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EBBD" w14:textId="1702E95D" w:rsidR="001D6605" w:rsidRPr="0063445D" w:rsidRDefault="001D6605" w:rsidP="0036460F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18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             </w:t>
      </w:r>
      <w:r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>Հավելված</w:t>
      </w:r>
      <w:r w:rsidR="006601FC"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5</w:t>
      </w:r>
      <w:r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</w:t>
      </w:r>
    </w:p>
    <w:p w14:paraId="19FD82CF" w14:textId="6F20731F" w:rsidR="003D0E84" w:rsidRPr="0063445D" w:rsidRDefault="001D6605" w:rsidP="0036460F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18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              Աղյուսակ</w:t>
      </w:r>
      <w:r w:rsidR="003D0E84"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</w:t>
      </w:r>
      <w:r w:rsidR="00A661F7"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>1</w:t>
      </w:r>
    </w:p>
    <w:p w14:paraId="4AED7096" w14:textId="77777777" w:rsidR="00224D1C" w:rsidRPr="0063445D" w:rsidRDefault="00224D1C" w:rsidP="0036460F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18"/>
          <w:szCs w:val="22"/>
          <w:lang w:val="af-ZA"/>
        </w:rPr>
      </w:pPr>
    </w:p>
    <w:p w14:paraId="2D900E2D" w14:textId="77777777" w:rsidR="001D6605" w:rsidRPr="0063445D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br/>
        <w:t xml:space="preserve"> 20</w:t>
      </w:r>
      <w:r w:rsidR="00930945"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21602F" w:rsidRPr="0063445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5</w:t>
      </w: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 թվականի համար սահմանված չափերը</w:t>
      </w:r>
    </w:p>
    <w:p w14:paraId="0A7C990F" w14:textId="77777777" w:rsidR="001D6605" w:rsidRPr="0063445D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F68A0" w:rsidRPr="008F0DDE" w14:paraId="12A30DF1" w14:textId="77777777" w:rsidTr="00197897">
        <w:trPr>
          <w:trHeight w:val="1322"/>
        </w:trPr>
        <w:tc>
          <w:tcPr>
            <w:tcW w:w="540" w:type="dxa"/>
          </w:tcPr>
          <w:p w14:paraId="69089D94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0A921B66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2231C95C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 հաղորդակ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ցության ցանցի</w:t>
            </w:r>
          </w:p>
          <w:p w14:paraId="6B0695D4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եսակը</w:t>
            </w:r>
            <w:r w:rsidR="00532E5E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14:paraId="76AEC3D3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299B5F61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14:paraId="48A6CB1A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14:paraId="41CA8D7F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F68A0" w:rsidRPr="0063445D" w14:paraId="612727EB" w14:textId="77777777" w:rsidTr="00197897">
        <w:trPr>
          <w:trHeight w:val="519"/>
        </w:trPr>
        <w:tc>
          <w:tcPr>
            <w:tcW w:w="540" w:type="dxa"/>
          </w:tcPr>
          <w:p w14:paraId="145A90FF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14:paraId="7179542F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14:paraId="569F8F33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հաղորդող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թյուն,</w:t>
            </w:r>
          </w:p>
          <w:p w14:paraId="424588BF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14:paraId="009BCC7A" w14:textId="77777777" w:rsidR="00E75BD5" w:rsidRPr="0063445D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4000390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14:paraId="3F95A1B3" w14:textId="77777777" w:rsidR="00E75BD5" w:rsidRPr="0063445D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A69351A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BF68A0" w:rsidRPr="0063445D" w14:paraId="5E2B8C6F" w14:textId="77777777" w:rsidTr="007D4491">
        <w:trPr>
          <w:trHeight w:val="3401"/>
        </w:trPr>
        <w:tc>
          <w:tcPr>
            <w:tcW w:w="540" w:type="dxa"/>
          </w:tcPr>
          <w:p w14:paraId="36335DC7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14:paraId="6BA17B59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ամրակցված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լայնաշերտ </w:t>
            </w:r>
            <w:r w:rsidR="007D4491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կապի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ցանցեր  </w:t>
            </w:r>
          </w:p>
          <w:p w14:paraId="2D06004A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A45F391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489DF5F7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6EF1DAF8" w14:textId="77777777" w:rsidR="007D4491" w:rsidRPr="0063445D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F6A5EEB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3EC83CE8" w14:textId="77777777" w:rsidR="001D6605" w:rsidRPr="0063445D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22D55A76" w14:textId="77777777" w:rsidR="001D6605" w:rsidRPr="0063445D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ED577C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450</w:t>
            </w:r>
            <w:r w:rsidR="007D4491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-470</w:t>
            </w:r>
            <w:r w:rsidR="00ED577C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6DFC33F6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F624F10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79800BD3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405296F6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B763834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156FEC1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178001D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33A935BF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D7FB8B9" w14:textId="77777777" w:rsidR="00EF5ACE" w:rsidRPr="0063445D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7DE9755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216050C0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706AA6C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5C4AE74" w14:textId="77777777" w:rsidR="007D4491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  <w:p w14:paraId="05655AFB" w14:textId="77777777" w:rsidR="007D4491" w:rsidRPr="0063445D" w:rsidRDefault="007D4491" w:rsidP="007D4491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1C600390" w14:textId="77777777" w:rsidR="001D6605" w:rsidRPr="0063445D" w:rsidRDefault="007D4491" w:rsidP="007D4491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14:paraId="2A755D84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3915F40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B001356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CF29219" w14:textId="77777777" w:rsidR="001D6605" w:rsidRPr="0063445D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150,000.0</w:t>
            </w:r>
          </w:p>
          <w:p w14:paraId="40DBAA57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6229C9A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8DEA759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</w:t>
            </w:r>
            <w:r w:rsidR="008C5493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8C5493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50C6CE48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5E48EE6" w14:textId="77777777" w:rsidR="00530D9A" w:rsidRPr="0063445D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C4AF93A" w14:textId="77777777" w:rsidR="007D4491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  <w:r w:rsidR="008C5493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ED577C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B77290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B77290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434800A9" w14:textId="77777777" w:rsidR="007D4491" w:rsidRPr="0063445D" w:rsidRDefault="007D4491" w:rsidP="007D4491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3C4E1E06" w14:textId="77777777" w:rsidR="001D6605" w:rsidRPr="0063445D" w:rsidRDefault="007D4491" w:rsidP="007D4491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14:paraId="1BE2A2B9" w14:textId="77777777" w:rsidR="001D6605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6089652D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11FB649D" w14:textId="77777777" w:rsidR="00530D9A" w:rsidRPr="0063445D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44F98C6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2CA4D78C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AEDD3D3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0E427D0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6BD80816" w14:textId="77777777" w:rsidR="00C7677C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9BB36AA" w14:textId="77777777" w:rsidR="00530D9A" w:rsidRPr="0063445D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E2D0F91" w14:textId="77777777" w:rsidR="007D4491" w:rsidRPr="0063445D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21BB1887" w14:textId="77777777" w:rsidR="007D4491" w:rsidRPr="0063445D" w:rsidRDefault="007D4491" w:rsidP="007D4491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21A8A76C" w14:textId="77777777" w:rsidR="00C7677C" w:rsidRPr="0063445D" w:rsidRDefault="007D4491" w:rsidP="007D4491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/>
                <w:color w:val="000000" w:themeColor="text1"/>
                <w:lang w:val="af-ZA"/>
              </w:rPr>
              <w:t>0</w:t>
            </w:r>
          </w:p>
        </w:tc>
      </w:tr>
      <w:tr w:rsidR="00BF68A0" w:rsidRPr="0063445D" w14:paraId="23B7895E" w14:textId="77777777" w:rsidTr="00197897">
        <w:tc>
          <w:tcPr>
            <w:tcW w:w="540" w:type="dxa"/>
          </w:tcPr>
          <w:p w14:paraId="47B772F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3C326A1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14:paraId="50ADDCB5" w14:textId="77777777" w:rsidR="0055323D" w:rsidRPr="0063445D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8F8ED03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Ռադիոկապի շարժական ցանցեր (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</w:t>
            </w:r>
            <w:r w:rsidR="0065747C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ությամբ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57FD6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թր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անկային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40A95D16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C64FC65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9337BA5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71B3153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9400277" w14:textId="77777777" w:rsidR="009529A8" w:rsidRPr="0063445D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77AB4361" w14:textId="77777777" w:rsidR="009529A8" w:rsidRPr="0063445D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0044CA44" w14:textId="77777777" w:rsidR="009529A8" w:rsidRPr="0063445D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A104713" w14:textId="77777777" w:rsidR="0065747C" w:rsidRPr="0063445D" w:rsidRDefault="0065747C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0D83A2D6" w14:textId="77777777" w:rsidR="009529A8" w:rsidRPr="0063445D" w:rsidRDefault="009529A8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980D36" w:rsidRPr="0063445D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թր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անկային</w:t>
            </w:r>
            <w:proofErr w:type="spellEnd"/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ցանցեր</w:t>
            </w:r>
            <w:proofErr w:type="spellEnd"/>
          </w:p>
          <w:p w14:paraId="0E0AA212" w14:textId="77777777" w:rsidR="0055323D" w:rsidRPr="0063445D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48F8341A" w14:textId="77777777" w:rsidR="0055323D" w:rsidRPr="0063445D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74F39FAF" w14:textId="77777777" w:rsidR="0055323D" w:rsidRPr="0063445D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141FF66" w14:textId="77777777" w:rsidR="0055323D" w:rsidRPr="0063445D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  <w:p w14:paraId="1BEFCB97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59622A09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հաճախականության)</w:t>
            </w:r>
          </w:p>
          <w:p w14:paraId="25F36E5E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06DDD07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693F1B4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74AC32E5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D29775A" w14:textId="77777777" w:rsidR="0065747C" w:rsidRPr="0063445D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AD46A6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120389F4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2CD00B84" w14:textId="77777777" w:rsidR="00080FB7" w:rsidRPr="0063445D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456916F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481617EE" w14:textId="77777777" w:rsidR="00556834" w:rsidRPr="0063445D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14:paraId="12A0DFA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0B1BE00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DD2CAC8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ABA511F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8C6CC7A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D9F69B0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7A6916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800,000.0</w:t>
            </w:r>
          </w:p>
          <w:p w14:paraId="7C25F29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6D96014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850,000.0</w:t>
            </w:r>
          </w:p>
          <w:p w14:paraId="6C47C098" w14:textId="77777777" w:rsidR="009529A8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17B4858D" w14:textId="77777777" w:rsidR="009529A8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03742F4B" w14:textId="77777777" w:rsidR="0065747C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1B470526" w14:textId="77777777" w:rsidR="0065747C" w:rsidRPr="0063445D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E9D3F6D" w14:textId="77777777" w:rsidR="009529A8" w:rsidRPr="0063445D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9529A8"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400,000.0</w:t>
            </w:r>
          </w:p>
          <w:p w14:paraId="4196EA0D" w14:textId="77777777" w:rsidR="00080FB7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559DCA11" w14:textId="77777777" w:rsidR="009529A8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080FB7" w:rsidRPr="0063445D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14:paraId="215DC3BF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252B3A80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66FF840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10936820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20E41EF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78042B0A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52F407D5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76DD6831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6F31CA2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bookmarkStart w:id="0" w:name="_GoBack"/>
            <w:bookmarkEnd w:id="0"/>
          </w:p>
          <w:p w14:paraId="579E3E01" w14:textId="77777777" w:rsidR="009529A8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CBD8D51" w14:textId="77777777" w:rsidR="009529A8" w:rsidRPr="0063445D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EE35E47" w14:textId="77777777" w:rsidR="0065747C" w:rsidRPr="0063445D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3A49B64" w14:textId="77777777" w:rsidR="0065747C" w:rsidRPr="0063445D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CEA1DC0" w14:textId="77777777" w:rsidR="009529A8" w:rsidRPr="0063445D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  <w:p w14:paraId="4C842119" w14:textId="77777777" w:rsidR="00080FB7" w:rsidRPr="0063445D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3F68777" w14:textId="77777777" w:rsidR="009529A8" w:rsidRPr="0063445D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BF68A0" w:rsidRPr="0063445D" w14:paraId="6B76F4D5" w14:textId="77777777" w:rsidTr="0065747C">
        <w:trPr>
          <w:trHeight w:val="2866"/>
        </w:trPr>
        <w:tc>
          <w:tcPr>
            <w:tcW w:w="540" w:type="dxa"/>
          </w:tcPr>
          <w:p w14:paraId="531DAA46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14:paraId="341A1214" w14:textId="77777777" w:rsidR="007D4491" w:rsidRPr="0063445D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67344A27" w14:textId="77777777" w:rsidR="00D86456" w:rsidRPr="0063445D" w:rsidRDefault="007D4491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</w:p>
          <w:p w14:paraId="5C0D9F8B" w14:textId="77777777" w:rsidR="00250D19" w:rsidRPr="0063445D" w:rsidRDefault="00532E5E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250D19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11AE8E7C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709CEF9B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4FA0EEDD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6BF8814E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37857231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14:paraId="157A8829" w14:textId="77777777" w:rsidR="00250D19" w:rsidRPr="0063445D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18C655E1" w14:textId="77777777" w:rsidR="00D30BB9" w:rsidRPr="0063445D" w:rsidRDefault="00D30BB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2300-2400ՄՀց</w:t>
            </w:r>
          </w:p>
          <w:p w14:paraId="0BD94912" w14:textId="77777777" w:rsidR="00D30BB9" w:rsidRPr="0063445D" w:rsidRDefault="00250D19" w:rsidP="0064617B">
            <w:pPr>
              <w:tabs>
                <w:tab w:val="left" w:pos="1245"/>
              </w:tabs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  <w:p w14:paraId="29D4F116" w14:textId="77777777" w:rsidR="00D30BB9" w:rsidRPr="0063445D" w:rsidRDefault="00D30BB9" w:rsidP="00D30BB9">
            <w:pPr>
              <w:tabs>
                <w:tab w:val="left" w:pos="1245"/>
              </w:tabs>
              <w:ind w:left="370" w:hanging="283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36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00-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380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0ՄՀց</w:t>
            </w:r>
          </w:p>
        </w:tc>
        <w:tc>
          <w:tcPr>
            <w:tcW w:w="4500" w:type="dxa"/>
          </w:tcPr>
          <w:p w14:paraId="69319FA6" w14:textId="77777777" w:rsidR="009529A8" w:rsidRPr="0063445D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FC68829" w14:textId="77777777" w:rsidR="007D4491" w:rsidRPr="0063445D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E62531A" w14:textId="77777777" w:rsidR="007D4491" w:rsidRPr="0063445D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D1AEDDA" w14:textId="77777777" w:rsidR="00532E5E" w:rsidRPr="0063445D" w:rsidRDefault="00532E5E" w:rsidP="00532E5E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1D23A322" w14:textId="77777777" w:rsidR="009E65EA" w:rsidRPr="0063445D" w:rsidRDefault="009E65EA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B360825" w14:textId="77777777" w:rsidR="004F7DD2" w:rsidRPr="0063445D" w:rsidRDefault="004F7DD2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2E36781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4906A7A4" w14:textId="77777777" w:rsidR="009529A8" w:rsidRPr="0063445D" w:rsidRDefault="009529A8" w:rsidP="00532E5E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1800" w:type="dxa"/>
          </w:tcPr>
          <w:p w14:paraId="1F5A0803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BF20EDD" w14:textId="77777777" w:rsidR="007D4491" w:rsidRPr="0063445D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03121D4" w14:textId="77777777" w:rsidR="007D4491" w:rsidRPr="0063445D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7EBB149" w14:textId="77777777" w:rsidR="00532E5E" w:rsidRPr="0063445D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7FD0D52" w14:textId="77777777" w:rsidR="00532E5E" w:rsidRPr="0063445D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1F4C76C" w14:textId="77777777" w:rsidR="009E65EA" w:rsidRPr="0063445D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69362C3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25,000,000.0</w:t>
            </w:r>
          </w:p>
          <w:p w14:paraId="5F40953A" w14:textId="77777777" w:rsidR="00532E5E" w:rsidRPr="0063445D" w:rsidRDefault="00532E5E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3240" w:type="dxa"/>
          </w:tcPr>
          <w:p w14:paraId="4BA9A95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46D31FB7" w14:textId="77777777" w:rsidR="007D4491" w:rsidRPr="0063445D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2C747B89" w14:textId="77777777" w:rsidR="007D4491" w:rsidRPr="0063445D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BB3F843" w14:textId="77777777" w:rsidR="00532E5E" w:rsidRPr="0063445D" w:rsidRDefault="00532E5E" w:rsidP="00532E5E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1247CC61" w14:textId="77777777" w:rsidR="00532E5E" w:rsidRPr="0063445D" w:rsidRDefault="00532E5E" w:rsidP="00532E5E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677854E4" w14:textId="77777777" w:rsidR="004F7DD2" w:rsidRPr="0063445D" w:rsidRDefault="004F7DD2" w:rsidP="00532E5E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0E5D9CC0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38533722" w14:textId="77777777" w:rsidR="009529A8" w:rsidRPr="0063445D" w:rsidRDefault="009529A8" w:rsidP="00532E5E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</w:tr>
      <w:tr w:rsidR="009529A8" w:rsidRPr="0063445D" w14:paraId="1683D08B" w14:textId="77777777" w:rsidTr="00197897">
        <w:tc>
          <w:tcPr>
            <w:tcW w:w="540" w:type="dxa"/>
          </w:tcPr>
          <w:p w14:paraId="4D9B7548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14:paraId="5FEF2631" w14:textId="77777777" w:rsidR="009529A8" w:rsidRPr="0063445D" w:rsidRDefault="009529A8" w:rsidP="00014730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</w:tc>
        <w:tc>
          <w:tcPr>
            <w:tcW w:w="4500" w:type="dxa"/>
          </w:tcPr>
          <w:p w14:paraId="74991A3D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0907A57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 կայանների քանակից</w:t>
            </w:r>
          </w:p>
          <w:p w14:paraId="31B22FE7" w14:textId="77777777" w:rsidR="00522F88" w:rsidRPr="0063445D" w:rsidRDefault="00522F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14:paraId="1BE471A9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5E91179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14:paraId="795027D2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3148D77" w14:textId="77777777" w:rsidR="009529A8" w:rsidRPr="0063445D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D30BB9" w:rsidRPr="0063445D" w14:paraId="41556F3A" w14:textId="77777777" w:rsidTr="00197897">
        <w:tc>
          <w:tcPr>
            <w:tcW w:w="540" w:type="dxa"/>
          </w:tcPr>
          <w:p w14:paraId="59E434D1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4500" w:type="dxa"/>
          </w:tcPr>
          <w:p w14:paraId="22CB2B57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գլոբալ համակարգերով շահագործվող հանրային էլեկտրոնային հաղորդակցության ցանցեր</w:t>
            </w:r>
          </w:p>
        </w:tc>
        <w:tc>
          <w:tcPr>
            <w:tcW w:w="4500" w:type="dxa"/>
          </w:tcPr>
          <w:p w14:paraId="674A7448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E5BD988" w14:textId="77777777" w:rsidR="00D30BB9" w:rsidRPr="0063445D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անկախ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բաժանորդային տերմինալների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և օգտագործվող ռադիոհաճախականությունների ռեսուրսի չափից</w:t>
            </w:r>
          </w:p>
          <w:p w14:paraId="14B4F50D" w14:textId="77777777" w:rsidR="00D30BB9" w:rsidRPr="0063445D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7D29A180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125AB07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D1F0B60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14:paraId="0B0447EE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E483813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39BF6BC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</w:tbl>
    <w:p w14:paraId="0598D153" w14:textId="77777777" w:rsidR="00DE2909" w:rsidRPr="0063445D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52A31B0B" w14:textId="77777777" w:rsidR="00DE2909" w:rsidRPr="0063445D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37A72FFE" w14:textId="77777777" w:rsidR="006B64D6" w:rsidRPr="0063445D" w:rsidRDefault="003F494B" w:rsidP="002D6AFD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     </w:t>
      </w:r>
    </w:p>
    <w:p w14:paraId="5F0C0951" w14:textId="77777777" w:rsidR="006B64D6" w:rsidRPr="0063445D" w:rsidRDefault="006B64D6" w:rsidP="002D6AFD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14:paraId="4E751DEC" w14:textId="637372E8" w:rsidR="003F494B" w:rsidRPr="0063445D" w:rsidRDefault="003F494B" w:rsidP="002D6AFD">
      <w:pPr>
        <w:pStyle w:val="BodyTextIndent"/>
        <w:ind w:left="12053" w:firstLine="421"/>
        <w:jc w:val="right"/>
        <w:rPr>
          <w:rFonts w:ascii="GHEA Grapalat" w:hAnsi="GHEA Grapalat" w:cs="Sylfaen"/>
          <w:color w:val="000000" w:themeColor="text1"/>
          <w:sz w:val="18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lastRenderedPageBreak/>
        <w:t xml:space="preserve">      </w:t>
      </w:r>
      <w:r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>Հավելված</w:t>
      </w:r>
      <w:r w:rsidR="002D6AFD"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</w:t>
      </w:r>
      <w:r w:rsidR="006601FC"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>5</w:t>
      </w:r>
    </w:p>
    <w:p w14:paraId="7E09D7A6" w14:textId="77777777" w:rsidR="003F494B" w:rsidRPr="0063445D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18"/>
          <w:szCs w:val="22"/>
          <w:lang w:val="af-ZA"/>
        </w:rPr>
        <w:t xml:space="preserve">               Աղյուսակ 2</w:t>
      </w:r>
    </w:p>
    <w:p w14:paraId="1DC44B79" w14:textId="77777777" w:rsidR="006B64D6" w:rsidRPr="0063445D" w:rsidRDefault="006B64D6" w:rsidP="003F494B">
      <w:pPr>
        <w:pStyle w:val="BodyTextIndent"/>
        <w:ind w:left="0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14:paraId="5AA2F13E" w14:textId="6A3C137B" w:rsidR="003F494B" w:rsidRPr="0063445D" w:rsidRDefault="003F494B" w:rsidP="003F494B">
      <w:pPr>
        <w:pStyle w:val="BodyTextIndent"/>
        <w:ind w:left="0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Ռադիոհաճախականության օգտագործման </w:t>
      </w:r>
      <w:r w:rsidR="008D236D" w:rsidRPr="0063445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պարտադիր </w:t>
      </w: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վճարների`  20</w:t>
      </w:r>
      <w:r w:rsidR="00930945"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D55705" w:rsidRPr="0063445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5</w:t>
      </w:r>
      <w:r w:rsidRPr="0063445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թվականի համար սահմանված չափերը</w:t>
      </w:r>
    </w:p>
    <w:p w14:paraId="380DADC4" w14:textId="77777777" w:rsidR="00A661F7" w:rsidRPr="0063445D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F68A0" w:rsidRPr="008F0DDE" w14:paraId="1220D355" w14:textId="77777777" w:rsidTr="00197897">
        <w:tc>
          <w:tcPr>
            <w:tcW w:w="702" w:type="dxa"/>
          </w:tcPr>
          <w:p w14:paraId="7FD014A9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6CB59D24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14:paraId="0E5A50C3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հաղորդակ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ցության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ցանցի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տեսակը կամ ռադիոհաճախականությունների տիրույթը</w:t>
            </w:r>
          </w:p>
          <w:p w14:paraId="39D904DC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559C325A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14:paraId="64449D01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կանության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օգտա</w:t>
            </w:r>
            <w:r w:rsidR="00F4300C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գործման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8D236D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պարտադիր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վճարի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չափը</w:t>
            </w:r>
          </w:p>
          <w:p w14:paraId="3748284C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դրամ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663ECBE4" w14:textId="77777777" w:rsidR="00B35CF0" w:rsidRPr="0063445D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6"/>
                <w:szCs w:val="6"/>
                <w:lang w:val="af-ZA"/>
              </w:rPr>
            </w:pPr>
          </w:p>
        </w:tc>
      </w:tr>
      <w:tr w:rsidR="00BF68A0" w:rsidRPr="0063445D" w14:paraId="1908B6CB" w14:textId="77777777" w:rsidTr="00197897">
        <w:tc>
          <w:tcPr>
            <w:tcW w:w="702" w:type="dxa"/>
          </w:tcPr>
          <w:p w14:paraId="10580DC4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14:paraId="1D14E049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14:paraId="44ED2051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ող</w:t>
            </w:r>
            <w:r w:rsidR="007D27A9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թյուն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57FDAE6C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հատված</w:t>
            </w:r>
          </w:p>
          <w:p w14:paraId="3A194DC3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77C8F439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,000.0</w:t>
            </w:r>
          </w:p>
          <w:p w14:paraId="734E2C5C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BF68A0" w:rsidRPr="0063445D" w14:paraId="3B50D6DD" w14:textId="77777777" w:rsidTr="00197897">
        <w:trPr>
          <w:trHeight w:val="2563"/>
        </w:trPr>
        <w:tc>
          <w:tcPr>
            <w:tcW w:w="702" w:type="dxa"/>
          </w:tcPr>
          <w:p w14:paraId="7E59367A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14:paraId="3F8BD105" w14:textId="77777777" w:rsidR="007D4491" w:rsidRPr="0063445D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Cs w:val="28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ամրակցված լայնաշերտ կապի ցանցեր  </w:t>
            </w:r>
          </w:p>
          <w:p w14:paraId="71DE7977" w14:textId="77777777" w:rsidR="007D4491" w:rsidRPr="0063445D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7EE6C376" w14:textId="77777777" w:rsidR="007D4491" w:rsidRPr="0063445D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5E5822C" w14:textId="77777777" w:rsidR="007D4491" w:rsidRPr="0063445D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00BFB904" w14:textId="77777777" w:rsidR="007D4491" w:rsidRPr="0063445D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562978A3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1005E92C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450-470ՄՀց </w:t>
            </w:r>
          </w:p>
          <w:p w14:paraId="4DCF07C3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A69A852" w14:textId="77777777" w:rsidR="00536F32" w:rsidRPr="0063445D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26B1B84" w14:textId="77777777" w:rsidR="007D4491" w:rsidRPr="0063445D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420B8CF7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502BBCCA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8F68227" w14:textId="77777777" w:rsidR="00174B88" w:rsidRPr="0063445D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63EBD3CE" w14:textId="77777777" w:rsidR="001A0F8E" w:rsidRPr="0063445D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6929642B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73F4B9C2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E873626" w14:textId="77777777" w:rsidR="00536F32" w:rsidRPr="0063445D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4350E38" w14:textId="77777777" w:rsidR="00536F32" w:rsidRPr="0063445D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26F5FF3" w14:textId="77777777" w:rsidR="00536F32" w:rsidRPr="0063445D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5C0AC70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7BA4499B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8A8C880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2E20C6D2" w14:textId="77777777" w:rsidR="00536F32" w:rsidRPr="0063445D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A78247B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1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թյան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բազային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</w:t>
            </w:r>
          </w:p>
          <w:p w14:paraId="2E1C5362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FB7A222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12D3A96D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5D17817A" w14:textId="77777777" w:rsidR="00174B88" w:rsidRPr="0063445D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9CF1F14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9E82279" w14:textId="77777777" w:rsidR="0065747C" w:rsidRPr="0063445D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697F5E7C" w14:textId="77777777" w:rsidR="0065747C" w:rsidRPr="0063445D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658B5C7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115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2442815D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2669A01B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D30050C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17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,250.0</w:t>
            </w:r>
          </w:p>
          <w:p w14:paraId="763E8402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75B3B15" w14:textId="77777777" w:rsidR="00920748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61F6864B" w14:textId="77777777" w:rsidR="00536F32" w:rsidRPr="0063445D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498ADA24" w14:textId="77777777" w:rsidR="0065747C" w:rsidRPr="0063445D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6EDF6A52" w14:textId="77777777" w:rsidR="00536F32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7062A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B7062A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00.0</w:t>
            </w:r>
          </w:p>
          <w:p w14:paraId="0BFEC46D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47C24E28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043D3618" w14:textId="77777777" w:rsidR="00920748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1,500.000.0</w:t>
            </w:r>
          </w:p>
        </w:tc>
      </w:tr>
      <w:tr w:rsidR="00BF68A0" w:rsidRPr="0063445D" w14:paraId="12C24F90" w14:textId="77777777" w:rsidTr="0065747C">
        <w:trPr>
          <w:trHeight w:val="707"/>
        </w:trPr>
        <w:tc>
          <w:tcPr>
            <w:tcW w:w="702" w:type="dxa"/>
          </w:tcPr>
          <w:p w14:paraId="274FB334" w14:textId="77777777" w:rsidR="00A661F7" w:rsidRPr="0063445D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14:paraId="379AA057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Ռադիոկապի</w:t>
            </w:r>
            <w:proofErr w:type="spellEnd"/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շարժական</w:t>
            </w:r>
            <w:proofErr w:type="spellEnd"/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proofErr w:type="spellEnd"/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proofErr w:type="spellStart"/>
            <w:r w:rsidR="00380713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բացառ</w:t>
            </w:r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</w:t>
            </w:r>
            <w:r w:rsidR="00925EB6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թյ</w:t>
            </w:r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ամբ</w:t>
            </w:r>
            <w:proofErr w:type="spellEnd"/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</w:t>
            </w:r>
            <w:r w:rsidR="00951844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յ</w:t>
            </w:r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ին</w:t>
            </w:r>
            <w:proofErr w:type="spellEnd"/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proofErr w:type="spellEnd"/>
            <w:r w:rsidR="0090027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42060A43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CC49250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C2E0F6F" w14:textId="77777777" w:rsidR="00174B88" w:rsidRPr="0063445D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E12DF48" w14:textId="77777777" w:rsidR="00900275" w:rsidRPr="0063445D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50C8B59" w14:textId="77777777" w:rsidR="00900275" w:rsidRPr="0063445D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D4AA607" w14:textId="77777777" w:rsidR="00A661F7" w:rsidRPr="0063445D" w:rsidRDefault="00A661F7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3D04C6F" w14:textId="77777777" w:rsidR="00900275" w:rsidRPr="0063445D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9111BC2" w14:textId="77777777" w:rsidR="000551A2" w:rsidRPr="0063445D" w:rsidRDefault="000551A2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062CEB9" w14:textId="77777777" w:rsidR="008B2DA8" w:rsidRPr="0063445D" w:rsidRDefault="008B2DA8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9A1629A" w14:textId="77777777" w:rsidR="005B3B4F" w:rsidRPr="0063445D" w:rsidRDefault="005B3B4F" w:rsidP="00900275">
            <w:pPr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F508E28" w14:textId="77777777" w:rsidR="00900275" w:rsidRPr="0063445D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- </w:t>
            </w:r>
            <w:r w:rsidR="000551A2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</w:t>
            </w:r>
            <w:r w:rsidR="00951844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14:paraId="706A50B2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39A6B766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</w:t>
            </w:r>
            <w:r w:rsidR="00E75BD5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հաճախականության)</w:t>
            </w:r>
            <w:r w:rsidR="004E329D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4BD68BE9" w14:textId="77777777" w:rsidR="004E329D" w:rsidRPr="0063445D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0C24AE8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38C050EB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44ED0869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54687C8F" w14:textId="77777777" w:rsidR="00536F32" w:rsidRPr="0063445D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77F60AD" w14:textId="77777777" w:rsidR="008B2DA8" w:rsidRPr="0063445D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CACA7CF" w14:textId="77777777" w:rsidR="006C3905" w:rsidRPr="0063445D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06AE9DAC" w14:textId="77777777" w:rsidR="00900275" w:rsidRPr="0063445D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73E3917E" w14:textId="77777777" w:rsidR="00080FB7" w:rsidRPr="0063445D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C518FF2" w14:textId="77777777" w:rsidR="00080FB7" w:rsidRPr="0063445D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00C3CCF" w14:textId="77777777" w:rsidR="00900275" w:rsidRPr="0063445D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5085C1D1" w14:textId="77777777" w:rsidR="00900275" w:rsidRPr="0063445D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366948FE" w14:textId="77777777" w:rsidR="00A661F7" w:rsidRPr="0063445D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14:paraId="0021F87E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246A070" w14:textId="77777777" w:rsidR="00174B88" w:rsidRPr="0063445D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A85B809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6F22735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2D6F259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B1C0EDC" w14:textId="77777777" w:rsidR="00274FFB" w:rsidRPr="0063445D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6E72CF2F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45831FEE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526CCFFE" w14:textId="77777777" w:rsidR="006721F8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337417A5" w14:textId="77777777" w:rsidR="006721F8" w:rsidRPr="0063445D" w:rsidRDefault="006721F8" w:rsidP="006721F8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07BBDCA7" w14:textId="77777777" w:rsidR="004E329D" w:rsidRPr="0063445D" w:rsidRDefault="004E329D" w:rsidP="0065747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D0C9FA0" w14:textId="77777777" w:rsidR="0065747C" w:rsidRPr="0063445D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7854965D" w14:textId="77777777" w:rsidR="0065747C" w:rsidRPr="0063445D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6019546F" w14:textId="77777777" w:rsidR="0065747C" w:rsidRPr="0063445D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6C920D5" w14:textId="77777777" w:rsidR="00080FB7" w:rsidRPr="0063445D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CFD648C" w14:textId="77777777" w:rsidR="00080FB7" w:rsidRPr="0063445D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007082F" w14:textId="77777777" w:rsidR="008B2DA8" w:rsidRPr="0063445D" w:rsidRDefault="008B2D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8D1A4D3" w14:textId="77777777" w:rsidR="00A661F7" w:rsidRPr="0063445D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15,000.0</w:t>
            </w:r>
          </w:p>
          <w:p w14:paraId="1DAD23DF" w14:textId="77777777" w:rsidR="004E329D" w:rsidRPr="0063445D" w:rsidRDefault="004E329D" w:rsidP="00197897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</w:rPr>
            </w:pPr>
          </w:p>
          <w:p w14:paraId="1645E72C" w14:textId="77777777" w:rsidR="006721F8" w:rsidRPr="0063445D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344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100,000.0</w:t>
            </w:r>
          </w:p>
        </w:tc>
      </w:tr>
      <w:tr w:rsidR="00BF68A0" w:rsidRPr="0063445D" w14:paraId="1223255D" w14:textId="77777777" w:rsidTr="00197897">
        <w:tc>
          <w:tcPr>
            <w:tcW w:w="702" w:type="dxa"/>
          </w:tcPr>
          <w:p w14:paraId="43731337" w14:textId="77777777" w:rsidR="00A661F7" w:rsidRPr="0063445D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14:paraId="30B4FEE5" w14:textId="77777777" w:rsidR="00536F32" w:rsidRPr="0063445D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2AA36FD5" w14:textId="77777777" w:rsidR="009E65EA" w:rsidRPr="0063445D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B0613A5" w14:textId="77777777" w:rsidR="00D86456" w:rsidRPr="0063445D" w:rsidRDefault="009E65EA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D86456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132C95E8" w14:textId="77777777" w:rsidR="00D86456" w:rsidRPr="0063445D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307FAD83" w14:textId="77777777" w:rsidR="00D86456" w:rsidRPr="0063445D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2D305854" w14:textId="77777777" w:rsidR="00D86456" w:rsidRPr="0063445D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32B94AE9" w14:textId="77777777" w:rsidR="00D86456" w:rsidRPr="0063445D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097B8F8F" w14:textId="77777777" w:rsidR="00D86456" w:rsidRPr="0063445D" w:rsidRDefault="00D86456" w:rsidP="00D86456">
            <w:pPr>
              <w:pStyle w:val="BodyTextIndent"/>
              <w:tabs>
                <w:tab w:val="num" w:pos="540"/>
                <w:tab w:val="left" w:pos="4245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ab/>
            </w:r>
          </w:p>
          <w:p w14:paraId="643F1C4A" w14:textId="77777777" w:rsidR="00D86456" w:rsidRPr="0063445D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642D3DB0" w14:textId="77777777" w:rsidR="00D30BB9" w:rsidRPr="0063445D" w:rsidRDefault="00D30BB9" w:rsidP="00D30BB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2300-2400ՄՀց</w:t>
            </w:r>
          </w:p>
          <w:p w14:paraId="36A47DFA" w14:textId="77777777" w:rsidR="00D30BB9" w:rsidRPr="0063445D" w:rsidRDefault="00D30BB9" w:rsidP="00D30BB9">
            <w:pPr>
              <w:tabs>
                <w:tab w:val="left" w:pos="1245"/>
              </w:tabs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  <w:p w14:paraId="5F81AF05" w14:textId="77777777" w:rsidR="00D30BB9" w:rsidRPr="0063445D" w:rsidRDefault="00D30BB9" w:rsidP="00D30BB9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  36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00-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380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0ՄՀց</w:t>
            </w:r>
          </w:p>
        </w:tc>
        <w:tc>
          <w:tcPr>
            <w:tcW w:w="5400" w:type="dxa"/>
          </w:tcPr>
          <w:p w14:paraId="0D242C6F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FC95B17" w14:textId="77777777" w:rsidR="009E65EA" w:rsidRPr="0063445D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2AB8671C" w14:textId="77777777" w:rsidR="009E65EA" w:rsidRPr="0063445D" w:rsidRDefault="009E65EA" w:rsidP="009E65EA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7F586A45" w14:textId="77777777" w:rsidR="009E65EA" w:rsidRPr="0063445D" w:rsidRDefault="009E65EA" w:rsidP="009E65EA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7DF1D5BE" w14:textId="77777777" w:rsidR="009E65EA" w:rsidRPr="0063445D" w:rsidRDefault="009E65EA" w:rsidP="009E65EA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41A1E3D1" w14:textId="77777777" w:rsidR="00536F32" w:rsidRPr="0063445D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AADA443" w14:textId="77777777" w:rsidR="00536F32" w:rsidRPr="0063445D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2838849" w14:textId="77777777" w:rsidR="00536F32" w:rsidRPr="0063445D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B1052BA" w14:textId="77777777" w:rsidR="00536F32" w:rsidRPr="0063445D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C428D4C" w14:textId="77777777" w:rsidR="00536F32" w:rsidRPr="0063445D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03393BF" w14:textId="77777777" w:rsidR="00A661F7" w:rsidRPr="0063445D" w:rsidRDefault="009E65EA" w:rsidP="009E65EA">
            <w:pPr>
              <w:tabs>
                <w:tab w:val="left" w:pos="1665"/>
              </w:tabs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</w:tc>
        <w:tc>
          <w:tcPr>
            <w:tcW w:w="2880" w:type="dxa"/>
          </w:tcPr>
          <w:p w14:paraId="75B7D908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90DEF29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169CB710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15279903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2B25C469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62ECAC16" w14:textId="77777777" w:rsidR="00536F32" w:rsidRPr="0063445D" w:rsidRDefault="00536F32" w:rsidP="00536F32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2C92ADD2" w14:textId="77777777" w:rsidR="00A661F7" w:rsidRPr="0063445D" w:rsidRDefault="00536F32" w:rsidP="00536F32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63445D" w14:paraId="2C149DBF" w14:textId="77777777" w:rsidTr="00197897">
        <w:tc>
          <w:tcPr>
            <w:tcW w:w="702" w:type="dxa"/>
          </w:tcPr>
          <w:p w14:paraId="695D0C9E" w14:textId="77777777" w:rsidR="00A661F7" w:rsidRPr="0063445D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14:paraId="31B9ED34" w14:textId="77777777" w:rsidR="00A661F7" w:rsidRPr="0063445D" w:rsidRDefault="00D30BB9" w:rsidP="00014730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</w:tc>
        <w:tc>
          <w:tcPr>
            <w:tcW w:w="5400" w:type="dxa"/>
          </w:tcPr>
          <w:p w14:paraId="44CDBBA2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կայանների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23A4043B" w14:textId="77777777" w:rsidR="00A661F7" w:rsidRPr="0063445D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ռադիոհաճախականություն</w:t>
            </w:r>
          </w:p>
          <w:p w14:paraId="6642FEC2" w14:textId="77777777" w:rsidR="00B35CF0" w:rsidRPr="0063445D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33344293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6EAE308" w14:textId="77777777" w:rsidR="00A661F7" w:rsidRPr="0063445D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50</w:t>
            </w:r>
            <w:r w:rsidR="00A56F6D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A56F6D" w:rsidRPr="0063445D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</w:tc>
      </w:tr>
      <w:tr w:rsidR="00D30BB9" w:rsidRPr="0063445D" w14:paraId="0A05D96F" w14:textId="77777777" w:rsidTr="00197897">
        <w:tc>
          <w:tcPr>
            <w:tcW w:w="702" w:type="dxa"/>
          </w:tcPr>
          <w:p w14:paraId="2DF47B55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5418" w:type="dxa"/>
          </w:tcPr>
          <w:p w14:paraId="172C48A5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գլոբալ համակարգերով շահագործվող հանրային էլեկտրոնային հաղորդակցության ցանցեր</w:t>
            </w:r>
          </w:p>
        </w:tc>
        <w:tc>
          <w:tcPr>
            <w:tcW w:w="5400" w:type="dxa"/>
          </w:tcPr>
          <w:p w14:paraId="18EB9079" w14:textId="77777777" w:rsidR="00D30BB9" w:rsidRPr="0063445D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0124415" w14:textId="77777777" w:rsidR="00D30BB9" w:rsidRPr="0063445D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անկախ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բաժանորդային տերմինալների 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և օգտագործվող ռադիոհաճախականությունների ռեսուրսի չափից</w:t>
            </w:r>
          </w:p>
          <w:p w14:paraId="77CA9019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14:paraId="3107114F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72FD1D9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0925CFC" w14:textId="77777777" w:rsidR="00D30BB9" w:rsidRPr="0063445D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63445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</w:tr>
    </w:tbl>
    <w:p w14:paraId="1D733F69" w14:textId="77777777" w:rsidR="007C4D62" w:rsidRPr="0063445D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  <w:color w:val="000000" w:themeColor="text1"/>
          <w:lang w:val="hy-AM"/>
        </w:rPr>
      </w:pPr>
    </w:p>
    <w:sectPr w:rsidR="007C4D62" w:rsidRPr="0063445D" w:rsidSect="008F0DDE">
      <w:footerReference w:type="even" r:id="rId8"/>
      <w:footerReference w:type="default" r:id="rId9"/>
      <w:pgSz w:w="16838" w:h="11906" w:orient="landscape" w:code="9"/>
      <w:pgMar w:top="709" w:right="1134" w:bottom="1702" w:left="1134" w:header="720" w:footer="720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EE54" w14:textId="77777777" w:rsidR="001935FF" w:rsidRDefault="001935FF">
      <w:r>
        <w:separator/>
      </w:r>
    </w:p>
  </w:endnote>
  <w:endnote w:type="continuationSeparator" w:id="0">
    <w:p w14:paraId="63D5EAFD" w14:textId="77777777" w:rsidR="001935FF" w:rsidRDefault="0019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DAC4" w14:textId="77777777"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A9406" w14:textId="77777777"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B985" w14:textId="5772C89D" w:rsidR="001D6605" w:rsidRDefault="001D6605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r>
      <w:rPr>
        <w:rStyle w:val="PageNumber"/>
        <w:rFonts w:ascii="ArTarumianTimes" w:hAnsi="ArTarumianTimes"/>
        <w:sz w:val="20"/>
      </w:rPr>
      <w:fldChar w:fldCharType="begin"/>
    </w:r>
    <w:r>
      <w:rPr>
        <w:rStyle w:val="PageNumber"/>
        <w:rFonts w:ascii="ArTarumianTimes" w:hAnsi="ArTarumianTimes"/>
        <w:sz w:val="20"/>
      </w:rPr>
      <w:instrText xml:space="preserve">PAGE  </w:instrText>
    </w:r>
    <w:r>
      <w:rPr>
        <w:rStyle w:val="PageNumber"/>
        <w:rFonts w:ascii="ArTarumianTimes" w:hAnsi="ArTarumianTimes"/>
        <w:sz w:val="20"/>
      </w:rPr>
      <w:fldChar w:fldCharType="separate"/>
    </w:r>
    <w:r w:rsidR="008F0DDE">
      <w:rPr>
        <w:rStyle w:val="PageNumber"/>
        <w:rFonts w:ascii="ArTarumianTimes" w:hAnsi="ArTarumianTimes"/>
        <w:noProof/>
        <w:sz w:val="20"/>
      </w:rPr>
      <w:t>159</w:t>
    </w:r>
    <w:r>
      <w:rPr>
        <w:rStyle w:val="PageNumber"/>
        <w:rFonts w:ascii="ArTarumianTimes" w:hAnsi="ArTarumianTimes"/>
        <w:sz w:val="20"/>
      </w:rPr>
      <w:fldChar w:fldCharType="end"/>
    </w:r>
  </w:p>
  <w:p w14:paraId="7131FD61" w14:textId="77777777"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5414" w14:textId="77777777" w:rsidR="001935FF" w:rsidRDefault="001935FF">
      <w:r>
        <w:separator/>
      </w:r>
    </w:p>
  </w:footnote>
  <w:footnote w:type="continuationSeparator" w:id="0">
    <w:p w14:paraId="7006DF8B" w14:textId="77777777" w:rsidR="001935FF" w:rsidRDefault="0019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 w15:restartNumberingAfterBreak="0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 w15:restartNumberingAfterBreak="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 w15:restartNumberingAfterBreak="0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730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D71B8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759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35FF"/>
    <w:rsid w:val="00197897"/>
    <w:rsid w:val="001A0F8E"/>
    <w:rsid w:val="001A2FFC"/>
    <w:rsid w:val="001A34A5"/>
    <w:rsid w:val="001A4072"/>
    <w:rsid w:val="001A53CD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602F"/>
    <w:rsid w:val="00217894"/>
    <w:rsid w:val="00220A6D"/>
    <w:rsid w:val="00220EB1"/>
    <w:rsid w:val="00222AA1"/>
    <w:rsid w:val="00224D1C"/>
    <w:rsid w:val="0022583E"/>
    <w:rsid w:val="00225E8C"/>
    <w:rsid w:val="00233534"/>
    <w:rsid w:val="00233E1B"/>
    <w:rsid w:val="00240158"/>
    <w:rsid w:val="00242EF3"/>
    <w:rsid w:val="00250D19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D6AFD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762"/>
    <w:rsid w:val="00310A20"/>
    <w:rsid w:val="00316AE9"/>
    <w:rsid w:val="00321135"/>
    <w:rsid w:val="00321EF0"/>
    <w:rsid w:val="00340871"/>
    <w:rsid w:val="00341288"/>
    <w:rsid w:val="00341506"/>
    <w:rsid w:val="00345021"/>
    <w:rsid w:val="00347713"/>
    <w:rsid w:val="00352AC2"/>
    <w:rsid w:val="00357DE1"/>
    <w:rsid w:val="00360BE7"/>
    <w:rsid w:val="0036460F"/>
    <w:rsid w:val="00366528"/>
    <w:rsid w:val="00373D1C"/>
    <w:rsid w:val="003749B7"/>
    <w:rsid w:val="0037583F"/>
    <w:rsid w:val="00380468"/>
    <w:rsid w:val="00380713"/>
    <w:rsid w:val="00382028"/>
    <w:rsid w:val="003863E0"/>
    <w:rsid w:val="00393809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49AD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06F22"/>
    <w:rsid w:val="00512DC5"/>
    <w:rsid w:val="0051337B"/>
    <w:rsid w:val="00513D00"/>
    <w:rsid w:val="00514AFF"/>
    <w:rsid w:val="00516402"/>
    <w:rsid w:val="00516527"/>
    <w:rsid w:val="005207B2"/>
    <w:rsid w:val="00522F88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2E01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425E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445D"/>
    <w:rsid w:val="006367B0"/>
    <w:rsid w:val="00640EC1"/>
    <w:rsid w:val="00641CEC"/>
    <w:rsid w:val="00642CBA"/>
    <w:rsid w:val="0064617B"/>
    <w:rsid w:val="00651C90"/>
    <w:rsid w:val="00653D23"/>
    <w:rsid w:val="0065458E"/>
    <w:rsid w:val="00655CF5"/>
    <w:rsid w:val="0065747C"/>
    <w:rsid w:val="0065772A"/>
    <w:rsid w:val="006601FC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B64D6"/>
    <w:rsid w:val="006C2D3D"/>
    <w:rsid w:val="006C3905"/>
    <w:rsid w:val="006D0B52"/>
    <w:rsid w:val="006D12F4"/>
    <w:rsid w:val="006E192E"/>
    <w:rsid w:val="006E194B"/>
    <w:rsid w:val="006E1B76"/>
    <w:rsid w:val="006E423C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236D"/>
    <w:rsid w:val="008D3617"/>
    <w:rsid w:val="008D5324"/>
    <w:rsid w:val="008D6842"/>
    <w:rsid w:val="008E2D79"/>
    <w:rsid w:val="008E5003"/>
    <w:rsid w:val="008E72D3"/>
    <w:rsid w:val="008E7DE1"/>
    <w:rsid w:val="008F0DDE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0945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0D7A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9599B"/>
    <w:rsid w:val="00AA01DA"/>
    <w:rsid w:val="00AA1316"/>
    <w:rsid w:val="00AA4212"/>
    <w:rsid w:val="00AA444B"/>
    <w:rsid w:val="00AA6766"/>
    <w:rsid w:val="00AD2D81"/>
    <w:rsid w:val="00AE1E66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68A0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63E"/>
    <w:rsid w:val="00CD18C4"/>
    <w:rsid w:val="00CD7467"/>
    <w:rsid w:val="00CE121C"/>
    <w:rsid w:val="00CE3B59"/>
    <w:rsid w:val="00CE4266"/>
    <w:rsid w:val="00CF3897"/>
    <w:rsid w:val="00D02967"/>
    <w:rsid w:val="00D02B03"/>
    <w:rsid w:val="00D03BE5"/>
    <w:rsid w:val="00D0572F"/>
    <w:rsid w:val="00D06376"/>
    <w:rsid w:val="00D075DC"/>
    <w:rsid w:val="00D125A4"/>
    <w:rsid w:val="00D21ADB"/>
    <w:rsid w:val="00D2514C"/>
    <w:rsid w:val="00D252E3"/>
    <w:rsid w:val="00D279C2"/>
    <w:rsid w:val="00D30BB9"/>
    <w:rsid w:val="00D36B46"/>
    <w:rsid w:val="00D460D9"/>
    <w:rsid w:val="00D51686"/>
    <w:rsid w:val="00D55705"/>
    <w:rsid w:val="00D5623A"/>
    <w:rsid w:val="00D57542"/>
    <w:rsid w:val="00D57FC0"/>
    <w:rsid w:val="00D6183F"/>
    <w:rsid w:val="00D64907"/>
    <w:rsid w:val="00D702E9"/>
    <w:rsid w:val="00D70993"/>
    <w:rsid w:val="00D74D3D"/>
    <w:rsid w:val="00D81329"/>
    <w:rsid w:val="00D82B1F"/>
    <w:rsid w:val="00D86456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45FD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60F2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C551E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8045B"/>
  <w15:chartTrackingRefBased/>
  <w15:docId w15:val="{A6ED72C1-8008-4369-9046-5D6E4D9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B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6451-D743-4CEE-A3B8-E9F78A1C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419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subject/>
  <dc:creator>Etalon</dc:creator>
  <cp:keywords/>
  <dc:description/>
  <cp:lastModifiedBy>Arpine Yolchyan</cp:lastModifiedBy>
  <cp:revision>36</cp:revision>
  <cp:lastPrinted>2024-12-05T11:19:00Z</cp:lastPrinted>
  <dcterms:created xsi:type="dcterms:W3CDTF">2019-07-02T13:00:00Z</dcterms:created>
  <dcterms:modified xsi:type="dcterms:W3CDTF">2024-12-05T11:20:00Z</dcterms:modified>
</cp:coreProperties>
</file>