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2"/>
        <w:ind w:left="6072" w:firstLine="0"/>
        <w:jc w:val="left"/>
      </w:pPr>
      <w:r>
        <w:rPr/>
        <w:pict>
          <v:rect style="position:absolute;margin-left:62.520004pt;margin-top:695.52002pt;width:20.040001pt;height:15.240006pt;mso-position-horizontal-relative:page;mso-position-vertical-relative:page;z-index:1048" filled="true" fillcolor="#341c75" stroked="false">
            <v:fill type="solid"/>
            <w10:wrap type="none"/>
          </v:rect>
        </w:pict>
      </w:r>
      <w:r>
        <w:rPr/>
        <w:t>Հավելված N 1</w:t>
      </w:r>
    </w:p>
    <w:p>
      <w:pPr>
        <w:pStyle w:val="BodyText"/>
        <w:spacing w:line="280" w:lineRule="auto" w:before="46"/>
        <w:ind w:left="4942" w:right="1284" w:firstLine="0"/>
        <w:jc w:val="center"/>
      </w:pPr>
      <w:r>
        <w:rPr/>
        <w:pict>
          <v:rect style="position:absolute;margin-left:62.520004pt;margin-top:37.263123pt;width:20.040001pt;height:586.560031pt;mso-position-horizontal-relative:page;mso-position-vertical-relative:paragraph;z-index:-31768" filled="true" fillcolor="#ed7c31" stroked="false">
            <v:fill type="solid"/>
            <w10:wrap type="none"/>
          </v:rect>
        </w:pict>
      </w:r>
      <w:r>
        <w:rPr>
          <w:spacing w:val="-4"/>
          <w:w w:val="105"/>
        </w:rPr>
        <w:t>ՀՀ </w:t>
      </w:r>
      <w:r>
        <w:rPr>
          <w:spacing w:val="-6"/>
          <w:w w:val="105"/>
        </w:rPr>
        <w:t>կառավարության </w:t>
      </w:r>
      <w:r>
        <w:rPr>
          <w:spacing w:val="-5"/>
          <w:w w:val="105"/>
        </w:rPr>
        <w:t>2024 </w:t>
      </w:r>
      <w:r>
        <w:rPr>
          <w:spacing w:val="-6"/>
          <w:w w:val="105"/>
        </w:rPr>
        <w:t>թվականի </w:t>
      </w:r>
      <w:r>
        <w:rPr>
          <w:spacing w:val="-5"/>
          <w:w w:val="105"/>
        </w:rPr>
        <w:t>նոյեմբերի </w:t>
      </w:r>
      <w:r>
        <w:rPr>
          <w:w w:val="105"/>
        </w:rPr>
        <w:t>15-ի N </w:t>
      </w:r>
      <w:r>
        <w:rPr>
          <w:spacing w:val="-3"/>
          <w:w w:val="105"/>
        </w:rPr>
        <w:t>1803-Լ</w:t>
      </w:r>
      <w:r>
        <w:rPr>
          <w:spacing w:val="53"/>
          <w:w w:val="105"/>
        </w:rPr>
        <w:t> </w:t>
      </w:r>
      <w:r>
        <w:rPr>
          <w:spacing w:val="-3"/>
          <w:w w:val="105"/>
        </w:rPr>
        <w:t>որոշման</w:t>
      </w: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spacing w:before="5"/>
        <w:ind w:left="0" w:firstLine="0"/>
        <w:jc w:val="left"/>
        <w:rPr>
          <w:sz w:val="27"/>
        </w:rPr>
      </w:pPr>
    </w:p>
    <w:p>
      <w:pPr>
        <w:spacing w:before="0"/>
        <w:ind w:left="1407" w:right="0" w:firstLine="1596"/>
        <w:jc w:val="left"/>
        <w:rPr>
          <w:sz w:val="36"/>
          <w:szCs w:val="36"/>
        </w:rPr>
      </w:pPr>
      <w:r>
        <w:rPr>
          <w:color w:val="341C75"/>
          <w:w w:val="105"/>
          <w:sz w:val="36"/>
          <w:szCs w:val="36"/>
        </w:rPr>
        <w:t>ՌԱԶՄԱՎԱՐՈՒԹՅՈՒՆ</w:t>
      </w:r>
    </w:p>
    <w:p>
      <w:pPr>
        <w:pStyle w:val="BodyText"/>
        <w:spacing w:before="10"/>
        <w:ind w:left="0" w:firstLine="0"/>
        <w:jc w:val="left"/>
        <w:rPr>
          <w:sz w:val="48"/>
        </w:rPr>
      </w:pPr>
    </w:p>
    <w:p>
      <w:pPr>
        <w:spacing w:line="319" w:lineRule="auto" w:before="1"/>
        <w:ind w:left="1277" w:right="1284" w:firstLine="0"/>
        <w:jc w:val="center"/>
        <w:rPr>
          <w:sz w:val="36"/>
          <w:szCs w:val="36"/>
        </w:rPr>
      </w:pPr>
      <w:r>
        <w:rPr>
          <w:color w:val="341C75"/>
          <w:sz w:val="36"/>
          <w:szCs w:val="36"/>
        </w:rPr>
        <w:t>ՈՍՏԻԿԱՆՈՒԹՅԱՆ ԲԱՐԵՓՈԽՈՒՄՆԵՐԻ ԻՐԱԿԱՆԱՑՄԱՆ</w:t>
      </w:r>
    </w:p>
    <w:p>
      <w:pPr>
        <w:spacing w:after="0" w:line="319" w:lineRule="auto"/>
        <w:jc w:val="center"/>
        <w:rPr>
          <w:sz w:val="36"/>
          <w:szCs w:val="36"/>
        </w:rPr>
        <w:sectPr>
          <w:type w:val="continuous"/>
          <w:pgSz w:w="11910" w:h="16840"/>
          <w:pgMar w:top="900" w:bottom="280" w:left="1300" w:right="560"/>
        </w:sectPr>
      </w:pPr>
    </w:p>
    <w:p>
      <w:pPr>
        <w:pStyle w:val="BodyText"/>
        <w:ind w:left="0" w:firstLine="0"/>
        <w:jc w:val="left"/>
        <w:rPr>
          <w:sz w:val="20"/>
        </w:rPr>
      </w:pPr>
    </w:p>
    <w:p>
      <w:pPr>
        <w:pStyle w:val="BodyText"/>
        <w:spacing w:before="1"/>
        <w:ind w:left="0" w:firstLine="0"/>
        <w:jc w:val="left"/>
      </w:pPr>
    </w:p>
    <w:p>
      <w:pPr>
        <w:pStyle w:val="Heading1"/>
        <w:spacing w:before="88"/>
        <w:ind w:left="1276" w:right="1284"/>
        <w:jc w:val="center"/>
      </w:pPr>
      <w:r>
        <w:rPr>
          <w:color w:val="341C75"/>
        </w:rPr>
        <w:t>ԲՈՎԱՆԴԱԿՈՒԹՅՈՒՆ</w:t>
      </w:r>
    </w:p>
    <w:p>
      <w:pPr>
        <w:pStyle w:val="BodyText"/>
        <w:ind w:left="0" w:firstLine="0"/>
        <w:jc w:val="left"/>
        <w:rPr>
          <w:sz w:val="28"/>
        </w:rPr>
      </w:pPr>
    </w:p>
    <w:p>
      <w:pPr>
        <w:pStyle w:val="BodyText"/>
        <w:ind w:left="0" w:firstLine="0"/>
        <w:jc w:val="left"/>
        <w:rPr>
          <w:sz w:val="28"/>
        </w:rPr>
      </w:pPr>
    </w:p>
    <w:p>
      <w:pPr>
        <w:pStyle w:val="BodyText"/>
        <w:spacing w:before="8"/>
        <w:ind w:left="0" w:firstLine="0"/>
        <w:jc w:val="left"/>
        <w:rPr>
          <w:sz w:val="34"/>
        </w:rPr>
      </w:pPr>
    </w:p>
    <w:p>
      <w:pPr>
        <w:pStyle w:val="ListParagraph"/>
        <w:numPr>
          <w:ilvl w:val="0"/>
          <w:numId w:val="1"/>
        </w:numPr>
        <w:tabs>
          <w:tab w:pos="836" w:val="left" w:leader="none"/>
        </w:tabs>
        <w:spacing w:line="240" w:lineRule="auto" w:before="1" w:after="0"/>
        <w:ind w:left="836" w:right="0" w:hanging="360"/>
        <w:jc w:val="left"/>
        <w:rPr>
          <w:sz w:val="24"/>
          <w:szCs w:val="24"/>
        </w:rPr>
      </w:pPr>
      <w:r>
        <w:rPr>
          <w:sz w:val="24"/>
          <w:szCs w:val="24"/>
        </w:rPr>
        <w:t>Ներածություն</w:t>
      </w:r>
    </w:p>
    <w:p>
      <w:pPr>
        <w:pStyle w:val="ListParagraph"/>
        <w:numPr>
          <w:ilvl w:val="0"/>
          <w:numId w:val="2"/>
        </w:numPr>
        <w:tabs>
          <w:tab w:pos="813" w:val="left" w:leader="none"/>
        </w:tabs>
        <w:spacing w:line="321" w:lineRule="auto" w:before="78" w:after="0"/>
        <w:ind w:left="116" w:right="437" w:firstLine="379"/>
        <w:jc w:val="left"/>
        <w:rPr>
          <w:sz w:val="24"/>
          <w:szCs w:val="24"/>
        </w:rPr>
      </w:pPr>
      <w:r>
        <w:rPr>
          <w:w w:val="105"/>
          <w:sz w:val="24"/>
          <w:szCs w:val="24"/>
        </w:rPr>
        <w:t>Ներքին գործերի նախարարության ձևավորմամբ Ոստիկանության կազմակերպաիրավական ձևի, կառավարման մոդելի փոփոխությունն ու ֆունկցիոնալ զարգացումը</w:t>
      </w:r>
    </w:p>
    <w:p>
      <w:pPr>
        <w:pStyle w:val="ListParagraph"/>
        <w:numPr>
          <w:ilvl w:val="0"/>
          <w:numId w:val="2"/>
        </w:numPr>
        <w:tabs>
          <w:tab w:pos="770" w:val="left" w:leader="none"/>
        </w:tabs>
        <w:spacing w:line="324" w:lineRule="auto" w:before="1" w:after="0"/>
        <w:ind w:left="116" w:right="1074" w:firstLine="379"/>
        <w:jc w:val="left"/>
        <w:rPr>
          <w:sz w:val="24"/>
          <w:szCs w:val="24"/>
        </w:rPr>
      </w:pPr>
      <w:r>
        <w:rPr>
          <w:w w:val="105"/>
          <w:sz w:val="24"/>
          <w:szCs w:val="24"/>
        </w:rPr>
        <w:t>Մարդկային ռեսուրսների արդյունավետ կառավարում և բարեվարքության ամրապնդում</w:t>
      </w:r>
    </w:p>
    <w:p>
      <w:pPr>
        <w:pStyle w:val="ListParagraph"/>
        <w:numPr>
          <w:ilvl w:val="0"/>
          <w:numId w:val="2"/>
        </w:numPr>
        <w:tabs>
          <w:tab w:pos="782" w:val="left" w:leader="none"/>
        </w:tabs>
        <w:spacing w:line="321" w:lineRule="auto" w:before="0" w:after="0"/>
        <w:ind w:left="116" w:right="481" w:firstLine="379"/>
        <w:jc w:val="left"/>
        <w:rPr>
          <w:sz w:val="24"/>
          <w:szCs w:val="24"/>
        </w:rPr>
      </w:pPr>
      <w:r>
        <w:rPr>
          <w:w w:val="105"/>
          <w:sz w:val="24"/>
          <w:szCs w:val="24"/>
        </w:rPr>
        <w:t>Կրթական միջավայրի բարելավում, Ոստիկանության կադրային պատրաստում, մասնագիտական</w:t>
      </w:r>
      <w:r>
        <w:rPr>
          <w:spacing w:val="10"/>
          <w:w w:val="105"/>
          <w:sz w:val="24"/>
          <w:szCs w:val="24"/>
        </w:rPr>
        <w:t> </w:t>
      </w:r>
      <w:r>
        <w:rPr>
          <w:w w:val="105"/>
          <w:sz w:val="24"/>
          <w:szCs w:val="24"/>
        </w:rPr>
        <w:t>զարգացում</w:t>
      </w:r>
    </w:p>
    <w:p>
      <w:pPr>
        <w:pStyle w:val="ListParagraph"/>
        <w:numPr>
          <w:ilvl w:val="0"/>
          <w:numId w:val="2"/>
        </w:numPr>
        <w:tabs>
          <w:tab w:pos="775" w:val="left" w:leader="none"/>
        </w:tabs>
        <w:spacing w:line="321" w:lineRule="auto" w:before="0" w:after="0"/>
        <w:ind w:left="116" w:right="742" w:firstLine="379"/>
        <w:jc w:val="left"/>
        <w:rPr>
          <w:sz w:val="24"/>
          <w:szCs w:val="24"/>
        </w:rPr>
      </w:pPr>
      <w:r>
        <w:rPr>
          <w:w w:val="105"/>
          <w:sz w:val="24"/>
          <w:szCs w:val="24"/>
        </w:rPr>
        <w:t>Պարեկային ծառայության զարգացում՝ որպես արտաքին ծառայության նոր և ժամանակակից</w:t>
      </w:r>
      <w:r>
        <w:rPr>
          <w:spacing w:val="11"/>
          <w:w w:val="105"/>
          <w:sz w:val="24"/>
          <w:szCs w:val="24"/>
        </w:rPr>
        <w:t> </w:t>
      </w:r>
      <w:r>
        <w:rPr>
          <w:w w:val="105"/>
          <w:sz w:val="24"/>
          <w:szCs w:val="24"/>
        </w:rPr>
        <w:t>մոդել</w:t>
      </w:r>
    </w:p>
    <w:p>
      <w:pPr>
        <w:pStyle w:val="ListParagraph"/>
        <w:numPr>
          <w:ilvl w:val="0"/>
          <w:numId w:val="2"/>
        </w:numPr>
        <w:tabs>
          <w:tab w:pos="780" w:val="left" w:leader="none"/>
        </w:tabs>
        <w:spacing w:line="324" w:lineRule="auto" w:before="0" w:after="0"/>
        <w:ind w:left="116" w:right="555" w:firstLine="379"/>
        <w:jc w:val="left"/>
        <w:rPr>
          <w:sz w:val="24"/>
          <w:szCs w:val="24"/>
        </w:rPr>
      </w:pPr>
      <w:r>
        <w:rPr>
          <w:w w:val="105"/>
          <w:sz w:val="24"/>
          <w:szCs w:val="24"/>
        </w:rPr>
        <w:t>Հանրապետական մեկ միասնական օպերատիվ կառավարման կենտրոնի (112) ստեղծում</w:t>
      </w:r>
    </w:p>
    <w:p>
      <w:pPr>
        <w:pStyle w:val="ListParagraph"/>
        <w:numPr>
          <w:ilvl w:val="0"/>
          <w:numId w:val="2"/>
        </w:numPr>
        <w:tabs>
          <w:tab w:pos="787" w:val="left" w:leader="none"/>
        </w:tabs>
        <w:spacing w:line="321" w:lineRule="auto" w:before="0" w:after="0"/>
        <w:ind w:left="116" w:right="1931" w:firstLine="379"/>
        <w:jc w:val="left"/>
        <w:rPr>
          <w:sz w:val="24"/>
          <w:szCs w:val="24"/>
        </w:rPr>
      </w:pPr>
      <w:r>
        <w:rPr>
          <w:w w:val="105"/>
          <w:sz w:val="24"/>
          <w:szCs w:val="24"/>
        </w:rPr>
        <w:t>Քրեական ոստիկանության զարգացում, օպերատիվ աշխատանքի արդյունավետություն</w:t>
      </w:r>
    </w:p>
    <w:p>
      <w:pPr>
        <w:pStyle w:val="ListParagraph"/>
        <w:numPr>
          <w:ilvl w:val="0"/>
          <w:numId w:val="2"/>
        </w:numPr>
        <w:tabs>
          <w:tab w:pos="770" w:val="left" w:leader="none"/>
        </w:tabs>
        <w:spacing w:line="240" w:lineRule="auto" w:before="0" w:after="0"/>
        <w:ind w:left="769" w:right="0" w:hanging="274"/>
        <w:jc w:val="left"/>
        <w:rPr>
          <w:sz w:val="24"/>
          <w:szCs w:val="24"/>
        </w:rPr>
      </w:pPr>
      <w:r>
        <w:rPr>
          <w:w w:val="105"/>
          <w:sz w:val="24"/>
          <w:szCs w:val="24"/>
        </w:rPr>
        <w:t>Համայնքային ոստիկանության</w:t>
      </w:r>
      <w:r>
        <w:rPr>
          <w:spacing w:val="25"/>
          <w:w w:val="105"/>
          <w:sz w:val="24"/>
          <w:szCs w:val="24"/>
        </w:rPr>
        <w:t> </w:t>
      </w:r>
      <w:r>
        <w:rPr>
          <w:w w:val="105"/>
          <w:sz w:val="24"/>
          <w:szCs w:val="24"/>
        </w:rPr>
        <w:t>վերաիմաստավորում</w:t>
      </w:r>
    </w:p>
    <w:p>
      <w:pPr>
        <w:pStyle w:val="ListParagraph"/>
        <w:numPr>
          <w:ilvl w:val="0"/>
          <w:numId w:val="2"/>
        </w:numPr>
        <w:tabs>
          <w:tab w:pos="789" w:val="left" w:leader="none"/>
        </w:tabs>
        <w:spacing w:line="240" w:lineRule="auto" w:before="90" w:after="0"/>
        <w:ind w:left="788" w:right="0" w:hanging="293"/>
        <w:jc w:val="left"/>
        <w:rPr>
          <w:sz w:val="24"/>
          <w:szCs w:val="24"/>
        </w:rPr>
      </w:pPr>
      <w:r>
        <w:rPr>
          <w:w w:val="105"/>
          <w:sz w:val="24"/>
          <w:szCs w:val="24"/>
        </w:rPr>
        <w:t>Ոստիկանության զորքերի վերափոխում, Ոստիկանության գվարդիայի</w:t>
      </w:r>
      <w:r>
        <w:rPr>
          <w:spacing w:val="30"/>
          <w:w w:val="105"/>
          <w:sz w:val="24"/>
          <w:szCs w:val="24"/>
        </w:rPr>
        <w:t> </w:t>
      </w:r>
      <w:r>
        <w:rPr>
          <w:w w:val="105"/>
          <w:sz w:val="24"/>
          <w:szCs w:val="24"/>
        </w:rPr>
        <w:t>ձևավորում</w:t>
      </w:r>
    </w:p>
    <w:p>
      <w:pPr>
        <w:pStyle w:val="ListParagraph"/>
        <w:numPr>
          <w:ilvl w:val="0"/>
          <w:numId w:val="2"/>
        </w:numPr>
        <w:tabs>
          <w:tab w:pos="787" w:val="left" w:leader="none"/>
        </w:tabs>
        <w:spacing w:line="240" w:lineRule="auto" w:before="94" w:after="0"/>
        <w:ind w:left="786" w:right="0" w:hanging="291"/>
        <w:jc w:val="left"/>
        <w:rPr>
          <w:sz w:val="24"/>
          <w:szCs w:val="24"/>
        </w:rPr>
      </w:pPr>
      <w:r>
        <w:rPr>
          <w:w w:val="105"/>
          <w:sz w:val="24"/>
          <w:szCs w:val="24"/>
        </w:rPr>
        <w:t>Մարդու իրավունքների պաշտպանության զգայուն</w:t>
      </w:r>
      <w:r>
        <w:rPr>
          <w:spacing w:val="37"/>
          <w:w w:val="105"/>
          <w:sz w:val="24"/>
          <w:szCs w:val="24"/>
        </w:rPr>
        <w:t> </w:t>
      </w:r>
      <w:r>
        <w:rPr>
          <w:w w:val="105"/>
          <w:sz w:val="24"/>
          <w:szCs w:val="24"/>
        </w:rPr>
        <w:t>հարցեր</w:t>
      </w:r>
    </w:p>
    <w:p>
      <w:pPr>
        <w:pStyle w:val="ListParagraph"/>
        <w:numPr>
          <w:ilvl w:val="0"/>
          <w:numId w:val="2"/>
        </w:numPr>
        <w:tabs>
          <w:tab w:pos="887" w:val="left" w:leader="none"/>
        </w:tabs>
        <w:spacing w:line="321" w:lineRule="auto" w:before="96" w:after="0"/>
        <w:ind w:left="116" w:right="863" w:firstLine="379"/>
        <w:jc w:val="left"/>
        <w:rPr>
          <w:sz w:val="24"/>
          <w:szCs w:val="24"/>
        </w:rPr>
      </w:pPr>
      <w:r>
        <w:rPr>
          <w:w w:val="105"/>
          <w:sz w:val="24"/>
          <w:szCs w:val="24"/>
        </w:rPr>
        <w:t>Բարեփոխումների իրականացման ներառականություն,</w:t>
      </w:r>
      <w:r>
        <w:rPr>
          <w:spacing w:val="-23"/>
          <w:w w:val="105"/>
          <w:sz w:val="24"/>
          <w:szCs w:val="24"/>
        </w:rPr>
        <w:t> </w:t>
      </w:r>
      <w:r>
        <w:rPr>
          <w:w w:val="105"/>
          <w:sz w:val="24"/>
          <w:szCs w:val="24"/>
        </w:rPr>
        <w:t>գործողությունների մշտադիտարկում և</w:t>
      </w:r>
      <w:r>
        <w:rPr>
          <w:spacing w:val="20"/>
          <w:w w:val="105"/>
          <w:sz w:val="24"/>
          <w:szCs w:val="24"/>
        </w:rPr>
        <w:t> </w:t>
      </w:r>
      <w:r>
        <w:rPr>
          <w:w w:val="105"/>
          <w:sz w:val="24"/>
          <w:szCs w:val="24"/>
        </w:rPr>
        <w:t>համակարգում</w:t>
      </w:r>
    </w:p>
    <w:p>
      <w:pPr>
        <w:pStyle w:val="ListParagraph"/>
        <w:numPr>
          <w:ilvl w:val="0"/>
          <w:numId w:val="2"/>
        </w:numPr>
        <w:tabs>
          <w:tab w:pos="835" w:val="left" w:leader="none"/>
        </w:tabs>
        <w:spacing w:line="276" w:lineRule="exact" w:before="0" w:after="0"/>
        <w:ind w:left="834" w:right="0" w:hanging="339"/>
        <w:jc w:val="left"/>
        <w:rPr>
          <w:sz w:val="24"/>
          <w:szCs w:val="24"/>
        </w:rPr>
      </w:pPr>
      <w:r>
        <w:rPr>
          <w:w w:val="105"/>
          <w:sz w:val="24"/>
          <w:szCs w:val="24"/>
        </w:rPr>
        <w:t>Հանրային ընկալում, ռազմավարական</w:t>
      </w:r>
      <w:r>
        <w:rPr>
          <w:spacing w:val="32"/>
          <w:w w:val="105"/>
          <w:sz w:val="24"/>
          <w:szCs w:val="24"/>
        </w:rPr>
        <w:t> </w:t>
      </w:r>
      <w:r>
        <w:rPr>
          <w:w w:val="105"/>
          <w:sz w:val="24"/>
          <w:szCs w:val="24"/>
        </w:rPr>
        <w:t>հաղորդակցություն</w:t>
      </w:r>
    </w:p>
    <w:p>
      <w:pPr>
        <w:pStyle w:val="ListParagraph"/>
        <w:numPr>
          <w:ilvl w:val="0"/>
          <w:numId w:val="2"/>
        </w:numPr>
        <w:tabs>
          <w:tab w:pos="866" w:val="left" w:leader="none"/>
        </w:tabs>
        <w:spacing w:line="321" w:lineRule="auto" w:before="96" w:after="0"/>
        <w:ind w:left="116" w:right="1974" w:firstLine="379"/>
        <w:jc w:val="left"/>
        <w:rPr>
          <w:sz w:val="24"/>
          <w:szCs w:val="24"/>
        </w:rPr>
      </w:pPr>
      <w:r>
        <w:rPr>
          <w:w w:val="105"/>
          <w:sz w:val="24"/>
          <w:szCs w:val="24"/>
        </w:rPr>
        <w:t>Ոստիկանության բարեփոխումների շրջանակներում միջազգային համագործակցություն</w:t>
      </w:r>
    </w:p>
    <w:p>
      <w:pPr>
        <w:pStyle w:val="ListParagraph"/>
        <w:numPr>
          <w:ilvl w:val="0"/>
          <w:numId w:val="2"/>
        </w:numPr>
        <w:tabs>
          <w:tab w:pos="878" w:val="left" w:leader="none"/>
        </w:tabs>
        <w:spacing w:line="276" w:lineRule="exact" w:before="0" w:after="0"/>
        <w:ind w:left="877" w:right="0" w:hanging="382"/>
        <w:jc w:val="left"/>
        <w:rPr>
          <w:sz w:val="24"/>
          <w:szCs w:val="24"/>
        </w:rPr>
      </w:pPr>
      <w:r>
        <w:rPr>
          <w:w w:val="105"/>
          <w:sz w:val="24"/>
          <w:szCs w:val="24"/>
        </w:rPr>
        <w:t>Ռազմավարության իրագործման ռիսկերը և դրանց</w:t>
      </w:r>
      <w:r>
        <w:rPr>
          <w:spacing w:val="57"/>
          <w:w w:val="105"/>
          <w:sz w:val="24"/>
          <w:szCs w:val="24"/>
        </w:rPr>
        <w:t> </w:t>
      </w:r>
      <w:r>
        <w:rPr>
          <w:w w:val="105"/>
          <w:sz w:val="24"/>
          <w:szCs w:val="24"/>
        </w:rPr>
        <w:t>հասցեագրումը</w:t>
      </w:r>
    </w:p>
    <w:p>
      <w:pPr>
        <w:pStyle w:val="ListParagraph"/>
        <w:numPr>
          <w:ilvl w:val="0"/>
          <w:numId w:val="2"/>
        </w:numPr>
        <w:tabs>
          <w:tab w:pos="871" w:val="left" w:leader="none"/>
        </w:tabs>
        <w:spacing w:line="240" w:lineRule="auto" w:before="96" w:after="0"/>
        <w:ind w:left="870" w:right="0" w:hanging="375"/>
        <w:jc w:val="left"/>
        <w:rPr>
          <w:sz w:val="24"/>
          <w:szCs w:val="24"/>
        </w:rPr>
      </w:pPr>
      <w:r>
        <w:rPr>
          <w:w w:val="105"/>
          <w:sz w:val="24"/>
          <w:szCs w:val="24"/>
        </w:rPr>
        <w:t>Ռազմավարության ֆինանսական ամփոփ</w:t>
      </w:r>
      <w:r>
        <w:rPr>
          <w:spacing w:val="30"/>
          <w:w w:val="105"/>
          <w:sz w:val="24"/>
          <w:szCs w:val="24"/>
        </w:rPr>
        <w:t> </w:t>
      </w:r>
      <w:r>
        <w:rPr>
          <w:w w:val="105"/>
          <w:sz w:val="24"/>
          <w:szCs w:val="24"/>
        </w:rPr>
        <w:t>գնահատականը</w:t>
      </w:r>
    </w:p>
    <w:p>
      <w:pPr>
        <w:spacing w:after="0" w:line="240" w:lineRule="auto"/>
        <w:jc w:val="left"/>
        <w:rPr>
          <w:sz w:val="24"/>
          <w:szCs w:val="24"/>
        </w:rPr>
        <w:sectPr>
          <w:headerReference w:type="default" r:id="rId5"/>
          <w:pgSz w:w="11910" w:h="16840"/>
          <w:pgMar w:header="720" w:footer="0" w:top="980" w:bottom="280" w:left="1300" w:right="560"/>
          <w:pgNumType w:start="2"/>
        </w:sectPr>
      </w:pPr>
    </w:p>
    <w:p>
      <w:pPr>
        <w:pStyle w:val="BodyText"/>
        <w:ind w:left="0" w:firstLine="0"/>
        <w:jc w:val="left"/>
        <w:rPr>
          <w:sz w:val="20"/>
        </w:rPr>
      </w:pPr>
    </w:p>
    <w:p>
      <w:pPr>
        <w:pStyle w:val="BodyText"/>
        <w:spacing w:before="10"/>
        <w:ind w:left="0" w:firstLine="0"/>
        <w:jc w:val="left"/>
        <w:rPr>
          <w:sz w:val="23"/>
        </w:rPr>
      </w:pPr>
    </w:p>
    <w:p>
      <w:pPr>
        <w:pStyle w:val="Heading1"/>
        <w:numPr>
          <w:ilvl w:val="1"/>
          <w:numId w:val="2"/>
        </w:numPr>
        <w:tabs>
          <w:tab w:pos="1556" w:val="left" w:leader="none"/>
        </w:tabs>
        <w:spacing w:line="240" w:lineRule="auto" w:before="74" w:after="0"/>
        <w:ind w:left="1556" w:right="0" w:hanging="360"/>
        <w:jc w:val="left"/>
      </w:pPr>
      <w:r>
        <w:rPr>
          <w:color w:val="341C75"/>
          <w:w w:val="105"/>
        </w:rPr>
        <w:t>ՆԵՐԱԾՈՒԹՅՈՒՆ</w:t>
      </w:r>
    </w:p>
    <w:p>
      <w:pPr>
        <w:pStyle w:val="BodyText"/>
        <w:ind w:left="0" w:firstLine="0"/>
        <w:jc w:val="left"/>
        <w:rPr>
          <w:sz w:val="28"/>
        </w:rPr>
      </w:pPr>
    </w:p>
    <w:p>
      <w:pPr>
        <w:pStyle w:val="BodyText"/>
        <w:ind w:left="0" w:firstLine="0"/>
        <w:jc w:val="left"/>
        <w:rPr>
          <w:sz w:val="40"/>
        </w:rPr>
      </w:pPr>
    </w:p>
    <w:p>
      <w:pPr>
        <w:pStyle w:val="ListParagraph"/>
        <w:numPr>
          <w:ilvl w:val="0"/>
          <w:numId w:val="3"/>
        </w:numPr>
        <w:tabs>
          <w:tab w:pos="1556" w:val="left" w:leader="none"/>
        </w:tabs>
        <w:spacing w:line="321" w:lineRule="auto" w:before="1" w:after="0"/>
        <w:ind w:left="116" w:right="114" w:firstLine="708"/>
        <w:jc w:val="both"/>
        <w:rPr>
          <w:sz w:val="24"/>
          <w:szCs w:val="24"/>
        </w:rPr>
      </w:pPr>
      <w:r>
        <w:rPr>
          <w:spacing w:val="-6"/>
          <w:w w:val="105"/>
          <w:sz w:val="24"/>
          <w:szCs w:val="24"/>
        </w:rPr>
        <w:t>Հայաստանի </w:t>
      </w:r>
      <w:r>
        <w:rPr>
          <w:spacing w:val="50"/>
          <w:w w:val="105"/>
          <w:sz w:val="24"/>
          <w:szCs w:val="24"/>
        </w:rPr>
        <w:t> </w:t>
      </w:r>
      <w:r>
        <w:rPr>
          <w:spacing w:val="-7"/>
          <w:w w:val="105"/>
          <w:sz w:val="24"/>
          <w:szCs w:val="24"/>
        </w:rPr>
        <w:t>Հանրապետության   </w:t>
      </w:r>
      <w:r>
        <w:rPr>
          <w:spacing w:val="-6"/>
          <w:w w:val="105"/>
          <w:sz w:val="24"/>
          <w:szCs w:val="24"/>
        </w:rPr>
        <w:t>կառավարության </w:t>
      </w:r>
      <w:r>
        <w:rPr>
          <w:spacing w:val="50"/>
          <w:w w:val="105"/>
          <w:sz w:val="24"/>
          <w:szCs w:val="24"/>
        </w:rPr>
        <w:t> </w:t>
      </w:r>
      <w:r>
        <w:rPr>
          <w:spacing w:val="-5"/>
          <w:w w:val="105"/>
          <w:sz w:val="24"/>
          <w:szCs w:val="24"/>
        </w:rPr>
        <w:t>2020    </w:t>
      </w:r>
      <w:r>
        <w:rPr>
          <w:spacing w:val="-3"/>
          <w:w w:val="105"/>
          <w:sz w:val="24"/>
          <w:szCs w:val="24"/>
        </w:rPr>
        <w:t>թ.   </w:t>
      </w:r>
      <w:r>
        <w:rPr>
          <w:spacing w:val="-5"/>
          <w:w w:val="105"/>
          <w:sz w:val="24"/>
          <w:szCs w:val="24"/>
        </w:rPr>
        <w:t>ապրիլի   23-ի </w:t>
      </w:r>
      <w:r>
        <w:rPr>
          <w:w w:val="105"/>
          <w:sz w:val="24"/>
          <w:szCs w:val="24"/>
        </w:rPr>
        <w:t>N </w:t>
      </w:r>
      <w:r>
        <w:rPr>
          <w:spacing w:val="-6"/>
          <w:w w:val="105"/>
          <w:sz w:val="24"/>
          <w:szCs w:val="24"/>
        </w:rPr>
        <w:t>638-Լ որոշմամբ ընդունվեցին </w:t>
      </w:r>
      <w:r>
        <w:rPr>
          <w:spacing w:val="-7"/>
          <w:w w:val="105"/>
          <w:sz w:val="24"/>
          <w:szCs w:val="24"/>
        </w:rPr>
        <w:t>Ոստիկանության </w:t>
      </w:r>
      <w:r>
        <w:rPr>
          <w:spacing w:val="-6"/>
          <w:w w:val="105"/>
          <w:sz w:val="24"/>
          <w:szCs w:val="24"/>
        </w:rPr>
        <w:t>բարեփոխումների ռազմավարությունը </w:t>
      </w:r>
      <w:r>
        <w:rPr>
          <w:w w:val="105"/>
          <w:sz w:val="24"/>
          <w:szCs w:val="24"/>
        </w:rPr>
        <w:t>և </w:t>
      </w:r>
      <w:r>
        <w:rPr>
          <w:spacing w:val="-6"/>
          <w:w w:val="105"/>
          <w:sz w:val="24"/>
          <w:szCs w:val="24"/>
        </w:rPr>
        <w:t>դրանից </w:t>
      </w:r>
      <w:r>
        <w:rPr>
          <w:spacing w:val="-5"/>
          <w:w w:val="105"/>
          <w:sz w:val="24"/>
          <w:szCs w:val="24"/>
        </w:rPr>
        <w:t>բխող </w:t>
      </w:r>
      <w:r>
        <w:rPr>
          <w:spacing w:val="-3"/>
          <w:w w:val="105"/>
          <w:sz w:val="24"/>
          <w:szCs w:val="24"/>
        </w:rPr>
        <w:t>2020-2022 </w:t>
      </w:r>
      <w:r>
        <w:rPr>
          <w:w w:val="105"/>
          <w:sz w:val="24"/>
          <w:szCs w:val="24"/>
        </w:rPr>
        <w:t>թթ. գործողությունների ծրագիրը (այսուհետ նաև՝ 2020-2022 թթ. ռազմավարություն)։</w:t>
      </w:r>
    </w:p>
    <w:p>
      <w:pPr>
        <w:pStyle w:val="ListParagraph"/>
        <w:numPr>
          <w:ilvl w:val="0"/>
          <w:numId w:val="3"/>
        </w:numPr>
        <w:tabs>
          <w:tab w:pos="1556" w:val="left" w:leader="none"/>
        </w:tabs>
        <w:spacing w:line="321" w:lineRule="auto" w:before="1" w:after="0"/>
        <w:ind w:left="116" w:right="119" w:firstLine="708"/>
        <w:jc w:val="both"/>
        <w:rPr>
          <w:sz w:val="24"/>
          <w:szCs w:val="24"/>
        </w:rPr>
      </w:pPr>
      <w:r>
        <w:rPr>
          <w:w w:val="105"/>
          <w:sz w:val="24"/>
          <w:szCs w:val="24"/>
        </w:rPr>
        <w:t>2020-2022 թթ. ռազմավարության մոնիթորինգը և առաջընթացն ապահո- վելու, </w:t>
      </w:r>
      <w:r>
        <w:rPr>
          <w:spacing w:val="-4"/>
          <w:w w:val="105"/>
          <w:sz w:val="24"/>
          <w:szCs w:val="24"/>
        </w:rPr>
        <w:t>ինչպես </w:t>
      </w:r>
      <w:r>
        <w:rPr>
          <w:spacing w:val="-3"/>
          <w:w w:val="105"/>
          <w:sz w:val="24"/>
          <w:szCs w:val="24"/>
        </w:rPr>
        <w:t>նաև </w:t>
      </w:r>
      <w:r>
        <w:rPr>
          <w:spacing w:val="-4"/>
          <w:w w:val="105"/>
          <w:sz w:val="24"/>
          <w:szCs w:val="24"/>
        </w:rPr>
        <w:t>պատշաճ </w:t>
      </w:r>
      <w:r>
        <w:rPr>
          <w:spacing w:val="-5"/>
          <w:w w:val="105"/>
          <w:sz w:val="24"/>
          <w:szCs w:val="24"/>
        </w:rPr>
        <w:t>համակարգումն իրականացնելու </w:t>
      </w:r>
      <w:r>
        <w:rPr>
          <w:spacing w:val="-4"/>
          <w:w w:val="105"/>
          <w:sz w:val="24"/>
          <w:szCs w:val="24"/>
        </w:rPr>
        <w:t>նպատակով </w:t>
      </w:r>
      <w:r>
        <w:rPr>
          <w:w w:val="105"/>
          <w:sz w:val="24"/>
          <w:szCs w:val="24"/>
        </w:rPr>
        <w:t>ՀՀ </w:t>
      </w:r>
      <w:r>
        <w:rPr>
          <w:spacing w:val="-4"/>
          <w:w w:val="105"/>
          <w:sz w:val="24"/>
          <w:szCs w:val="24"/>
        </w:rPr>
        <w:t>վարչապետի </w:t>
      </w:r>
      <w:r>
        <w:rPr>
          <w:w w:val="105"/>
          <w:sz w:val="24"/>
          <w:szCs w:val="24"/>
        </w:rPr>
        <w:t>գլխավորությամբ ձևավորվեց նաև Ոստիկանության բարեփոխումների ընթացքը համա- կարգող խորհուրդ, որի աշխատանքները կազմակերպվում էին ներառական ձևաչափով,  և խորհրդի կազմում ներգրավված էին ինչպես պետական կառավարման համակարգի մարմինների և Ազգային ժողովի, այնպես էլ մրցութային կարգով ընտրված քաղաքա- ցիական հասարակության</w:t>
      </w:r>
      <w:r>
        <w:rPr>
          <w:spacing w:val="22"/>
          <w:w w:val="105"/>
          <w:sz w:val="24"/>
          <w:szCs w:val="24"/>
        </w:rPr>
        <w:t> </w:t>
      </w:r>
      <w:r>
        <w:rPr>
          <w:w w:val="105"/>
          <w:sz w:val="24"/>
          <w:szCs w:val="24"/>
        </w:rPr>
        <w:t>ներկայացուցիչներ։</w:t>
      </w:r>
    </w:p>
    <w:p>
      <w:pPr>
        <w:pStyle w:val="ListParagraph"/>
        <w:numPr>
          <w:ilvl w:val="0"/>
          <w:numId w:val="3"/>
        </w:numPr>
        <w:tabs>
          <w:tab w:pos="1556" w:val="left" w:leader="none"/>
        </w:tabs>
        <w:spacing w:line="321" w:lineRule="auto" w:before="6" w:after="0"/>
        <w:ind w:left="116" w:right="118" w:firstLine="708"/>
        <w:jc w:val="both"/>
        <w:rPr>
          <w:sz w:val="24"/>
          <w:szCs w:val="24"/>
        </w:rPr>
      </w:pPr>
      <w:r>
        <w:rPr>
          <w:w w:val="105"/>
          <w:sz w:val="24"/>
          <w:szCs w:val="24"/>
        </w:rPr>
        <w:t>2020-2022 թթ. ռազմավարության հիմնական թիրախային ուղղություններն էին՝ Ոստիկանության ծառայության հանդեպ վստահության բարձրացումը, Ոստիկա- նության կառուցվածքային մոդելի փոփոխությունը, ոլորտի քաղաքականության</w:t>
      </w:r>
      <w:r>
        <w:rPr>
          <w:spacing w:val="-35"/>
          <w:w w:val="105"/>
          <w:sz w:val="24"/>
          <w:szCs w:val="24"/>
        </w:rPr>
        <w:t> </w:t>
      </w:r>
      <w:r>
        <w:rPr>
          <w:w w:val="105"/>
          <w:sz w:val="24"/>
          <w:szCs w:val="24"/>
        </w:rPr>
        <w:t>մշակման ու իրականացման գործառույթներով օժտված հաշվետու մարմնի ստեղծումը,</w:t>
      </w:r>
      <w:r>
        <w:rPr>
          <w:spacing w:val="-21"/>
          <w:w w:val="105"/>
          <w:sz w:val="24"/>
          <w:szCs w:val="24"/>
        </w:rPr>
        <w:t> </w:t>
      </w:r>
      <w:r>
        <w:rPr>
          <w:w w:val="105"/>
          <w:sz w:val="24"/>
          <w:szCs w:val="24"/>
        </w:rPr>
        <w:t>Պարեկային ծառայության և Օպերատիվ կառավարման կենտրոնի ներդրումը, Ոստիկանության զորքերի, Համայնքային և Քրեական ոստիկանությունների վերաիմաստավորումն ու զարգացումը։</w:t>
      </w:r>
    </w:p>
    <w:p>
      <w:pPr>
        <w:pStyle w:val="ListParagraph"/>
        <w:numPr>
          <w:ilvl w:val="0"/>
          <w:numId w:val="3"/>
        </w:numPr>
        <w:tabs>
          <w:tab w:pos="1556" w:val="left" w:leader="none"/>
        </w:tabs>
        <w:spacing w:line="321" w:lineRule="auto" w:before="3" w:after="0"/>
        <w:ind w:left="116" w:right="118" w:firstLine="708"/>
        <w:jc w:val="both"/>
        <w:rPr>
          <w:sz w:val="24"/>
          <w:szCs w:val="24"/>
        </w:rPr>
      </w:pPr>
      <w:r>
        <w:rPr>
          <w:w w:val="105"/>
          <w:sz w:val="24"/>
          <w:szCs w:val="24"/>
        </w:rPr>
        <w:t>Միջազգային և հայաստանյան կազմակերպությունների կողմից իրականաց- ված հանրային հարցումների արդյունքներով ակնհայտ էր, որ մեկնարկած բարեփո- խումների հանդեպ հանրային և միջազգային հետաքրքրությունը բավական մեծ է, ինչը ոգևորող ու միաժամանակ պարտավորեցնող էր բարեփոխումների ակունքներում կանգնած ամբողջ համակարգի</w:t>
      </w:r>
      <w:r>
        <w:rPr>
          <w:spacing w:val="35"/>
          <w:w w:val="105"/>
          <w:sz w:val="24"/>
          <w:szCs w:val="24"/>
        </w:rPr>
        <w:t> </w:t>
      </w:r>
      <w:r>
        <w:rPr>
          <w:w w:val="105"/>
          <w:sz w:val="24"/>
          <w:szCs w:val="24"/>
        </w:rPr>
        <w:t>համար։</w:t>
      </w:r>
    </w:p>
    <w:p>
      <w:pPr>
        <w:pStyle w:val="ListParagraph"/>
        <w:numPr>
          <w:ilvl w:val="0"/>
          <w:numId w:val="3"/>
        </w:numPr>
        <w:tabs>
          <w:tab w:pos="1556" w:val="left" w:leader="none"/>
        </w:tabs>
        <w:spacing w:line="321" w:lineRule="auto" w:before="2" w:after="0"/>
        <w:ind w:left="116" w:right="119" w:firstLine="708"/>
        <w:jc w:val="both"/>
        <w:rPr>
          <w:sz w:val="24"/>
          <w:szCs w:val="24"/>
        </w:rPr>
      </w:pPr>
      <w:r>
        <w:rPr>
          <w:w w:val="105"/>
          <w:sz w:val="24"/>
          <w:szCs w:val="24"/>
        </w:rPr>
        <w:t>Բարեփոխումների հավակնոտ ծրագրի իրականացման արդյունքներով </w:t>
      </w:r>
      <w:r>
        <w:rPr>
          <w:spacing w:val="-3"/>
          <w:w w:val="105"/>
          <w:sz w:val="24"/>
          <w:szCs w:val="24"/>
        </w:rPr>
        <w:t>պայմանավորված՝ հասարակությունը՝ </w:t>
      </w:r>
      <w:r>
        <w:rPr>
          <w:w w:val="105"/>
          <w:sz w:val="24"/>
          <w:szCs w:val="24"/>
        </w:rPr>
        <w:t>որպես </w:t>
      </w:r>
      <w:r>
        <w:rPr>
          <w:spacing w:val="-3"/>
          <w:w w:val="105"/>
          <w:sz w:val="24"/>
          <w:szCs w:val="24"/>
        </w:rPr>
        <w:t>բարեփոխումների շահառու, ձևավորեց </w:t>
      </w:r>
      <w:r>
        <w:rPr>
          <w:w w:val="105"/>
          <w:sz w:val="24"/>
          <w:szCs w:val="24"/>
        </w:rPr>
        <w:t>իրա- կան փոփոխությունների սպասում և պահանջ, ինչը լրացուցիչ խթան էր ապահովելու բարեփոխումների ծրագրերի հետևողական իրականացումը և շարունակելու</w:t>
      </w:r>
      <w:r>
        <w:rPr>
          <w:spacing w:val="-26"/>
          <w:w w:val="105"/>
          <w:sz w:val="24"/>
          <w:szCs w:val="24"/>
        </w:rPr>
        <w:t> </w:t>
      </w:r>
      <w:r>
        <w:rPr>
          <w:w w:val="105"/>
          <w:sz w:val="24"/>
          <w:szCs w:val="24"/>
        </w:rPr>
        <w:t>համակարգի գործունեության տարբեր ուղղությունների լավարկմանը և կարողությունների հետագա հզորացմանն ուղղված նոր գործողությունների</w:t>
      </w:r>
      <w:r>
        <w:rPr>
          <w:spacing w:val="38"/>
          <w:w w:val="105"/>
          <w:sz w:val="24"/>
          <w:szCs w:val="24"/>
        </w:rPr>
        <w:t> </w:t>
      </w:r>
      <w:r>
        <w:rPr>
          <w:w w:val="105"/>
          <w:sz w:val="24"/>
          <w:szCs w:val="24"/>
        </w:rPr>
        <w:t>ծրագրումը։</w:t>
      </w:r>
    </w:p>
    <w:p>
      <w:pPr>
        <w:pStyle w:val="ListParagraph"/>
        <w:numPr>
          <w:ilvl w:val="0"/>
          <w:numId w:val="3"/>
        </w:numPr>
        <w:tabs>
          <w:tab w:pos="1556" w:val="left" w:leader="none"/>
        </w:tabs>
        <w:spacing w:line="321" w:lineRule="auto" w:before="3" w:after="0"/>
        <w:ind w:left="116" w:right="119" w:firstLine="708"/>
        <w:jc w:val="both"/>
        <w:rPr>
          <w:sz w:val="24"/>
          <w:szCs w:val="24"/>
        </w:rPr>
      </w:pPr>
      <w:r>
        <w:rPr>
          <w:w w:val="105"/>
          <w:sz w:val="24"/>
          <w:szCs w:val="24"/>
        </w:rPr>
        <w:t>2020-2022 թթ. ռազմավարությունը հավակնոտ և մասշտաբային փաստա- թուղթ էր, և չնայած համավարակով և Ադրբեջանի կողմից 2020 թվականի սեպտեմբերի 27-ին սանձազերծված պատերազմով պայմանավորված օբյեկտիվ դժվարություններին, այնուամենայնիվ, առաջնային համարվող մի շարք միջոցառումների իրականացման </w:t>
      </w:r>
      <w:r>
        <w:rPr>
          <w:spacing w:val="-4"/>
          <w:w w:val="105"/>
          <w:sz w:val="24"/>
          <w:szCs w:val="24"/>
        </w:rPr>
        <w:t>առումով </w:t>
      </w:r>
      <w:r>
        <w:rPr>
          <w:spacing w:val="-5"/>
          <w:w w:val="105"/>
          <w:sz w:val="24"/>
          <w:szCs w:val="24"/>
        </w:rPr>
        <w:t>արձանագրվեցին </w:t>
      </w:r>
      <w:r>
        <w:rPr>
          <w:spacing w:val="-4"/>
          <w:w w:val="105"/>
          <w:sz w:val="24"/>
          <w:szCs w:val="24"/>
        </w:rPr>
        <w:t>էական </w:t>
      </w:r>
      <w:r>
        <w:rPr>
          <w:spacing w:val="-5"/>
          <w:w w:val="105"/>
          <w:sz w:val="24"/>
          <w:szCs w:val="24"/>
        </w:rPr>
        <w:t>հաջողություններ։ </w:t>
      </w:r>
      <w:r>
        <w:rPr>
          <w:spacing w:val="-4"/>
          <w:w w:val="105"/>
          <w:sz w:val="24"/>
          <w:szCs w:val="24"/>
        </w:rPr>
        <w:t>Խոսքը, մասնավորապես,</w:t>
      </w:r>
      <w:r>
        <w:rPr>
          <w:spacing w:val="-18"/>
          <w:w w:val="105"/>
          <w:sz w:val="24"/>
          <w:szCs w:val="24"/>
        </w:rPr>
        <w:t> </w:t>
      </w:r>
      <w:r>
        <w:rPr>
          <w:spacing w:val="-5"/>
          <w:w w:val="105"/>
          <w:sz w:val="24"/>
          <w:szCs w:val="24"/>
        </w:rPr>
        <w:t>վերաբերում</w:t>
      </w:r>
    </w:p>
    <w:p>
      <w:pPr>
        <w:spacing w:after="0" w:line="321" w:lineRule="auto"/>
        <w:jc w:val="both"/>
        <w:rPr>
          <w:sz w:val="24"/>
          <w:szCs w:val="24"/>
        </w:rPr>
        <w:sectPr>
          <w:pgSz w:w="11910" w:h="16840"/>
          <w:pgMar w:header="720" w:footer="0" w:top="980" w:bottom="280" w:left="1300" w:right="560"/>
        </w:sectPr>
      </w:pPr>
    </w:p>
    <w:p>
      <w:pPr>
        <w:pStyle w:val="BodyText"/>
        <w:ind w:left="0" w:firstLine="0"/>
        <w:jc w:val="left"/>
        <w:rPr>
          <w:sz w:val="12"/>
        </w:rPr>
      </w:pPr>
    </w:p>
    <w:p>
      <w:pPr>
        <w:pStyle w:val="BodyText"/>
        <w:spacing w:line="321" w:lineRule="auto" w:before="90"/>
        <w:ind w:left="116" w:right="117" w:firstLine="0"/>
      </w:pPr>
      <w:r>
        <w:rPr>
          <w:w w:val="105"/>
        </w:rPr>
        <w:t>է </w:t>
      </w:r>
      <w:r>
        <w:rPr>
          <w:spacing w:val="-5"/>
          <w:w w:val="105"/>
        </w:rPr>
        <w:t>Ներքին </w:t>
      </w:r>
      <w:r>
        <w:rPr>
          <w:spacing w:val="-4"/>
          <w:w w:val="105"/>
        </w:rPr>
        <w:t>գործերի </w:t>
      </w:r>
      <w:r>
        <w:rPr>
          <w:spacing w:val="-5"/>
          <w:w w:val="105"/>
        </w:rPr>
        <w:t>նախարարության </w:t>
      </w:r>
      <w:r>
        <w:rPr>
          <w:spacing w:val="-4"/>
          <w:w w:val="105"/>
        </w:rPr>
        <w:t>ստեղծմանը, </w:t>
      </w:r>
      <w:r>
        <w:rPr>
          <w:spacing w:val="-5"/>
          <w:w w:val="105"/>
        </w:rPr>
        <w:t>ոստիկանական </w:t>
      </w:r>
      <w:r>
        <w:rPr>
          <w:spacing w:val="-4"/>
          <w:w w:val="105"/>
        </w:rPr>
        <w:t>արտաքին </w:t>
      </w:r>
      <w:r>
        <w:rPr>
          <w:w w:val="105"/>
        </w:rPr>
        <w:t>ծառայության նոր ու ժամանակակից մոդելի՝ Պարեկային ծառայության, ինչպես նաև այս ծառայության գործունեությանն օժանդակող Օպերատիվ կառավարման կենտրոնի հանրապետության </w:t>
      </w:r>
      <w:r>
        <w:rPr>
          <w:spacing w:val="-6"/>
          <w:w w:val="105"/>
        </w:rPr>
        <w:t>ամբողջ տարածքում ներդրմանը, ոստիկանական կրթության ոլորտում կադրերի պատրաստ- ման </w:t>
      </w:r>
      <w:r>
        <w:rPr>
          <w:spacing w:val="-5"/>
          <w:w w:val="105"/>
        </w:rPr>
        <w:t>նոր </w:t>
      </w:r>
      <w:r>
        <w:rPr>
          <w:spacing w:val="-6"/>
          <w:w w:val="105"/>
        </w:rPr>
        <w:t>ձևաչափի </w:t>
      </w:r>
      <w:r>
        <w:rPr>
          <w:spacing w:val="-7"/>
          <w:w w:val="105"/>
        </w:rPr>
        <w:t>ներդրմանը՝ </w:t>
      </w:r>
      <w:r>
        <w:rPr>
          <w:spacing w:val="-6"/>
          <w:w w:val="105"/>
        </w:rPr>
        <w:t>Պարեկային </w:t>
      </w:r>
      <w:r>
        <w:rPr>
          <w:spacing w:val="-7"/>
          <w:w w:val="105"/>
        </w:rPr>
        <w:t>ծառայության </w:t>
      </w:r>
      <w:r>
        <w:rPr>
          <w:spacing w:val="-6"/>
          <w:w w:val="105"/>
        </w:rPr>
        <w:t>ներդրման </w:t>
      </w:r>
      <w:r>
        <w:rPr>
          <w:spacing w:val="-7"/>
          <w:w w:val="105"/>
        </w:rPr>
        <w:t>համատեքստում։</w:t>
      </w:r>
    </w:p>
    <w:p>
      <w:pPr>
        <w:pStyle w:val="ListParagraph"/>
        <w:numPr>
          <w:ilvl w:val="0"/>
          <w:numId w:val="3"/>
        </w:numPr>
        <w:tabs>
          <w:tab w:pos="1556" w:val="left" w:leader="none"/>
        </w:tabs>
        <w:spacing w:line="321" w:lineRule="auto" w:before="3" w:after="0"/>
        <w:ind w:left="116" w:right="114" w:firstLine="708"/>
        <w:jc w:val="both"/>
        <w:rPr>
          <w:sz w:val="24"/>
          <w:szCs w:val="24"/>
        </w:rPr>
      </w:pPr>
      <w:r>
        <w:rPr>
          <w:w w:val="105"/>
          <w:sz w:val="24"/>
          <w:szCs w:val="24"/>
        </w:rPr>
        <w:t>2020-2022 թթ. ռազմավարության առանցքային  ձեռքբերումներից  էր </w:t>
      </w:r>
      <w:r>
        <w:rPr>
          <w:spacing w:val="-5"/>
          <w:w w:val="105"/>
          <w:sz w:val="24"/>
          <w:szCs w:val="24"/>
        </w:rPr>
        <w:t>Ներքին </w:t>
      </w:r>
      <w:r>
        <w:rPr>
          <w:spacing w:val="-4"/>
          <w:w w:val="105"/>
          <w:sz w:val="24"/>
          <w:szCs w:val="24"/>
        </w:rPr>
        <w:t>գործերի </w:t>
      </w:r>
      <w:r>
        <w:rPr>
          <w:spacing w:val="-5"/>
          <w:w w:val="105"/>
          <w:sz w:val="24"/>
          <w:szCs w:val="24"/>
        </w:rPr>
        <w:t>նախարարության ստեղծումը, </w:t>
      </w:r>
      <w:r>
        <w:rPr>
          <w:spacing w:val="-4"/>
          <w:w w:val="105"/>
          <w:sz w:val="24"/>
          <w:szCs w:val="24"/>
        </w:rPr>
        <w:t>որը դարձավ </w:t>
      </w:r>
      <w:r>
        <w:rPr>
          <w:spacing w:val="-5"/>
          <w:w w:val="105"/>
          <w:sz w:val="24"/>
          <w:szCs w:val="24"/>
        </w:rPr>
        <w:t>ժողովրդավարական </w:t>
      </w:r>
      <w:r>
        <w:rPr>
          <w:spacing w:val="-4"/>
          <w:w w:val="105"/>
          <w:sz w:val="24"/>
          <w:szCs w:val="24"/>
        </w:rPr>
        <w:t>պետու- թյանը բնորոշ, քաղաքացիական </w:t>
      </w:r>
      <w:r>
        <w:rPr>
          <w:spacing w:val="-5"/>
          <w:w w:val="105"/>
          <w:sz w:val="24"/>
          <w:szCs w:val="24"/>
        </w:rPr>
        <w:t>վերահսկողություն </w:t>
      </w:r>
      <w:r>
        <w:rPr>
          <w:spacing w:val="-4"/>
          <w:w w:val="105"/>
          <w:sz w:val="24"/>
          <w:szCs w:val="24"/>
        </w:rPr>
        <w:t>իրականացնող </w:t>
      </w:r>
      <w:r>
        <w:rPr>
          <w:w w:val="105"/>
          <w:sz w:val="24"/>
          <w:szCs w:val="24"/>
        </w:rPr>
        <w:t>և </w:t>
      </w:r>
      <w:r>
        <w:rPr>
          <w:spacing w:val="-4"/>
          <w:w w:val="105"/>
          <w:sz w:val="24"/>
          <w:szCs w:val="24"/>
        </w:rPr>
        <w:t>քաղաքական </w:t>
      </w:r>
      <w:r>
        <w:rPr>
          <w:spacing w:val="-7"/>
          <w:w w:val="105"/>
          <w:sz w:val="24"/>
          <w:szCs w:val="24"/>
        </w:rPr>
        <w:t>պատասխանատվություն </w:t>
      </w:r>
      <w:r>
        <w:rPr>
          <w:spacing w:val="-6"/>
          <w:w w:val="105"/>
          <w:sz w:val="24"/>
          <w:szCs w:val="24"/>
        </w:rPr>
        <w:t>կրող՝ գործադիր մարմնի </w:t>
      </w:r>
      <w:r>
        <w:rPr>
          <w:spacing w:val="-5"/>
          <w:w w:val="105"/>
          <w:sz w:val="24"/>
          <w:szCs w:val="24"/>
        </w:rPr>
        <w:t>մաս։ </w:t>
      </w:r>
      <w:r>
        <w:rPr>
          <w:spacing w:val="-6"/>
          <w:w w:val="105"/>
          <w:sz w:val="24"/>
          <w:szCs w:val="24"/>
        </w:rPr>
        <w:t>Նախարարության ստեղծման առաջ- նային նպատակներից </w:t>
      </w:r>
      <w:r>
        <w:rPr>
          <w:spacing w:val="-3"/>
          <w:w w:val="105"/>
          <w:sz w:val="24"/>
          <w:szCs w:val="24"/>
        </w:rPr>
        <w:t>էր </w:t>
      </w:r>
      <w:r>
        <w:rPr>
          <w:spacing w:val="-6"/>
          <w:w w:val="105"/>
          <w:sz w:val="24"/>
          <w:szCs w:val="24"/>
        </w:rPr>
        <w:t>Ոստիկանության գործունեության ոլորտում քաղաքականության </w:t>
      </w:r>
      <w:r>
        <w:rPr>
          <w:w w:val="105"/>
          <w:sz w:val="24"/>
          <w:szCs w:val="24"/>
        </w:rPr>
        <w:t>մշակման և իրականացման գործառույթների միջև հստակ դերաբաշխման ապահովումը, ինչի արդյունավետ իրացումը երաշխավորվեց նաև Նախարարության՝ որպես քաղաքա- կանություն մշակողի, ստեղծման գործընթացում Նախարարության ու Ոստիկանության հարաբերակցության անհրաժեշտ հավասարակշռության</w:t>
      </w:r>
      <w:r>
        <w:rPr>
          <w:spacing w:val="43"/>
          <w:w w:val="105"/>
          <w:sz w:val="24"/>
          <w:szCs w:val="24"/>
        </w:rPr>
        <w:t> </w:t>
      </w:r>
      <w:r>
        <w:rPr>
          <w:w w:val="105"/>
          <w:sz w:val="24"/>
          <w:szCs w:val="24"/>
        </w:rPr>
        <w:t>ապահովմամբ։</w:t>
      </w:r>
    </w:p>
    <w:p>
      <w:pPr>
        <w:pStyle w:val="ListParagraph"/>
        <w:numPr>
          <w:ilvl w:val="0"/>
          <w:numId w:val="3"/>
        </w:numPr>
        <w:tabs>
          <w:tab w:pos="1556" w:val="left" w:leader="none"/>
        </w:tabs>
        <w:spacing w:line="321" w:lineRule="auto" w:before="6" w:after="0"/>
        <w:ind w:left="116" w:right="119" w:firstLine="708"/>
        <w:jc w:val="both"/>
        <w:rPr>
          <w:sz w:val="24"/>
          <w:szCs w:val="24"/>
        </w:rPr>
      </w:pPr>
      <w:r>
        <w:rPr>
          <w:w w:val="105"/>
          <w:sz w:val="24"/>
          <w:szCs w:val="24"/>
        </w:rPr>
        <w:t>Նախարարության հիմնումը ձևավորեց նոր մոտեցումներ Հայաստանում Ոստիկանության բարեփոխման լիարժեք իրագործման համատեքստում, և Նախարարու- թյունը՝ որպես ոլորտի լիազոր մարմին և ոլորտային բարեփոխումների տրամաբանական առաջնորդ, կշարունակի ապահովել Ոստիկանության բարեփոխումների պլանավորման ու իմպլեմենտացման</w:t>
      </w:r>
      <w:r>
        <w:rPr>
          <w:spacing w:val="20"/>
          <w:w w:val="105"/>
          <w:sz w:val="24"/>
          <w:szCs w:val="24"/>
        </w:rPr>
        <w:t> </w:t>
      </w:r>
      <w:r>
        <w:rPr>
          <w:w w:val="105"/>
          <w:sz w:val="24"/>
          <w:szCs w:val="24"/>
        </w:rPr>
        <w:t>աշխատանքները։</w:t>
      </w:r>
    </w:p>
    <w:p>
      <w:pPr>
        <w:pStyle w:val="ListParagraph"/>
        <w:numPr>
          <w:ilvl w:val="0"/>
          <w:numId w:val="3"/>
        </w:numPr>
        <w:tabs>
          <w:tab w:pos="1556" w:val="left" w:leader="none"/>
        </w:tabs>
        <w:spacing w:line="321" w:lineRule="auto" w:before="1" w:after="0"/>
        <w:ind w:left="116" w:right="121" w:firstLine="708"/>
        <w:jc w:val="both"/>
        <w:rPr>
          <w:sz w:val="24"/>
          <w:szCs w:val="24"/>
        </w:rPr>
      </w:pPr>
      <w:r>
        <w:rPr>
          <w:w w:val="105"/>
          <w:sz w:val="24"/>
          <w:szCs w:val="24"/>
        </w:rPr>
        <w:t>Ոստիկանության պրակտիկայում աննախադեպ և օրինակելի փորձ էր նաև պարեկների ընտրության մրցութային կարգը՝ բոլոր դերակատարների ներգրավմամբ, որին հաջորդեց միջազգային լավագույն փորձին համապատասխանող կրթական ծրագրի վրա հիմնված 5-ամսյա</w:t>
      </w:r>
      <w:r>
        <w:rPr>
          <w:spacing w:val="32"/>
          <w:w w:val="105"/>
          <w:sz w:val="24"/>
          <w:szCs w:val="24"/>
        </w:rPr>
        <w:t> </w:t>
      </w:r>
      <w:r>
        <w:rPr>
          <w:w w:val="105"/>
          <w:sz w:val="24"/>
          <w:szCs w:val="24"/>
        </w:rPr>
        <w:t>ուսուցումը։</w:t>
      </w:r>
    </w:p>
    <w:p>
      <w:pPr>
        <w:pStyle w:val="ListParagraph"/>
        <w:numPr>
          <w:ilvl w:val="0"/>
          <w:numId w:val="3"/>
        </w:numPr>
        <w:tabs>
          <w:tab w:pos="1556" w:val="left" w:leader="none"/>
        </w:tabs>
        <w:spacing w:line="321" w:lineRule="auto" w:before="2" w:after="0"/>
        <w:ind w:left="116" w:right="119" w:firstLine="708"/>
        <w:jc w:val="both"/>
        <w:rPr>
          <w:sz w:val="24"/>
          <w:szCs w:val="24"/>
        </w:rPr>
      </w:pPr>
      <w:r>
        <w:rPr>
          <w:w w:val="105"/>
          <w:sz w:val="24"/>
          <w:szCs w:val="24"/>
        </w:rPr>
        <w:t>2020-2022 թթ. ռազմավարության իմպլեմենտացման արդյունքում գրանց- ված ձեռքբերումներից էին նաև Ոստիկանության կադրերի պատրաստման նոր կրթական մեթոդաբանության մշակումն ու փորձարկումը Պարեկային ծառայության օրինակով։ Որպես հաջողված փորձ՝ Պարեկային ծառայության ուսուցման ծրագրերը, մեթոդաբա- նությունը, կիրառված մոտեցումները, այդ թվում՝ կապված գործնական և տեսական դասընթացների սահուն համադրման հետ, կծառայեն որպես հիմք ոստիկանական կրթության հետագա զարգացման և կատարելագործման</w:t>
      </w:r>
      <w:r>
        <w:rPr>
          <w:spacing w:val="0"/>
          <w:w w:val="105"/>
          <w:sz w:val="24"/>
          <w:szCs w:val="24"/>
        </w:rPr>
        <w:t> </w:t>
      </w:r>
      <w:r>
        <w:rPr>
          <w:w w:val="105"/>
          <w:sz w:val="24"/>
          <w:szCs w:val="24"/>
        </w:rPr>
        <w:t>համար։</w:t>
      </w:r>
    </w:p>
    <w:p>
      <w:pPr>
        <w:pStyle w:val="ListParagraph"/>
        <w:numPr>
          <w:ilvl w:val="0"/>
          <w:numId w:val="3"/>
        </w:numPr>
        <w:tabs>
          <w:tab w:pos="1556" w:val="left" w:leader="none"/>
        </w:tabs>
        <w:spacing w:line="321" w:lineRule="auto" w:before="5" w:after="0"/>
        <w:ind w:left="116" w:right="118" w:firstLine="708"/>
        <w:jc w:val="both"/>
        <w:rPr>
          <w:sz w:val="24"/>
          <w:szCs w:val="24"/>
        </w:rPr>
      </w:pPr>
      <w:r>
        <w:rPr>
          <w:w w:val="105"/>
          <w:sz w:val="24"/>
          <w:szCs w:val="24"/>
        </w:rPr>
        <w:t>Ոստիկանության ընդհանուր կառուցվածքում Համայնքային ոստիկանու- թյան դերակատարության ճիշտ և նպատակային տեղորոշման համատեքստում էական էր համապարփակ աուդիտի իրականացումը։ Համայնքային ոստիկանության վերափոխումն այժմ ընթացքի մեջ է. արդեն հստակեցվել են ծառայության գործառույթների օպտիմալ շրջանակը, ծառայության կազմակերպման, ղեկավարման ձևը, համայնքի հետ հաղոր- դակցության նախընտրելի ձևաչափերը, կառուցվածքը, ինչպես նաև Ոստիկանության տարածքային այլ ծառայությունների հետ հարաբերակցության</w:t>
      </w:r>
      <w:r>
        <w:rPr>
          <w:spacing w:val="50"/>
          <w:w w:val="105"/>
          <w:sz w:val="24"/>
          <w:szCs w:val="24"/>
        </w:rPr>
        <w:t> </w:t>
      </w:r>
      <w:r>
        <w:rPr>
          <w:w w:val="105"/>
          <w:sz w:val="24"/>
          <w:szCs w:val="24"/>
        </w:rPr>
        <w:t>տեսլականը։</w:t>
      </w:r>
    </w:p>
    <w:p>
      <w:pPr>
        <w:spacing w:after="0" w:line="321" w:lineRule="auto"/>
        <w:jc w:val="both"/>
        <w:rPr>
          <w:sz w:val="24"/>
          <w:szCs w:val="24"/>
        </w:rPr>
        <w:sectPr>
          <w:pgSz w:w="11910" w:h="16840"/>
          <w:pgMar w:header="720" w:footer="0" w:top="980" w:bottom="280" w:left="1300" w:right="560"/>
        </w:sectPr>
      </w:pPr>
    </w:p>
    <w:p>
      <w:pPr>
        <w:pStyle w:val="BodyText"/>
        <w:ind w:left="0" w:firstLine="0"/>
        <w:jc w:val="left"/>
        <w:rPr>
          <w:sz w:val="12"/>
        </w:rPr>
      </w:pPr>
    </w:p>
    <w:p>
      <w:pPr>
        <w:pStyle w:val="ListParagraph"/>
        <w:numPr>
          <w:ilvl w:val="0"/>
          <w:numId w:val="3"/>
        </w:numPr>
        <w:tabs>
          <w:tab w:pos="1556" w:val="left" w:leader="none"/>
        </w:tabs>
        <w:spacing w:line="321" w:lineRule="auto" w:before="90" w:after="0"/>
        <w:ind w:left="116" w:right="119" w:firstLine="708"/>
        <w:jc w:val="both"/>
        <w:rPr>
          <w:sz w:val="24"/>
          <w:szCs w:val="24"/>
        </w:rPr>
      </w:pPr>
      <w:r>
        <w:rPr>
          <w:spacing w:val="-3"/>
          <w:w w:val="105"/>
          <w:sz w:val="24"/>
          <w:szCs w:val="24"/>
        </w:rPr>
        <w:t>Քրեական ոստիկանության կարողությունների </w:t>
      </w:r>
      <w:r>
        <w:rPr>
          <w:w w:val="105"/>
          <w:sz w:val="24"/>
          <w:szCs w:val="24"/>
        </w:rPr>
        <w:t>նպատակային </w:t>
      </w:r>
      <w:r>
        <w:rPr>
          <w:spacing w:val="-3"/>
          <w:w w:val="105"/>
          <w:sz w:val="24"/>
          <w:szCs w:val="24"/>
        </w:rPr>
        <w:t>օգտագործման </w:t>
      </w:r>
      <w:r>
        <w:rPr>
          <w:w w:val="105"/>
          <w:sz w:val="24"/>
          <w:szCs w:val="24"/>
        </w:rPr>
        <w:t>տեսանկյունից հանցավորության կանխման և բացահայտման ուղղությամբ նախա- ձեռնվեց նաև նոր Քրեական ոստիկանության գործարկումը։ Միջազգային լավագույն փորձի և իրավակիրառ պրակտիկայի խնդիրների վերլուծությունը հնարավորություն տվեց հստակ պատկերացնել, թե հատկապես լիազորությունների ինչպիսի շրջանակով պետք է օժտված լինի ծառայությունը։ Քրեադատավարական գործող օրենսդրության լույսի ներքո ակնհայտ դարձավ նաև այն, որ իրատեսական չեն ՆԳՆ ոստիկանության համակարգում նախաքննական գործառույթների համակցումը օպերատիվ-հետախու- զական</w:t>
      </w:r>
      <w:r>
        <w:rPr>
          <w:spacing w:val="-20"/>
          <w:w w:val="105"/>
          <w:sz w:val="24"/>
          <w:szCs w:val="24"/>
        </w:rPr>
        <w:t> </w:t>
      </w:r>
      <w:r>
        <w:rPr>
          <w:w w:val="105"/>
          <w:sz w:val="24"/>
          <w:szCs w:val="24"/>
        </w:rPr>
        <w:t>գործունեության</w:t>
      </w:r>
      <w:r>
        <w:rPr>
          <w:spacing w:val="-17"/>
          <w:w w:val="105"/>
          <w:sz w:val="24"/>
          <w:szCs w:val="24"/>
        </w:rPr>
        <w:t> </w:t>
      </w:r>
      <w:r>
        <w:rPr>
          <w:w w:val="105"/>
          <w:sz w:val="24"/>
          <w:szCs w:val="24"/>
        </w:rPr>
        <w:t>հետ</w:t>
      </w:r>
      <w:r>
        <w:rPr>
          <w:spacing w:val="-17"/>
          <w:w w:val="105"/>
          <w:sz w:val="24"/>
          <w:szCs w:val="24"/>
        </w:rPr>
        <w:t> </w:t>
      </w:r>
      <w:r>
        <w:rPr>
          <w:w w:val="105"/>
          <w:sz w:val="24"/>
          <w:szCs w:val="24"/>
        </w:rPr>
        <w:t>և</w:t>
      </w:r>
      <w:r>
        <w:rPr>
          <w:spacing w:val="-18"/>
          <w:w w:val="105"/>
          <w:sz w:val="24"/>
          <w:szCs w:val="24"/>
        </w:rPr>
        <w:t> </w:t>
      </w:r>
      <w:r>
        <w:rPr>
          <w:w w:val="105"/>
          <w:sz w:val="24"/>
          <w:szCs w:val="24"/>
        </w:rPr>
        <w:t>Ոստիկանությունում</w:t>
      </w:r>
      <w:r>
        <w:rPr>
          <w:spacing w:val="-21"/>
          <w:w w:val="105"/>
          <w:sz w:val="24"/>
          <w:szCs w:val="24"/>
        </w:rPr>
        <w:t> </w:t>
      </w:r>
      <w:r>
        <w:rPr>
          <w:w w:val="105"/>
          <w:sz w:val="24"/>
          <w:szCs w:val="24"/>
        </w:rPr>
        <w:t>դետեկտիվի</w:t>
      </w:r>
      <w:r>
        <w:rPr>
          <w:spacing w:val="-17"/>
          <w:w w:val="105"/>
          <w:sz w:val="24"/>
          <w:szCs w:val="24"/>
        </w:rPr>
        <w:t> </w:t>
      </w:r>
      <w:r>
        <w:rPr>
          <w:w w:val="105"/>
          <w:sz w:val="24"/>
          <w:szCs w:val="24"/>
        </w:rPr>
        <w:t>ինստիտուտի</w:t>
      </w:r>
      <w:r>
        <w:rPr>
          <w:spacing w:val="-18"/>
          <w:w w:val="105"/>
          <w:sz w:val="24"/>
          <w:szCs w:val="24"/>
        </w:rPr>
        <w:t> </w:t>
      </w:r>
      <w:r>
        <w:rPr>
          <w:w w:val="105"/>
          <w:sz w:val="24"/>
          <w:szCs w:val="24"/>
        </w:rPr>
        <w:t>ներդրումը։</w:t>
      </w:r>
    </w:p>
    <w:p>
      <w:pPr>
        <w:pStyle w:val="ListParagraph"/>
        <w:numPr>
          <w:ilvl w:val="0"/>
          <w:numId w:val="3"/>
        </w:numPr>
        <w:tabs>
          <w:tab w:pos="1556" w:val="left" w:leader="none"/>
        </w:tabs>
        <w:spacing w:line="321" w:lineRule="auto" w:before="5" w:after="0"/>
        <w:ind w:left="116" w:right="118" w:firstLine="708"/>
        <w:jc w:val="both"/>
        <w:rPr>
          <w:sz w:val="24"/>
          <w:szCs w:val="24"/>
        </w:rPr>
      </w:pPr>
      <w:r>
        <w:rPr>
          <w:w w:val="105"/>
          <w:sz w:val="24"/>
          <w:szCs w:val="24"/>
        </w:rPr>
        <w:t>Ոստիկանության վերջին հենասյան՝ Գվարդիայի ձևավորման համար 2020- 2022 թթ. ռազմավարության շրջանակներում համալիր ուսումնասիրությունների արդյուն- քում մշակվեց հայեցակարգ։ Ուսումնասիրությունները ցույց տվեցին, որ Ոստիկանության զորքերի և դրա կազմում ծառայողների երկակի կարգավիճակը և ծառայության ներքին ու արտաքին անվտանգության գործառույթների զուգակցումը չեն բխում Ոստիկանության ընդհանուր խնդիրներից։ Նշվածով պայմանավորված՝ որպես առավել արդյունավետ մոդել, ընտրվել է հասարակական կարգի պահպանության և հասարակական անվտանգության ապահովման զուտ ոստիկանական մասնագիտացված ծառայության ստեղծումը, որի վերջնական գործարկմանն ուղղված միջոցառումները կիրականացվեն արդեն ռազմավարական նոր փաստաթղթի</w:t>
      </w:r>
      <w:r>
        <w:rPr>
          <w:spacing w:val="50"/>
          <w:w w:val="105"/>
          <w:sz w:val="24"/>
          <w:szCs w:val="24"/>
        </w:rPr>
        <w:t> </w:t>
      </w:r>
      <w:r>
        <w:rPr>
          <w:w w:val="105"/>
          <w:sz w:val="24"/>
          <w:szCs w:val="24"/>
        </w:rPr>
        <w:t>շրջանակներում։</w:t>
      </w:r>
    </w:p>
    <w:p>
      <w:pPr>
        <w:pStyle w:val="ListParagraph"/>
        <w:numPr>
          <w:ilvl w:val="0"/>
          <w:numId w:val="3"/>
        </w:numPr>
        <w:tabs>
          <w:tab w:pos="1556" w:val="left" w:leader="none"/>
        </w:tabs>
        <w:spacing w:line="321" w:lineRule="auto" w:before="5" w:after="0"/>
        <w:ind w:left="116" w:right="116" w:firstLine="708"/>
        <w:jc w:val="both"/>
        <w:rPr>
          <w:sz w:val="24"/>
          <w:szCs w:val="24"/>
        </w:rPr>
      </w:pPr>
      <w:r>
        <w:rPr>
          <w:w w:val="105"/>
          <w:sz w:val="24"/>
          <w:szCs w:val="24"/>
        </w:rPr>
        <w:t>2020-2022 թթ. ռազմավարությամբ նախատեսված հիմնական գործողու- թյունների</w:t>
      </w:r>
      <w:r>
        <w:rPr>
          <w:spacing w:val="-11"/>
          <w:w w:val="105"/>
          <w:sz w:val="24"/>
          <w:szCs w:val="24"/>
        </w:rPr>
        <w:t> </w:t>
      </w:r>
      <w:r>
        <w:rPr>
          <w:w w:val="105"/>
          <w:sz w:val="24"/>
          <w:szCs w:val="24"/>
        </w:rPr>
        <w:t>իրականացումն</w:t>
      </w:r>
      <w:r>
        <w:rPr>
          <w:spacing w:val="-10"/>
          <w:w w:val="105"/>
          <w:sz w:val="24"/>
          <w:szCs w:val="24"/>
        </w:rPr>
        <w:t> </w:t>
      </w:r>
      <w:r>
        <w:rPr>
          <w:w w:val="105"/>
          <w:sz w:val="24"/>
          <w:szCs w:val="24"/>
        </w:rPr>
        <w:t>անմիջականորեն</w:t>
      </w:r>
      <w:r>
        <w:rPr>
          <w:spacing w:val="-8"/>
          <w:w w:val="105"/>
          <w:sz w:val="24"/>
          <w:szCs w:val="24"/>
        </w:rPr>
        <w:t> </w:t>
      </w:r>
      <w:r>
        <w:rPr>
          <w:w w:val="105"/>
          <w:sz w:val="24"/>
          <w:szCs w:val="24"/>
        </w:rPr>
        <w:t>իր</w:t>
      </w:r>
      <w:r>
        <w:rPr>
          <w:spacing w:val="-12"/>
          <w:w w:val="105"/>
          <w:sz w:val="24"/>
          <w:szCs w:val="24"/>
        </w:rPr>
        <w:t> </w:t>
      </w:r>
      <w:r>
        <w:rPr>
          <w:w w:val="105"/>
          <w:sz w:val="24"/>
          <w:szCs w:val="24"/>
        </w:rPr>
        <w:t>ազդեցությունն</w:t>
      </w:r>
      <w:r>
        <w:rPr>
          <w:spacing w:val="-8"/>
          <w:w w:val="105"/>
          <w:sz w:val="24"/>
          <w:szCs w:val="24"/>
        </w:rPr>
        <w:t> </w:t>
      </w:r>
      <w:r>
        <w:rPr>
          <w:w w:val="105"/>
          <w:sz w:val="24"/>
          <w:szCs w:val="24"/>
        </w:rPr>
        <w:t>ունեցավ</w:t>
      </w:r>
      <w:r>
        <w:rPr>
          <w:spacing w:val="-8"/>
          <w:w w:val="105"/>
          <w:sz w:val="24"/>
          <w:szCs w:val="24"/>
        </w:rPr>
        <w:t> </w:t>
      </w:r>
      <w:r>
        <w:rPr>
          <w:w w:val="105"/>
          <w:sz w:val="24"/>
          <w:szCs w:val="24"/>
        </w:rPr>
        <w:t>հասարակության բոլոր շերտերի վրա՝ ապահովելով հասարակական անվտանգ միջավայրի մակարդակի զգալի </w:t>
      </w:r>
      <w:r>
        <w:rPr>
          <w:spacing w:val="-3"/>
          <w:w w:val="105"/>
          <w:sz w:val="24"/>
          <w:szCs w:val="24"/>
        </w:rPr>
        <w:t>բարձրացում, </w:t>
      </w:r>
      <w:r>
        <w:rPr>
          <w:w w:val="105"/>
          <w:sz w:val="24"/>
          <w:szCs w:val="24"/>
        </w:rPr>
        <w:t>ինչն էլ իր </w:t>
      </w:r>
      <w:r>
        <w:rPr>
          <w:spacing w:val="-2"/>
          <w:w w:val="105"/>
          <w:sz w:val="24"/>
          <w:szCs w:val="24"/>
        </w:rPr>
        <w:t>հերթին </w:t>
      </w:r>
      <w:r>
        <w:rPr>
          <w:spacing w:val="-3"/>
          <w:w w:val="105"/>
          <w:sz w:val="24"/>
          <w:szCs w:val="24"/>
        </w:rPr>
        <w:t>ապահովեց Ոստիկանության նկատմամբ հանրային </w:t>
      </w:r>
      <w:r>
        <w:rPr>
          <w:w w:val="105"/>
          <w:sz w:val="24"/>
          <w:szCs w:val="24"/>
        </w:rPr>
        <w:t>վստահության զգալի աճը։ Այսպես, Միջազգային հանրապետական ինստիտուտի (IRI) նախաձեռնությամբ կատարված Հանրային կարծիքի ուսումնասիրությանը նվիրված հետազոտությամբ արձանագրվել է, որ Ոստիկանության աշխատանքից գոհունակության ցուցանիշը 62 տոկոս է (գրանցվել է 4 տոկոս աճ), իսկ ԵԱՀԿ-ի կողմից պատվիրակված հարցման արդյունքներով պարզվել է, որ հարցվածների 72 տոկոսը վստահում է Ոստիկանությանը կամ ունի չեզոք դիրքորոշում։ Այս համատեքստում, հիմքում ունենալով արդեն իսկ մեկնարկած բարեփոխումերը իրատեսական ու շոշափելի դարձնելու տեսլականը, Ներքին գործերի նախարարությունը ձեռնամուխ եղավ ռազմավարական նոր փաստաթղթերի մշակմանը, որոնք կամրագրեն ոլորտային </w:t>
      </w:r>
      <w:r>
        <w:rPr>
          <w:spacing w:val="-3"/>
          <w:w w:val="105"/>
          <w:sz w:val="24"/>
          <w:szCs w:val="24"/>
        </w:rPr>
        <w:t>համապարփակ քաղաքա- կանության առաջնահերթություններն </w:t>
      </w:r>
      <w:r>
        <w:rPr>
          <w:w w:val="105"/>
          <w:sz w:val="24"/>
          <w:szCs w:val="24"/>
        </w:rPr>
        <w:t>առաջիկա </w:t>
      </w:r>
      <w:r>
        <w:rPr>
          <w:spacing w:val="-3"/>
          <w:w w:val="105"/>
          <w:sz w:val="24"/>
          <w:szCs w:val="24"/>
        </w:rPr>
        <w:t>երեք տարիների</w:t>
      </w:r>
      <w:r>
        <w:rPr>
          <w:spacing w:val="55"/>
          <w:w w:val="105"/>
          <w:sz w:val="24"/>
          <w:szCs w:val="24"/>
        </w:rPr>
        <w:t> </w:t>
      </w:r>
      <w:r>
        <w:rPr>
          <w:w w:val="105"/>
          <w:sz w:val="24"/>
          <w:szCs w:val="24"/>
        </w:rPr>
        <w:t>համար։</w:t>
      </w:r>
    </w:p>
    <w:p>
      <w:pPr>
        <w:pStyle w:val="ListParagraph"/>
        <w:numPr>
          <w:ilvl w:val="0"/>
          <w:numId w:val="3"/>
        </w:numPr>
        <w:tabs>
          <w:tab w:pos="1556" w:val="left" w:leader="none"/>
        </w:tabs>
        <w:spacing w:line="321" w:lineRule="auto" w:before="9" w:after="0"/>
        <w:ind w:left="116" w:right="121" w:firstLine="708"/>
        <w:jc w:val="both"/>
        <w:rPr>
          <w:sz w:val="24"/>
          <w:szCs w:val="24"/>
        </w:rPr>
      </w:pPr>
      <w:r>
        <w:rPr>
          <w:w w:val="105"/>
          <w:sz w:val="24"/>
          <w:szCs w:val="24"/>
        </w:rPr>
        <w:t>Ոստիկանության բարեփոխումների իրականացման նոր ռազմավարության (այսուհետ՝ ռազմավարություն) և դրանից բխող գործողությունների ծրագրի մշակման գործընթացն իրականացվել է համապարփակ ու ներառական եղանակով, ներգրավված բոլոր դերակատարների հետ ակտիվ քննարկումների</w:t>
      </w:r>
      <w:r>
        <w:rPr>
          <w:spacing w:val="57"/>
          <w:w w:val="105"/>
          <w:sz w:val="24"/>
          <w:szCs w:val="24"/>
        </w:rPr>
        <w:t> </w:t>
      </w:r>
      <w:r>
        <w:rPr>
          <w:w w:val="105"/>
          <w:sz w:val="24"/>
          <w:szCs w:val="24"/>
        </w:rPr>
        <w:t>միջոցով։</w:t>
      </w:r>
    </w:p>
    <w:p>
      <w:pPr>
        <w:spacing w:after="0" w:line="321" w:lineRule="auto"/>
        <w:jc w:val="both"/>
        <w:rPr>
          <w:sz w:val="24"/>
          <w:szCs w:val="24"/>
        </w:rPr>
        <w:sectPr>
          <w:pgSz w:w="11910" w:h="16840"/>
          <w:pgMar w:header="720" w:footer="0" w:top="980" w:bottom="280" w:left="1300" w:right="560"/>
        </w:sectPr>
      </w:pPr>
    </w:p>
    <w:p>
      <w:pPr>
        <w:pStyle w:val="BodyText"/>
        <w:ind w:left="0" w:firstLine="0"/>
        <w:jc w:val="left"/>
        <w:rPr>
          <w:sz w:val="12"/>
        </w:rPr>
      </w:pPr>
    </w:p>
    <w:p>
      <w:pPr>
        <w:pStyle w:val="ListParagraph"/>
        <w:numPr>
          <w:ilvl w:val="0"/>
          <w:numId w:val="3"/>
        </w:numPr>
        <w:tabs>
          <w:tab w:pos="1556" w:val="left" w:leader="none"/>
        </w:tabs>
        <w:spacing w:line="321" w:lineRule="auto" w:before="90" w:after="0"/>
        <w:ind w:left="116" w:right="118" w:firstLine="708"/>
        <w:jc w:val="both"/>
        <w:rPr>
          <w:sz w:val="24"/>
          <w:szCs w:val="24"/>
        </w:rPr>
      </w:pPr>
      <w:r>
        <w:rPr>
          <w:w w:val="105"/>
          <w:sz w:val="24"/>
          <w:szCs w:val="24"/>
        </w:rPr>
        <w:t>Նոր </w:t>
      </w:r>
      <w:r>
        <w:rPr>
          <w:spacing w:val="-3"/>
          <w:w w:val="105"/>
          <w:sz w:val="24"/>
          <w:szCs w:val="24"/>
        </w:rPr>
        <w:t>ռազմավարության մշակման համար </w:t>
      </w:r>
      <w:r>
        <w:rPr>
          <w:w w:val="105"/>
          <w:sz w:val="24"/>
          <w:szCs w:val="24"/>
        </w:rPr>
        <w:t>հիմք են հանդիսացել </w:t>
      </w:r>
      <w:r>
        <w:rPr>
          <w:spacing w:val="-3"/>
          <w:w w:val="105"/>
          <w:sz w:val="24"/>
          <w:szCs w:val="24"/>
        </w:rPr>
        <w:t>ինչպես նախորդ ռազմավարության շրջանակներում արձանագրած հաջողությունները </w:t>
      </w:r>
      <w:r>
        <w:rPr>
          <w:w w:val="105"/>
          <w:sz w:val="24"/>
          <w:szCs w:val="24"/>
        </w:rPr>
        <w:t>և նվաճում- ները, </w:t>
      </w:r>
      <w:r>
        <w:rPr>
          <w:spacing w:val="-2"/>
          <w:w w:val="105"/>
          <w:sz w:val="24"/>
          <w:szCs w:val="24"/>
        </w:rPr>
        <w:t>այնպես </w:t>
      </w:r>
      <w:r>
        <w:rPr>
          <w:w w:val="105"/>
          <w:sz w:val="24"/>
          <w:szCs w:val="24"/>
        </w:rPr>
        <w:t>էլ բարեփոխումների իրականացման ընթացքում քաղած դասերը, դեռևս ընթացքի մեջ գտնվող և չիրականացված բարեփոխումների ծրագրային կետերը և արդիականություն ձեռք բերած այլ առաջնահերթություններն ու մարտահրավերները։ Նախորդ ռազմավարության արդյունքների դիտարկման ու արդիական խնդիրները նոր ռազմավարությամբ հասցեագրելու համատեքստում ուսումնասիրվել են նաև ռազմա- վարության և դրանից բխող գործողությունների ծրագրի իրականացման անկախ փորձա- գիտական գնահատումը, Մարդու իրավունքների պաշտպանի, Միջազգային իրավական հարցերով ներկայացուցչի գրասենյակի և այլ պետական մարմինների կողմից բարձ- րացված խնդիրներն ու ներկայացված առաջարկությունները, ինչպես նաև մարդու իրավունքների և միջազգային այլ մոնիթորինգային մարմինների կողմից, այդ թվում՝ Եվրոպայի խորհրդի կոռուպցիայի դեմ պայքարի պետությունների խմբի (ԳՐԵԿՈ), խոշտանգումների դեմ հանձնաժողովի, մարդու իրավունքների հանձնաժողովի, ռասայա- կան խտրականության վերացման հարցերով կոմիտեի, տնտեսական, սոցիալական և մշակութային իրավունքների հանձնաժողովի, կանանց հանդեպ խտրականության վերացման հարցերով կոմիտեի, ՄԱԿ-ի մարդու իրավունքների խորհրդի, մարդկանց թրաֆիքինգի դեմ պայքարի փորձագետների խմբի (GRETA), Խոշտանգումների և անմարդկային կամ արժանապատվությունը նվաստացնող վերաբերմունքի կամ պատժի կանխարգելման եվրոպական կոմիտեի (CPT), ՀՀ-ին տրված առաջարկություններն ու հանձնարարականները։</w:t>
      </w:r>
    </w:p>
    <w:p>
      <w:pPr>
        <w:pStyle w:val="ListParagraph"/>
        <w:numPr>
          <w:ilvl w:val="0"/>
          <w:numId w:val="3"/>
        </w:numPr>
        <w:tabs>
          <w:tab w:pos="1556" w:val="left" w:leader="none"/>
        </w:tabs>
        <w:spacing w:line="321" w:lineRule="auto" w:before="12" w:after="0"/>
        <w:ind w:left="116" w:right="116" w:firstLine="708"/>
        <w:jc w:val="both"/>
        <w:rPr>
          <w:sz w:val="24"/>
          <w:szCs w:val="24"/>
        </w:rPr>
      </w:pPr>
      <w:r>
        <w:rPr>
          <w:w w:val="105"/>
          <w:sz w:val="24"/>
          <w:szCs w:val="24"/>
        </w:rPr>
        <w:t>Նոր </w:t>
      </w:r>
      <w:r>
        <w:rPr>
          <w:spacing w:val="-5"/>
          <w:w w:val="105"/>
          <w:sz w:val="24"/>
          <w:szCs w:val="24"/>
        </w:rPr>
        <w:t>ռազմավարության </w:t>
      </w:r>
      <w:r>
        <w:rPr>
          <w:spacing w:val="-4"/>
          <w:w w:val="105"/>
          <w:sz w:val="24"/>
          <w:szCs w:val="24"/>
        </w:rPr>
        <w:t>մշակման </w:t>
      </w:r>
      <w:r>
        <w:rPr>
          <w:spacing w:val="-5"/>
          <w:w w:val="105"/>
          <w:sz w:val="24"/>
          <w:szCs w:val="24"/>
        </w:rPr>
        <w:t>նախապատրաստական </w:t>
      </w:r>
      <w:r>
        <w:rPr>
          <w:spacing w:val="-4"/>
          <w:w w:val="105"/>
          <w:sz w:val="24"/>
          <w:szCs w:val="24"/>
        </w:rPr>
        <w:t>փուլում նախադեպը չունեցող </w:t>
      </w:r>
      <w:r>
        <w:rPr>
          <w:w w:val="105"/>
          <w:sz w:val="24"/>
          <w:szCs w:val="24"/>
        </w:rPr>
        <w:t>ձևաչափով ֆոկուս խմբային քննարկումներ են կազմակերպվել շուրջ երկու տասնյակ քաղաքացիական հասարակության ներկայացուցիչների հետ, որոնց շրջանակ- ներում ռազմավարական յուրաքանչյուր ուղղությամբ հավաքագրվել են քաղաքացիական հասարակության ներկայացուցիչների առաջարկությունները։ Ֆոկուս խմբային քննար- կումների արդյունքում ներկայացված առաջարկությունները ծառայել են որպես ուղեցույց ռազմավարության հիմնական ուղղությունների մշակման</w:t>
      </w:r>
      <w:r>
        <w:rPr>
          <w:spacing w:val="35"/>
          <w:w w:val="105"/>
          <w:sz w:val="24"/>
          <w:szCs w:val="24"/>
        </w:rPr>
        <w:t> </w:t>
      </w:r>
      <w:r>
        <w:rPr>
          <w:w w:val="105"/>
          <w:sz w:val="24"/>
          <w:szCs w:val="24"/>
        </w:rPr>
        <w:t>համատեքստում։</w:t>
      </w:r>
    </w:p>
    <w:p>
      <w:pPr>
        <w:pStyle w:val="ListParagraph"/>
        <w:numPr>
          <w:ilvl w:val="0"/>
          <w:numId w:val="3"/>
        </w:numPr>
        <w:tabs>
          <w:tab w:pos="1556" w:val="left" w:leader="none"/>
        </w:tabs>
        <w:spacing w:line="321" w:lineRule="auto" w:before="3" w:after="0"/>
        <w:ind w:left="116" w:right="113" w:firstLine="708"/>
        <w:jc w:val="both"/>
        <w:rPr>
          <w:sz w:val="24"/>
          <w:szCs w:val="24"/>
        </w:rPr>
      </w:pPr>
      <w:r>
        <w:rPr>
          <w:w w:val="105"/>
          <w:sz w:val="24"/>
          <w:szCs w:val="24"/>
        </w:rPr>
        <w:t>Նոր ռազմավարությունն ուղղված է Ներքին գործերի նախարարության վերջնական կայացմանը, մեկնարկած բարեփոխումներն ինստիտուցիոնալ հիմքերի վրա դնելուն </w:t>
      </w:r>
      <w:r>
        <w:rPr>
          <w:spacing w:val="-6"/>
          <w:w w:val="105"/>
          <w:sz w:val="24"/>
          <w:szCs w:val="24"/>
        </w:rPr>
        <w:t>ուղղված </w:t>
      </w:r>
      <w:r>
        <w:rPr>
          <w:spacing w:val="-5"/>
          <w:w w:val="105"/>
          <w:sz w:val="24"/>
          <w:szCs w:val="24"/>
        </w:rPr>
        <w:t>քայլերի </w:t>
      </w:r>
      <w:r>
        <w:rPr>
          <w:spacing w:val="-7"/>
          <w:w w:val="105"/>
          <w:sz w:val="24"/>
          <w:szCs w:val="24"/>
        </w:rPr>
        <w:t>շարունակականության </w:t>
      </w:r>
      <w:r>
        <w:rPr>
          <w:spacing w:val="-6"/>
          <w:w w:val="105"/>
          <w:sz w:val="24"/>
          <w:szCs w:val="24"/>
        </w:rPr>
        <w:t>ապահովմանը,</w:t>
      </w:r>
      <w:r>
        <w:rPr>
          <w:spacing w:val="50"/>
          <w:w w:val="105"/>
          <w:sz w:val="24"/>
          <w:szCs w:val="24"/>
        </w:rPr>
        <w:t> </w:t>
      </w:r>
      <w:r>
        <w:rPr>
          <w:spacing w:val="-7"/>
          <w:w w:val="105"/>
          <w:sz w:val="24"/>
          <w:szCs w:val="24"/>
        </w:rPr>
        <w:t>ոստիկանական </w:t>
      </w:r>
      <w:r>
        <w:rPr>
          <w:spacing w:val="-6"/>
          <w:w w:val="105"/>
          <w:sz w:val="24"/>
          <w:szCs w:val="24"/>
        </w:rPr>
        <w:t>համա- </w:t>
      </w:r>
      <w:r>
        <w:rPr>
          <w:spacing w:val="-5"/>
          <w:w w:val="105"/>
          <w:sz w:val="24"/>
          <w:szCs w:val="24"/>
        </w:rPr>
        <w:t>կարգի </w:t>
      </w:r>
      <w:r>
        <w:rPr>
          <w:spacing w:val="-6"/>
          <w:w w:val="105"/>
          <w:sz w:val="24"/>
          <w:szCs w:val="24"/>
        </w:rPr>
        <w:t>բոլոր </w:t>
      </w:r>
      <w:r>
        <w:rPr>
          <w:spacing w:val="-7"/>
          <w:w w:val="105"/>
          <w:sz w:val="24"/>
          <w:szCs w:val="24"/>
        </w:rPr>
        <w:t>ստորաբաժանումների </w:t>
      </w:r>
      <w:r>
        <w:rPr>
          <w:spacing w:val="-6"/>
          <w:w w:val="105"/>
          <w:sz w:val="24"/>
          <w:szCs w:val="24"/>
        </w:rPr>
        <w:t>համար </w:t>
      </w:r>
      <w:r>
        <w:rPr>
          <w:spacing w:val="-7"/>
          <w:w w:val="105"/>
          <w:sz w:val="24"/>
          <w:szCs w:val="24"/>
        </w:rPr>
        <w:t>Ոստիկանության </w:t>
      </w:r>
      <w:r>
        <w:rPr>
          <w:spacing w:val="-4"/>
          <w:w w:val="105"/>
          <w:sz w:val="24"/>
          <w:szCs w:val="24"/>
        </w:rPr>
        <w:t>նոր </w:t>
      </w:r>
      <w:r>
        <w:rPr>
          <w:spacing w:val="-6"/>
          <w:w w:val="105"/>
          <w:sz w:val="24"/>
          <w:szCs w:val="24"/>
        </w:rPr>
        <w:t>նկարագրի ամրապնդմանը </w:t>
      </w:r>
      <w:r>
        <w:rPr>
          <w:w w:val="105"/>
          <w:sz w:val="24"/>
          <w:szCs w:val="24"/>
        </w:rPr>
        <w:t>և </w:t>
      </w:r>
      <w:r>
        <w:rPr>
          <w:spacing w:val="-6"/>
          <w:w w:val="105"/>
          <w:sz w:val="24"/>
          <w:szCs w:val="24"/>
        </w:rPr>
        <w:t>դրա </w:t>
      </w:r>
      <w:r>
        <w:rPr>
          <w:spacing w:val="-7"/>
          <w:w w:val="105"/>
          <w:sz w:val="24"/>
          <w:szCs w:val="24"/>
        </w:rPr>
        <w:t>ամբողջականության </w:t>
      </w:r>
      <w:r>
        <w:rPr>
          <w:spacing w:val="-6"/>
          <w:w w:val="105"/>
          <w:sz w:val="24"/>
          <w:szCs w:val="24"/>
        </w:rPr>
        <w:t>ապահովմանը, մատուցվող ծառայությունների բարելավմանը, </w:t>
      </w:r>
      <w:r>
        <w:rPr>
          <w:spacing w:val="-7"/>
          <w:w w:val="105"/>
          <w:sz w:val="24"/>
          <w:szCs w:val="24"/>
        </w:rPr>
        <w:t>Նախարարության </w:t>
      </w:r>
      <w:r>
        <w:rPr>
          <w:w w:val="105"/>
          <w:sz w:val="24"/>
          <w:szCs w:val="24"/>
        </w:rPr>
        <w:t>և </w:t>
      </w:r>
      <w:r>
        <w:rPr>
          <w:spacing w:val="-7"/>
          <w:w w:val="105"/>
          <w:sz w:val="24"/>
          <w:szCs w:val="24"/>
        </w:rPr>
        <w:t>Ոստիկանության </w:t>
      </w:r>
      <w:r>
        <w:rPr>
          <w:spacing w:val="-6"/>
          <w:w w:val="105"/>
          <w:sz w:val="24"/>
          <w:szCs w:val="24"/>
        </w:rPr>
        <w:t>միջև ինստիտուցիոնալ </w:t>
      </w:r>
      <w:r>
        <w:rPr>
          <w:w w:val="105"/>
          <w:sz w:val="24"/>
          <w:szCs w:val="24"/>
        </w:rPr>
        <w:t>արդյունավետ կապի ապահովմանը, ինչպես նաև Ոստիկանության նոր ֆունկցիոնալը և կառավարումն ավարտական տեսքի բերելուն ու մարդկային ռեսուրսների կառավարման նոր համակարգ ներդնելուն։ Ռազմավարությամբ նախատեսվող բարեփոխումները համապարփակ</w:t>
      </w:r>
      <w:r>
        <w:rPr>
          <w:spacing w:val="50"/>
          <w:w w:val="105"/>
          <w:sz w:val="24"/>
          <w:szCs w:val="24"/>
        </w:rPr>
        <w:t> </w:t>
      </w:r>
      <w:r>
        <w:rPr>
          <w:w w:val="105"/>
          <w:sz w:val="24"/>
          <w:szCs w:val="24"/>
        </w:rPr>
        <w:t>և</w:t>
      </w:r>
    </w:p>
    <w:p>
      <w:pPr>
        <w:spacing w:after="0" w:line="321" w:lineRule="auto"/>
        <w:jc w:val="both"/>
        <w:rPr>
          <w:sz w:val="24"/>
          <w:szCs w:val="24"/>
        </w:rPr>
        <w:sectPr>
          <w:pgSz w:w="11910" w:h="16840"/>
          <w:pgMar w:header="720" w:footer="0" w:top="980" w:bottom="280" w:left="1300" w:right="560"/>
        </w:sectPr>
      </w:pPr>
    </w:p>
    <w:p>
      <w:pPr>
        <w:pStyle w:val="BodyText"/>
        <w:ind w:left="0" w:firstLine="0"/>
        <w:jc w:val="left"/>
        <w:rPr>
          <w:sz w:val="12"/>
        </w:rPr>
      </w:pPr>
    </w:p>
    <w:p>
      <w:pPr>
        <w:pStyle w:val="BodyText"/>
        <w:spacing w:line="321" w:lineRule="auto" w:before="90"/>
        <w:ind w:left="116" w:right="119" w:firstLine="0"/>
      </w:pPr>
      <w:r>
        <w:rPr>
          <w:w w:val="105"/>
        </w:rPr>
        <w:t>համընդգրկուն են և նպատակ ունեն նաև ապահովել ՆԳՆ ոստիկանության գործու- նեության միասնականացում և ստանդարտավորում՝ ինչպես արտաքին տեսքի, այնպես  էլ Ոստիկանության տարբեր ստորաբաժանումների ֆունկցիոնալի ներդաշնակեցման տեսանկյունից։</w:t>
      </w:r>
    </w:p>
    <w:p>
      <w:pPr>
        <w:pStyle w:val="ListParagraph"/>
        <w:numPr>
          <w:ilvl w:val="0"/>
          <w:numId w:val="3"/>
        </w:numPr>
        <w:tabs>
          <w:tab w:pos="1196" w:val="left" w:leader="none"/>
        </w:tabs>
        <w:spacing w:line="321" w:lineRule="auto" w:before="1" w:after="0"/>
        <w:ind w:left="116" w:right="120" w:firstLine="708"/>
        <w:jc w:val="both"/>
        <w:rPr>
          <w:sz w:val="24"/>
          <w:szCs w:val="24"/>
        </w:rPr>
      </w:pPr>
      <w:r>
        <w:rPr>
          <w:spacing w:val="-8"/>
          <w:w w:val="105"/>
          <w:sz w:val="24"/>
          <w:szCs w:val="24"/>
        </w:rPr>
        <w:t>Հատկանշական </w:t>
      </w:r>
      <w:r>
        <w:rPr>
          <w:spacing w:val="-5"/>
          <w:w w:val="105"/>
          <w:sz w:val="24"/>
          <w:szCs w:val="24"/>
        </w:rPr>
        <w:t>է, որ </w:t>
      </w:r>
      <w:r>
        <w:rPr>
          <w:spacing w:val="-6"/>
          <w:w w:val="105"/>
          <w:sz w:val="24"/>
          <w:szCs w:val="24"/>
        </w:rPr>
        <w:t>նոր </w:t>
      </w:r>
      <w:r>
        <w:rPr>
          <w:spacing w:val="-9"/>
          <w:w w:val="105"/>
          <w:sz w:val="24"/>
          <w:szCs w:val="24"/>
        </w:rPr>
        <w:t>ռազմավարության </w:t>
      </w:r>
      <w:r>
        <w:rPr>
          <w:spacing w:val="-8"/>
          <w:w w:val="105"/>
          <w:sz w:val="24"/>
          <w:szCs w:val="24"/>
        </w:rPr>
        <w:t>մշակումը </w:t>
      </w:r>
      <w:r>
        <w:rPr>
          <w:spacing w:val="-5"/>
          <w:w w:val="105"/>
          <w:sz w:val="24"/>
          <w:szCs w:val="24"/>
        </w:rPr>
        <w:t>ու </w:t>
      </w:r>
      <w:r>
        <w:rPr>
          <w:spacing w:val="-9"/>
          <w:w w:val="105"/>
          <w:sz w:val="24"/>
          <w:szCs w:val="24"/>
        </w:rPr>
        <w:t>իրագործումն </w:t>
      </w:r>
      <w:r>
        <w:rPr>
          <w:w w:val="105"/>
          <w:sz w:val="24"/>
          <w:szCs w:val="24"/>
        </w:rPr>
        <w:t>արդեն </w:t>
      </w:r>
      <w:r>
        <w:rPr>
          <w:spacing w:val="-8"/>
          <w:w w:val="105"/>
          <w:sz w:val="24"/>
          <w:szCs w:val="24"/>
        </w:rPr>
        <w:t>իրականացվում </w:t>
      </w:r>
      <w:r>
        <w:rPr>
          <w:w w:val="105"/>
          <w:sz w:val="24"/>
          <w:szCs w:val="24"/>
        </w:rPr>
        <w:t>է </w:t>
      </w:r>
      <w:r>
        <w:rPr>
          <w:spacing w:val="-8"/>
          <w:w w:val="105"/>
          <w:sz w:val="24"/>
          <w:szCs w:val="24"/>
        </w:rPr>
        <w:t>լիազոր մարմնի՝ Ներքին գործերի նախարարության կողմից, </w:t>
      </w:r>
      <w:r>
        <w:rPr>
          <w:spacing w:val="-6"/>
          <w:w w:val="105"/>
          <w:sz w:val="24"/>
          <w:szCs w:val="24"/>
        </w:rPr>
        <w:t>որի </w:t>
      </w:r>
      <w:r>
        <w:rPr>
          <w:w w:val="105"/>
          <w:sz w:val="24"/>
          <w:szCs w:val="24"/>
        </w:rPr>
        <w:t>քաղաքա- կան առաջնորդության ներքո մեկնարկած բարեփոխումներն ավարտին հասցնելու </w:t>
      </w:r>
      <w:r>
        <w:rPr>
          <w:spacing w:val="-8"/>
          <w:w w:val="105"/>
          <w:sz w:val="24"/>
          <w:szCs w:val="24"/>
        </w:rPr>
        <w:t>անհրաժեշտությամբ պայմանավորված մշակվել </w:t>
      </w:r>
      <w:r>
        <w:rPr>
          <w:w w:val="105"/>
          <w:sz w:val="24"/>
          <w:szCs w:val="24"/>
        </w:rPr>
        <w:t>է </w:t>
      </w:r>
      <w:r>
        <w:rPr>
          <w:spacing w:val="-7"/>
          <w:w w:val="105"/>
          <w:sz w:val="24"/>
          <w:szCs w:val="24"/>
        </w:rPr>
        <w:t>սույն </w:t>
      </w:r>
      <w:r>
        <w:rPr>
          <w:spacing w:val="-8"/>
          <w:w w:val="105"/>
          <w:sz w:val="24"/>
          <w:szCs w:val="24"/>
        </w:rPr>
        <w:t>ռազմավարական</w:t>
      </w:r>
      <w:r>
        <w:rPr>
          <w:spacing w:val="30"/>
          <w:w w:val="105"/>
          <w:sz w:val="24"/>
          <w:szCs w:val="24"/>
        </w:rPr>
        <w:t> </w:t>
      </w:r>
      <w:r>
        <w:rPr>
          <w:w w:val="105"/>
          <w:sz w:val="24"/>
          <w:szCs w:val="24"/>
        </w:rPr>
        <w:t>փաստաթուղթը։</w:t>
      </w:r>
    </w:p>
    <w:p>
      <w:pPr>
        <w:pStyle w:val="ListParagraph"/>
        <w:numPr>
          <w:ilvl w:val="0"/>
          <w:numId w:val="3"/>
        </w:numPr>
        <w:tabs>
          <w:tab w:pos="1555" w:val="left" w:leader="none"/>
          <w:tab w:pos="1556" w:val="left" w:leader="none"/>
        </w:tabs>
        <w:spacing w:line="240" w:lineRule="auto" w:before="4" w:after="0"/>
        <w:ind w:left="116" w:right="0" w:firstLine="708"/>
        <w:jc w:val="left"/>
        <w:rPr>
          <w:sz w:val="24"/>
          <w:szCs w:val="24"/>
        </w:rPr>
      </w:pPr>
      <w:r>
        <w:rPr>
          <w:w w:val="105"/>
          <w:sz w:val="24"/>
          <w:szCs w:val="24"/>
        </w:rPr>
        <w:t>Սույն ռազմավարության հենասյունային բաղադրիչներն</w:t>
      </w:r>
      <w:r>
        <w:rPr>
          <w:spacing w:val="41"/>
          <w:w w:val="105"/>
          <w:sz w:val="24"/>
          <w:szCs w:val="24"/>
        </w:rPr>
        <w:t> </w:t>
      </w:r>
      <w:r>
        <w:rPr>
          <w:w w:val="105"/>
          <w:sz w:val="24"/>
          <w:szCs w:val="24"/>
        </w:rPr>
        <w:t>են՝</w:t>
      </w:r>
    </w:p>
    <w:p>
      <w:pPr>
        <w:pStyle w:val="ListParagraph"/>
        <w:numPr>
          <w:ilvl w:val="0"/>
          <w:numId w:val="4"/>
        </w:numPr>
        <w:tabs>
          <w:tab w:pos="1556" w:val="left" w:leader="none"/>
        </w:tabs>
        <w:spacing w:line="321" w:lineRule="auto" w:before="94" w:after="0"/>
        <w:ind w:left="116" w:right="114" w:firstLine="708"/>
        <w:jc w:val="both"/>
        <w:rPr>
          <w:sz w:val="24"/>
          <w:szCs w:val="24"/>
        </w:rPr>
      </w:pPr>
      <w:r>
        <w:rPr>
          <w:w w:val="105"/>
          <w:sz w:val="24"/>
          <w:szCs w:val="24"/>
        </w:rPr>
        <w:t>ոստիկանության ֆունկցիոնալի լավարկումը (նորացված կառուցվածք, </w:t>
      </w:r>
      <w:r>
        <w:rPr>
          <w:spacing w:val="-7"/>
          <w:w w:val="105"/>
          <w:sz w:val="24"/>
          <w:szCs w:val="24"/>
        </w:rPr>
        <w:t>աշխատատեղերի </w:t>
      </w:r>
      <w:r>
        <w:rPr>
          <w:spacing w:val="-6"/>
          <w:w w:val="105"/>
          <w:sz w:val="24"/>
          <w:szCs w:val="24"/>
        </w:rPr>
        <w:t>նորացված նկարագրություններ, անհրաժեշտ </w:t>
      </w:r>
      <w:r>
        <w:rPr>
          <w:spacing w:val="-7"/>
          <w:w w:val="105"/>
          <w:sz w:val="24"/>
          <w:szCs w:val="24"/>
        </w:rPr>
        <w:t>օրենսդրական </w:t>
      </w:r>
      <w:r>
        <w:rPr>
          <w:spacing w:val="-6"/>
          <w:w w:val="105"/>
          <w:sz w:val="24"/>
          <w:szCs w:val="24"/>
        </w:rPr>
        <w:t>փոփոխու- թյուններ՝ եզակի, չկրկնվող գործառույթների </w:t>
      </w:r>
      <w:r>
        <w:rPr>
          <w:spacing w:val="-7"/>
          <w:w w:val="105"/>
          <w:sz w:val="24"/>
          <w:szCs w:val="24"/>
        </w:rPr>
        <w:t>երաշխավորման </w:t>
      </w:r>
      <w:r>
        <w:rPr>
          <w:w w:val="105"/>
          <w:sz w:val="24"/>
          <w:szCs w:val="24"/>
        </w:rPr>
        <w:t>և </w:t>
      </w:r>
      <w:r>
        <w:rPr>
          <w:spacing w:val="-6"/>
          <w:w w:val="105"/>
          <w:sz w:val="24"/>
          <w:szCs w:val="24"/>
        </w:rPr>
        <w:t>դրանց </w:t>
      </w:r>
      <w:r>
        <w:rPr>
          <w:spacing w:val="-5"/>
          <w:w w:val="105"/>
          <w:sz w:val="24"/>
          <w:szCs w:val="24"/>
        </w:rPr>
        <w:t>պատշաճ </w:t>
      </w:r>
      <w:r>
        <w:rPr>
          <w:spacing w:val="-6"/>
          <w:w w:val="105"/>
          <w:sz w:val="24"/>
          <w:szCs w:val="24"/>
        </w:rPr>
        <w:t>իրակա- նացման </w:t>
      </w:r>
      <w:r>
        <w:rPr>
          <w:w w:val="105"/>
          <w:sz w:val="24"/>
          <w:szCs w:val="24"/>
        </w:rPr>
        <w:t>գործիքակազմի նախատեսման</w:t>
      </w:r>
      <w:r>
        <w:rPr>
          <w:spacing w:val="35"/>
          <w:w w:val="105"/>
          <w:sz w:val="24"/>
          <w:szCs w:val="24"/>
        </w:rPr>
        <w:t> </w:t>
      </w:r>
      <w:r>
        <w:rPr>
          <w:w w:val="105"/>
          <w:sz w:val="24"/>
          <w:szCs w:val="24"/>
        </w:rPr>
        <w:t>համար).</w:t>
      </w:r>
    </w:p>
    <w:p>
      <w:pPr>
        <w:pStyle w:val="ListParagraph"/>
        <w:numPr>
          <w:ilvl w:val="0"/>
          <w:numId w:val="4"/>
        </w:numPr>
        <w:tabs>
          <w:tab w:pos="1556" w:val="left" w:leader="none"/>
        </w:tabs>
        <w:spacing w:line="321" w:lineRule="auto" w:before="1" w:after="0"/>
        <w:ind w:left="116" w:right="117" w:firstLine="708"/>
        <w:jc w:val="both"/>
        <w:rPr>
          <w:sz w:val="24"/>
          <w:szCs w:val="24"/>
        </w:rPr>
      </w:pPr>
      <w:r>
        <w:rPr>
          <w:w w:val="105"/>
          <w:sz w:val="24"/>
          <w:szCs w:val="24"/>
        </w:rPr>
        <w:t>ոստիկանական ծառայության լավարկումը (մարդկային ռեսուրսների կառավարում, այդ թվում՝ կանանց ներգրավում, որակյալ կրթություն, բարեվարքություն, անձնակազմի ֆինանսական և ոչ ֆինանսական մոտիվացիոն</w:t>
      </w:r>
      <w:r>
        <w:rPr>
          <w:spacing w:val="22"/>
          <w:w w:val="105"/>
          <w:sz w:val="24"/>
          <w:szCs w:val="24"/>
        </w:rPr>
        <w:t> </w:t>
      </w:r>
      <w:r>
        <w:rPr>
          <w:w w:val="105"/>
          <w:sz w:val="24"/>
          <w:szCs w:val="24"/>
        </w:rPr>
        <w:t>բաղադրիչ).</w:t>
      </w:r>
    </w:p>
    <w:p>
      <w:pPr>
        <w:pStyle w:val="ListParagraph"/>
        <w:numPr>
          <w:ilvl w:val="0"/>
          <w:numId w:val="4"/>
        </w:numPr>
        <w:tabs>
          <w:tab w:pos="1108" w:val="left" w:leader="none"/>
        </w:tabs>
        <w:spacing w:line="321" w:lineRule="auto" w:before="2" w:after="0"/>
        <w:ind w:left="116" w:right="112" w:firstLine="708"/>
        <w:jc w:val="both"/>
        <w:rPr>
          <w:sz w:val="24"/>
          <w:szCs w:val="24"/>
        </w:rPr>
      </w:pPr>
      <w:r>
        <w:rPr>
          <w:spacing w:val="-8"/>
          <w:w w:val="105"/>
          <w:sz w:val="24"/>
          <w:szCs w:val="24"/>
        </w:rPr>
        <w:t>ոստիկանական  ենթակառուցվածքի,  տեխնիկական  հագեցվածության  </w:t>
      </w:r>
      <w:r>
        <w:rPr>
          <w:spacing w:val="-7"/>
          <w:w w:val="105"/>
          <w:sz w:val="24"/>
          <w:szCs w:val="24"/>
        </w:rPr>
        <w:t>լավար- կումը </w:t>
      </w:r>
      <w:r>
        <w:rPr>
          <w:spacing w:val="-8"/>
          <w:w w:val="105"/>
          <w:sz w:val="24"/>
          <w:szCs w:val="24"/>
        </w:rPr>
        <w:t>(շենքերի, շինությունների տեխնիկական </w:t>
      </w:r>
      <w:r>
        <w:rPr>
          <w:w w:val="105"/>
          <w:sz w:val="24"/>
          <w:szCs w:val="24"/>
        </w:rPr>
        <w:t>և </w:t>
      </w:r>
      <w:r>
        <w:rPr>
          <w:spacing w:val="-8"/>
          <w:w w:val="105"/>
          <w:sz w:val="24"/>
          <w:szCs w:val="24"/>
        </w:rPr>
        <w:t>դիզայնի ստանդարտների </w:t>
      </w:r>
      <w:r>
        <w:rPr>
          <w:w w:val="105"/>
          <w:sz w:val="24"/>
          <w:szCs w:val="24"/>
        </w:rPr>
        <w:t>հաստատում, տրանսպորտային միջոցներով ապահովում, դրանց բաշխում, տեխնիկական և դիզայնի ստանդարտի</w:t>
      </w:r>
      <w:r>
        <w:rPr>
          <w:spacing w:val="20"/>
          <w:w w:val="105"/>
          <w:sz w:val="24"/>
          <w:szCs w:val="24"/>
        </w:rPr>
        <w:t> </w:t>
      </w:r>
      <w:r>
        <w:rPr>
          <w:w w:val="105"/>
          <w:sz w:val="24"/>
          <w:szCs w:val="24"/>
        </w:rPr>
        <w:t>հաստատում,</w:t>
      </w:r>
      <w:r>
        <w:rPr>
          <w:spacing w:val="20"/>
          <w:w w:val="105"/>
          <w:sz w:val="24"/>
          <w:szCs w:val="24"/>
        </w:rPr>
        <w:t> </w:t>
      </w:r>
      <w:r>
        <w:rPr>
          <w:w w:val="105"/>
          <w:sz w:val="24"/>
          <w:szCs w:val="24"/>
        </w:rPr>
        <w:t>կապի</w:t>
      </w:r>
      <w:r>
        <w:rPr>
          <w:spacing w:val="20"/>
          <w:w w:val="105"/>
          <w:sz w:val="24"/>
          <w:szCs w:val="24"/>
        </w:rPr>
        <w:t> </w:t>
      </w:r>
      <w:r>
        <w:rPr>
          <w:w w:val="105"/>
          <w:sz w:val="24"/>
          <w:szCs w:val="24"/>
        </w:rPr>
        <w:t>միջոցների,</w:t>
      </w:r>
      <w:r>
        <w:rPr>
          <w:spacing w:val="20"/>
          <w:w w:val="105"/>
          <w:sz w:val="24"/>
          <w:szCs w:val="24"/>
        </w:rPr>
        <w:t> </w:t>
      </w:r>
      <w:r>
        <w:rPr>
          <w:w w:val="105"/>
          <w:sz w:val="24"/>
          <w:szCs w:val="24"/>
        </w:rPr>
        <w:t>համազգեստի</w:t>
      </w:r>
      <w:r>
        <w:rPr>
          <w:spacing w:val="20"/>
          <w:w w:val="105"/>
          <w:sz w:val="24"/>
          <w:szCs w:val="24"/>
        </w:rPr>
        <w:t> </w:t>
      </w:r>
      <w:r>
        <w:rPr>
          <w:w w:val="105"/>
          <w:sz w:val="24"/>
          <w:szCs w:val="24"/>
        </w:rPr>
        <w:t>ապահովում,</w:t>
      </w:r>
      <w:r>
        <w:rPr>
          <w:spacing w:val="20"/>
          <w:w w:val="105"/>
          <w:sz w:val="24"/>
          <w:szCs w:val="24"/>
        </w:rPr>
        <w:t> </w:t>
      </w:r>
      <w:r>
        <w:rPr>
          <w:w w:val="105"/>
          <w:sz w:val="24"/>
          <w:szCs w:val="24"/>
        </w:rPr>
        <w:t>թվայնացում)։</w:t>
      </w:r>
    </w:p>
    <w:p>
      <w:pPr>
        <w:pStyle w:val="ListParagraph"/>
        <w:numPr>
          <w:ilvl w:val="0"/>
          <w:numId w:val="3"/>
        </w:numPr>
        <w:tabs>
          <w:tab w:pos="1556" w:val="left" w:leader="none"/>
        </w:tabs>
        <w:spacing w:line="321" w:lineRule="auto" w:before="0" w:after="0"/>
        <w:ind w:left="116" w:right="119" w:firstLine="708"/>
        <w:jc w:val="both"/>
        <w:rPr>
          <w:sz w:val="24"/>
          <w:szCs w:val="24"/>
        </w:rPr>
      </w:pPr>
      <w:r>
        <w:rPr>
          <w:w w:val="105"/>
          <w:sz w:val="24"/>
          <w:szCs w:val="24"/>
        </w:rPr>
        <w:t>Ստորև </w:t>
      </w:r>
      <w:r>
        <w:rPr>
          <w:spacing w:val="-5"/>
          <w:w w:val="105"/>
          <w:sz w:val="24"/>
          <w:szCs w:val="24"/>
        </w:rPr>
        <w:t>մանրամասն կներկայացվեն </w:t>
      </w:r>
      <w:r>
        <w:rPr>
          <w:spacing w:val="-4"/>
          <w:w w:val="105"/>
          <w:sz w:val="24"/>
          <w:szCs w:val="24"/>
        </w:rPr>
        <w:t>յուրաքանչյուր </w:t>
      </w:r>
      <w:r>
        <w:rPr>
          <w:spacing w:val="-5"/>
          <w:w w:val="105"/>
          <w:sz w:val="24"/>
          <w:szCs w:val="24"/>
        </w:rPr>
        <w:t>հենասյունային </w:t>
      </w:r>
      <w:r>
        <w:rPr>
          <w:spacing w:val="-4"/>
          <w:w w:val="105"/>
          <w:sz w:val="24"/>
          <w:szCs w:val="24"/>
        </w:rPr>
        <w:t>բաղադրիչի ուղղությունները </w:t>
      </w:r>
      <w:r>
        <w:rPr>
          <w:w w:val="105"/>
          <w:sz w:val="24"/>
          <w:szCs w:val="24"/>
        </w:rPr>
        <w:t>և դրանց շրջանակներում ծրագրված</w:t>
      </w:r>
      <w:r>
        <w:rPr>
          <w:spacing w:val="51"/>
          <w:w w:val="105"/>
          <w:sz w:val="24"/>
          <w:szCs w:val="24"/>
        </w:rPr>
        <w:t> </w:t>
      </w:r>
      <w:r>
        <w:rPr>
          <w:w w:val="105"/>
          <w:sz w:val="24"/>
          <w:szCs w:val="24"/>
        </w:rPr>
        <w:t>բարեփոխումները։</w:t>
      </w:r>
    </w:p>
    <w:p>
      <w:pPr>
        <w:pStyle w:val="BodyText"/>
        <w:ind w:left="0" w:firstLine="0"/>
        <w:jc w:val="left"/>
        <w:rPr>
          <w:sz w:val="26"/>
        </w:rPr>
      </w:pPr>
    </w:p>
    <w:p>
      <w:pPr>
        <w:pStyle w:val="BodyText"/>
        <w:ind w:left="0" w:firstLine="0"/>
        <w:jc w:val="left"/>
        <w:rPr>
          <w:sz w:val="26"/>
        </w:rPr>
      </w:pPr>
    </w:p>
    <w:p>
      <w:pPr>
        <w:pStyle w:val="Heading1"/>
        <w:numPr>
          <w:ilvl w:val="1"/>
          <w:numId w:val="3"/>
        </w:numPr>
        <w:tabs>
          <w:tab w:pos="1710" w:val="left" w:leader="none"/>
        </w:tabs>
        <w:spacing w:line="316" w:lineRule="auto" w:before="227" w:after="0"/>
        <w:ind w:left="562" w:right="548" w:firstLine="852"/>
        <w:jc w:val="left"/>
      </w:pPr>
      <w:r>
        <w:rPr>
          <w:color w:val="341C75"/>
        </w:rPr>
        <w:t>ՆԵՐՔԻՆ ԳՈՐԾԵՐԻ ՆԱԽԱՐԱՐՈՒԹՅԱՆ ՁԵՎԱՎՈՐՄԱՄԲ ՈՍՏԻԿԱՆՈՒԹՅԱՆ ԿԱԶՄԱԿԵՐՊԱԻՐԱՎԱԿԱՆ ՁԵՎԻ,</w:t>
      </w:r>
      <w:r>
        <w:rPr>
          <w:color w:val="341C75"/>
          <w:spacing w:val="-24"/>
        </w:rPr>
        <w:t> </w:t>
      </w:r>
      <w:r>
        <w:rPr>
          <w:color w:val="341C75"/>
        </w:rPr>
        <w:t>ԿԱՌԱՎԱՐՄԱՆ</w:t>
      </w:r>
    </w:p>
    <w:p>
      <w:pPr>
        <w:spacing w:before="3"/>
        <w:ind w:left="886" w:right="0" w:firstLine="0"/>
        <w:jc w:val="left"/>
        <w:rPr>
          <w:sz w:val="26"/>
          <w:szCs w:val="26"/>
        </w:rPr>
      </w:pPr>
      <w:r>
        <w:rPr>
          <w:color w:val="341C75"/>
          <w:w w:val="105"/>
          <w:sz w:val="26"/>
          <w:szCs w:val="26"/>
        </w:rPr>
        <w:t>ՄՈԴԵԼԻ ՓՈՓՈԽՈՒԹՅՈՒՆՆ ՈՒ ՖՈՒՆԿՑԻՈՆԱԼ ԶԱՐԳԱՑՈՒՄԸ</w:t>
      </w:r>
    </w:p>
    <w:p>
      <w:pPr>
        <w:pStyle w:val="BodyText"/>
        <w:ind w:left="0" w:firstLine="0"/>
        <w:jc w:val="left"/>
        <w:rPr>
          <w:sz w:val="28"/>
        </w:rPr>
      </w:pPr>
    </w:p>
    <w:p>
      <w:pPr>
        <w:pStyle w:val="ListParagraph"/>
        <w:numPr>
          <w:ilvl w:val="1"/>
          <w:numId w:val="5"/>
        </w:numPr>
        <w:tabs>
          <w:tab w:pos="535" w:val="left" w:leader="none"/>
        </w:tabs>
        <w:spacing w:line="319" w:lineRule="auto" w:before="187" w:after="0"/>
        <w:ind w:left="116" w:right="120" w:firstLine="0"/>
        <w:jc w:val="both"/>
        <w:rPr>
          <w:sz w:val="24"/>
          <w:szCs w:val="24"/>
        </w:rPr>
      </w:pPr>
      <w:r>
        <w:rPr>
          <w:color w:val="341C75"/>
          <w:w w:val="110"/>
          <w:sz w:val="24"/>
          <w:szCs w:val="24"/>
          <w:u w:val="single" w:color="341C75"/>
        </w:rPr>
        <w:t>Ներքին գործերի նախարարության ձևավորման ազդեցությունը Ոստիկանության վրա</w:t>
      </w:r>
    </w:p>
    <w:p>
      <w:pPr>
        <w:pStyle w:val="BodyText"/>
        <w:spacing w:before="4"/>
        <w:ind w:left="0" w:firstLine="0"/>
        <w:jc w:val="left"/>
      </w:pPr>
    </w:p>
    <w:p>
      <w:pPr>
        <w:pStyle w:val="ListParagraph"/>
        <w:numPr>
          <w:ilvl w:val="0"/>
          <w:numId w:val="3"/>
        </w:numPr>
        <w:tabs>
          <w:tab w:pos="1556" w:val="left" w:leader="none"/>
        </w:tabs>
        <w:spacing w:line="321" w:lineRule="auto" w:before="90" w:after="0"/>
        <w:ind w:left="116" w:right="114" w:firstLine="708"/>
        <w:jc w:val="both"/>
        <w:rPr>
          <w:sz w:val="24"/>
          <w:szCs w:val="24"/>
        </w:rPr>
      </w:pPr>
      <w:r>
        <w:rPr>
          <w:w w:val="105"/>
          <w:sz w:val="24"/>
          <w:szCs w:val="24"/>
        </w:rPr>
        <w:t>Ոստիկանության պատշաճ գործունեության և իր առջև դրված խնդիրների լիակատար լուծման համար անհրաժեշտ նախապայման է ռազմավարական առումով </w:t>
      </w:r>
      <w:r>
        <w:rPr>
          <w:spacing w:val="-6"/>
          <w:w w:val="105"/>
          <w:sz w:val="24"/>
          <w:szCs w:val="24"/>
        </w:rPr>
        <w:t>պետական կառավարման համակարգում ճիշտ </w:t>
      </w:r>
      <w:r>
        <w:rPr>
          <w:spacing w:val="-7"/>
          <w:w w:val="105"/>
          <w:sz w:val="24"/>
          <w:szCs w:val="24"/>
        </w:rPr>
        <w:t>տեղակայվածությունը, </w:t>
      </w:r>
      <w:r>
        <w:rPr>
          <w:spacing w:val="-6"/>
          <w:w w:val="105"/>
          <w:sz w:val="24"/>
          <w:szCs w:val="24"/>
        </w:rPr>
        <w:t>այնպիսի կառուց- վածքը, </w:t>
      </w:r>
      <w:r>
        <w:rPr>
          <w:spacing w:val="-4"/>
          <w:w w:val="105"/>
          <w:sz w:val="24"/>
          <w:szCs w:val="24"/>
        </w:rPr>
        <w:t>որը </w:t>
      </w:r>
      <w:r>
        <w:rPr>
          <w:spacing w:val="-6"/>
          <w:w w:val="105"/>
          <w:sz w:val="24"/>
          <w:szCs w:val="24"/>
        </w:rPr>
        <w:t>լիազորությունների </w:t>
      </w:r>
      <w:r>
        <w:rPr>
          <w:spacing w:val="-7"/>
          <w:w w:val="105"/>
          <w:sz w:val="24"/>
          <w:szCs w:val="24"/>
        </w:rPr>
        <w:t>տարանջատման </w:t>
      </w:r>
      <w:r>
        <w:rPr>
          <w:spacing w:val="-6"/>
          <w:w w:val="105"/>
          <w:sz w:val="24"/>
          <w:szCs w:val="24"/>
        </w:rPr>
        <w:t>արդյունքում </w:t>
      </w:r>
      <w:r>
        <w:rPr>
          <w:spacing w:val="-5"/>
          <w:w w:val="105"/>
          <w:sz w:val="24"/>
          <w:szCs w:val="24"/>
        </w:rPr>
        <w:t>թույլ կտա </w:t>
      </w:r>
      <w:r>
        <w:rPr>
          <w:spacing w:val="-7"/>
          <w:w w:val="105"/>
          <w:sz w:val="24"/>
          <w:szCs w:val="24"/>
        </w:rPr>
        <w:t>ոստիկանությանը </w:t>
      </w:r>
      <w:r>
        <w:rPr>
          <w:spacing w:val="-6"/>
          <w:w w:val="105"/>
          <w:sz w:val="24"/>
          <w:szCs w:val="24"/>
        </w:rPr>
        <w:t>ռեսուրսներն ամբողջովին ուղղել </w:t>
      </w:r>
      <w:r>
        <w:rPr>
          <w:spacing w:val="-3"/>
          <w:w w:val="105"/>
          <w:sz w:val="24"/>
          <w:szCs w:val="24"/>
        </w:rPr>
        <w:t>իր </w:t>
      </w:r>
      <w:r>
        <w:rPr>
          <w:spacing w:val="-6"/>
          <w:w w:val="105"/>
          <w:sz w:val="24"/>
          <w:szCs w:val="24"/>
        </w:rPr>
        <w:t>հիմնական գործառույթների</w:t>
      </w:r>
      <w:r>
        <w:rPr>
          <w:spacing w:val="30"/>
          <w:w w:val="105"/>
          <w:sz w:val="24"/>
          <w:szCs w:val="24"/>
        </w:rPr>
        <w:t> </w:t>
      </w:r>
      <w:r>
        <w:rPr>
          <w:spacing w:val="-6"/>
          <w:w w:val="105"/>
          <w:sz w:val="24"/>
          <w:szCs w:val="24"/>
        </w:rPr>
        <w:t>իրականացմանը։</w:t>
      </w:r>
    </w:p>
    <w:p>
      <w:pPr>
        <w:pStyle w:val="ListParagraph"/>
        <w:numPr>
          <w:ilvl w:val="0"/>
          <w:numId w:val="3"/>
        </w:numPr>
        <w:tabs>
          <w:tab w:pos="1556" w:val="left" w:leader="none"/>
        </w:tabs>
        <w:spacing w:line="324" w:lineRule="auto" w:before="1" w:after="0"/>
        <w:ind w:left="116" w:right="119" w:firstLine="708"/>
        <w:jc w:val="both"/>
        <w:rPr>
          <w:sz w:val="24"/>
          <w:szCs w:val="24"/>
        </w:rPr>
      </w:pPr>
      <w:r>
        <w:rPr>
          <w:w w:val="105"/>
          <w:sz w:val="24"/>
          <w:szCs w:val="24"/>
        </w:rPr>
        <w:t>Նման կառուցվածք և գործունեության սխեմա երաշխավորելու տեսան- կյունից Ոստիկանության բարեփոխումների օրակարգում թերևս կենտրոնական դիրք</w:t>
      </w:r>
      <w:r>
        <w:rPr>
          <w:spacing w:val="-29"/>
          <w:w w:val="105"/>
          <w:sz w:val="24"/>
          <w:szCs w:val="24"/>
        </w:rPr>
        <w:t> </w:t>
      </w:r>
      <w:r>
        <w:rPr>
          <w:w w:val="105"/>
          <w:sz w:val="24"/>
          <w:szCs w:val="24"/>
        </w:rPr>
        <w:t>է</w:t>
      </w:r>
    </w:p>
    <w:p>
      <w:pPr>
        <w:spacing w:after="0" w:line="324" w:lineRule="auto"/>
        <w:jc w:val="both"/>
        <w:rPr>
          <w:sz w:val="24"/>
          <w:szCs w:val="24"/>
        </w:rPr>
        <w:sectPr>
          <w:pgSz w:w="11910" w:h="16840"/>
          <w:pgMar w:header="720" w:footer="0" w:top="980" w:bottom="280" w:left="1300" w:right="560"/>
        </w:sectPr>
      </w:pPr>
    </w:p>
    <w:p>
      <w:pPr>
        <w:pStyle w:val="BodyText"/>
        <w:ind w:left="0" w:firstLine="0"/>
        <w:jc w:val="left"/>
        <w:rPr>
          <w:sz w:val="12"/>
        </w:rPr>
      </w:pPr>
    </w:p>
    <w:p>
      <w:pPr>
        <w:pStyle w:val="BodyText"/>
        <w:spacing w:line="321" w:lineRule="auto" w:before="90"/>
        <w:ind w:left="116" w:right="119" w:firstLine="0"/>
      </w:pPr>
      <w:r>
        <w:rPr>
          <w:w w:val="105"/>
        </w:rPr>
        <w:t>զբաղեցրել Ոստիկանության ոլորտի քաղաքականություն մշակող և իրականացնող, հաշվետվողականության ու քաղաքացիական վերահսկողության մեխանիզմներ ունեցող գործադիր</w:t>
      </w:r>
      <w:r>
        <w:rPr>
          <w:spacing w:val="-14"/>
          <w:w w:val="105"/>
        </w:rPr>
        <w:t> </w:t>
      </w:r>
      <w:r>
        <w:rPr>
          <w:w w:val="105"/>
        </w:rPr>
        <w:t>իշխանության</w:t>
      </w:r>
      <w:r>
        <w:rPr>
          <w:spacing w:val="-13"/>
          <w:w w:val="105"/>
        </w:rPr>
        <w:t> </w:t>
      </w:r>
      <w:r>
        <w:rPr>
          <w:w w:val="105"/>
        </w:rPr>
        <w:t>մարմնի</w:t>
      </w:r>
      <w:r>
        <w:rPr>
          <w:spacing w:val="-15"/>
          <w:w w:val="105"/>
        </w:rPr>
        <w:t> </w:t>
      </w:r>
      <w:r>
        <w:rPr>
          <w:w w:val="105"/>
        </w:rPr>
        <w:t>ստեղծումը,</w:t>
      </w:r>
      <w:r>
        <w:rPr>
          <w:spacing w:val="-13"/>
          <w:w w:val="105"/>
        </w:rPr>
        <w:t> </w:t>
      </w:r>
      <w:r>
        <w:rPr>
          <w:w w:val="105"/>
        </w:rPr>
        <w:t>ինչպես</w:t>
      </w:r>
      <w:r>
        <w:rPr>
          <w:spacing w:val="-16"/>
          <w:w w:val="105"/>
        </w:rPr>
        <w:t> </w:t>
      </w:r>
      <w:r>
        <w:rPr>
          <w:w w:val="105"/>
        </w:rPr>
        <w:t>նաև</w:t>
      </w:r>
      <w:r>
        <w:rPr>
          <w:spacing w:val="-11"/>
          <w:w w:val="105"/>
        </w:rPr>
        <w:t> </w:t>
      </w:r>
      <w:r>
        <w:rPr>
          <w:w w:val="105"/>
        </w:rPr>
        <w:t>Ոստիկանության</w:t>
      </w:r>
      <w:r>
        <w:rPr>
          <w:spacing w:val="-11"/>
          <w:w w:val="105"/>
        </w:rPr>
        <w:t> </w:t>
      </w:r>
      <w:r>
        <w:rPr>
          <w:w w:val="105"/>
        </w:rPr>
        <w:t>ծառայության կառուցվածքային ու գործառութային վերանայումը՝ ըստ բարեփոխումների հիմնական ուղղություններով իրականացվելիք</w:t>
      </w:r>
      <w:r>
        <w:rPr>
          <w:spacing w:val="18"/>
          <w:w w:val="105"/>
        </w:rPr>
        <w:t> </w:t>
      </w:r>
      <w:r>
        <w:rPr>
          <w:w w:val="105"/>
        </w:rPr>
        <w:t>փոփոխությունների։</w:t>
      </w:r>
    </w:p>
    <w:p>
      <w:pPr>
        <w:pStyle w:val="ListParagraph"/>
        <w:numPr>
          <w:ilvl w:val="0"/>
          <w:numId w:val="3"/>
        </w:numPr>
        <w:tabs>
          <w:tab w:pos="1556" w:val="left" w:leader="none"/>
        </w:tabs>
        <w:spacing w:line="321" w:lineRule="auto" w:before="3" w:after="0"/>
        <w:ind w:left="116" w:right="121" w:firstLine="708"/>
        <w:jc w:val="both"/>
        <w:rPr>
          <w:sz w:val="24"/>
          <w:szCs w:val="24"/>
        </w:rPr>
      </w:pPr>
      <w:r>
        <w:rPr>
          <w:w w:val="105"/>
          <w:sz w:val="24"/>
          <w:szCs w:val="24"/>
        </w:rPr>
        <w:t>Նախորդ 2020-2022 թթ. ռազմավարության խոշոր ձեռքբերումներից մեկը հենց ժողովրդավարական պետությանն ու հասարակարգին բնորոշ գործադիր իշխա- նության մարմնի՝ Ներքին գործերի նախարարության ստեղծումն</w:t>
      </w:r>
      <w:r>
        <w:rPr>
          <w:spacing w:val="0"/>
          <w:w w:val="105"/>
          <w:sz w:val="24"/>
          <w:szCs w:val="24"/>
        </w:rPr>
        <w:t> </w:t>
      </w:r>
      <w:r>
        <w:rPr>
          <w:w w:val="105"/>
          <w:sz w:val="24"/>
          <w:szCs w:val="24"/>
        </w:rPr>
        <w:t>էր։</w:t>
      </w:r>
    </w:p>
    <w:p>
      <w:pPr>
        <w:pStyle w:val="ListParagraph"/>
        <w:numPr>
          <w:ilvl w:val="0"/>
          <w:numId w:val="3"/>
        </w:numPr>
        <w:tabs>
          <w:tab w:pos="1556" w:val="left" w:leader="none"/>
        </w:tabs>
        <w:spacing w:line="321" w:lineRule="auto" w:before="2" w:after="0"/>
        <w:ind w:left="116" w:right="118" w:firstLine="708"/>
        <w:jc w:val="both"/>
        <w:rPr>
          <w:sz w:val="24"/>
          <w:szCs w:val="24"/>
        </w:rPr>
      </w:pPr>
      <w:r>
        <w:rPr>
          <w:w w:val="105"/>
          <w:sz w:val="24"/>
          <w:szCs w:val="24"/>
        </w:rPr>
        <w:t>Կարևոր է, որ Նախարարության ստեղծման նախադրյալները դրվել են այնպես, որ այն լինի նոր կառույց, ընդ որում՝ ոչ միայն իրավաբանորեն թղթի վրա, ոչ միայն նոր խաղացող հայաստանյան անվտանգային լանդշաֆտում, այլև կոնցեպտուալ առումով նոր։ Ուստի պատահական չէ, որ միջազգային փորձագիտական գնահա- տականներով սա համարվում է Հայաստանի կառավարության ամենամեծ նվաճումը։ Այս նվաճմամբ ոլորտային բարեփոխումները ձեռք են բերել նաև տրամաբանական առաջնորդ</w:t>
      </w:r>
      <w:r>
        <w:rPr>
          <w:spacing w:val="8"/>
          <w:w w:val="105"/>
          <w:sz w:val="24"/>
          <w:szCs w:val="24"/>
        </w:rPr>
        <w:t> </w:t>
      </w:r>
      <w:r>
        <w:rPr>
          <w:w w:val="105"/>
          <w:sz w:val="24"/>
          <w:szCs w:val="24"/>
        </w:rPr>
        <w:t>մարմին։</w:t>
      </w:r>
    </w:p>
    <w:p>
      <w:pPr>
        <w:pStyle w:val="ListParagraph"/>
        <w:numPr>
          <w:ilvl w:val="0"/>
          <w:numId w:val="3"/>
        </w:numPr>
        <w:tabs>
          <w:tab w:pos="1556" w:val="left" w:leader="none"/>
        </w:tabs>
        <w:spacing w:line="321" w:lineRule="auto" w:before="4" w:after="0"/>
        <w:ind w:left="116" w:right="120" w:firstLine="708"/>
        <w:jc w:val="both"/>
        <w:rPr>
          <w:sz w:val="24"/>
          <w:szCs w:val="24"/>
        </w:rPr>
      </w:pPr>
      <w:r>
        <w:rPr>
          <w:w w:val="105"/>
          <w:sz w:val="24"/>
          <w:szCs w:val="24"/>
        </w:rPr>
        <w:t>Ներքին գործերի նախարարությունը ստեղծվել է օրենքի ուժով 2022 թվականի դեկտեմբերի 30-ին։ 2023 թվականի ողջ ընթացքում ձեռնարկվել են անհրա- ժեշտ միջոցներ Նախարարության պրակտիկ ձևավորման և գործունեության ծավալման համար։ Չնայած ահռելի կառուցվածքային և գործառնական փոփոխություններին՝ հանրությանը մատուցվող ծառայությունների որևէ խափանում չի</w:t>
      </w:r>
      <w:r>
        <w:rPr>
          <w:spacing w:val="43"/>
          <w:w w:val="105"/>
          <w:sz w:val="24"/>
          <w:szCs w:val="24"/>
        </w:rPr>
        <w:t> </w:t>
      </w:r>
      <w:r>
        <w:rPr>
          <w:w w:val="105"/>
          <w:sz w:val="24"/>
          <w:szCs w:val="24"/>
        </w:rPr>
        <w:t>եղել։</w:t>
      </w:r>
    </w:p>
    <w:p>
      <w:pPr>
        <w:pStyle w:val="ListParagraph"/>
        <w:numPr>
          <w:ilvl w:val="0"/>
          <w:numId w:val="3"/>
        </w:numPr>
        <w:tabs>
          <w:tab w:pos="1555" w:val="left" w:leader="none"/>
          <w:tab w:pos="1556" w:val="left" w:leader="none"/>
        </w:tabs>
        <w:spacing w:line="240" w:lineRule="auto" w:before="1" w:after="0"/>
        <w:ind w:left="116" w:right="0" w:firstLine="708"/>
        <w:jc w:val="left"/>
        <w:rPr>
          <w:sz w:val="24"/>
          <w:szCs w:val="24"/>
        </w:rPr>
      </w:pPr>
      <w:r>
        <w:rPr>
          <w:w w:val="105"/>
          <w:sz w:val="24"/>
          <w:szCs w:val="24"/>
        </w:rPr>
        <w:t>Նախարարության</w:t>
      </w:r>
      <w:r>
        <w:rPr>
          <w:spacing w:val="10"/>
          <w:w w:val="105"/>
          <w:sz w:val="24"/>
          <w:szCs w:val="24"/>
        </w:rPr>
        <w:t> </w:t>
      </w:r>
      <w:r>
        <w:rPr>
          <w:w w:val="105"/>
          <w:sz w:val="24"/>
          <w:szCs w:val="24"/>
        </w:rPr>
        <w:t>ձևավորմամբ՝</w:t>
      </w:r>
    </w:p>
    <w:p>
      <w:pPr>
        <w:pStyle w:val="ListParagraph"/>
        <w:numPr>
          <w:ilvl w:val="0"/>
          <w:numId w:val="6"/>
        </w:numPr>
        <w:tabs>
          <w:tab w:pos="1556" w:val="left" w:leader="none"/>
        </w:tabs>
        <w:spacing w:line="321" w:lineRule="auto" w:before="96" w:after="0"/>
        <w:ind w:left="116" w:right="120" w:firstLine="708"/>
        <w:jc w:val="both"/>
        <w:rPr>
          <w:sz w:val="24"/>
          <w:szCs w:val="24"/>
        </w:rPr>
      </w:pPr>
      <w:r>
        <w:rPr>
          <w:w w:val="105"/>
          <w:sz w:val="24"/>
          <w:szCs w:val="24"/>
        </w:rPr>
        <w:t>լուծարվել է Արտակարգ իրավիճակների նախարարությունը և դա այն տրամաբանությամբ, որ արտակարգ կամ ճգնաժամային այլ իրավիճակների պայման- ներում Հայաստանի Հանրապետությունում պետք է ապահովվի մեկ կետից կառավարում, մեկ կետից քաղաքականության մշակում, որը թույլ կտա ապահովել փոխլրացնող արձագանք,</w:t>
      </w:r>
      <w:r>
        <w:rPr>
          <w:spacing w:val="-11"/>
          <w:w w:val="105"/>
          <w:sz w:val="24"/>
          <w:szCs w:val="24"/>
        </w:rPr>
        <w:t> </w:t>
      </w:r>
      <w:r>
        <w:rPr>
          <w:w w:val="105"/>
          <w:sz w:val="24"/>
          <w:szCs w:val="24"/>
        </w:rPr>
        <w:t>բարձրացնել</w:t>
      </w:r>
      <w:r>
        <w:rPr>
          <w:spacing w:val="-9"/>
          <w:w w:val="105"/>
          <w:sz w:val="24"/>
          <w:szCs w:val="24"/>
        </w:rPr>
        <w:t> </w:t>
      </w:r>
      <w:r>
        <w:rPr>
          <w:w w:val="105"/>
          <w:sz w:val="24"/>
          <w:szCs w:val="24"/>
        </w:rPr>
        <w:t>նաև</w:t>
      </w:r>
      <w:r>
        <w:rPr>
          <w:spacing w:val="-6"/>
          <w:w w:val="105"/>
          <w:sz w:val="24"/>
          <w:szCs w:val="24"/>
        </w:rPr>
        <w:t> </w:t>
      </w:r>
      <w:r>
        <w:rPr>
          <w:w w:val="105"/>
          <w:sz w:val="24"/>
          <w:szCs w:val="24"/>
        </w:rPr>
        <w:t>երկրի</w:t>
      </w:r>
      <w:r>
        <w:rPr>
          <w:spacing w:val="-9"/>
          <w:w w:val="105"/>
          <w:sz w:val="24"/>
          <w:szCs w:val="24"/>
        </w:rPr>
        <w:t> </w:t>
      </w:r>
      <w:r>
        <w:rPr>
          <w:w w:val="105"/>
          <w:sz w:val="24"/>
          <w:szCs w:val="24"/>
        </w:rPr>
        <w:t>դիմակայունությունը։</w:t>
      </w:r>
      <w:r>
        <w:rPr>
          <w:spacing w:val="-12"/>
          <w:w w:val="105"/>
          <w:sz w:val="24"/>
          <w:szCs w:val="24"/>
        </w:rPr>
        <w:t> </w:t>
      </w:r>
      <w:r>
        <w:rPr>
          <w:w w:val="105"/>
          <w:sz w:val="24"/>
          <w:szCs w:val="24"/>
        </w:rPr>
        <w:t>Ըստ</w:t>
      </w:r>
      <w:r>
        <w:rPr>
          <w:spacing w:val="-9"/>
          <w:w w:val="105"/>
          <w:sz w:val="24"/>
          <w:szCs w:val="24"/>
        </w:rPr>
        <w:t> </w:t>
      </w:r>
      <w:r>
        <w:rPr>
          <w:w w:val="105"/>
          <w:sz w:val="24"/>
          <w:szCs w:val="24"/>
        </w:rPr>
        <w:t>այդմ՝</w:t>
      </w:r>
      <w:r>
        <w:rPr>
          <w:spacing w:val="-11"/>
          <w:w w:val="105"/>
          <w:sz w:val="24"/>
          <w:szCs w:val="24"/>
        </w:rPr>
        <w:t> </w:t>
      </w:r>
      <w:r>
        <w:rPr>
          <w:w w:val="105"/>
          <w:sz w:val="24"/>
          <w:szCs w:val="24"/>
        </w:rPr>
        <w:t>Նախարարությունն իր տանիքի ներքո միավորում է 3 կառույց՝ Ոստիկանությունը, Փրկարար ծառայությունը, Միգրացիայի և քաղաքացիության</w:t>
      </w:r>
      <w:r>
        <w:rPr>
          <w:spacing w:val="25"/>
          <w:w w:val="105"/>
          <w:sz w:val="24"/>
          <w:szCs w:val="24"/>
        </w:rPr>
        <w:t> </w:t>
      </w:r>
      <w:r>
        <w:rPr>
          <w:w w:val="105"/>
          <w:sz w:val="24"/>
          <w:szCs w:val="24"/>
        </w:rPr>
        <w:t>ծառայությունը.</w:t>
      </w:r>
    </w:p>
    <w:p>
      <w:pPr>
        <w:pStyle w:val="ListParagraph"/>
        <w:numPr>
          <w:ilvl w:val="0"/>
          <w:numId w:val="6"/>
        </w:numPr>
        <w:tabs>
          <w:tab w:pos="1556" w:val="left" w:leader="none"/>
        </w:tabs>
        <w:spacing w:line="321" w:lineRule="auto" w:before="3" w:after="0"/>
        <w:ind w:left="116" w:right="120" w:firstLine="708"/>
        <w:jc w:val="both"/>
        <w:rPr>
          <w:sz w:val="24"/>
          <w:szCs w:val="24"/>
        </w:rPr>
      </w:pPr>
      <w:r>
        <w:rPr>
          <w:w w:val="105"/>
          <w:sz w:val="24"/>
          <w:szCs w:val="24"/>
        </w:rPr>
        <w:t>սոցիալական բնույթ ունեցող գործառույթներն արդեն իսկ տեղափոխվել են Աշխատանքի և սոցիալական հարցերի նախարարություն։ Զուգահեռաբար ընթանում են աշխատանքներ բժշկական սպասարկման ոլորտի գործառույթները Առողջապահության նախարարությանը վերապահելու</w:t>
      </w:r>
      <w:r>
        <w:rPr>
          <w:spacing w:val="17"/>
          <w:w w:val="105"/>
          <w:sz w:val="24"/>
          <w:szCs w:val="24"/>
        </w:rPr>
        <w:t> </w:t>
      </w:r>
      <w:r>
        <w:rPr>
          <w:w w:val="105"/>
          <w:sz w:val="24"/>
          <w:szCs w:val="24"/>
        </w:rPr>
        <w:t>ուղղությամբ.</w:t>
      </w:r>
    </w:p>
    <w:p>
      <w:pPr>
        <w:pStyle w:val="ListParagraph"/>
        <w:numPr>
          <w:ilvl w:val="0"/>
          <w:numId w:val="6"/>
        </w:numPr>
        <w:tabs>
          <w:tab w:pos="1556" w:val="left" w:leader="none"/>
        </w:tabs>
        <w:spacing w:line="321" w:lineRule="auto" w:before="2" w:after="0"/>
        <w:ind w:left="116" w:right="119" w:firstLine="708"/>
        <w:jc w:val="both"/>
        <w:rPr>
          <w:sz w:val="24"/>
          <w:szCs w:val="24"/>
        </w:rPr>
      </w:pPr>
      <w:r>
        <w:rPr>
          <w:sz w:val="24"/>
          <w:szCs w:val="24"/>
        </w:rPr>
        <w:t>ոչ ոստիկանական գործառույթները (հատկապես պետության կողմից մատուցվող հանրային ծառայությունները</w:t>
      </w:r>
      <w:r>
        <w:rPr>
          <w:position w:val="8"/>
          <w:sz w:val="14"/>
          <w:szCs w:val="14"/>
        </w:rPr>
        <w:t>1</w:t>
      </w:r>
      <w:r>
        <w:rPr>
          <w:sz w:val="24"/>
          <w:szCs w:val="24"/>
        </w:rPr>
        <w:t>, աջակցող ֆունկցիոնալը</w:t>
      </w:r>
      <w:r>
        <w:rPr>
          <w:position w:val="8"/>
          <w:sz w:val="14"/>
          <w:szCs w:val="14"/>
        </w:rPr>
        <w:t>2</w:t>
      </w:r>
      <w:r>
        <w:rPr>
          <w:sz w:val="24"/>
          <w:szCs w:val="24"/>
        </w:rPr>
        <w:t>) քաղաքացիական ծառայության մատուցման ձևով տեղափոխվել են Նախարարության</w:t>
      </w:r>
      <w:r>
        <w:rPr>
          <w:spacing w:val="43"/>
          <w:sz w:val="24"/>
          <w:szCs w:val="24"/>
        </w:rPr>
        <w:t> </w:t>
      </w:r>
      <w:r>
        <w:rPr>
          <w:sz w:val="24"/>
          <w:szCs w:val="24"/>
        </w:rPr>
        <w:t>տիրույթ (տե՛ս</w:t>
      </w:r>
    </w:p>
    <w:p>
      <w:pPr>
        <w:pStyle w:val="BodyText"/>
        <w:ind w:left="0" w:firstLine="0"/>
        <w:jc w:val="left"/>
        <w:rPr>
          <w:sz w:val="20"/>
        </w:rPr>
      </w:pPr>
    </w:p>
    <w:p>
      <w:pPr>
        <w:pStyle w:val="BodyText"/>
        <w:spacing w:before="7"/>
        <w:ind w:left="0" w:firstLine="0"/>
        <w:jc w:val="left"/>
        <w:rPr>
          <w:sz w:val="15"/>
        </w:rPr>
      </w:pPr>
      <w:r>
        <w:rPr/>
        <w:pict>
          <v:line style="position:absolute;mso-position-horizontal-relative:page;mso-position-vertical-relative:paragraph;z-index:1072;mso-wrap-distance-left:0;mso-wrap-distance-right:0" from="70.800003pt,11.382346pt" to="214.800001pt,11.382346pt" stroked="true" strokeweight=".839996pt" strokecolor="#000000">
            <v:stroke dashstyle="solid"/>
            <w10:wrap type="topAndBottom"/>
          </v:line>
        </w:pict>
      </w:r>
    </w:p>
    <w:p>
      <w:pPr>
        <w:pStyle w:val="ListParagraph"/>
        <w:numPr>
          <w:ilvl w:val="0"/>
          <w:numId w:val="7"/>
        </w:numPr>
        <w:tabs>
          <w:tab w:pos="258" w:val="left" w:leader="none"/>
        </w:tabs>
        <w:spacing w:line="304" w:lineRule="auto" w:before="77" w:after="0"/>
        <w:ind w:left="116" w:right="121" w:firstLine="0"/>
        <w:jc w:val="left"/>
        <w:rPr>
          <w:sz w:val="16"/>
          <w:szCs w:val="16"/>
        </w:rPr>
      </w:pPr>
      <w:r>
        <w:rPr>
          <w:w w:val="105"/>
          <w:sz w:val="16"/>
          <w:szCs w:val="16"/>
        </w:rPr>
        <w:t>Օրինակ՝ վարորդական իրավունքի վկայականների տրամադրման, տրանսպորտային միջոցների գրանցման, դրանց հաշվառման համարանիշների տրամադրման, անձնագրային և վիզաների տրամադրման</w:t>
      </w:r>
      <w:r>
        <w:rPr>
          <w:spacing w:val="12"/>
          <w:w w:val="105"/>
          <w:sz w:val="16"/>
          <w:szCs w:val="16"/>
        </w:rPr>
        <w:t> </w:t>
      </w:r>
      <w:r>
        <w:rPr>
          <w:w w:val="105"/>
          <w:sz w:val="16"/>
          <w:szCs w:val="16"/>
        </w:rPr>
        <w:t>հետ կապված գործառույթները։</w:t>
      </w:r>
    </w:p>
    <w:p>
      <w:pPr>
        <w:pStyle w:val="ListParagraph"/>
        <w:numPr>
          <w:ilvl w:val="0"/>
          <w:numId w:val="7"/>
        </w:numPr>
        <w:tabs>
          <w:tab w:pos="233" w:val="left" w:leader="none"/>
        </w:tabs>
        <w:spacing w:line="223" w:lineRule="exact" w:before="0" w:after="0"/>
        <w:ind w:left="232" w:right="0" w:hanging="116"/>
        <w:jc w:val="left"/>
        <w:rPr>
          <w:sz w:val="16"/>
          <w:szCs w:val="16"/>
        </w:rPr>
      </w:pPr>
      <w:r>
        <w:rPr>
          <w:w w:val="105"/>
          <w:sz w:val="16"/>
          <w:szCs w:val="16"/>
        </w:rPr>
        <w:t>Օրինակ՝</w:t>
      </w:r>
      <w:r>
        <w:rPr>
          <w:spacing w:val="-4"/>
          <w:w w:val="105"/>
          <w:sz w:val="16"/>
          <w:szCs w:val="16"/>
        </w:rPr>
        <w:t> </w:t>
      </w:r>
      <w:r>
        <w:rPr>
          <w:w w:val="105"/>
          <w:sz w:val="16"/>
          <w:szCs w:val="16"/>
        </w:rPr>
        <w:t>ֆինանսաբյուջետային</w:t>
      </w:r>
      <w:r>
        <w:rPr>
          <w:spacing w:val="-1"/>
          <w:w w:val="105"/>
          <w:sz w:val="16"/>
          <w:szCs w:val="16"/>
        </w:rPr>
        <w:t> </w:t>
      </w:r>
      <w:r>
        <w:rPr>
          <w:w w:val="105"/>
          <w:sz w:val="16"/>
          <w:szCs w:val="16"/>
        </w:rPr>
        <w:t>պլանավորում,</w:t>
      </w:r>
      <w:r>
        <w:rPr>
          <w:spacing w:val="-5"/>
          <w:w w:val="105"/>
          <w:sz w:val="16"/>
          <w:szCs w:val="16"/>
        </w:rPr>
        <w:t> </w:t>
      </w:r>
      <w:r>
        <w:rPr>
          <w:w w:val="105"/>
          <w:sz w:val="16"/>
          <w:szCs w:val="16"/>
        </w:rPr>
        <w:t>գնումների</w:t>
      </w:r>
      <w:r>
        <w:rPr>
          <w:spacing w:val="-5"/>
          <w:w w:val="105"/>
          <w:sz w:val="16"/>
          <w:szCs w:val="16"/>
        </w:rPr>
        <w:t> </w:t>
      </w:r>
      <w:r>
        <w:rPr>
          <w:w w:val="105"/>
          <w:sz w:val="16"/>
          <w:szCs w:val="16"/>
        </w:rPr>
        <w:t>իրականացում,</w:t>
      </w:r>
      <w:r>
        <w:rPr>
          <w:spacing w:val="-6"/>
          <w:w w:val="105"/>
          <w:sz w:val="16"/>
          <w:szCs w:val="16"/>
        </w:rPr>
        <w:t> </w:t>
      </w:r>
      <w:r>
        <w:rPr>
          <w:w w:val="105"/>
          <w:sz w:val="16"/>
          <w:szCs w:val="16"/>
        </w:rPr>
        <w:t>իրավաբանական</w:t>
      </w:r>
      <w:r>
        <w:rPr>
          <w:spacing w:val="-3"/>
          <w:w w:val="105"/>
          <w:sz w:val="16"/>
          <w:szCs w:val="16"/>
        </w:rPr>
        <w:t> </w:t>
      </w:r>
      <w:r>
        <w:rPr>
          <w:w w:val="105"/>
          <w:sz w:val="16"/>
          <w:szCs w:val="16"/>
        </w:rPr>
        <w:t>սպասարկում,</w:t>
      </w:r>
      <w:r>
        <w:rPr>
          <w:spacing w:val="-5"/>
          <w:w w:val="105"/>
          <w:sz w:val="16"/>
          <w:szCs w:val="16"/>
        </w:rPr>
        <w:t> </w:t>
      </w:r>
      <w:r>
        <w:rPr>
          <w:w w:val="105"/>
          <w:sz w:val="16"/>
          <w:szCs w:val="16"/>
        </w:rPr>
        <w:t>կապի</w:t>
      </w:r>
      <w:r>
        <w:rPr>
          <w:spacing w:val="-5"/>
          <w:w w:val="105"/>
          <w:sz w:val="16"/>
          <w:szCs w:val="16"/>
        </w:rPr>
        <w:t> </w:t>
      </w:r>
      <w:r>
        <w:rPr>
          <w:w w:val="105"/>
          <w:sz w:val="16"/>
          <w:szCs w:val="16"/>
        </w:rPr>
        <w:t>ապահովում</w:t>
      </w:r>
      <w:r>
        <w:rPr>
          <w:spacing w:val="-5"/>
          <w:w w:val="105"/>
          <w:sz w:val="16"/>
          <w:szCs w:val="16"/>
        </w:rPr>
        <w:t> </w:t>
      </w:r>
      <w:r>
        <w:rPr>
          <w:w w:val="105"/>
          <w:sz w:val="16"/>
          <w:szCs w:val="16"/>
        </w:rPr>
        <w:t>և</w:t>
      </w:r>
      <w:r>
        <w:rPr>
          <w:spacing w:val="-4"/>
          <w:w w:val="105"/>
          <w:sz w:val="16"/>
          <w:szCs w:val="16"/>
        </w:rPr>
        <w:t> </w:t>
      </w:r>
      <w:r>
        <w:rPr>
          <w:w w:val="105"/>
          <w:sz w:val="16"/>
          <w:szCs w:val="16"/>
        </w:rPr>
        <w:t>այլն։</w:t>
      </w:r>
    </w:p>
    <w:p>
      <w:pPr>
        <w:spacing w:after="0" w:line="223" w:lineRule="exact"/>
        <w:jc w:val="left"/>
        <w:rPr>
          <w:sz w:val="16"/>
          <w:szCs w:val="16"/>
        </w:rPr>
        <w:sectPr>
          <w:pgSz w:w="11910" w:h="16840"/>
          <w:pgMar w:header="720" w:footer="0" w:top="980" w:bottom="280" w:left="1300" w:right="560"/>
        </w:sectPr>
      </w:pPr>
    </w:p>
    <w:p>
      <w:pPr>
        <w:pStyle w:val="BodyText"/>
        <w:ind w:left="0" w:firstLine="0"/>
        <w:jc w:val="left"/>
        <w:rPr>
          <w:sz w:val="12"/>
        </w:rPr>
      </w:pPr>
    </w:p>
    <w:p>
      <w:pPr>
        <w:pStyle w:val="BodyText"/>
        <w:spacing w:line="321" w:lineRule="auto" w:before="90"/>
        <w:ind w:left="116" w:right="119" w:firstLine="0"/>
      </w:pPr>
      <w:r>
        <w:rPr>
          <w:w w:val="105"/>
        </w:rPr>
        <w:t>Աղյուսակ 1-ը)՝ Ոստիկանության զարգացումն ապահովելով որպես մասնագիտացված կառույցի և այդպիսով վերջինիս թողնելով զուտ ոստիկանական գործառույթների իրականացումը.</w:t>
      </w:r>
    </w:p>
    <w:p>
      <w:pPr>
        <w:pStyle w:val="ListParagraph"/>
        <w:numPr>
          <w:ilvl w:val="0"/>
          <w:numId w:val="6"/>
        </w:numPr>
        <w:tabs>
          <w:tab w:pos="1556" w:val="left" w:leader="none"/>
        </w:tabs>
        <w:spacing w:line="321" w:lineRule="auto" w:before="2" w:after="0"/>
        <w:ind w:left="116" w:right="118" w:firstLine="708"/>
        <w:jc w:val="both"/>
        <w:rPr>
          <w:sz w:val="24"/>
          <w:szCs w:val="24"/>
        </w:rPr>
      </w:pPr>
      <w:r>
        <w:rPr>
          <w:w w:val="105"/>
          <w:sz w:val="24"/>
          <w:szCs w:val="24"/>
        </w:rPr>
        <w:t>Տարածքային կառավարման և ենթակառուցվածքների նախարարության միգրացիոն ծառայությունը Ոստիկանության անձնագրերի և վիզաների վարչության հետ միավորմամբ կենտրոնացվել է ոլորտի քաղաքականություն մշակող մեկ կառույցի՝ Ներքին գործերի նախարարության ներքո քաղաքացիական բնույթի ծառայության ձևով՝ ինտեգրված մոտեցում ցուցաբերելով միգրացիոն շղթայի բոլոր բաղադրիչների կառավարման նկատմամբ։ Ռազմավարական այս քայլն անհրաժեշտ նախադրյալներ է ապահովում նաև միգրացիայի արդյունավետ կառավարման համար։ Ընդ որում՝ խոսքը բովանդակային և մեթոդաբանական առումով նոր՝ Միգրացիայի և քաղաքացիության ծառայության մասին է, որի կադրային կազմը ձևավորվել է բացառապես միջազգային ստանդարտներին համապատասխան կրթական խողովակով անցնելու և այն հաջո- ղությամբ ավարտելու պայմանով։ Ներկայում իրականացվում է այս ոլորտում մատուցվող մի շարք ծառայությունները պետություն-մասնավոր գործընկերություն ձևաչափով կազմակերպելու գործընթացը, որը թույլ կտա հանրային ծառայությունների մատուցման ոլորտում ապահովել նոր նշաձող, երաշխավորել բիոմետրիկ տվյալների անվտան- գությունը.</w:t>
      </w:r>
    </w:p>
    <w:p>
      <w:pPr>
        <w:pStyle w:val="ListParagraph"/>
        <w:numPr>
          <w:ilvl w:val="0"/>
          <w:numId w:val="6"/>
        </w:numPr>
        <w:tabs>
          <w:tab w:pos="1556" w:val="left" w:leader="none"/>
        </w:tabs>
        <w:spacing w:line="321" w:lineRule="auto" w:before="8" w:after="0"/>
        <w:ind w:left="116" w:right="121" w:firstLine="708"/>
        <w:jc w:val="both"/>
        <w:rPr>
          <w:sz w:val="24"/>
          <w:szCs w:val="24"/>
        </w:rPr>
      </w:pPr>
      <w:r>
        <w:rPr>
          <w:w w:val="105"/>
          <w:sz w:val="24"/>
          <w:szCs w:val="24"/>
        </w:rPr>
        <w:t>Նախարարությանն անհրաժեշտ անձնակազմի վերագնահատում է իրակա- նացվել, որի արդյունքներով Նախարարությանը հատկացվող հաստիքների թիվը, ի տարբերություն մինչև ձևավորումը առկա թվի, օպտիմալացվել է 629 հաստիքային միավորով.</w:t>
      </w:r>
    </w:p>
    <w:p>
      <w:pPr>
        <w:pStyle w:val="ListParagraph"/>
        <w:numPr>
          <w:ilvl w:val="0"/>
          <w:numId w:val="6"/>
        </w:numPr>
        <w:tabs>
          <w:tab w:pos="1556" w:val="left" w:leader="none"/>
        </w:tabs>
        <w:spacing w:line="321" w:lineRule="auto" w:before="2" w:after="0"/>
        <w:ind w:left="116" w:right="120" w:firstLine="708"/>
        <w:jc w:val="both"/>
        <w:rPr>
          <w:sz w:val="24"/>
          <w:szCs w:val="24"/>
        </w:rPr>
      </w:pPr>
      <w:r>
        <w:rPr>
          <w:w w:val="105"/>
          <w:sz w:val="24"/>
          <w:szCs w:val="24"/>
        </w:rPr>
        <w:t>Նախարարության ամբողջ անձնակազմը համալրվել է մրցութային ձևաչափով՝ հասարակական կազմակերպությունների</w:t>
      </w:r>
      <w:r>
        <w:rPr>
          <w:spacing w:val="37"/>
          <w:w w:val="105"/>
          <w:sz w:val="24"/>
          <w:szCs w:val="24"/>
        </w:rPr>
        <w:t> </w:t>
      </w:r>
      <w:r>
        <w:rPr>
          <w:w w:val="105"/>
          <w:sz w:val="24"/>
          <w:szCs w:val="24"/>
        </w:rPr>
        <w:t>ներգրավմամբ։</w:t>
      </w:r>
    </w:p>
    <w:p>
      <w:pPr>
        <w:spacing w:after="0" w:line="321" w:lineRule="auto"/>
        <w:jc w:val="both"/>
        <w:rPr>
          <w:sz w:val="24"/>
          <w:szCs w:val="24"/>
        </w:rPr>
        <w:sectPr>
          <w:pgSz w:w="11910" w:h="16840"/>
          <w:pgMar w:header="720" w:footer="0" w:top="980" w:bottom="280" w:left="1300" w:right="560"/>
        </w:sectPr>
      </w:pPr>
    </w:p>
    <w:p>
      <w:pPr>
        <w:pStyle w:val="BodyText"/>
        <w:spacing w:before="3"/>
        <w:ind w:left="0" w:firstLine="0"/>
        <w:jc w:val="left"/>
        <w:rPr>
          <w:sz w:val="21"/>
        </w:rPr>
      </w:pPr>
    </w:p>
    <w:p>
      <w:pPr>
        <w:pStyle w:val="BodyText"/>
        <w:spacing w:before="90"/>
        <w:ind w:left="0" w:right="669" w:firstLine="0"/>
        <w:jc w:val="right"/>
      </w:pPr>
      <w:r>
        <w:rPr/>
        <w:t>Աղյուսակ 1</w:t>
      </w:r>
    </w:p>
    <w:p>
      <w:pPr>
        <w:pStyle w:val="BodyText"/>
        <w:ind w:left="0" w:firstLine="0"/>
        <w:jc w:val="left"/>
        <w:rPr>
          <w:sz w:val="20"/>
        </w:rPr>
      </w:pPr>
    </w:p>
    <w:p>
      <w:pPr>
        <w:pStyle w:val="BodyText"/>
        <w:spacing w:before="1"/>
        <w:ind w:left="0" w:firstLine="0"/>
        <w:jc w:val="left"/>
        <w:rPr>
          <w:sz w:val="14"/>
        </w:rPr>
      </w:pPr>
      <w:r>
        <w:rPr/>
        <w:drawing>
          <wp:anchor distT="0" distB="0" distL="0" distR="0" allowOverlap="1" layoutInCell="1" locked="0" behindDoc="0" simplePos="0" relativeHeight="1096">
            <wp:simplePos x="0" y="0"/>
            <wp:positionH relativeFrom="page">
              <wp:posOffset>1135380</wp:posOffset>
            </wp:positionH>
            <wp:positionV relativeFrom="paragraph">
              <wp:posOffset>127738</wp:posOffset>
            </wp:positionV>
            <wp:extent cx="9448292" cy="531495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9448292" cy="5314950"/>
                    </a:xfrm>
                    <a:prstGeom prst="rect">
                      <a:avLst/>
                    </a:prstGeom>
                  </pic:spPr>
                </pic:pic>
              </a:graphicData>
            </a:graphic>
          </wp:anchor>
        </w:drawing>
      </w:r>
    </w:p>
    <w:p>
      <w:pPr>
        <w:spacing w:after="0"/>
        <w:jc w:val="left"/>
        <w:rPr>
          <w:sz w:val="14"/>
        </w:rPr>
        <w:sectPr>
          <w:headerReference w:type="default" r:id="rId6"/>
          <w:pgSz w:w="16840" w:h="11910" w:orient="landscape"/>
          <w:pgMar w:header="0" w:footer="0" w:top="1100" w:bottom="280" w:left="1680" w:right="20"/>
        </w:sectPr>
      </w:pPr>
    </w:p>
    <w:p>
      <w:pPr>
        <w:pStyle w:val="BodyText"/>
        <w:ind w:left="0" w:firstLine="0"/>
        <w:jc w:val="left"/>
        <w:rPr>
          <w:sz w:val="20"/>
        </w:rPr>
      </w:pPr>
    </w:p>
    <w:p>
      <w:pPr>
        <w:pStyle w:val="ListParagraph"/>
        <w:numPr>
          <w:ilvl w:val="0"/>
          <w:numId w:val="3"/>
        </w:numPr>
        <w:tabs>
          <w:tab w:pos="2372" w:val="left" w:leader="none"/>
        </w:tabs>
        <w:spacing w:line="321" w:lineRule="auto" w:before="226" w:after="0"/>
        <w:ind w:left="931" w:right="300" w:firstLine="708"/>
        <w:jc w:val="both"/>
        <w:rPr>
          <w:sz w:val="24"/>
          <w:szCs w:val="24"/>
        </w:rPr>
      </w:pPr>
      <w:r>
        <w:rPr>
          <w:w w:val="105"/>
          <w:sz w:val="24"/>
          <w:szCs w:val="24"/>
        </w:rPr>
        <w:t>Այսպիսով, կազմակերպաիրավական ձևի առումով Ոստիկանությունը հանդես է գալիս որպես քաղաքացիական նախարարության վերահսկողության ներքո գործող ենթակա կառույց։ Այս մեխանիզմի ուժով Ոստիկանությունը ձեռք է բերում իր գործունեության համար քաղաքական պատասխանատու՝ ի դեմս Ներքին գործերի նախարարի, իսկ Ոստիկանության ամենօրյա ծառայողական գործունեության պատաս- խանատվությունը կրում է Ոստիկանության</w:t>
      </w:r>
      <w:r>
        <w:rPr>
          <w:spacing w:val="35"/>
          <w:w w:val="105"/>
          <w:sz w:val="24"/>
          <w:szCs w:val="24"/>
        </w:rPr>
        <w:t> </w:t>
      </w:r>
      <w:r>
        <w:rPr>
          <w:w w:val="105"/>
          <w:sz w:val="24"/>
          <w:szCs w:val="24"/>
        </w:rPr>
        <w:t>պետը։</w:t>
      </w:r>
    </w:p>
    <w:p>
      <w:pPr>
        <w:pStyle w:val="ListParagraph"/>
        <w:numPr>
          <w:ilvl w:val="0"/>
          <w:numId w:val="3"/>
        </w:numPr>
        <w:tabs>
          <w:tab w:pos="2372" w:val="left" w:leader="none"/>
        </w:tabs>
        <w:spacing w:line="321" w:lineRule="auto" w:before="4" w:after="0"/>
        <w:ind w:left="931" w:right="297" w:firstLine="708"/>
        <w:jc w:val="both"/>
        <w:rPr>
          <w:sz w:val="24"/>
          <w:szCs w:val="24"/>
        </w:rPr>
      </w:pPr>
      <w:r>
        <w:rPr>
          <w:sz w:val="24"/>
          <w:szCs w:val="24"/>
        </w:rPr>
        <w:t>Ներքին գործերի նախարարության և Ոստիկանության հարաբերակցության, նրանց միջև հակակշիռների և զսպումների  մեխանիզմների  նուրբ  ընտրությունից  է  կախված երկու կառույցների գործունեության արդյունավետությունը, որը, մի կողմից անօգտակար կախվածության մեջ չի դնի Ոստիկանության պետին Ներքին գործերի նախարարից, իսկ մյուս կողմից՝ չի կտրի քաղաքականության մշակողի և իրականացնողի տրամաբանական և անհրաժեշտ կապը։ Ուստի, Ներքին գործերի նախարարության ստեղծման օրենսդրական փաթեթով իրավական ճարտարապետությունն  այնպես  է գծագրվել, որ գտնվել են Նախարարություն-Ոստիկանություն հարաբերակցության իրավական և գործնական անհրաժեշտ հավասարակշռությունն ապահովող</w:t>
      </w:r>
      <w:r>
        <w:rPr>
          <w:spacing w:val="25"/>
          <w:sz w:val="24"/>
          <w:szCs w:val="24"/>
        </w:rPr>
        <w:t> </w:t>
      </w:r>
      <w:r>
        <w:rPr>
          <w:sz w:val="24"/>
          <w:szCs w:val="24"/>
        </w:rPr>
        <w:t>լուծումները։</w:t>
      </w:r>
    </w:p>
    <w:p>
      <w:pPr>
        <w:pStyle w:val="ListParagraph"/>
        <w:numPr>
          <w:ilvl w:val="0"/>
          <w:numId w:val="3"/>
        </w:numPr>
        <w:tabs>
          <w:tab w:pos="2372" w:val="left" w:leader="none"/>
        </w:tabs>
        <w:spacing w:line="321" w:lineRule="auto" w:before="5" w:after="0"/>
        <w:ind w:left="931" w:right="297" w:firstLine="708"/>
        <w:jc w:val="both"/>
        <w:rPr>
          <w:sz w:val="24"/>
          <w:szCs w:val="24"/>
        </w:rPr>
      </w:pPr>
      <w:r>
        <w:rPr>
          <w:w w:val="105"/>
          <w:sz w:val="24"/>
          <w:szCs w:val="24"/>
        </w:rPr>
        <w:t>Կազմակերպաիրավական ձևի համատեքստում կարևոր է անդրադառնալ </w:t>
      </w:r>
      <w:r>
        <w:rPr>
          <w:spacing w:val="-3"/>
          <w:w w:val="105"/>
          <w:sz w:val="24"/>
          <w:szCs w:val="24"/>
        </w:rPr>
        <w:t>նաև </w:t>
      </w:r>
      <w:r>
        <w:rPr>
          <w:spacing w:val="-5"/>
          <w:w w:val="105"/>
          <w:sz w:val="24"/>
          <w:szCs w:val="24"/>
        </w:rPr>
        <w:t>Ոստիկանության ղեկավարման </w:t>
      </w:r>
      <w:r>
        <w:rPr>
          <w:spacing w:val="-4"/>
          <w:w w:val="105"/>
          <w:sz w:val="24"/>
          <w:szCs w:val="24"/>
        </w:rPr>
        <w:t>մոդելին։ </w:t>
      </w:r>
      <w:r>
        <w:rPr>
          <w:spacing w:val="-5"/>
          <w:w w:val="105"/>
          <w:sz w:val="24"/>
          <w:szCs w:val="24"/>
        </w:rPr>
        <w:t>Անդրադառնալով </w:t>
      </w:r>
      <w:r>
        <w:rPr>
          <w:spacing w:val="-4"/>
          <w:w w:val="105"/>
          <w:sz w:val="24"/>
          <w:szCs w:val="24"/>
        </w:rPr>
        <w:t>Ոստիկանության ղեկավար- ման </w:t>
      </w:r>
      <w:r>
        <w:rPr>
          <w:spacing w:val="-5"/>
          <w:w w:val="105"/>
          <w:sz w:val="24"/>
          <w:szCs w:val="24"/>
        </w:rPr>
        <w:t>կենտրոնացված </w:t>
      </w:r>
      <w:r>
        <w:rPr>
          <w:spacing w:val="-2"/>
          <w:w w:val="105"/>
          <w:sz w:val="24"/>
          <w:szCs w:val="24"/>
        </w:rPr>
        <w:t>կամ </w:t>
      </w:r>
      <w:r>
        <w:rPr>
          <w:spacing w:val="-5"/>
          <w:w w:val="105"/>
          <w:sz w:val="24"/>
          <w:szCs w:val="24"/>
        </w:rPr>
        <w:t>ապակենտրոնացված </w:t>
      </w:r>
      <w:r>
        <w:rPr>
          <w:spacing w:val="-4"/>
          <w:w w:val="105"/>
          <w:sz w:val="24"/>
          <w:szCs w:val="24"/>
        </w:rPr>
        <w:t>ձևերի </w:t>
      </w:r>
      <w:r>
        <w:rPr>
          <w:spacing w:val="-5"/>
          <w:w w:val="105"/>
          <w:sz w:val="24"/>
          <w:szCs w:val="24"/>
        </w:rPr>
        <w:t>ընտրությանը` անհրաժեշտ </w:t>
      </w:r>
      <w:r>
        <w:rPr>
          <w:w w:val="105"/>
          <w:sz w:val="24"/>
          <w:szCs w:val="24"/>
        </w:rPr>
        <w:t>է </w:t>
      </w:r>
      <w:r>
        <w:rPr>
          <w:spacing w:val="-4"/>
          <w:w w:val="105"/>
          <w:sz w:val="24"/>
          <w:szCs w:val="24"/>
        </w:rPr>
        <w:t>նշել, </w:t>
      </w:r>
      <w:r>
        <w:rPr>
          <w:spacing w:val="-3"/>
          <w:w w:val="105"/>
          <w:sz w:val="24"/>
          <w:szCs w:val="24"/>
        </w:rPr>
        <w:t>որ այս </w:t>
      </w:r>
      <w:r>
        <w:rPr>
          <w:spacing w:val="-4"/>
          <w:w w:val="105"/>
          <w:sz w:val="24"/>
          <w:szCs w:val="24"/>
        </w:rPr>
        <w:t>հարցում </w:t>
      </w:r>
      <w:r>
        <w:rPr>
          <w:spacing w:val="-5"/>
          <w:w w:val="105"/>
          <w:sz w:val="24"/>
          <w:szCs w:val="24"/>
        </w:rPr>
        <w:t>միջազգայնորեն ընդունված միասնական </w:t>
      </w:r>
      <w:r>
        <w:rPr>
          <w:spacing w:val="-4"/>
          <w:w w:val="105"/>
          <w:sz w:val="24"/>
          <w:szCs w:val="24"/>
        </w:rPr>
        <w:t>չափանիշ </w:t>
      </w:r>
      <w:r>
        <w:rPr>
          <w:spacing w:val="-3"/>
          <w:w w:val="105"/>
          <w:sz w:val="24"/>
          <w:szCs w:val="24"/>
        </w:rPr>
        <w:t>չկա։ </w:t>
      </w:r>
      <w:r>
        <w:rPr>
          <w:spacing w:val="-4"/>
          <w:w w:val="105"/>
          <w:sz w:val="24"/>
          <w:szCs w:val="24"/>
        </w:rPr>
        <w:t>Հետևաբար, </w:t>
      </w:r>
      <w:r>
        <w:rPr>
          <w:w w:val="105"/>
          <w:sz w:val="24"/>
          <w:szCs w:val="24"/>
        </w:rPr>
        <w:t>պետություններն իրենք են ընտրում, թե ինչպես կազմակերպել իրենց ազգային ոստի- կանության ղեկավարումը՝ հիմք ընդունելով ինչպես վարչատարածքային, գործառնական, այնպես էլ ընդհանուր իրավական համակարգի և պետության կառավարման ձևի առանձնահատկությունները։ Հայաստանի Հանրապետության տարածքի առանձնահատ- կությամբ, ինչպես նաև Ոստիկանության համակարգում օպերատիվ որոշումների կայացումն ապահովելու անհրաժեշտությամբ պայմանավորված` ընդունելի է համարվել կենտրոնացված ղեկավարման ձևի</w:t>
      </w:r>
      <w:r>
        <w:rPr>
          <w:spacing w:val="35"/>
          <w:w w:val="105"/>
          <w:sz w:val="24"/>
          <w:szCs w:val="24"/>
        </w:rPr>
        <w:t> </w:t>
      </w:r>
      <w:r>
        <w:rPr>
          <w:w w:val="105"/>
          <w:sz w:val="24"/>
          <w:szCs w:val="24"/>
        </w:rPr>
        <w:t>պահպանումը։</w:t>
      </w:r>
    </w:p>
    <w:p>
      <w:pPr>
        <w:pStyle w:val="ListParagraph"/>
        <w:numPr>
          <w:ilvl w:val="0"/>
          <w:numId w:val="3"/>
        </w:numPr>
        <w:tabs>
          <w:tab w:pos="2372" w:val="left" w:leader="none"/>
        </w:tabs>
        <w:spacing w:line="321" w:lineRule="auto" w:before="7" w:after="0"/>
        <w:ind w:left="931" w:right="298" w:firstLine="708"/>
        <w:jc w:val="both"/>
        <w:rPr>
          <w:sz w:val="24"/>
          <w:szCs w:val="24"/>
        </w:rPr>
      </w:pPr>
      <w:r>
        <w:rPr>
          <w:w w:val="105"/>
          <w:sz w:val="24"/>
          <w:szCs w:val="24"/>
        </w:rPr>
        <w:t>Գործունեության արդյունավետության տեսանկյունից ռազմավարական միջոցառումներն իրականացվել են այն հաշվառմամբ, որ ծառայության արդյունավե- տության գնահատման ժամանակակից մեթոդների</w:t>
      </w:r>
      <w:r>
        <w:rPr>
          <w:w w:val="105"/>
          <w:position w:val="8"/>
          <w:sz w:val="14"/>
          <w:szCs w:val="14"/>
        </w:rPr>
        <w:t>3 </w:t>
      </w:r>
      <w:r>
        <w:rPr>
          <w:w w:val="105"/>
          <w:sz w:val="24"/>
          <w:szCs w:val="24"/>
        </w:rPr>
        <w:t>օգտագործմամբ պետք է իրակա- նացվի Ոստիկանության ընդհանուր կառուցվածքի արդյունավետության աուդիտ, որն, ի թիվս այլնի, հնարավորություն կտա փաստերի վրա հիմնված պլանավորել Ոստի- կանության ներքին կառուցվածքի փոփոխությունները, ներառյալ՝ վերանայել մարզային ստորաբաժանումների և դրանց կազմի մեջ մտնող կառուցվածքային միավորների պահպանման անհրաժեշտությունը։ Ըստ այդմ՝ գծագրվել և Ոստիկանության բարեփո- խումները համակարգող խորհրդի կողմից հավանության է արժանացել Ոստիկանության նոր</w:t>
      </w:r>
      <w:r>
        <w:rPr>
          <w:spacing w:val="46"/>
          <w:w w:val="105"/>
          <w:sz w:val="24"/>
          <w:szCs w:val="24"/>
        </w:rPr>
        <w:t> </w:t>
      </w:r>
      <w:r>
        <w:rPr>
          <w:w w:val="105"/>
          <w:sz w:val="24"/>
          <w:szCs w:val="24"/>
        </w:rPr>
        <w:t>կառուցվածքը,</w:t>
      </w:r>
      <w:r>
        <w:rPr>
          <w:spacing w:val="45"/>
          <w:w w:val="105"/>
          <w:sz w:val="24"/>
          <w:szCs w:val="24"/>
        </w:rPr>
        <w:t> </w:t>
      </w:r>
      <w:r>
        <w:rPr>
          <w:w w:val="105"/>
          <w:sz w:val="24"/>
          <w:szCs w:val="24"/>
        </w:rPr>
        <w:t>որը</w:t>
      </w:r>
      <w:r>
        <w:rPr>
          <w:spacing w:val="46"/>
          <w:w w:val="105"/>
          <w:sz w:val="24"/>
          <w:szCs w:val="24"/>
        </w:rPr>
        <w:t> </w:t>
      </w:r>
      <w:r>
        <w:rPr>
          <w:w w:val="105"/>
          <w:sz w:val="24"/>
          <w:szCs w:val="24"/>
        </w:rPr>
        <w:t>բացառում</w:t>
      </w:r>
      <w:r>
        <w:rPr>
          <w:spacing w:val="50"/>
          <w:w w:val="105"/>
          <w:sz w:val="24"/>
          <w:szCs w:val="24"/>
        </w:rPr>
        <w:t> </w:t>
      </w:r>
      <w:r>
        <w:rPr>
          <w:w w:val="105"/>
          <w:sz w:val="24"/>
          <w:szCs w:val="24"/>
        </w:rPr>
        <w:t>է</w:t>
      </w:r>
      <w:r>
        <w:rPr>
          <w:spacing w:val="50"/>
          <w:w w:val="105"/>
          <w:sz w:val="24"/>
          <w:szCs w:val="24"/>
        </w:rPr>
        <w:t> </w:t>
      </w:r>
      <w:r>
        <w:rPr>
          <w:w w:val="105"/>
          <w:sz w:val="24"/>
          <w:szCs w:val="24"/>
        </w:rPr>
        <w:t>գործառութային</w:t>
      </w:r>
      <w:r>
        <w:rPr>
          <w:spacing w:val="47"/>
          <w:w w:val="105"/>
          <w:sz w:val="24"/>
          <w:szCs w:val="24"/>
        </w:rPr>
        <w:t> </w:t>
      </w:r>
      <w:r>
        <w:rPr>
          <w:w w:val="105"/>
          <w:sz w:val="24"/>
          <w:szCs w:val="24"/>
        </w:rPr>
        <w:t>կրկնությունը,</w:t>
      </w:r>
      <w:r>
        <w:rPr>
          <w:spacing w:val="46"/>
          <w:w w:val="105"/>
          <w:sz w:val="24"/>
          <w:szCs w:val="24"/>
        </w:rPr>
        <w:t> </w:t>
      </w:r>
      <w:r>
        <w:rPr>
          <w:w w:val="105"/>
          <w:sz w:val="24"/>
          <w:szCs w:val="24"/>
        </w:rPr>
        <w:t>հաստատվել</w:t>
      </w:r>
      <w:r>
        <w:rPr>
          <w:spacing w:val="50"/>
          <w:w w:val="105"/>
          <w:sz w:val="24"/>
          <w:szCs w:val="24"/>
        </w:rPr>
        <w:t> </w:t>
      </w:r>
      <w:r>
        <w:rPr>
          <w:w w:val="105"/>
          <w:sz w:val="24"/>
          <w:szCs w:val="24"/>
        </w:rPr>
        <w:t>է</w:t>
      </w:r>
      <w:r>
        <w:rPr>
          <w:spacing w:val="45"/>
          <w:w w:val="105"/>
          <w:sz w:val="24"/>
          <w:szCs w:val="24"/>
        </w:rPr>
        <w:t> </w:t>
      </w:r>
      <w:r>
        <w:rPr>
          <w:w w:val="105"/>
          <w:sz w:val="24"/>
          <w:szCs w:val="24"/>
        </w:rPr>
        <w:t>նոր</w:t>
      </w:r>
    </w:p>
    <w:p>
      <w:pPr>
        <w:pStyle w:val="BodyText"/>
        <w:spacing w:before="5"/>
        <w:ind w:left="0" w:firstLine="0"/>
        <w:jc w:val="left"/>
        <w:rPr>
          <w:sz w:val="15"/>
        </w:rPr>
      </w:pPr>
      <w:r>
        <w:rPr/>
        <w:pict>
          <v:line style="position:absolute;mso-position-horizontal-relative:page;mso-position-vertical-relative:paragraph;z-index:1120;mso-wrap-distance-left:0;mso-wrap-distance-right:0" from="70.560005pt,11.301363pt" to="214.559998pt,11.301363pt" stroked="true" strokeweight=".839996pt" strokecolor="#000000">
            <v:stroke dashstyle="solid"/>
            <w10:wrap type="topAndBottom"/>
          </v:line>
        </w:pict>
      </w:r>
    </w:p>
    <w:p>
      <w:pPr>
        <w:pStyle w:val="ListParagraph"/>
        <w:numPr>
          <w:ilvl w:val="0"/>
          <w:numId w:val="7"/>
        </w:numPr>
        <w:tabs>
          <w:tab w:pos="1062" w:val="left" w:leader="none"/>
        </w:tabs>
        <w:spacing w:line="240" w:lineRule="auto" w:before="77" w:after="0"/>
        <w:ind w:left="1061" w:right="0" w:hanging="130"/>
        <w:jc w:val="left"/>
        <w:rPr>
          <w:sz w:val="16"/>
          <w:szCs w:val="16"/>
        </w:rPr>
      </w:pPr>
      <w:r>
        <w:rPr>
          <w:w w:val="105"/>
          <w:sz w:val="16"/>
          <w:szCs w:val="16"/>
        </w:rPr>
        <w:t>Օրինակ՝ SWOT վերլուծություն, որը գնահատում է ինստիտուտի ուժեղ և թույլ կողմերը, հնարավորություններն ու</w:t>
      </w:r>
      <w:r>
        <w:rPr>
          <w:spacing w:val="32"/>
          <w:w w:val="105"/>
          <w:sz w:val="16"/>
          <w:szCs w:val="16"/>
        </w:rPr>
        <w:t> </w:t>
      </w:r>
      <w:r>
        <w:rPr>
          <w:w w:val="105"/>
          <w:sz w:val="16"/>
          <w:szCs w:val="16"/>
        </w:rPr>
        <w:t>ռիսկերը։</w:t>
      </w:r>
    </w:p>
    <w:p>
      <w:pPr>
        <w:spacing w:after="0" w:line="240" w:lineRule="auto"/>
        <w:jc w:val="left"/>
        <w:rPr>
          <w:sz w:val="16"/>
          <w:szCs w:val="16"/>
        </w:rPr>
        <w:sectPr>
          <w:headerReference w:type="default" r:id="rId8"/>
          <w:pgSz w:w="11910" w:h="16840"/>
          <w:pgMar w:header="720" w:footer="0" w:top="1120" w:bottom="280" w:left="480" w:right="380"/>
          <w:pgNumType w:start="11"/>
        </w:sectPr>
      </w:pPr>
    </w:p>
    <w:p>
      <w:pPr>
        <w:pStyle w:val="BodyText"/>
        <w:spacing w:line="321" w:lineRule="auto" w:before="86"/>
        <w:ind w:right="298" w:firstLine="0"/>
      </w:pPr>
      <w:r>
        <w:rPr>
          <w:w w:val="105"/>
        </w:rPr>
        <w:t>կանոնադրությունը։ Կառուցվածքային վերափոխման շրջանակներում Ոստիկանությունը զարգանալու է որպես մասնագիտացված կառույց 4 հենասյունային ուղղություններով՝ Պարեկային</w:t>
      </w:r>
      <w:r>
        <w:rPr>
          <w:spacing w:val="-13"/>
          <w:w w:val="105"/>
        </w:rPr>
        <w:t> </w:t>
      </w:r>
      <w:r>
        <w:rPr>
          <w:w w:val="105"/>
        </w:rPr>
        <w:t>ծառայություն,</w:t>
      </w:r>
      <w:r>
        <w:rPr>
          <w:spacing w:val="-13"/>
          <w:w w:val="105"/>
        </w:rPr>
        <w:t> </w:t>
      </w:r>
      <w:r>
        <w:rPr>
          <w:w w:val="105"/>
        </w:rPr>
        <w:t>Քրեական</w:t>
      </w:r>
      <w:r>
        <w:rPr>
          <w:spacing w:val="-12"/>
          <w:w w:val="105"/>
        </w:rPr>
        <w:t> </w:t>
      </w:r>
      <w:r>
        <w:rPr>
          <w:w w:val="105"/>
        </w:rPr>
        <w:t>ոստիկանություն,</w:t>
      </w:r>
      <w:r>
        <w:rPr>
          <w:spacing w:val="-12"/>
          <w:w w:val="105"/>
        </w:rPr>
        <w:t> </w:t>
      </w:r>
      <w:r>
        <w:rPr>
          <w:w w:val="105"/>
        </w:rPr>
        <w:t>Համայնքային</w:t>
      </w:r>
      <w:r>
        <w:rPr>
          <w:spacing w:val="-13"/>
          <w:w w:val="105"/>
        </w:rPr>
        <w:t> </w:t>
      </w:r>
      <w:r>
        <w:rPr>
          <w:w w:val="105"/>
        </w:rPr>
        <w:t>ոստիկանություն</w:t>
      </w:r>
      <w:r>
        <w:rPr>
          <w:spacing w:val="-12"/>
          <w:w w:val="105"/>
        </w:rPr>
        <w:t> </w:t>
      </w:r>
      <w:r>
        <w:rPr>
          <w:w w:val="105"/>
        </w:rPr>
        <w:t>և Ոստիկանության</w:t>
      </w:r>
      <w:r>
        <w:rPr>
          <w:spacing w:val="13"/>
          <w:w w:val="105"/>
        </w:rPr>
        <w:t> </w:t>
      </w:r>
      <w:r>
        <w:rPr>
          <w:w w:val="105"/>
        </w:rPr>
        <w:t>գվարդիա։</w:t>
      </w:r>
    </w:p>
    <w:p>
      <w:pPr>
        <w:pStyle w:val="BodyText"/>
        <w:spacing w:before="1"/>
        <w:ind w:left="0" w:firstLine="0"/>
        <w:jc w:val="left"/>
        <w:rPr>
          <w:sz w:val="36"/>
        </w:rPr>
      </w:pPr>
    </w:p>
    <w:p>
      <w:pPr>
        <w:pStyle w:val="ListParagraph"/>
        <w:numPr>
          <w:ilvl w:val="1"/>
          <w:numId w:val="5"/>
        </w:numPr>
        <w:tabs>
          <w:tab w:pos="1387" w:val="left" w:leader="none"/>
        </w:tabs>
        <w:spacing w:line="316" w:lineRule="auto" w:before="0" w:after="0"/>
        <w:ind w:left="931" w:right="298" w:firstLine="0"/>
        <w:jc w:val="both"/>
        <w:rPr>
          <w:sz w:val="24"/>
          <w:szCs w:val="24"/>
        </w:rPr>
      </w:pPr>
      <w:r>
        <w:rPr>
          <w:color w:val="341C75"/>
          <w:w w:val="110"/>
          <w:sz w:val="24"/>
          <w:szCs w:val="24"/>
          <w:u w:val="single" w:color="341C75"/>
        </w:rPr>
        <w:t>Ներքին գործերի նախարարության կայացումն ու Ոստիկանության զարգացումը՝ որպես քաղաքացիական նախարարության ենթակայությամբ գործող</w:t>
      </w:r>
      <w:r>
        <w:rPr>
          <w:color w:val="341C75"/>
          <w:spacing w:val="51"/>
          <w:w w:val="110"/>
          <w:sz w:val="24"/>
          <w:szCs w:val="24"/>
          <w:u w:val="single" w:color="341C75"/>
        </w:rPr>
        <w:t> </w:t>
      </w:r>
      <w:r>
        <w:rPr>
          <w:color w:val="341C75"/>
          <w:w w:val="110"/>
          <w:sz w:val="24"/>
          <w:szCs w:val="24"/>
          <w:u w:val="single" w:color="341C75"/>
        </w:rPr>
        <w:t>կառույցի</w:t>
      </w:r>
    </w:p>
    <w:p>
      <w:pPr>
        <w:pStyle w:val="BodyText"/>
        <w:spacing w:before="7"/>
        <w:ind w:left="0" w:firstLine="0"/>
        <w:jc w:val="left"/>
      </w:pPr>
    </w:p>
    <w:p>
      <w:pPr>
        <w:pStyle w:val="ListParagraph"/>
        <w:numPr>
          <w:ilvl w:val="0"/>
          <w:numId w:val="3"/>
        </w:numPr>
        <w:tabs>
          <w:tab w:pos="2372" w:val="left" w:leader="none"/>
        </w:tabs>
        <w:spacing w:line="321" w:lineRule="auto" w:before="90" w:after="0"/>
        <w:ind w:left="931" w:right="298" w:firstLine="708"/>
        <w:jc w:val="both"/>
        <w:rPr>
          <w:color w:val="0C0C0C"/>
          <w:sz w:val="24"/>
          <w:szCs w:val="24"/>
        </w:rPr>
      </w:pPr>
      <w:r>
        <w:rPr>
          <w:color w:val="0C0C0C"/>
          <w:w w:val="105"/>
          <w:sz w:val="24"/>
          <w:szCs w:val="24"/>
        </w:rPr>
        <w:t>Ներքին գործերի նախարարության ինստիտուցիոնալ զարգացումն ապահո- վելու տեսանկյունից, ի թիվս այլնի, հետևողականորեն պետք</w:t>
      </w:r>
      <w:r>
        <w:rPr>
          <w:color w:val="0C0C0C"/>
          <w:spacing w:val="15"/>
          <w:w w:val="105"/>
          <w:sz w:val="24"/>
          <w:szCs w:val="24"/>
        </w:rPr>
        <w:t> </w:t>
      </w:r>
      <w:r>
        <w:rPr>
          <w:color w:val="0C0C0C"/>
          <w:w w:val="105"/>
          <w:sz w:val="24"/>
          <w:szCs w:val="24"/>
        </w:rPr>
        <w:t>է՝</w:t>
      </w:r>
    </w:p>
    <w:p>
      <w:pPr>
        <w:pStyle w:val="ListParagraph"/>
        <w:numPr>
          <w:ilvl w:val="0"/>
          <w:numId w:val="8"/>
        </w:numPr>
        <w:tabs>
          <w:tab w:pos="2372" w:val="left" w:leader="none"/>
        </w:tabs>
        <w:spacing w:line="321" w:lineRule="auto" w:before="2" w:after="0"/>
        <w:ind w:left="931" w:right="296" w:firstLine="708"/>
        <w:jc w:val="both"/>
        <w:rPr>
          <w:sz w:val="24"/>
          <w:szCs w:val="24"/>
        </w:rPr>
      </w:pPr>
      <w:r>
        <w:rPr>
          <w:color w:val="0C0C0C"/>
          <w:w w:val="105"/>
          <w:sz w:val="24"/>
          <w:szCs w:val="24"/>
        </w:rPr>
        <w:t>կատարելագործել Նախարարության ամբողջ անձնակազմի կարողություն- ները, որը թույլ կտա ինստիտուցիոնալ ճանապարհով ապահովել ոլորտային բարեփո- խումների կայունությունն ու Նախարարության պարբերական կատարելագործումը։ Այս ուղղությամբ Նախարարության ձևավորման հենց սկզբից մեծ է եղել միջազգային գործընկերների հետ սերտ համագործակցությունն ու աջակցությունը։ Շարունակելով աջակցել Ոստիկանության ոլորտի բարեփոխումներին՝ ի աջակցություն Ներքին գործերի նախարարության կարողությունների զարգացման՝ մեկնարկել և ընթանում է</w:t>
      </w:r>
      <w:r>
        <w:rPr>
          <w:color w:val="0C0C0C"/>
          <w:spacing w:val="-41"/>
          <w:w w:val="105"/>
          <w:sz w:val="24"/>
          <w:szCs w:val="24"/>
        </w:rPr>
        <w:t> </w:t>
      </w:r>
      <w:r>
        <w:rPr>
          <w:color w:val="0C0C0C"/>
          <w:w w:val="105"/>
          <w:sz w:val="24"/>
          <w:szCs w:val="24"/>
        </w:rPr>
        <w:t>Եվրոպական միության կողմից ֆինանսավորվող «Աջակցություն Հայաստանում իրավապահ մարմինների և անվտանգության ոլորտի բարեփոխումներին» երկամյա</w:t>
      </w:r>
      <w:r>
        <w:rPr>
          <w:color w:val="0C0C0C"/>
          <w:spacing w:val="18"/>
          <w:w w:val="105"/>
          <w:sz w:val="24"/>
          <w:szCs w:val="24"/>
        </w:rPr>
        <w:t> </w:t>
      </w:r>
      <w:r>
        <w:rPr>
          <w:color w:val="0C0C0C"/>
          <w:w w:val="105"/>
          <w:sz w:val="24"/>
          <w:szCs w:val="24"/>
        </w:rPr>
        <w:t>ծրագիրը.</w:t>
      </w:r>
    </w:p>
    <w:p>
      <w:pPr>
        <w:pStyle w:val="ListParagraph"/>
        <w:numPr>
          <w:ilvl w:val="0"/>
          <w:numId w:val="8"/>
        </w:numPr>
        <w:tabs>
          <w:tab w:pos="2372" w:val="left" w:leader="none"/>
        </w:tabs>
        <w:spacing w:line="321" w:lineRule="auto" w:before="5" w:after="0"/>
        <w:ind w:left="931" w:right="298" w:firstLine="708"/>
        <w:jc w:val="both"/>
        <w:rPr>
          <w:sz w:val="24"/>
          <w:szCs w:val="24"/>
        </w:rPr>
      </w:pPr>
      <w:r>
        <w:rPr>
          <w:color w:val="0C0C0C"/>
          <w:w w:val="105"/>
          <w:sz w:val="24"/>
          <w:szCs w:val="24"/>
        </w:rPr>
        <w:t>իրականացնել Նախարարության կողմից մատուցվող հանրային ծառայու- թյունների բիզնես պրոցեսների պարզեցում ու թվայնացում, ներդնել որակի վերահսկո- ղության գործիքներ և նոր մեթոդաբանություն՝ ծառայությունների մատուցման միաս- նական ստանդարտներին</w:t>
      </w:r>
      <w:r>
        <w:rPr>
          <w:color w:val="0C0C0C"/>
          <w:spacing w:val="23"/>
          <w:w w:val="105"/>
          <w:sz w:val="24"/>
          <w:szCs w:val="24"/>
        </w:rPr>
        <w:t> </w:t>
      </w:r>
      <w:r>
        <w:rPr>
          <w:color w:val="0C0C0C"/>
          <w:w w:val="105"/>
          <w:sz w:val="24"/>
          <w:szCs w:val="24"/>
        </w:rPr>
        <w:t>համապատասխան.</w:t>
      </w:r>
    </w:p>
    <w:p>
      <w:pPr>
        <w:pStyle w:val="ListParagraph"/>
        <w:numPr>
          <w:ilvl w:val="0"/>
          <w:numId w:val="8"/>
        </w:numPr>
        <w:tabs>
          <w:tab w:pos="2372" w:val="left" w:leader="none"/>
        </w:tabs>
        <w:spacing w:line="321" w:lineRule="auto" w:before="2" w:after="0"/>
        <w:ind w:left="931" w:right="294" w:firstLine="708"/>
        <w:jc w:val="both"/>
        <w:rPr>
          <w:sz w:val="24"/>
          <w:szCs w:val="24"/>
        </w:rPr>
      </w:pPr>
      <w:r>
        <w:rPr>
          <w:color w:val="0C0C0C"/>
          <w:spacing w:val="-6"/>
          <w:w w:val="105"/>
          <w:sz w:val="24"/>
          <w:szCs w:val="24"/>
        </w:rPr>
        <w:t>զարգացնել Նախարարության </w:t>
      </w:r>
      <w:r>
        <w:rPr>
          <w:color w:val="0C0C0C"/>
          <w:spacing w:val="-7"/>
          <w:w w:val="105"/>
          <w:sz w:val="24"/>
          <w:szCs w:val="24"/>
        </w:rPr>
        <w:t>վերահսկողության, </w:t>
      </w:r>
      <w:r>
        <w:rPr>
          <w:color w:val="0C0C0C"/>
          <w:spacing w:val="-6"/>
          <w:w w:val="105"/>
          <w:sz w:val="24"/>
          <w:szCs w:val="24"/>
        </w:rPr>
        <w:t>մոնիթորինգի </w:t>
      </w:r>
      <w:r>
        <w:rPr>
          <w:color w:val="0C0C0C"/>
          <w:w w:val="105"/>
          <w:sz w:val="24"/>
          <w:szCs w:val="24"/>
        </w:rPr>
        <w:t>և </w:t>
      </w:r>
      <w:r>
        <w:rPr>
          <w:color w:val="0C0C0C"/>
          <w:spacing w:val="-7"/>
          <w:w w:val="105"/>
          <w:sz w:val="24"/>
          <w:szCs w:val="24"/>
        </w:rPr>
        <w:t>գնահատ- </w:t>
      </w:r>
      <w:r>
        <w:rPr>
          <w:color w:val="0C0C0C"/>
          <w:spacing w:val="-6"/>
          <w:w w:val="105"/>
          <w:sz w:val="24"/>
          <w:szCs w:val="24"/>
        </w:rPr>
        <w:t>ման</w:t>
      </w:r>
      <w:r>
        <w:rPr>
          <w:color w:val="0C0C0C"/>
          <w:spacing w:val="-1"/>
          <w:w w:val="105"/>
          <w:sz w:val="24"/>
          <w:szCs w:val="24"/>
        </w:rPr>
        <w:t> </w:t>
      </w:r>
      <w:r>
        <w:rPr>
          <w:color w:val="0C0C0C"/>
          <w:w w:val="105"/>
          <w:sz w:val="24"/>
          <w:szCs w:val="24"/>
        </w:rPr>
        <w:t>գործիքակազմերը.</w:t>
      </w:r>
    </w:p>
    <w:p>
      <w:pPr>
        <w:pStyle w:val="ListParagraph"/>
        <w:numPr>
          <w:ilvl w:val="0"/>
          <w:numId w:val="8"/>
        </w:numPr>
        <w:tabs>
          <w:tab w:pos="2372" w:val="left" w:leader="none"/>
        </w:tabs>
        <w:spacing w:line="321" w:lineRule="auto" w:before="2" w:after="0"/>
        <w:ind w:left="931" w:right="298" w:firstLine="708"/>
        <w:jc w:val="both"/>
        <w:rPr>
          <w:sz w:val="24"/>
          <w:szCs w:val="24"/>
        </w:rPr>
      </w:pPr>
      <w:r>
        <w:rPr>
          <w:color w:val="0C0C0C"/>
          <w:w w:val="105"/>
          <w:sz w:val="24"/>
          <w:szCs w:val="24"/>
        </w:rPr>
        <w:t>զարգացնել հանրության հետ ամենօրյա և ռազմավարական հաղորդակ- ցության </w:t>
      </w:r>
      <w:r>
        <w:rPr>
          <w:color w:val="0C0C0C"/>
          <w:spacing w:val="-5"/>
          <w:w w:val="105"/>
          <w:sz w:val="24"/>
          <w:szCs w:val="24"/>
        </w:rPr>
        <w:t>կարողությունները, </w:t>
      </w:r>
      <w:r>
        <w:rPr>
          <w:color w:val="0C0C0C"/>
          <w:spacing w:val="-4"/>
          <w:w w:val="105"/>
          <w:sz w:val="24"/>
          <w:szCs w:val="24"/>
        </w:rPr>
        <w:t>ապահովել թափանցիկ </w:t>
      </w:r>
      <w:r>
        <w:rPr>
          <w:color w:val="0C0C0C"/>
          <w:w w:val="105"/>
          <w:sz w:val="24"/>
          <w:szCs w:val="24"/>
        </w:rPr>
        <w:t>և </w:t>
      </w:r>
      <w:r>
        <w:rPr>
          <w:color w:val="0C0C0C"/>
          <w:spacing w:val="-4"/>
          <w:w w:val="105"/>
          <w:sz w:val="24"/>
          <w:szCs w:val="24"/>
        </w:rPr>
        <w:t>հաշվետու գործելաոճի </w:t>
      </w:r>
      <w:r>
        <w:rPr>
          <w:color w:val="0C0C0C"/>
          <w:spacing w:val="-3"/>
          <w:w w:val="105"/>
          <w:sz w:val="24"/>
          <w:szCs w:val="24"/>
        </w:rPr>
        <w:t>նոր</w:t>
      </w:r>
      <w:r>
        <w:rPr>
          <w:color w:val="0C0C0C"/>
          <w:spacing w:val="-36"/>
          <w:w w:val="105"/>
          <w:sz w:val="24"/>
          <w:szCs w:val="24"/>
        </w:rPr>
        <w:t> </w:t>
      </w:r>
      <w:r>
        <w:rPr>
          <w:color w:val="0C0C0C"/>
          <w:spacing w:val="-5"/>
          <w:w w:val="105"/>
          <w:sz w:val="24"/>
          <w:szCs w:val="24"/>
        </w:rPr>
        <w:t>մեթոդներ։</w:t>
      </w:r>
    </w:p>
    <w:p>
      <w:pPr>
        <w:pStyle w:val="BodyText"/>
        <w:spacing w:before="3"/>
        <w:ind w:left="0" w:firstLine="0"/>
        <w:jc w:val="left"/>
        <w:rPr>
          <w:sz w:val="32"/>
        </w:rPr>
      </w:pPr>
    </w:p>
    <w:p>
      <w:pPr>
        <w:pStyle w:val="ListParagraph"/>
        <w:numPr>
          <w:ilvl w:val="0"/>
          <w:numId w:val="3"/>
        </w:numPr>
        <w:tabs>
          <w:tab w:pos="2372" w:val="left" w:leader="none"/>
        </w:tabs>
        <w:spacing w:line="321" w:lineRule="auto" w:before="0" w:after="0"/>
        <w:ind w:left="931" w:right="299" w:firstLine="708"/>
        <w:jc w:val="both"/>
        <w:rPr>
          <w:color w:val="0C0C0C"/>
          <w:sz w:val="24"/>
          <w:szCs w:val="24"/>
        </w:rPr>
      </w:pPr>
      <w:r>
        <w:rPr>
          <w:color w:val="0C0C0C"/>
          <w:w w:val="105"/>
          <w:sz w:val="24"/>
          <w:szCs w:val="24"/>
        </w:rPr>
        <w:t>Ոստիկանության</w:t>
      </w:r>
      <w:r>
        <w:rPr>
          <w:color w:val="0C0C0C"/>
          <w:spacing w:val="-7"/>
          <w:w w:val="105"/>
          <w:sz w:val="24"/>
          <w:szCs w:val="24"/>
        </w:rPr>
        <w:t> </w:t>
      </w:r>
      <w:r>
        <w:rPr>
          <w:color w:val="0C0C0C"/>
          <w:w w:val="105"/>
          <w:sz w:val="24"/>
          <w:szCs w:val="24"/>
        </w:rPr>
        <w:t>արդյունավետ</w:t>
      </w:r>
      <w:r>
        <w:rPr>
          <w:color w:val="0C0C0C"/>
          <w:spacing w:val="-11"/>
          <w:w w:val="105"/>
          <w:sz w:val="24"/>
          <w:szCs w:val="24"/>
        </w:rPr>
        <w:t> </w:t>
      </w:r>
      <w:r>
        <w:rPr>
          <w:color w:val="0C0C0C"/>
          <w:w w:val="105"/>
          <w:sz w:val="24"/>
          <w:szCs w:val="24"/>
        </w:rPr>
        <w:t>կառավարման</w:t>
      </w:r>
      <w:r>
        <w:rPr>
          <w:color w:val="0C0C0C"/>
          <w:spacing w:val="-10"/>
          <w:w w:val="105"/>
          <w:sz w:val="24"/>
          <w:szCs w:val="24"/>
        </w:rPr>
        <w:t> </w:t>
      </w:r>
      <w:r>
        <w:rPr>
          <w:color w:val="0C0C0C"/>
          <w:w w:val="105"/>
          <w:sz w:val="24"/>
          <w:szCs w:val="24"/>
        </w:rPr>
        <w:t>առումով</w:t>
      </w:r>
      <w:r>
        <w:rPr>
          <w:color w:val="0C0C0C"/>
          <w:spacing w:val="-10"/>
          <w:w w:val="105"/>
          <w:sz w:val="24"/>
          <w:szCs w:val="24"/>
        </w:rPr>
        <w:t> </w:t>
      </w:r>
      <w:r>
        <w:rPr>
          <w:color w:val="0C0C0C"/>
          <w:w w:val="105"/>
          <w:sz w:val="24"/>
          <w:szCs w:val="24"/>
        </w:rPr>
        <w:t>կարևոր</w:t>
      </w:r>
      <w:r>
        <w:rPr>
          <w:color w:val="0C0C0C"/>
          <w:spacing w:val="-12"/>
          <w:w w:val="105"/>
          <w:sz w:val="24"/>
          <w:szCs w:val="24"/>
        </w:rPr>
        <w:t> </w:t>
      </w:r>
      <w:r>
        <w:rPr>
          <w:color w:val="0C0C0C"/>
          <w:w w:val="105"/>
          <w:sz w:val="24"/>
          <w:szCs w:val="24"/>
        </w:rPr>
        <w:t>ձեռքբերում է Ոստիկանության կողմից բացառապես ոստիկանական գործառույթների իրակա- նացումը։ Որպես ռազմավարական մոտեցում՝ Ոստիկանությունը զարգանալու է 4 հենասյունային ուղղություններով, որոնք փոխլրացնող ազդեցության գոտի են երաշ- խավորելու՝ ապահովելով նոր որակի ծառայության մատուցում հանրությանը։ Կառավար- ման նոր մոդելի անցումը ենթադրում է նաև Ոստիկանության մարզային վարչությունների լուծարում. 4 հենասյունային ուղղություններով ստորաբաժանումները Երևանում և մարզերում ունենալու են իրենց տարածքային ստորաբաժանումները՝ ուղղաձիգ և արդյունավետ կառավարմամբ՝ բացառելով կրկնվող գործառույթները։ Կառավարման այս մոդելն ապացուցել է իր արդյունավետությունը Պարեկային ծառայության օրինակով,</w:t>
      </w:r>
      <w:r>
        <w:rPr>
          <w:color w:val="0C0C0C"/>
          <w:spacing w:val="0"/>
          <w:w w:val="105"/>
          <w:sz w:val="24"/>
          <w:szCs w:val="24"/>
        </w:rPr>
        <w:t> </w:t>
      </w:r>
      <w:r>
        <w:rPr>
          <w:color w:val="0C0C0C"/>
          <w:w w:val="105"/>
          <w:sz w:val="24"/>
          <w:szCs w:val="24"/>
        </w:rPr>
        <w:t>ինչը</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700" w:firstLine="0"/>
        <w:jc w:val="left"/>
      </w:pPr>
      <w:r>
        <w:rPr>
          <w:color w:val="0C0C0C"/>
        </w:rPr>
        <w:t>լավ հենք է ստեղծել շարունակելու և ապահովելու ողջ ոստիկանական համակարգի կառավարման մոդելի փոփոխությունը։</w:t>
      </w:r>
    </w:p>
    <w:p>
      <w:pPr>
        <w:pStyle w:val="ListParagraph"/>
        <w:numPr>
          <w:ilvl w:val="0"/>
          <w:numId w:val="3"/>
        </w:numPr>
        <w:tabs>
          <w:tab w:pos="2372" w:val="left" w:leader="none"/>
        </w:tabs>
        <w:spacing w:line="321" w:lineRule="auto" w:before="2" w:after="0"/>
        <w:ind w:left="931" w:right="297" w:firstLine="708"/>
        <w:jc w:val="both"/>
        <w:rPr>
          <w:color w:val="0C0C0C"/>
          <w:sz w:val="24"/>
          <w:szCs w:val="24"/>
        </w:rPr>
      </w:pPr>
      <w:r>
        <w:rPr>
          <w:color w:val="0C0C0C"/>
          <w:w w:val="105"/>
          <w:sz w:val="24"/>
          <w:szCs w:val="24"/>
        </w:rPr>
        <w:t>Կառավարման մոդելի համատեքստում ուղղաձիգ և արդյունավետ կառա- վարումն ամբողջական արդյունք կարող է երաշխավորել այն պայմաններում, երբ կառա- վարման սխեման լինի պարզ և չներառի կառավարման ավելորդ օղակներ։ Ուստի, ընդունելի է համարվում այն, որ 4 հենասյունային ուղղությունների՝ Պարեկային ծառայության, Քրեական ոստիկանության, Համայնքային ոստիկանության և Ոստիկա- նության գվարդիայի ղեկավարները համատեղեն նաև փոխոստիկանապետի պաշտոնը։ Ստացվում է, որ հենասյունային ուղղության ղեկավարի և Ոստիկանապետի միջև կառա- վարման տեսանկյունից այլ օղակ չի լինի, ինչն ավելի պրակտիկ, օպերատիվ և պարզ կառավարում է</w:t>
      </w:r>
      <w:r>
        <w:rPr>
          <w:color w:val="0C0C0C"/>
          <w:spacing w:val="20"/>
          <w:w w:val="105"/>
          <w:sz w:val="24"/>
          <w:szCs w:val="24"/>
        </w:rPr>
        <w:t> </w:t>
      </w:r>
      <w:r>
        <w:rPr>
          <w:color w:val="0C0C0C"/>
          <w:w w:val="105"/>
          <w:sz w:val="24"/>
          <w:szCs w:val="24"/>
        </w:rPr>
        <w:t>ենթադրում։</w:t>
      </w:r>
    </w:p>
    <w:p>
      <w:pPr>
        <w:pStyle w:val="ListParagraph"/>
        <w:numPr>
          <w:ilvl w:val="0"/>
          <w:numId w:val="3"/>
        </w:numPr>
        <w:tabs>
          <w:tab w:pos="2372" w:val="left" w:leader="none"/>
        </w:tabs>
        <w:spacing w:line="321" w:lineRule="auto" w:before="6" w:after="0"/>
        <w:ind w:left="931" w:right="292" w:firstLine="708"/>
        <w:jc w:val="both"/>
        <w:rPr>
          <w:color w:val="0C0C0C"/>
          <w:sz w:val="24"/>
          <w:szCs w:val="24"/>
        </w:rPr>
      </w:pPr>
      <w:r>
        <w:rPr>
          <w:color w:val="0C0C0C"/>
          <w:w w:val="105"/>
          <w:sz w:val="24"/>
          <w:szCs w:val="24"/>
        </w:rPr>
        <w:t>Հանրությանը բարեխղճորեն ծառայող ու հանրության վստահությունը վայելող ծառայություն ունենալու համար անհրաժեշտ է բարելավել Ոստիկանության աշխատանքի թափանցիկությունը բոլոր ուղղություններով՝ առավել հաճախակի ու մատչելի</w:t>
      </w:r>
      <w:r>
        <w:rPr>
          <w:color w:val="0C0C0C"/>
          <w:spacing w:val="-23"/>
          <w:w w:val="105"/>
          <w:sz w:val="24"/>
          <w:szCs w:val="24"/>
        </w:rPr>
        <w:t> </w:t>
      </w:r>
      <w:r>
        <w:rPr>
          <w:color w:val="0C0C0C"/>
          <w:w w:val="105"/>
          <w:sz w:val="24"/>
          <w:szCs w:val="24"/>
        </w:rPr>
        <w:t>տեղեկությունների</w:t>
      </w:r>
      <w:r>
        <w:rPr>
          <w:color w:val="0C0C0C"/>
          <w:spacing w:val="-22"/>
          <w:w w:val="105"/>
          <w:sz w:val="24"/>
          <w:szCs w:val="24"/>
        </w:rPr>
        <w:t> </w:t>
      </w:r>
      <w:r>
        <w:rPr>
          <w:color w:val="0C0C0C"/>
          <w:w w:val="105"/>
          <w:sz w:val="24"/>
          <w:szCs w:val="24"/>
        </w:rPr>
        <w:t>տրամադրմամբ,</w:t>
      </w:r>
      <w:r>
        <w:rPr>
          <w:color w:val="0C0C0C"/>
          <w:spacing w:val="-22"/>
          <w:w w:val="105"/>
          <w:sz w:val="24"/>
          <w:szCs w:val="24"/>
        </w:rPr>
        <w:t> </w:t>
      </w:r>
      <w:r>
        <w:rPr>
          <w:color w:val="0C0C0C"/>
          <w:w w:val="105"/>
          <w:sz w:val="24"/>
          <w:szCs w:val="24"/>
        </w:rPr>
        <w:t>հաշվետվությունների</w:t>
      </w:r>
      <w:r>
        <w:rPr>
          <w:color w:val="0C0C0C"/>
          <w:spacing w:val="-23"/>
          <w:w w:val="105"/>
          <w:sz w:val="24"/>
          <w:szCs w:val="24"/>
        </w:rPr>
        <w:t> </w:t>
      </w:r>
      <w:r>
        <w:rPr>
          <w:color w:val="0C0C0C"/>
          <w:w w:val="105"/>
          <w:sz w:val="24"/>
          <w:szCs w:val="24"/>
        </w:rPr>
        <w:t>և</w:t>
      </w:r>
      <w:r>
        <w:rPr>
          <w:color w:val="0C0C0C"/>
          <w:spacing w:val="-19"/>
          <w:w w:val="105"/>
          <w:sz w:val="24"/>
          <w:szCs w:val="24"/>
        </w:rPr>
        <w:t> </w:t>
      </w:r>
      <w:r>
        <w:rPr>
          <w:color w:val="0C0C0C"/>
          <w:w w:val="105"/>
          <w:sz w:val="24"/>
          <w:szCs w:val="24"/>
        </w:rPr>
        <w:t>ուսումնասիրություն- ների վերաբերյալ տեղեկատվության տարածմամբ, պարբերական մեդիա բրիֆինգների միջոցով և հասարակայնության հետ կապերի առավել նոր ու ժամանակակից միջոցների </w:t>
      </w:r>
      <w:r>
        <w:rPr>
          <w:color w:val="0C0C0C"/>
          <w:spacing w:val="-7"/>
          <w:w w:val="105"/>
          <w:sz w:val="24"/>
          <w:szCs w:val="24"/>
        </w:rPr>
        <w:t>արդյունավետ </w:t>
      </w:r>
      <w:r>
        <w:rPr>
          <w:color w:val="0C0C0C"/>
          <w:spacing w:val="-6"/>
          <w:w w:val="105"/>
          <w:sz w:val="24"/>
          <w:szCs w:val="24"/>
        </w:rPr>
        <w:t>օգտագործմամբ։ </w:t>
      </w:r>
      <w:r>
        <w:rPr>
          <w:color w:val="0C0C0C"/>
          <w:spacing w:val="-5"/>
          <w:w w:val="105"/>
          <w:sz w:val="24"/>
          <w:szCs w:val="24"/>
        </w:rPr>
        <w:t>Եթե </w:t>
      </w:r>
      <w:r>
        <w:rPr>
          <w:color w:val="0C0C0C"/>
          <w:spacing w:val="-6"/>
          <w:w w:val="105"/>
          <w:sz w:val="24"/>
          <w:szCs w:val="24"/>
        </w:rPr>
        <w:t>Ոստիկանությունը կարողանա հանրությանը պրոակտիվ կերպով տեղեկացնել</w:t>
      </w:r>
      <w:r>
        <w:rPr>
          <w:color w:val="0C0C0C"/>
          <w:spacing w:val="50"/>
          <w:w w:val="105"/>
          <w:sz w:val="24"/>
          <w:szCs w:val="24"/>
        </w:rPr>
        <w:t> </w:t>
      </w:r>
      <w:r>
        <w:rPr>
          <w:color w:val="0C0C0C"/>
          <w:spacing w:val="-6"/>
          <w:w w:val="105"/>
          <w:sz w:val="24"/>
          <w:szCs w:val="24"/>
        </w:rPr>
        <w:t>հանրային </w:t>
      </w:r>
      <w:r>
        <w:rPr>
          <w:color w:val="0C0C0C"/>
          <w:spacing w:val="-7"/>
          <w:w w:val="105"/>
          <w:sz w:val="24"/>
          <w:szCs w:val="24"/>
        </w:rPr>
        <w:t>հնչեղություն </w:t>
      </w:r>
      <w:r>
        <w:rPr>
          <w:color w:val="0C0C0C"/>
          <w:spacing w:val="-6"/>
          <w:w w:val="105"/>
          <w:sz w:val="24"/>
          <w:szCs w:val="24"/>
        </w:rPr>
        <w:t>ունեցող</w:t>
      </w:r>
      <w:r>
        <w:rPr>
          <w:color w:val="0C0C0C"/>
          <w:spacing w:val="50"/>
          <w:w w:val="105"/>
          <w:sz w:val="24"/>
          <w:szCs w:val="24"/>
        </w:rPr>
        <w:t> </w:t>
      </w:r>
      <w:r>
        <w:rPr>
          <w:color w:val="0C0C0C"/>
          <w:spacing w:val="-6"/>
          <w:w w:val="105"/>
          <w:sz w:val="24"/>
          <w:szCs w:val="24"/>
        </w:rPr>
        <w:t>հարցերի,</w:t>
      </w:r>
      <w:r>
        <w:rPr>
          <w:color w:val="0C0C0C"/>
          <w:spacing w:val="50"/>
          <w:w w:val="105"/>
          <w:sz w:val="24"/>
          <w:szCs w:val="24"/>
        </w:rPr>
        <w:t> </w:t>
      </w:r>
      <w:r>
        <w:rPr>
          <w:color w:val="0C0C0C"/>
          <w:spacing w:val="-7"/>
          <w:w w:val="105"/>
          <w:sz w:val="24"/>
          <w:szCs w:val="24"/>
        </w:rPr>
        <w:t>իրականացվող </w:t>
      </w:r>
      <w:r>
        <w:rPr>
          <w:color w:val="0C0C0C"/>
          <w:spacing w:val="-5"/>
          <w:w w:val="105"/>
          <w:sz w:val="24"/>
          <w:szCs w:val="24"/>
        </w:rPr>
        <w:t>կան- </w:t>
      </w:r>
      <w:r>
        <w:rPr>
          <w:color w:val="0C0C0C"/>
          <w:spacing w:val="-6"/>
          <w:w w:val="105"/>
          <w:sz w:val="24"/>
          <w:szCs w:val="24"/>
        </w:rPr>
        <w:t>խարգելիչ միջոցառումների, </w:t>
      </w:r>
      <w:r>
        <w:rPr>
          <w:color w:val="0C0C0C"/>
          <w:spacing w:val="-3"/>
          <w:w w:val="105"/>
          <w:sz w:val="24"/>
          <w:szCs w:val="24"/>
        </w:rPr>
        <w:t>իր </w:t>
      </w:r>
      <w:r>
        <w:rPr>
          <w:color w:val="0C0C0C"/>
          <w:spacing w:val="-6"/>
          <w:w w:val="105"/>
          <w:sz w:val="24"/>
          <w:szCs w:val="24"/>
        </w:rPr>
        <w:t>ծառայության </w:t>
      </w:r>
      <w:r>
        <w:rPr>
          <w:color w:val="0C0C0C"/>
          <w:spacing w:val="-7"/>
          <w:w w:val="105"/>
          <w:sz w:val="24"/>
          <w:szCs w:val="24"/>
        </w:rPr>
        <w:t>առանձնահատկությունների, </w:t>
      </w:r>
      <w:r>
        <w:rPr>
          <w:color w:val="0C0C0C"/>
          <w:spacing w:val="-6"/>
          <w:w w:val="105"/>
          <w:sz w:val="24"/>
          <w:szCs w:val="24"/>
        </w:rPr>
        <w:t>խիզախություն </w:t>
      </w:r>
      <w:r>
        <w:rPr>
          <w:color w:val="0C0C0C"/>
          <w:w w:val="105"/>
          <w:sz w:val="24"/>
          <w:szCs w:val="24"/>
        </w:rPr>
        <w:t>և </w:t>
      </w:r>
      <w:r>
        <w:rPr>
          <w:color w:val="0C0C0C"/>
          <w:spacing w:val="-7"/>
          <w:w w:val="105"/>
          <w:sz w:val="24"/>
          <w:szCs w:val="24"/>
        </w:rPr>
        <w:t>ծառայողական </w:t>
      </w:r>
      <w:r>
        <w:rPr>
          <w:color w:val="0C0C0C"/>
          <w:spacing w:val="-6"/>
          <w:w w:val="105"/>
          <w:sz w:val="24"/>
          <w:szCs w:val="24"/>
        </w:rPr>
        <w:t>արժանիքներ դրսևորած ծառայողների մասին, </w:t>
      </w:r>
      <w:r>
        <w:rPr>
          <w:color w:val="0C0C0C"/>
          <w:spacing w:val="-4"/>
          <w:w w:val="105"/>
          <w:sz w:val="24"/>
          <w:szCs w:val="24"/>
        </w:rPr>
        <w:t>ապա </w:t>
      </w:r>
      <w:r>
        <w:rPr>
          <w:color w:val="0C0C0C"/>
          <w:spacing w:val="-6"/>
          <w:w w:val="105"/>
          <w:sz w:val="24"/>
          <w:szCs w:val="24"/>
        </w:rPr>
        <w:t>առավել ընկալելի </w:t>
      </w:r>
      <w:r>
        <w:rPr>
          <w:color w:val="0C0C0C"/>
          <w:w w:val="105"/>
          <w:sz w:val="24"/>
          <w:szCs w:val="24"/>
        </w:rPr>
        <w:t>և </w:t>
      </w:r>
      <w:r>
        <w:rPr>
          <w:color w:val="0C0C0C"/>
          <w:spacing w:val="-6"/>
          <w:w w:val="105"/>
          <w:sz w:val="24"/>
          <w:szCs w:val="24"/>
        </w:rPr>
        <w:t>թափանցիկ կառույց կդառնա հանրության ընկալման մեջ, </w:t>
      </w:r>
      <w:r>
        <w:rPr>
          <w:color w:val="0C0C0C"/>
          <w:spacing w:val="-5"/>
          <w:w w:val="105"/>
          <w:sz w:val="24"/>
          <w:szCs w:val="24"/>
        </w:rPr>
        <w:t>ինչը </w:t>
      </w:r>
      <w:r>
        <w:rPr>
          <w:color w:val="0C0C0C"/>
          <w:spacing w:val="-3"/>
          <w:w w:val="105"/>
          <w:sz w:val="24"/>
          <w:szCs w:val="24"/>
        </w:rPr>
        <w:t>չի </w:t>
      </w:r>
      <w:r>
        <w:rPr>
          <w:color w:val="0C0C0C"/>
          <w:spacing w:val="-6"/>
          <w:w w:val="105"/>
          <w:sz w:val="24"/>
          <w:szCs w:val="24"/>
        </w:rPr>
        <w:t>կարող դրական ազդե- ցություն չունենալ </w:t>
      </w:r>
      <w:r>
        <w:rPr>
          <w:color w:val="0C0C0C"/>
          <w:spacing w:val="-4"/>
          <w:w w:val="105"/>
          <w:sz w:val="24"/>
          <w:szCs w:val="24"/>
        </w:rPr>
        <w:t>թե՛ </w:t>
      </w:r>
      <w:r>
        <w:rPr>
          <w:color w:val="0C0C0C"/>
          <w:spacing w:val="-6"/>
          <w:w w:val="105"/>
          <w:sz w:val="24"/>
          <w:szCs w:val="24"/>
        </w:rPr>
        <w:t>կոռուպցիայի կանխարգելման, </w:t>
      </w:r>
      <w:r>
        <w:rPr>
          <w:color w:val="0C0C0C"/>
          <w:spacing w:val="-5"/>
          <w:w w:val="105"/>
          <w:sz w:val="24"/>
          <w:szCs w:val="24"/>
        </w:rPr>
        <w:t>թե՛ </w:t>
      </w:r>
      <w:r>
        <w:rPr>
          <w:color w:val="0C0C0C"/>
          <w:spacing w:val="-6"/>
          <w:w w:val="105"/>
          <w:sz w:val="24"/>
          <w:szCs w:val="24"/>
        </w:rPr>
        <w:t>համակարգի նկատմամբ հանրու-</w:t>
      </w:r>
      <w:r>
        <w:rPr>
          <w:color w:val="0C0C0C"/>
          <w:spacing w:val="50"/>
          <w:w w:val="105"/>
          <w:sz w:val="24"/>
          <w:szCs w:val="24"/>
        </w:rPr>
        <w:t> </w:t>
      </w:r>
      <w:r>
        <w:rPr>
          <w:color w:val="0C0C0C"/>
          <w:spacing w:val="-6"/>
          <w:w w:val="105"/>
          <w:sz w:val="24"/>
          <w:szCs w:val="24"/>
        </w:rPr>
        <w:t>թյան վստահության ամրապնդման</w:t>
      </w:r>
      <w:r>
        <w:rPr>
          <w:color w:val="0C0C0C"/>
          <w:spacing w:val="10"/>
          <w:w w:val="105"/>
          <w:sz w:val="24"/>
          <w:szCs w:val="24"/>
        </w:rPr>
        <w:t> </w:t>
      </w:r>
      <w:r>
        <w:rPr>
          <w:color w:val="0C0C0C"/>
          <w:w w:val="105"/>
          <w:sz w:val="24"/>
          <w:szCs w:val="24"/>
        </w:rPr>
        <w:t>տեսանկյունից։</w:t>
      </w:r>
    </w:p>
    <w:p>
      <w:pPr>
        <w:pStyle w:val="ListParagraph"/>
        <w:numPr>
          <w:ilvl w:val="0"/>
          <w:numId w:val="3"/>
        </w:numPr>
        <w:tabs>
          <w:tab w:pos="2372" w:val="left" w:leader="none"/>
        </w:tabs>
        <w:spacing w:line="321" w:lineRule="auto" w:before="7" w:after="0"/>
        <w:ind w:left="931" w:right="296" w:firstLine="708"/>
        <w:jc w:val="both"/>
        <w:rPr>
          <w:color w:val="0C0C0C"/>
          <w:sz w:val="24"/>
          <w:szCs w:val="24"/>
        </w:rPr>
      </w:pPr>
      <w:r>
        <w:rPr>
          <w:color w:val="0C0C0C"/>
          <w:w w:val="105"/>
          <w:sz w:val="24"/>
          <w:szCs w:val="24"/>
        </w:rPr>
        <w:t>Հաշվետվողականությունը հնարավոր է բարելավել տարբեր իրավախախ- տումների տեսակների, ինչպես նաև Ոստիկանության տարբեր ծառայողների և ստորա- բաժանումների դրսևորած արդյունքների վերաբերյալ առավել մատչելի, հակիրճ ու մանրամասն վերլուծություններ և հաշվետվություններ հրապարակելու միջոցով։ Այս հաշվետվողական ակտիվությունն առավել մեծ լեգիտիմություն կտա ծառայությանը և դրական փոփոխությունների կհանգեցնի հանրային կարծիքի ձևավորման</w:t>
      </w:r>
      <w:r>
        <w:rPr>
          <w:color w:val="0C0C0C"/>
          <w:spacing w:val="15"/>
          <w:w w:val="105"/>
          <w:sz w:val="24"/>
          <w:szCs w:val="24"/>
        </w:rPr>
        <w:t> </w:t>
      </w:r>
      <w:r>
        <w:rPr>
          <w:color w:val="0C0C0C"/>
          <w:w w:val="105"/>
          <w:sz w:val="24"/>
          <w:szCs w:val="24"/>
        </w:rPr>
        <w:t>հարցում։</w:t>
      </w:r>
    </w:p>
    <w:p>
      <w:pPr>
        <w:pStyle w:val="ListParagraph"/>
        <w:numPr>
          <w:ilvl w:val="0"/>
          <w:numId w:val="3"/>
        </w:numPr>
        <w:tabs>
          <w:tab w:pos="2372" w:val="left" w:leader="none"/>
        </w:tabs>
        <w:spacing w:line="321" w:lineRule="auto" w:before="3" w:after="0"/>
        <w:ind w:left="931" w:right="292" w:firstLine="708"/>
        <w:jc w:val="both"/>
        <w:rPr>
          <w:color w:val="0C0C0C"/>
          <w:sz w:val="24"/>
          <w:szCs w:val="24"/>
        </w:rPr>
      </w:pPr>
      <w:r>
        <w:rPr>
          <w:color w:val="0C0C0C"/>
          <w:spacing w:val="-7"/>
          <w:w w:val="105"/>
          <w:sz w:val="24"/>
          <w:szCs w:val="24"/>
        </w:rPr>
        <w:t>Հանրության </w:t>
      </w:r>
      <w:r>
        <w:rPr>
          <w:color w:val="0C0C0C"/>
          <w:spacing w:val="-5"/>
          <w:w w:val="105"/>
          <w:sz w:val="24"/>
          <w:szCs w:val="24"/>
        </w:rPr>
        <w:t>հետ </w:t>
      </w:r>
      <w:r>
        <w:rPr>
          <w:color w:val="0C0C0C"/>
          <w:spacing w:val="-7"/>
          <w:w w:val="105"/>
          <w:sz w:val="24"/>
          <w:szCs w:val="24"/>
        </w:rPr>
        <w:t>հաղորդակցության </w:t>
      </w:r>
      <w:r>
        <w:rPr>
          <w:color w:val="0C0C0C"/>
          <w:w w:val="105"/>
          <w:sz w:val="24"/>
          <w:szCs w:val="24"/>
        </w:rPr>
        <w:t>և </w:t>
      </w:r>
      <w:r>
        <w:rPr>
          <w:color w:val="0C0C0C"/>
          <w:spacing w:val="-7"/>
          <w:w w:val="105"/>
          <w:sz w:val="24"/>
          <w:szCs w:val="24"/>
        </w:rPr>
        <w:t>վստահության </w:t>
      </w:r>
      <w:r>
        <w:rPr>
          <w:color w:val="0C0C0C"/>
          <w:spacing w:val="-6"/>
          <w:w w:val="105"/>
          <w:sz w:val="24"/>
          <w:szCs w:val="24"/>
        </w:rPr>
        <w:t>տեսանկյունից կարևոր </w:t>
      </w:r>
      <w:r>
        <w:rPr>
          <w:color w:val="0C0C0C"/>
          <w:w w:val="105"/>
          <w:sz w:val="24"/>
          <w:szCs w:val="24"/>
        </w:rPr>
        <w:t>է </w:t>
      </w:r>
      <w:r>
        <w:rPr>
          <w:color w:val="0C0C0C"/>
          <w:spacing w:val="-5"/>
          <w:w w:val="105"/>
          <w:sz w:val="24"/>
          <w:szCs w:val="24"/>
        </w:rPr>
        <w:t>նաև </w:t>
      </w:r>
      <w:r>
        <w:rPr>
          <w:color w:val="0C0C0C"/>
          <w:spacing w:val="-6"/>
          <w:w w:val="105"/>
          <w:sz w:val="24"/>
          <w:szCs w:val="24"/>
        </w:rPr>
        <w:t>Ոստիկանության միասնական</w:t>
      </w:r>
      <w:r>
        <w:rPr>
          <w:color w:val="0C0C0C"/>
          <w:spacing w:val="50"/>
          <w:w w:val="105"/>
          <w:sz w:val="24"/>
          <w:szCs w:val="24"/>
        </w:rPr>
        <w:t> </w:t>
      </w:r>
      <w:r>
        <w:rPr>
          <w:color w:val="0C0C0C"/>
          <w:spacing w:val="-6"/>
          <w:w w:val="105"/>
          <w:sz w:val="24"/>
          <w:szCs w:val="24"/>
        </w:rPr>
        <w:t>արտաքին նկարագրի</w:t>
      </w:r>
      <w:r>
        <w:rPr>
          <w:color w:val="0C0C0C"/>
          <w:spacing w:val="50"/>
          <w:w w:val="105"/>
          <w:sz w:val="24"/>
          <w:szCs w:val="24"/>
        </w:rPr>
        <w:t> </w:t>
      </w:r>
      <w:r>
        <w:rPr>
          <w:color w:val="0C0C0C"/>
          <w:spacing w:val="-6"/>
          <w:w w:val="105"/>
          <w:sz w:val="24"/>
          <w:szCs w:val="24"/>
        </w:rPr>
        <w:t>ապահովումը,</w:t>
      </w:r>
      <w:r>
        <w:rPr>
          <w:color w:val="0C0C0C"/>
          <w:spacing w:val="50"/>
          <w:w w:val="105"/>
          <w:sz w:val="24"/>
          <w:szCs w:val="24"/>
        </w:rPr>
        <w:t> </w:t>
      </w:r>
      <w:r>
        <w:rPr>
          <w:color w:val="0C0C0C"/>
          <w:spacing w:val="-5"/>
          <w:w w:val="105"/>
          <w:sz w:val="24"/>
          <w:szCs w:val="24"/>
        </w:rPr>
        <w:t>այդ </w:t>
      </w:r>
      <w:r>
        <w:rPr>
          <w:color w:val="0C0C0C"/>
          <w:spacing w:val="-6"/>
          <w:w w:val="105"/>
          <w:sz w:val="24"/>
          <w:szCs w:val="24"/>
        </w:rPr>
        <w:t>թվում՝</w:t>
      </w:r>
      <w:r>
        <w:rPr>
          <w:color w:val="0C0C0C"/>
          <w:spacing w:val="50"/>
          <w:w w:val="105"/>
          <w:sz w:val="24"/>
          <w:szCs w:val="24"/>
        </w:rPr>
        <w:t> </w:t>
      </w:r>
      <w:r>
        <w:rPr>
          <w:color w:val="0C0C0C"/>
          <w:spacing w:val="-7"/>
          <w:w w:val="105"/>
          <w:sz w:val="24"/>
          <w:szCs w:val="24"/>
        </w:rPr>
        <w:t>Ոստիկանության համազգեստների </w:t>
      </w:r>
      <w:r>
        <w:rPr>
          <w:color w:val="0C0C0C"/>
          <w:w w:val="105"/>
          <w:sz w:val="24"/>
          <w:szCs w:val="24"/>
        </w:rPr>
        <w:t>և </w:t>
      </w:r>
      <w:r>
        <w:rPr>
          <w:color w:val="0C0C0C"/>
          <w:spacing w:val="-7"/>
          <w:w w:val="105"/>
          <w:sz w:val="24"/>
          <w:szCs w:val="24"/>
        </w:rPr>
        <w:t>տրանսպորտային </w:t>
      </w:r>
      <w:r>
        <w:rPr>
          <w:color w:val="0C0C0C"/>
          <w:spacing w:val="-6"/>
          <w:w w:val="105"/>
          <w:sz w:val="24"/>
          <w:szCs w:val="24"/>
        </w:rPr>
        <w:t>միջոցների համար </w:t>
      </w:r>
      <w:r>
        <w:rPr>
          <w:color w:val="0C0C0C"/>
          <w:spacing w:val="-7"/>
          <w:w w:val="105"/>
          <w:sz w:val="24"/>
          <w:szCs w:val="24"/>
        </w:rPr>
        <w:t>միանման </w:t>
      </w:r>
      <w:r>
        <w:rPr>
          <w:color w:val="0C0C0C"/>
          <w:spacing w:val="-6"/>
          <w:w w:val="105"/>
          <w:sz w:val="24"/>
          <w:szCs w:val="24"/>
        </w:rPr>
        <w:t>չափա- նիշների հաստատումը, անհրաժեշտ </w:t>
      </w:r>
      <w:r>
        <w:rPr>
          <w:color w:val="0C0C0C"/>
          <w:spacing w:val="-5"/>
          <w:w w:val="105"/>
          <w:sz w:val="24"/>
          <w:szCs w:val="24"/>
        </w:rPr>
        <w:t>քանակի </w:t>
      </w:r>
      <w:r>
        <w:rPr>
          <w:color w:val="0C0C0C"/>
          <w:w w:val="105"/>
          <w:sz w:val="24"/>
          <w:szCs w:val="24"/>
        </w:rPr>
        <w:t>և </w:t>
      </w:r>
      <w:r>
        <w:rPr>
          <w:color w:val="0C0C0C"/>
          <w:spacing w:val="-6"/>
          <w:w w:val="105"/>
          <w:sz w:val="24"/>
          <w:szCs w:val="24"/>
        </w:rPr>
        <w:t>բաշխման սահմանումը, Ոստիկանության շենքերի, շինությունների համար չափանիշների </w:t>
      </w:r>
      <w:r>
        <w:rPr>
          <w:color w:val="0C0C0C"/>
          <w:spacing w:val="-3"/>
          <w:w w:val="105"/>
          <w:sz w:val="24"/>
          <w:szCs w:val="24"/>
        </w:rPr>
        <w:t>ու </w:t>
      </w:r>
      <w:r>
        <w:rPr>
          <w:color w:val="0C0C0C"/>
          <w:spacing w:val="-6"/>
          <w:w w:val="105"/>
          <w:sz w:val="24"/>
          <w:szCs w:val="24"/>
        </w:rPr>
        <w:t>տիպային մոդելի, ինչպես </w:t>
      </w:r>
      <w:r>
        <w:rPr>
          <w:color w:val="0C0C0C"/>
          <w:spacing w:val="-5"/>
          <w:w w:val="105"/>
          <w:sz w:val="24"/>
          <w:szCs w:val="24"/>
        </w:rPr>
        <w:t>նաև </w:t>
      </w:r>
      <w:r>
        <w:rPr>
          <w:color w:val="0C0C0C"/>
          <w:spacing w:val="-6"/>
          <w:w w:val="105"/>
          <w:sz w:val="24"/>
          <w:szCs w:val="24"/>
        </w:rPr>
        <w:t>լոկացիոն</w:t>
      </w:r>
      <w:r>
        <w:rPr>
          <w:color w:val="0C0C0C"/>
          <w:spacing w:val="50"/>
          <w:w w:val="105"/>
          <w:sz w:val="24"/>
          <w:szCs w:val="24"/>
        </w:rPr>
        <w:t> </w:t>
      </w:r>
      <w:r>
        <w:rPr>
          <w:color w:val="0C0C0C"/>
          <w:spacing w:val="-6"/>
          <w:w w:val="105"/>
          <w:sz w:val="24"/>
          <w:szCs w:val="24"/>
        </w:rPr>
        <w:t>քարտեզի հաստատումը, </w:t>
      </w:r>
      <w:r>
        <w:rPr>
          <w:color w:val="0C0C0C"/>
          <w:spacing w:val="-5"/>
          <w:w w:val="105"/>
          <w:sz w:val="24"/>
          <w:szCs w:val="24"/>
        </w:rPr>
        <w:t>ինչը </w:t>
      </w:r>
      <w:r>
        <w:rPr>
          <w:color w:val="0C0C0C"/>
          <w:spacing w:val="-3"/>
          <w:w w:val="105"/>
          <w:sz w:val="24"/>
          <w:szCs w:val="24"/>
        </w:rPr>
        <w:t>մի </w:t>
      </w:r>
      <w:r>
        <w:rPr>
          <w:color w:val="0C0C0C"/>
          <w:spacing w:val="-6"/>
          <w:w w:val="105"/>
          <w:sz w:val="24"/>
          <w:szCs w:val="24"/>
        </w:rPr>
        <w:t>կողմից կձևավորի Ոստիկանության </w:t>
      </w:r>
      <w:r>
        <w:rPr>
          <w:color w:val="0C0C0C"/>
          <w:spacing w:val="-7"/>
          <w:w w:val="105"/>
          <w:sz w:val="24"/>
          <w:szCs w:val="24"/>
        </w:rPr>
        <w:t>արտաքին </w:t>
      </w:r>
      <w:r>
        <w:rPr>
          <w:color w:val="0C0C0C"/>
          <w:spacing w:val="-6"/>
          <w:w w:val="105"/>
          <w:sz w:val="24"/>
          <w:szCs w:val="24"/>
        </w:rPr>
        <w:t>կերպարի վերաբերյալ հստակ </w:t>
      </w:r>
      <w:r>
        <w:rPr>
          <w:color w:val="0C0C0C"/>
          <w:w w:val="105"/>
          <w:sz w:val="24"/>
          <w:szCs w:val="24"/>
        </w:rPr>
        <w:t>և </w:t>
      </w:r>
      <w:r>
        <w:rPr>
          <w:color w:val="0C0C0C"/>
          <w:spacing w:val="-6"/>
          <w:w w:val="105"/>
          <w:sz w:val="24"/>
          <w:szCs w:val="24"/>
        </w:rPr>
        <w:t>օբյեկտիվ ակնկալիքներ</w:t>
      </w:r>
      <w:r>
        <w:rPr>
          <w:color w:val="0C0C0C"/>
          <w:spacing w:val="50"/>
          <w:w w:val="105"/>
          <w:sz w:val="24"/>
          <w:szCs w:val="24"/>
        </w:rPr>
        <w:t> </w:t>
      </w:r>
      <w:r>
        <w:rPr>
          <w:color w:val="0C0C0C"/>
          <w:spacing w:val="-7"/>
          <w:w w:val="105"/>
          <w:sz w:val="24"/>
          <w:szCs w:val="24"/>
        </w:rPr>
        <w:t>հասարակության </w:t>
      </w:r>
      <w:r>
        <w:rPr>
          <w:color w:val="0C0C0C"/>
          <w:spacing w:val="-6"/>
          <w:w w:val="105"/>
          <w:sz w:val="24"/>
          <w:szCs w:val="24"/>
        </w:rPr>
        <w:t>շրջանում,</w:t>
      </w:r>
      <w:r>
        <w:rPr>
          <w:color w:val="0C0C0C"/>
          <w:spacing w:val="50"/>
          <w:w w:val="105"/>
          <w:sz w:val="24"/>
          <w:szCs w:val="24"/>
        </w:rPr>
        <w:t> </w:t>
      </w:r>
      <w:r>
        <w:rPr>
          <w:color w:val="0C0C0C"/>
          <w:spacing w:val="-6"/>
          <w:w w:val="105"/>
          <w:sz w:val="24"/>
          <w:szCs w:val="24"/>
        </w:rPr>
        <w:t>մյուս</w:t>
      </w:r>
      <w:r>
        <w:rPr>
          <w:color w:val="0C0C0C"/>
          <w:spacing w:val="15"/>
          <w:w w:val="105"/>
          <w:sz w:val="24"/>
          <w:szCs w:val="24"/>
        </w:rPr>
        <w:t> </w:t>
      </w:r>
      <w:r>
        <w:rPr>
          <w:color w:val="0C0C0C"/>
          <w:spacing w:val="-6"/>
          <w:w w:val="105"/>
          <w:sz w:val="24"/>
          <w:szCs w:val="24"/>
        </w:rPr>
        <w:t>կողմից</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700" w:firstLine="0"/>
        <w:jc w:val="left"/>
      </w:pPr>
      <w:r>
        <w:rPr>
          <w:color w:val="0C0C0C"/>
          <w:spacing w:val="-6"/>
          <w:w w:val="105"/>
        </w:rPr>
        <w:t>առավել</w:t>
      </w:r>
      <w:r>
        <w:rPr>
          <w:color w:val="0C0C0C"/>
          <w:spacing w:val="50"/>
          <w:w w:val="105"/>
        </w:rPr>
        <w:t> </w:t>
      </w:r>
      <w:r>
        <w:rPr>
          <w:color w:val="0C0C0C"/>
          <w:spacing w:val="-6"/>
          <w:w w:val="105"/>
        </w:rPr>
        <w:t>ընկալելի</w:t>
      </w:r>
      <w:r>
        <w:rPr>
          <w:color w:val="0C0C0C"/>
          <w:spacing w:val="50"/>
          <w:w w:val="105"/>
        </w:rPr>
        <w:t> </w:t>
      </w:r>
      <w:r>
        <w:rPr>
          <w:color w:val="0C0C0C"/>
          <w:spacing w:val="-6"/>
          <w:w w:val="105"/>
        </w:rPr>
        <w:t>կդարձնի</w:t>
      </w:r>
      <w:r>
        <w:rPr>
          <w:color w:val="0C0C0C"/>
          <w:spacing w:val="50"/>
          <w:w w:val="105"/>
        </w:rPr>
        <w:t> </w:t>
      </w:r>
      <w:r>
        <w:rPr>
          <w:color w:val="0C0C0C"/>
          <w:spacing w:val="-6"/>
          <w:w w:val="105"/>
        </w:rPr>
        <w:t>Ոստիկանությունը</w:t>
      </w:r>
      <w:r>
        <w:rPr>
          <w:color w:val="0C0C0C"/>
          <w:spacing w:val="50"/>
          <w:w w:val="105"/>
        </w:rPr>
        <w:t> </w:t>
      </w:r>
      <w:r>
        <w:rPr>
          <w:color w:val="0C0C0C"/>
          <w:w w:val="105"/>
        </w:rPr>
        <w:t>և </w:t>
      </w:r>
      <w:r>
        <w:rPr>
          <w:color w:val="0C0C0C"/>
          <w:spacing w:val="-7"/>
          <w:w w:val="105"/>
        </w:rPr>
        <w:t>ծառայողներին </w:t>
      </w:r>
      <w:r>
        <w:rPr>
          <w:color w:val="0C0C0C"/>
          <w:spacing w:val="-6"/>
          <w:w w:val="105"/>
        </w:rPr>
        <w:t>նրանց</w:t>
      </w:r>
      <w:r>
        <w:rPr>
          <w:color w:val="0C0C0C"/>
          <w:spacing w:val="50"/>
          <w:w w:val="105"/>
        </w:rPr>
        <w:t> </w:t>
      </w:r>
      <w:r>
        <w:rPr>
          <w:color w:val="0C0C0C"/>
          <w:spacing w:val="-5"/>
          <w:w w:val="105"/>
        </w:rPr>
        <w:t>հետ </w:t>
      </w:r>
      <w:r>
        <w:rPr>
          <w:color w:val="0C0C0C"/>
          <w:w w:val="105"/>
        </w:rPr>
        <w:t>առնչվող անձանց համար։</w:t>
      </w:r>
    </w:p>
    <w:p>
      <w:pPr>
        <w:pStyle w:val="BodyText"/>
        <w:ind w:left="0" w:firstLine="0"/>
        <w:jc w:val="left"/>
        <w:rPr>
          <w:sz w:val="26"/>
        </w:rPr>
      </w:pPr>
    </w:p>
    <w:p>
      <w:pPr>
        <w:pStyle w:val="BodyText"/>
        <w:spacing w:before="3"/>
        <w:ind w:left="0" w:firstLine="0"/>
        <w:jc w:val="left"/>
        <w:rPr>
          <w:sz w:val="27"/>
        </w:rPr>
      </w:pPr>
    </w:p>
    <w:p>
      <w:pPr>
        <w:pStyle w:val="Heading1"/>
        <w:spacing w:line="316" w:lineRule="auto" w:before="0"/>
        <w:ind w:left="1672" w:right="700" w:firstLine="230"/>
      </w:pPr>
      <w:r>
        <w:rPr>
          <w:color w:val="341C75"/>
        </w:rPr>
        <w:t>2. ՄԱՐԴԿԱՅԻՆ ՌԵՍՈՒՐՍՆԵՐԻ ԱՐԴՅՈՒՆԱՎԵՏ ԿԱՌԱՎԱՐՈՒՄ, </w:t>
      </w:r>
      <w:r>
        <w:rPr>
          <w:color w:val="341C75"/>
          <w:w w:val="105"/>
        </w:rPr>
        <w:t>ԲԱՐԵՎԱՐՔՈՒԹՅԱՆ ԱՄՐԱՊՆԴՈՒՄ, ԹԱՓԱՆՑԻԿՈՒԹՅՈՒՆ ԵՎ</w:t>
      </w:r>
    </w:p>
    <w:p>
      <w:pPr>
        <w:spacing w:before="5"/>
        <w:ind w:left="3139" w:right="0" w:firstLine="0"/>
        <w:jc w:val="left"/>
        <w:rPr>
          <w:sz w:val="26"/>
          <w:szCs w:val="26"/>
        </w:rPr>
      </w:pPr>
      <w:r>
        <w:rPr>
          <w:color w:val="341C75"/>
          <w:w w:val="105"/>
          <w:sz w:val="26"/>
          <w:szCs w:val="26"/>
        </w:rPr>
        <w:t>ՀԱՆՐԱՅԻՆ ՀԱՇՎԵՏՎՈՂԱԿԱՆՈՒԹՅՈՒՆ</w:t>
      </w:r>
    </w:p>
    <w:p>
      <w:pPr>
        <w:pStyle w:val="BodyText"/>
        <w:spacing w:before="8"/>
        <w:ind w:left="0" w:firstLine="0"/>
        <w:jc w:val="left"/>
        <w:rPr>
          <w:sz w:val="40"/>
        </w:rPr>
      </w:pPr>
    </w:p>
    <w:p>
      <w:pPr>
        <w:pStyle w:val="ListParagraph"/>
        <w:numPr>
          <w:ilvl w:val="1"/>
          <w:numId w:val="9"/>
        </w:numPr>
        <w:tabs>
          <w:tab w:pos="1382" w:val="left" w:leader="none"/>
        </w:tabs>
        <w:spacing w:line="240" w:lineRule="auto" w:before="1" w:after="0"/>
        <w:ind w:left="931" w:right="0" w:firstLine="0"/>
        <w:jc w:val="left"/>
        <w:rPr>
          <w:sz w:val="24"/>
          <w:szCs w:val="24"/>
        </w:rPr>
      </w:pPr>
      <w:r>
        <w:rPr>
          <w:color w:val="341C75"/>
          <w:w w:val="110"/>
          <w:sz w:val="24"/>
          <w:szCs w:val="24"/>
          <w:u w:val="single" w:color="341C75"/>
        </w:rPr>
        <w:t>Մարդկային ռեսուրսների կառավարումը որպես ռազմավարական</w:t>
      </w:r>
      <w:r>
        <w:rPr>
          <w:color w:val="341C75"/>
          <w:spacing w:val="40"/>
          <w:w w:val="110"/>
          <w:sz w:val="24"/>
          <w:szCs w:val="24"/>
          <w:u w:val="single" w:color="341C75"/>
        </w:rPr>
        <w:t> </w:t>
      </w:r>
      <w:r>
        <w:rPr>
          <w:color w:val="341C75"/>
          <w:w w:val="110"/>
          <w:sz w:val="24"/>
          <w:szCs w:val="24"/>
          <w:u w:val="single" w:color="341C75"/>
        </w:rPr>
        <w:t>մոտեցում</w:t>
      </w:r>
    </w:p>
    <w:p>
      <w:pPr>
        <w:pStyle w:val="BodyText"/>
        <w:ind w:left="0" w:firstLine="0"/>
        <w:jc w:val="left"/>
        <w:rPr>
          <w:sz w:val="20"/>
        </w:rPr>
      </w:pPr>
    </w:p>
    <w:p>
      <w:pPr>
        <w:pStyle w:val="ListParagraph"/>
        <w:numPr>
          <w:ilvl w:val="0"/>
          <w:numId w:val="3"/>
        </w:numPr>
        <w:tabs>
          <w:tab w:pos="2372" w:val="left" w:leader="none"/>
        </w:tabs>
        <w:spacing w:line="321" w:lineRule="auto" w:before="231" w:after="0"/>
        <w:ind w:left="931" w:right="298" w:firstLine="708"/>
        <w:jc w:val="both"/>
        <w:rPr>
          <w:color w:val="0C0C0C"/>
          <w:sz w:val="24"/>
          <w:szCs w:val="24"/>
        </w:rPr>
      </w:pPr>
      <w:r>
        <w:rPr>
          <w:color w:val="0C0C0C"/>
          <w:w w:val="105"/>
          <w:sz w:val="24"/>
          <w:szCs w:val="24"/>
        </w:rPr>
        <w:t>Ոստիկանության ոլորտի միասնական քաղաքականություն մշակող և իրականացնող գործադիր իշխանության մարմնի ստեղծման շրջանակներում որդեգրված կարևոր մոտեցումներից էր այն, որ ոչ մասնագիտացված ոստիկանական գործառույթներ իրականացնող անձնակազմը պետք է կազմի Նախարարության մաս և զբաղեցնի քաղաքացիական ծառայության հաստիքներ՝ Նախարարության ներքո քաղաքացիական ծառայության ձևով իրականացնելով անհրաժեշտ գործառույթները։ Հետևապես, կարող ենք փաստել, որ Ոստիկանության բարեփոխումների 2020-2022 թվականների ռազմա- վարությամբ նախատեսված կադրային լուծումներից հաջողությամբ իրականացվել է Ոստիկանության համակարգում որոշ պաշտոնների խմբերի (կապված ֆինանսական, տնտեսական, մարդկային ռեսուրսների կառավարման, իրավաբանական, կապի և տեղեկատվական տեխնոլոգիաների, հասարակայնության հետ կապերի գործառույթների հետ) քաղաքացիական ծառայության համակարգ անցնելու</w:t>
      </w:r>
      <w:r>
        <w:rPr>
          <w:color w:val="0C0C0C"/>
          <w:spacing w:val="53"/>
          <w:w w:val="105"/>
          <w:sz w:val="24"/>
          <w:szCs w:val="24"/>
        </w:rPr>
        <w:t> </w:t>
      </w:r>
      <w:r>
        <w:rPr>
          <w:color w:val="0C0C0C"/>
          <w:w w:val="105"/>
          <w:sz w:val="24"/>
          <w:szCs w:val="24"/>
        </w:rPr>
        <w:t>ծրագիրը։</w:t>
      </w:r>
    </w:p>
    <w:p>
      <w:pPr>
        <w:pStyle w:val="ListParagraph"/>
        <w:numPr>
          <w:ilvl w:val="0"/>
          <w:numId w:val="3"/>
        </w:numPr>
        <w:tabs>
          <w:tab w:pos="2372" w:val="left" w:leader="none"/>
        </w:tabs>
        <w:spacing w:line="321" w:lineRule="auto" w:before="7" w:after="0"/>
        <w:ind w:left="931" w:right="299" w:firstLine="708"/>
        <w:jc w:val="both"/>
        <w:rPr>
          <w:color w:val="0C0C0C"/>
          <w:sz w:val="24"/>
          <w:szCs w:val="24"/>
        </w:rPr>
      </w:pPr>
      <w:r>
        <w:rPr>
          <w:color w:val="0C0C0C"/>
          <w:w w:val="105"/>
          <w:sz w:val="24"/>
          <w:szCs w:val="24"/>
        </w:rPr>
        <w:t>Քաղաքացիական ծառայության համակարգ տեղափոխված ստորաբաժա- նումներից է կադրային կառավարման գործառույթներ իրականացնող Մարդկային ռեսուրսների կառավարման վարչությունը, որն արդեն իսկ բաց և թափանցիկ մրցութային ձևաչափով կազմավորվել է 2023 թվականի ընթացքում և գործում է։ Հատկանշական է,   որ Ներքին գործերի նախարարության համար այս վարչության ձևավորումը ոչ միայն քաղաքացիական ծառայության ձևով կադրային գործառույթների իրականացում է, այլև քաղաքացիական նախարարության կողմից մարդկային ռեսուրսների կառավարման ռազմավարական մոտեցումների ձևավորման նախադրյալի</w:t>
      </w:r>
      <w:r>
        <w:rPr>
          <w:color w:val="0C0C0C"/>
          <w:spacing w:val="51"/>
          <w:w w:val="105"/>
          <w:sz w:val="24"/>
          <w:szCs w:val="24"/>
        </w:rPr>
        <w:t> </w:t>
      </w:r>
      <w:r>
        <w:rPr>
          <w:color w:val="0C0C0C"/>
          <w:w w:val="105"/>
          <w:sz w:val="24"/>
          <w:szCs w:val="24"/>
        </w:rPr>
        <w:t>ապահովում։</w:t>
      </w:r>
    </w:p>
    <w:p>
      <w:pPr>
        <w:pStyle w:val="ListParagraph"/>
        <w:numPr>
          <w:ilvl w:val="0"/>
          <w:numId w:val="3"/>
        </w:numPr>
        <w:tabs>
          <w:tab w:pos="2372" w:val="left" w:leader="none"/>
        </w:tabs>
        <w:spacing w:line="321" w:lineRule="auto" w:before="3" w:after="0"/>
        <w:ind w:left="931" w:right="298" w:firstLine="708"/>
        <w:jc w:val="both"/>
        <w:rPr>
          <w:color w:val="0C0C0C"/>
          <w:sz w:val="24"/>
          <w:szCs w:val="24"/>
        </w:rPr>
      </w:pPr>
      <w:r>
        <w:rPr>
          <w:color w:val="0C0C0C"/>
          <w:w w:val="105"/>
          <w:sz w:val="24"/>
          <w:szCs w:val="24"/>
        </w:rPr>
        <w:t>Ներքին գործերի նախարարության մարդկային ռեսուրսների կառավարման նոր ձևավորված վարչությունը պատասխանատու է ինչպես Նախարարության, այնպես էլ Նախարարությանը ենթակա մարմինների, այդ թվում՝ Ոստիկանության կադրային քաղաքականության մշակման և կիրառման, մարդկային ռեսուրսների կառավարման ոլորտում նախատեսված բարեփոխումների իմպլեմենտացման</w:t>
      </w:r>
      <w:r>
        <w:rPr>
          <w:color w:val="0C0C0C"/>
          <w:spacing w:val="47"/>
          <w:w w:val="105"/>
          <w:sz w:val="24"/>
          <w:szCs w:val="24"/>
        </w:rPr>
        <w:t> </w:t>
      </w:r>
      <w:r>
        <w:rPr>
          <w:color w:val="0C0C0C"/>
          <w:w w:val="105"/>
          <w:sz w:val="24"/>
          <w:szCs w:val="24"/>
        </w:rPr>
        <w:t>համար։</w:t>
      </w:r>
    </w:p>
    <w:p>
      <w:pPr>
        <w:pStyle w:val="ListParagraph"/>
        <w:numPr>
          <w:ilvl w:val="0"/>
          <w:numId w:val="3"/>
        </w:numPr>
        <w:tabs>
          <w:tab w:pos="2372" w:val="left" w:leader="none"/>
        </w:tabs>
        <w:spacing w:line="321" w:lineRule="auto" w:before="3" w:after="0"/>
        <w:ind w:left="931" w:right="298" w:firstLine="708"/>
        <w:jc w:val="both"/>
        <w:rPr>
          <w:color w:val="0C0C0C"/>
          <w:sz w:val="24"/>
          <w:szCs w:val="24"/>
        </w:rPr>
      </w:pPr>
      <w:r>
        <w:rPr>
          <w:color w:val="0C0C0C"/>
          <w:w w:val="105"/>
          <w:sz w:val="24"/>
          <w:szCs w:val="24"/>
        </w:rPr>
        <w:t>Ակնհայտ է, որ ոլորտային բարեփոխումների իրականացման համար այս վարչությունն առանցքային դեր ու նշանակություն ունի: Հանրային անվտանգության ոլորտում Հայաստանի Հանրապետության կառավարության նախաձեռնած բարեփո- խումների հաջողությունն ու կայունությունը կախված են հմուտ, մոտիվացված</w:t>
      </w:r>
      <w:r>
        <w:rPr>
          <w:color w:val="0C0C0C"/>
          <w:spacing w:val="25"/>
          <w:w w:val="105"/>
          <w:sz w:val="24"/>
          <w:szCs w:val="24"/>
        </w:rPr>
        <w:t> </w:t>
      </w:r>
      <w:r>
        <w:rPr>
          <w:color w:val="0C0C0C"/>
          <w:w w:val="105"/>
          <w:sz w:val="24"/>
          <w:szCs w:val="24"/>
        </w:rPr>
        <w:t>և</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300" w:firstLine="0"/>
      </w:pPr>
      <w:r>
        <w:rPr>
          <w:color w:val="0C0C0C"/>
          <w:w w:val="105"/>
        </w:rPr>
        <w:t>պրոֆեսիոնալ աշխատուժից: Մարդկային ռեսուրսների կառավարման ռազմավարության վրա կենտրոնանալը Կառավարությանը և Ներքին գործերի նախարարությանը թույլ կտա </w:t>
      </w:r>
      <w:r>
        <w:rPr>
          <w:color w:val="0C0C0C"/>
          <w:spacing w:val="-4"/>
          <w:w w:val="105"/>
        </w:rPr>
        <w:t>ամրապնդել </w:t>
      </w:r>
      <w:r>
        <w:rPr>
          <w:color w:val="0C0C0C"/>
          <w:spacing w:val="-5"/>
          <w:w w:val="105"/>
        </w:rPr>
        <w:t>ժողովրդավարական արժեքներին համահունչ ժամանակակից </w:t>
      </w:r>
      <w:r>
        <w:rPr>
          <w:color w:val="0C0C0C"/>
          <w:w w:val="105"/>
        </w:rPr>
        <w:t>և </w:t>
      </w:r>
      <w:r>
        <w:rPr>
          <w:color w:val="0C0C0C"/>
          <w:spacing w:val="-5"/>
          <w:w w:val="105"/>
        </w:rPr>
        <w:t>արդյունավետ </w:t>
      </w:r>
      <w:r>
        <w:rPr>
          <w:color w:val="0C0C0C"/>
          <w:w w:val="105"/>
        </w:rPr>
        <w:t>իրավապահ մեխանիզմի հիմքերը՝ արդյունավետորեն լուծելով Հայաստանի առջև ծառացած մարտահրավերները:</w:t>
      </w:r>
    </w:p>
    <w:p>
      <w:pPr>
        <w:pStyle w:val="ListParagraph"/>
        <w:numPr>
          <w:ilvl w:val="0"/>
          <w:numId w:val="3"/>
        </w:numPr>
        <w:tabs>
          <w:tab w:pos="2372" w:val="left" w:leader="none"/>
        </w:tabs>
        <w:spacing w:line="321" w:lineRule="auto" w:before="4" w:after="0"/>
        <w:ind w:left="931" w:right="300" w:firstLine="708"/>
        <w:jc w:val="both"/>
        <w:rPr>
          <w:color w:val="0C0C0C"/>
          <w:sz w:val="24"/>
          <w:szCs w:val="24"/>
        </w:rPr>
      </w:pPr>
      <w:r>
        <w:rPr>
          <w:color w:val="0C0C0C"/>
          <w:w w:val="105"/>
          <w:sz w:val="24"/>
          <w:szCs w:val="24"/>
        </w:rPr>
        <w:t>Կադրերի համալրման գործընթացում ուղենիշ պետք է հանդիսանա այնպիսի անձանց ներգրավումը Ոստիկանությունում, ովքեր հանցավորության նկատ- մամբ ունեն անհանդուրժող վերաբերմունք, պատրաստ և ունակ են գնահատել և բարելավել իրենց գործառույթի իրականացումը, արժևորում են հասարակական անվտանգությունը, ինչպես նաև անձանց նկատմամբ ցուցաբերում են հոգատար ու պատասխանատու</w:t>
      </w:r>
      <w:r>
        <w:rPr>
          <w:color w:val="0C0C0C"/>
          <w:spacing w:val="10"/>
          <w:w w:val="105"/>
          <w:sz w:val="24"/>
          <w:szCs w:val="24"/>
        </w:rPr>
        <w:t> </w:t>
      </w:r>
      <w:r>
        <w:rPr>
          <w:color w:val="0C0C0C"/>
          <w:w w:val="105"/>
          <w:sz w:val="24"/>
          <w:szCs w:val="24"/>
        </w:rPr>
        <w:t>վերաբերմունք։</w:t>
      </w:r>
    </w:p>
    <w:p>
      <w:pPr>
        <w:pStyle w:val="ListParagraph"/>
        <w:numPr>
          <w:ilvl w:val="0"/>
          <w:numId w:val="3"/>
        </w:numPr>
        <w:tabs>
          <w:tab w:pos="2372" w:val="left" w:leader="none"/>
        </w:tabs>
        <w:spacing w:line="321" w:lineRule="auto" w:before="4" w:after="0"/>
        <w:ind w:left="931" w:right="298" w:firstLine="708"/>
        <w:jc w:val="both"/>
        <w:rPr>
          <w:color w:val="0C0C0C"/>
          <w:sz w:val="24"/>
          <w:szCs w:val="24"/>
        </w:rPr>
      </w:pPr>
      <w:r>
        <w:rPr>
          <w:color w:val="0C0C0C"/>
          <w:w w:val="105"/>
          <w:sz w:val="24"/>
          <w:szCs w:val="24"/>
        </w:rPr>
        <w:t>Հատուկ քայլեր պետք է ձեռնարկվեն սոցիալական, սեռատարիքային բազմազանություն ունեցող, տարբեր գիտելիքների և կարողությունների տիրապետող անձանց ոստիկանական համակարգում ներգրավմանը նպաստելու համար՝ խրա- խուսելով իրավապահ մարմիններում աշխատանքի ներառական միջավայրի ստեղծումը, որը կարտացոլի հասարակության ավելի լայն ժողովրդագրությունը և միաժամանակ կնպաստի ոստիկանության լիազորությունների առավել արդյունավետ իրականացմանը՝ միավորելով ծառայողների գիտելիքները և</w:t>
      </w:r>
      <w:r>
        <w:rPr>
          <w:color w:val="0C0C0C"/>
          <w:spacing w:val="47"/>
          <w:w w:val="105"/>
          <w:sz w:val="24"/>
          <w:szCs w:val="24"/>
        </w:rPr>
        <w:t> </w:t>
      </w:r>
      <w:r>
        <w:rPr>
          <w:color w:val="0C0C0C"/>
          <w:w w:val="105"/>
          <w:sz w:val="24"/>
          <w:szCs w:val="24"/>
        </w:rPr>
        <w:t>փորձը։</w:t>
      </w:r>
    </w:p>
    <w:p>
      <w:pPr>
        <w:pStyle w:val="ListParagraph"/>
        <w:numPr>
          <w:ilvl w:val="0"/>
          <w:numId w:val="3"/>
        </w:numPr>
        <w:tabs>
          <w:tab w:pos="2372" w:val="left" w:leader="none"/>
        </w:tabs>
        <w:spacing w:line="321" w:lineRule="auto" w:before="3" w:after="0"/>
        <w:ind w:left="931" w:right="300" w:firstLine="708"/>
        <w:jc w:val="both"/>
        <w:rPr>
          <w:color w:val="0C0C0C"/>
          <w:sz w:val="24"/>
          <w:szCs w:val="24"/>
        </w:rPr>
      </w:pPr>
      <w:r>
        <w:rPr>
          <w:color w:val="0C0C0C"/>
          <w:w w:val="105"/>
          <w:sz w:val="24"/>
          <w:szCs w:val="24"/>
        </w:rPr>
        <w:t>Մարդկային ռեսուրսների արդյունավետ կառավարման ուղղությամբ կարելի է առանձնացնել փոփոխությունների հետևյալ հիմնական</w:t>
      </w:r>
      <w:r>
        <w:rPr>
          <w:color w:val="0C0C0C"/>
          <w:spacing w:val="60"/>
          <w:w w:val="105"/>
          <w:sz w:val="24"/>
          <w:szCs w:val="24"/>
        </w:rPr>
        <w:t> </w:t>
      </w:r>
      <w:r>
        <w:rPr>
          <w:color w:val="0C0C0C"/>
          <w:w w:val="105"/>
          <w:sz w:val="24"/>
          <w:szCs w:val="24"/>
        </w:rPr>
        <w:t>բաղադրիչները՝</w:t>
      </w:r>
    </w:p>
    <w:p>
      <w:pPr>
        <w:pStyle w:val="ListParagraph"/>
        <w:numPr>
          <w:ilvl w:val="0"/>
          <w:numId w:val="10"/>
        </w:numPr>
        <w:tabs>
          <w:tab w:pos="2372" w:val="left" w:leader="none"/>
        </w:tabs>
        <w:spacing w:line="321" w:lineRule="auto" w:before="0" w:after="0"/>
        <w:ind w:left="931" w:right="300" w:firstLine="708"/>
        <w:jc w:val="both"/>
        <w:rPr>
          <w:sz w:val="24"/>
          <w:szCs w:val="24"/>
        </w:rPr>
      </w:pPr>
      <w:r>
        <w:rPr>
          <w:color w:val="0C0C0C"/>
          <w:w w:val="105"/>
          <w:sz w:val="24"/>
          <w:szCs w:val="24"/>
        </w:rPr>
        <w:t>անհրաժեշտ է կադրերի հավաքագրմանը (ներգրավմանը) վերաբերող հատուկ ծրագրի մշակում համակարգում թիրախային կերպով կարողունակ կադրերի ներգրավման</w:t>
      </w:r>
      <w:r>
        <w:rPr>
          <w:color w:val="0C0C0C"/>
          <w:spacing w:val="10"/>
          <w:w w:val="105"/>
          <w:sz w:val="24"/>
          <w:szCs w:val="24"/>
        </w:rPr>
        <w:t> </w:t>
      </w:r>
      <w:r>
        <w:rPr>
          <w:color w:val="0C0C0C"/>
          <w:w w:val="105"/>
          <w:sz w:val="24"/>
          <w:szCs w:val="24"/>
        </w:rPr>
        <w:t>համար.</w:t>
      </w:r>
    </w:p>
    <w:p>
      <w:pPr>
        <w:pStyle w:val="ListParagraph"/>
        <w:numPr>
          <w:ilvl w:val="0"/>
          <w:numId w:val="10"/>
        </w:numPr>
        <w:tabs>
          <w:tab w:pos="2372" w:val="left" w:leader="none"/>
        </w:tabs>
        <w:spacing w:line="321" w:lineRule="auto" w:before="1" w:after="0"/>
        <w:ind w:left="931" w:right="292" w:firstLine="708"/>
        <w:jc w:val="both"/>
        <w:rPr>
          <w:sz w:val="24"/>
          <w:szCs w:val="24"/>
        </w:rPr>
      </w:pPr>
      <w:r>
        <w:rPr>
          <w:color w:val="0C0C0C"/>
          <w:w w:val="105"/>
          <w:sz w:val="24"/>
          <w:szCs w:val="24"/>
        </w:rPr>
        <w:t>հմուտ կադրերին ծառայությունում հետագայում պահելու տեսանկյունից նշանակալի է արդարացի վարձատրության, աշխատանք-կյանք հավասարակշռության հաստատմանն ուղղված լուծումների կյանքի կոչումը, գենդերազգայուն և գենդերար- ձագանքող քաղաքականության ու ընթացակարգերի մշակումը, ինչը թույլ կտա խթանել կանանց </w:t>
      </w:r>
      <w:r>
        <w:rPr>
          <w:color w:val="0C0C0C"/>
          <w:spacing w:val="-7"/>
          <w:w w:val="105"/>
          <w:sz w:val="24"/>
          <w:szCs w:val="24"/>
        </w:rPr>
        <w:t>ներգրավումը </w:t>
      </w:r>
      <w:r>
        <w:rPr>
          <w:color w:val="0C0C0C"/>
          <w:w w:val="105"/>
          <w:sz w:val="24"/>
          <w:szCs w:val="24"/>
        </w:rPr>
        <w:t>և </w:t>
      </w:r>
      <w:r>
        <w:rPr>
          <w:color w:val="0C0C0C"/>
          <w:spacing w:val="-7"/>
          <w:w w:val="105"/>
          <w:sz w:val="24"/>
          <w:szCs w:val="24"/>
        </w:rPr>
        <w:t>առաջխաղացումը </w:t>
      </w:r>
      <w:r>
        <w:rPr>
          <w:color w:val="0C0C0C"/>
          <w:spacing w:val="-6"/>
          <w:w w:val="105"/>
          <w:sz w:val="24"/>
          <w:szCs w:val="24"/>
        </w:rPr>
        <w:t>Ոստիկանությունում: </w:t>
      </w:r>
      <w:r>
        <w:rPr>
          <w:color w:val="0C0C0C"/>
          <w:spacing w:val="-5"/>
          <w:w w:val="105"/>
          <w:sz w:val="24"/>
          <w:szCs w:val="24"/>
        </w:rPr>
        <w:t>Այս </w:t>
      </w:r>
      <w:r>
        <w:rPr>
          <w:color w:val="0C0C0C"/>
          <w:spacing w:val="-6"/>
          <w:w w:val="105"/>
          <w:sz w:val="24"/>
          <w:szCs w:val="24"/>
        </w:rPr>
        <w:t>տեսանկյունից սկզբուն- քային </w:t>
      </w:r>
      <w:r>
        <w:rPr>
          <w:color w:val="0C0C0C"/>
          <w:w w:val="105"/>
          <w:sz w:val="24"/>
          <w:szCs w:val="24"/>
        </w:rPr>
        <w:t>է </w:t>
      </w:r>
      <w:r>
        <w:rPr>
          <w:color w:val="0C0C0C"/>
          <w:spacing w:val="-5"/>
          <w:w w:val="105"/>
          <w:sz w:val="24"/>
          <w:szCs w:val="24"/>
        </w:rPr>
        <w:t>նաև </w:t>
      </w:r>
      <w:r>
        <w:rPr>
          <w:color w:val="0C0C0C"/>
          <w:spacing w:val="-6"/>
          <w:w w:val="105"/>
          <w:sz w:val="24"/>
          <w:szCs w:val="24"/>
        </w:rPr>
        <w:t>կատարողականի գնահատման </w:t>
      </w:r>
      <w:r>
        <w:rPr>
          <w:color w:val="0C0C0C"/>
          <w:spacing w:val="-5"/>
          <w:w w:val="105"/>
          <w:sz w:val="24"/>
          <w:szCs w:val="24"/>
        </w:rPr>
        <w:t>արդար, </w:t>
      </w:r>
      <w:r>
        <w:rPr>
          <w:color w:val="0C0C0C"/>
          <w:spacing w:val="-6"/>
          <w:w w:val="105"/>
          <w:sz w:val="24"/>
          <w:szCs w:val="24"/>
        </w:rPr>
        <w:t>թափանցիկ </w:t>
      </w:r>
      <w:r>
        <w:rPr>
          <w:color w:val="0C0C0C"/>
          <w:w w:val="105"/>
          <w:sz w:val="24"/>
          <w:szCs w:val="24"/>
        </w:rPr>
        <w:t>և </w:t>
      </w:r>
      <w:r>
        <w:rPr>
          <w:color w:val="0C0C0C"/>
          <w:spacing w:val="-6"/>
          <w:w w:val="105"/>
          <w:sz w:val="24"/>
          <w:szCs w:val="24"/>
        </w:rPr>
        <w:t>անկողմնակալ գործընթացի </w:t>
      </w:r>
      <w:r>
        <w:rPr>
          <w:color w:val="0C0C0C"/>
          <w:spacing w:val="-7"/>
          <w:w w:val="105"/>
          <w:sz w:val="24"/>
          <w:szCs w:val="24"/>
        </w:rPr>
        <w:t>ներդրումը՝ </w:t>
      </w:r>
      <w:r>
        <w:rPr>
          <w:color w:val="0C0C0C"/>
          <w:spacing w:val="-4"/>
          <w:w w:val="105"/>
          <w:sz w:val="24"/>
          <w:szCs w:val="24"/>
        </w:rPr>
        <w:t>այս </w:t>
      </w:r>
      <w:r>
        <w:rPr>
          <w:color w:val="0C0C0C"/>
          <w:spacing w:val="-6"/>
          <w:w w:val="105"/>
          <w:sz w:val="24"/>
          <w:szCs w:val="24"/>
        </w:rPr>
        <w:t>նպատակով ձևավորվող հանձնաժողովների կողմից, </w:t>
      </w:r>
      <w:r>
        <w:rPr>
          <w:color w:val="0C0C0C"/>
          <w:spacing w:val="-5"/>
          <w:w w:val="105"/>
          <w:sz w:val="24"/>
          <w:szCs w:val="24"/>
        </w:rPr>
        <w:t>ինչպես նաև </w:t>
      </w:r>
      <w:r>
        <w:rPr>
          <w:color w:val="0C0C0C"/>
          <w:spacing w:val="-6"/>
          <w:w w:val="105"/>
          <w:sz w:val="24"/>
          <w:szCs w:val="24"/>
        </w:rPr>
        <w:t>կատարողականի հստակ, օբյեկտիվ ցուցիչների սահմանումը։ </w:t>
      </w:r>
      <w:r>
        <w:rPr>
          <w:color w:val="0C0C0C"/>
          <w:spacing w:val="-7"/>
          <w:w w:val="105"/>
          <w:sz w:val="24"/>
          <w:szCs w:val="24"/>
        </w:rPr>
        <w:t>Կատարողականի </w:t>
      </w:r>
      <w:r>
        <w:rPr>
          <w:color w:val="0C0C0C"/>
          <w:spacing w:val="-5"/>
          <w:w w:val="105"/>
          <w:sz w:val="24"/>
          <w:szCs w:val="24"/>
        </w:rPr>
        <w:t>գնա- </w:t>
      </w:r>
      <w:r>
        <w:rPr>
          <w:color w:val="0C0C0C"/>
          <w:spacing w:val="-6"/>
          <w:w w:val="105"/>
          <w:sz w:val="24"/>
          <w:szCs w:val="24"/>
        </w:rPr>
        <w:t>հատման՝</w:t>
      </w:r>
      <w:r>
        <w:rPr>
          <w:color w:val="0C0C0C"/>
          <w:spacing w:val="50"/>
          <w:w w:val="105"/>
          <w:sz w:val="24"/>
          <w:szCs w:val="24"/>
        </w:rPr>
        <w:t> </w:t>
      </w:r>
      <w:r>
        <w:rPr>
          <w:color w:val="0C0C0C"/>
          <w:spacing w:val="-6"/>
          <w:w w:val="105"/>
          <w:sz w:val="24"/>
          <w:szCs w:val="24"/>
        </w:rPr>
        <w:t>ոստիկանական</w:t>
      </w:r>
      <w:r>
        <w:rPr>
          <w:color w:val="0C0C0C"/>
          <w:spacing w:val="50"/>
          <w:w w:val="105"/>
          <w:sz w:val="24"/>
          <w:szCs w:val="24"/>
        </w:rPr>
        <w:t> </w:t>
      </w:r>
      <w:r>
        <w:rPr>
          <w:color w:val="0C0C0C"/>
          <w:spacing w:val="-7"/>
          <w:w w:val="105"/>
          <w:sz w:val="24"/>
          <w:szCs w:val="24"/>
        </w:rPr>
        <w:t>ծառայության </w:t>
      </w:r>
      <w:r>
        <w:rPr>
          <w:color w:val="0C0C0C"/>
          <w:spacing w:val="-6"/>
          <w:w w:val="105"/>
          <w:sz w:val="24"/>
          <w:szCs w:val="24"/>
        </w:rPr>
        <w:t>առաքելությանը</w:t>
      </w:r>
      <w:r>
        <w:rPr>
          <w:color w:val="0C0C0C"/>
          <w:spacing w:val="50"/>
          <w:w w:val="105"/>
          <w:sz w:val="24"/>
          <w:szCs w:val="24"/>
        </w:rPr>
        <w:t> </w:t>
      </w:r>
      <w:r>
        <w:rPr>
          <w:color w:val="0C0C0C"/>
          <w:w w:val="105"/>
          <w:sz w:val="24"/>
          <w:szCs w:val="24"/>
        </w:rPr>
        <w:t>և </w:t>
      </w:r>
      <w:r>
        <w:rPr>
          <w:color w:val="0C0C0C"/>
          <w:spacing w:val="-6"/>
          <w:w w:val="105"/>
          <w:sz w:val="24"/>
          <w:szCs w:val="24"/>
        </w:rPr>
        <w:t>նպատակներին</w:t>
      </w:r>
      <w:r>
        <w:rPr>
          <w:color w:val="0C0C0C"/>
          <w:spacing w:val="50"/>
          <w:w w:val="105"/>
          <w:sz w:val="24"/>
          <w:szCs w:val="24"/>
        </w:rPr>
        <w:t> </w:t>
      </w:r>
      <w:r>
        <w:rPr>
          <w:color w:val="0C0C0C"/>
          <w:spacing w:val="-6"/>
          <w:w w:val="105"/>
          <w:sz w:val="24"/>
          <w:szCs w:val="24"/>
        </w:rPr>
        <w:t>համահունչ ցուցիչները</w:t>
      </w:r>
      <w:r>
        <w:rPr>
          <w:color w:val="0C0C0C"/>
          <w:spacing w:val="50"/>
          <w:w w:val="105"/>
          <w:sz w:val="24"/>
          <w:szCs w:val="24"/>
        </w:rPr>
        <w:t> </w:t>
      </w:r>
      <w:r>
        <w:rPr>
          <w:color w:val="0C0C0C"/>
          <w:spacing w:val="-5"/>
          <w:w w:val="105"/>
          <w:sz w:val="24"/>
          <w:szCs w:val="24"/>
        </w:rPr>
        <w:t>պետք </w:t>
      </w:r>
      <w:r>
        <w:rPr>
          <w:color w:val="0C0C0C"/>
          <w:w w:val="105"/>
          <w:sz w:val="24"/>
          <w:szCs w:val="24"/>
        </w:rPr>
        <w:t>է </w:t>
      </w:r>
      <w:r>
        <w:rPr>
          <w:color w:val="0C0C0C"/>
          <w:spacing w:val="-7"/>
          <w:w w:val="105"/>
          <w:sz w:val="24"/>
          <w:szCs w:val="24"/>
        </w:rPr>
        <w:t>հետևողականորեն </w:t>
      </w:r>
      <w:r>
        <w:rPr>
          <w:color w:val="0C0C0C"/>
          <w:spacing w:val="-6"/>
          <w:w w:val="105"/>
          <w:sz w:val="24"/>
          <w:szCs w:val="24"/>
        </w:rPr>
        <w:t>կիրառվեն</w:t>
      </w:r>
      <w:r>
        <w:rPr>
          <w:color w:val="0C0C0C"/>
          <w:spacing w:val="50"/>
          <w:w w:val="105"/>
          <w:sz w:val="24"/>
          <w:szCs w:val="24"/>
        </w:rPr>
        <w:t> </w:t>
      </w:r>
      <w:r>
        <w:rPr>
          <w:color w:val="0C0C0C"/>
          <w:spacing w:val="-5"/>
          <w:w w:val="105"/>
          <w:sz w:val="24"/>
          <w:szCs w:val="24"/>
        </w:rPr>
        <w:t>բոլոր </w:t>
      </w:r>
      <w:r>
        <w:rPr>
          <w:color w:val="0C0C0C"/>
          <w:spacing w:val="-6"/>
          <w:w w:val="105"/>
          <w:sz w:val="24"/>
          <w:szCs w:val="24"/>
        </w:rPr>
        <w:t>ծառայողների</w:t>
      </w:r>
      <w:r>
        <w:rPr>
          <w:color w:val="0C0C0C"/>
          <w:spacing w:val="50"/>
          <w:w w:val="105"/>
          <w:sz w:val="24"/>
          <w:szCs w:val="24"/>
        </w:rPr>
        <w:t> </w:t>
      </w:r>
      <w:r>
        <w:rPr>
          <w:color w:val="0C0C0C"/>
          <w:spacing w:val="-6"/>
          <w:w w:val="105"/>
          <w:sz w:val="24"/>
          <w:szCs w:val="24"/>
        </w:rPr>
        <w:t>համար,</w:t>
      </w:r>
      <w:r>
        <w:rPr>
          <w:color w:val="0C0C0C"/>
          <w:spacing w:val="50"/>
          <w:w w:val="105"/>
          <w:sz w:val="24"/>
          <w:szCs w:val="24"/>
        </w:rPr>
        <w:t> </w:t>
      </w:r>
      <w:r>
        <w:rPr>
          <w:color w:val="0C0C0C"/>
          <w:spacing w:val="-5"/>
          <w:w w:val="105"/>
          <w:sz w:val="24"/>
          <w:szCs w:val="24"/>
        </w:rPr>
        <w:t>իսկ </w:t>
      </w:r>
      <w:r>
        <w:rPr>
          <w:color w:val="0C0C0C"/>
          <w:spacing w:val="-7"/>
          <w:w w:val="105"/>
          <w:sz w:val="24"/>
          <w:szCs w:val="24"/>
        </w:rPr>
        <w:t>առաջխաղացման </w:t>
      </w:r>
      <w:r>
        <w:rPr>
          <w:color w:val="0C0C0C"/>
          <w:w w:val="105"/>
          <w:sz w:val="24"/>
          <w:szCs w:val="24"/>
        </w:rPr>
        <w:t>և </w:t>
      </w:r>
      <w:r>
        <w:rPr>
          <w:color w:val="0C0C0C"/>
          <w:spacing w:val="-6"/>
          <w:w w:val="105"/>
          <w:sz w:val="24"/>
          <w:szCs w:val="24"/>
        </w:rPr>
        <w:t>պարգևատրումների վերաբերյալ </w:t>
      </w:r>
      <w:r>
        <w:rPr>
          <w:color w:val="0C0C0C"/>
          <w:spacing w:val="-7"/>
          <w:w w:val="105"/>
          <w:sz w:val="24"/>
          <w:szCs w:val="24"/>
        </w:rPr>
        <w:t>որոշումները </w:t>
      </w:r>
      <w:r>
        <w:rPr>
          <w:color w:val="0C0C0C"/>
          <w:w w:val="105"/>
          <w:sz w:val="24"/>
          <w:szCs w:val="24"/>
        </w:rPr>
        <w:t>պետք է հիմնված լինեն արժանիքների օբյեկտիվ գնահատման</w:t>
      </w:r>
      <w:r>
        <w:rPr>
          <w:color w:val="0C0C0C"/>
          <w:spacing w:val="31"/>
          <w:w w:val="105"/>
          <w:sz w:val="24"/>
          <w:szCs w:val="24"/>
        </w:rPr>
        <w:t> </w:t>
      </w:r>
      <w:r>
        <w:rPr>
          <w:color w:val="0C0C0C"/>
          <w:w w:val="105"/>
          <w:sz w:val="24"/>
          <w:szCs w:val="24"/>
        </w:rPr>
        <w:t>վրա.</w:t>
      </w:r>
    </w:p>
    <w:p>
      <w:pPr>
        <w:pStyle w:val="ListParagraph"/>
        <w:numPr>
          <w:ilvl w:val="0"/>
          <w:numId w:val="10"/>
        </w:numPr>
        <w:tabs>
          <w:tab w:pos="2372" w:val="left" w:leader="none"/>
        </w:tabs>
        <w:spacing w:line="321" w:lineRule="auto" w:before="7" w:after="0"/>
        <w:ind w:left="931" w:right="298" w:firstLine="708"/>
        <w:jc w:val="both"/>
        <w:rPr>
          <w:sz w:val="24"/>
          <w:szCs w:val="24"/>
        </w:rPr>
      </w:pPr>
      <w:r>
        <w:rPr>
          <w:color w:val="0C0C0C"/>
          <w:w w:val="105"/>
          <w:sz w:val="24"/>
          <w:szCs w:val="24"/>
        </w:rPr>
        <w:t>դիմակայուն ոստիկանի կերպարի ամրապնդման համար հենասյունային կետ է ծառայողի ֆիզիկական և հոգեկան առողջության անհրաժեշտ վիճակը։ Այս առումով</w:t>
      </w:r>
      <w:r>
        <w:rPr>
          <w:color w:val="0C0C0C"/>
          <w:spacing w:val="46"/>
          <w:w w:val="105"/>
          <w:sz w:val="24"/>
          <w:szCs w:val="24"/>
        </w:rPr>
        <w:t> </w:t>
      </w:r>
      <w:r>
        <w:rPr>
          <w:color w:val="0C0C0C"/>
          <w:w w:val="105"/>
          <w:sz w:val="24"/>
          <w:szCs w:val="24"/>
        </w:rPr>
        <w:t>պետք</w:t>
      </w:r>
      <w:r>
        <w:rPr>
          <w:color w:val="0C0C0C"/>
          <w:spacing w:val="48"/>
          <w:w w:val="105"/>
          <w:sz w:val="24"/>
          <w:szCs w:val="24"/>
        </w:rPr>
        <w:t> </w:t>
      </w:r>
      <w:r>
        <w:rPr>
          <w:color w:val="0C0C0C"/>
          <w:w w:val="105"/>
          <w:sz w:val="24"/>
          <w:szCs w:val="24"/>
        </w:rPr>
        <w:t>է</w:t>
      </w:r>
      <w:r>
        <w:rPr>
          <w:color w:val="0C0C0C"/>
          <w:spacing w:val="45"/>
          <w:w w:val="105"/>
          <w:sz w:val="24"/>
          <w:szCs w:val="24"/>
        </w:rPr>
        <w:t> </w:t>
      </w:r>
      <w:r>
        <w:rPr>
          <w:color w:val="0C0C0C"/>
          <w:w w:val="105"/>
          <w:sz w:val="24"/>
          <w:szCs w:val="24"/>
        </w:rPr>
        <w:t>հիմնովին</w:t>
      </w:r>
      <w:r>
        <w:rPr>
          <w:color w:val="0C0C0C"/>
          <w:spacing w:val="48"/>
          <w:w w:val="105"/>
          <w:sz w:val="24"/>
          <w:szCs w:val="24"/>
        </w:rPr>
        <w:t> </w:t>
      </w:r>
      <w:r>
        <w:rPr>
          <w:color w:val="0C0C0C"/>
          <w:w w:val="105"/>
          <w:sz w:val="24"/>
          <w:szCs w:val="24"/>
        </w:rPr>
        <w:t>վերանայել</w:t>
      </w:r>
      <w:r>
        <w:rPr>
          <w:color w:val="0C0C0C"/>
          <w:spacing w:val="45"/>
          <w:w w:val="105"/>
          <w:sz w:val="24"/>
          <w:szCs w:val="24"/>
        </w:rPr>
        <w:t> </w:t>
      </w:r>
      <w:r>
        <w:rPr>
          <w:color w:val="0C0C0C"/>
          <w:w w:val="105"/>
          <w:sz w:val="24"/>
          <w:szCs w:val="24"/>
        </w:rPr>
        <w:t>ծառայողի</w:t>
      </w:r>
      <w:r>
        <w:rPr>
          <w:color w:val="0C0C0C"/>
          <w:spacing w:val="45"/>
          <w:w w:val="105"/>
          <w:sz w:val="24"/>
          <w:szCs w:val="24"/>
        </w:rPr>
        <w:t> </w:t>
      </w:r>
      <w:r>
        <w:rPr>
          <w:color w:val="0C0C0C"/>
          <w:w w:val="105"/>
          <w:sz w:val="24"/>
          <w:szCs w:val="24"/>
        </w:rPr>
        <w:t>բժշկական</w:t>
      </w:r>
      <w:r>
        <w:rPr>
          <w:color w:val="0C0C0C"/>
          <w:spacing w:val="48"/>
          <w:w w:val="105"/>
          <w:sz w:val="24"/>
          <w:szCs w:val="24"/>
        </w:rPr>
        <w:t> </w:t>
      </w:r>
      <w:r>
        <w:rPr>
          <w:color w:val="0C0C0C"/>
          <w:w w:val="105"/>
          <w:sz w:val="24"/>
          <w:szCs w:val="24"/>
        </w:rPr>
        <w:t>զննության</w:t>
      </w:r>
      <w:r>
        <w:rPr>
          <w:color w:val="0C0C0C"/>
          <w:spacing w:val="48"/>
          <w:w w:val="105"/>
          <w:sz w:val="24"/>
          <w:szCs w:val="24"/>
        </w:rPr>
        <w:t> </w:t>
      </w:r>
      <w:r>
        <w:rPr>
          <w:color w:val="0C0C0C"/>
          <w:w w:val="105"/>
          <w:sz w:val="24"/>
          <w:szCs w:val="24"/>
        </w:rPr>
        <w:t>առկա</w:t>
      </w:r>
      <w:r>
        <w:rPr>
          <w:color w:val="0C0C0C"/>
          <w:spacing w:val="46"/>
          <w:w w:val="105"/>
          <w:sz w:val="24"/>
          <w:szCs w:val="24"/>
        </w:rPr>
        <w:t> </w:t>
      </w:r>
      <w:r>
        <w:rPr>
          <w:color w:val="0C0C0C"/>
          <w:w w:val="105"/>
          <w:sz w:val="24"/>
          <w:szCs w:val="24"/>
        </w:rPr>
        <w:t>կարգը,</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7" w:firstLine="0"/>
      </w:pPr>
      <w:r>
        <w:rPr>
          <w:color w:val="0C0C0C"/>
          <w:w w:val="105"/>
        </w:rPr>
        <w:t>բժշկական սպասարկումը վերապահել ոլորտային նախարարությանը՝ Առողջապահու- թյան նախարարությանը, որն ավելի մասնագիտացված կերպով կապահովի գործըն- թացը, ինչպես նաև ներդնել ծառայողին հոգեբանական ծառայության տրամադրման մեխանիզմ, որը կբարձրացնի ծառայողի սթրեսակայունությունը, բարձր լարվածությամբ գործողություններից հետո դուրս կբերի լարվածությունը ու կնպաստի առողջ հոգեբա- նական վիճակի կայունացմանը.</w:t>
      </w:r>
    </w:p>
    <w:p>
      <w:pPr>
        <w:pStyle w:val="ListParagraph"/>
        <w:numPr>
          <w:ilvl w:val="0"/>
          <w:numId w:val="10"/>
        </w:numPr>
        <w:tabs>
          <w:tab w:pos="2372" w:val="left" w:leader="none"/>
        </w:tabs>
        <w:spacing w:line="321" w:lineRule="auto" w:before="4" w:after="0"/>
        <w:ind w:left="931" w:right="293" w:firstLine="708"/>
        <w:jc w:val="both"/>
        <w:rPr>
          <w:sz w:val="24"/>
          <w:szCs w:val="24"/>
        </w:rPr>
      </w:pPr>
      <w:r>
        <w:rPr>
          <w:color w:val="0C0C0C"/>
          <w:spacing w:val="-4"/>
          <w:w w:val="105"/>
          <w:sz w:val="24"/>
          <w:szCs w:val="24"/>
        </w:rPr>
        <w:t>համակարգի արդյունավետության </w:t>
      </w:r>
      <w:r>
        <w:rPr>
          <w:color w:val="0C0C0C"/>
          <w:spacing w:val="-5"/>
          <w:w w:val="105"/>
          <w:sz w:val="24"/>
          <w:szCs w:val="24"/>
        </w:rPr>
        <w:t>բարձրացման </w:t>
      </w:r>
      <w:r>
        <w:rPr>
          <w:color w:val="0C0C0C"/>
          <w:spacing w:val="-4"/>
          <w:w w:val="105"/>
          <w:sz w:val="24"/>
          <w:szCs w:val="24"/>
        </w:rPr>
        <w:t>համար կարևոր </w:t>
      </w:r>
      <w:r>
        <w:rPr>
          <w:color w:val="0C0C0C"/>
          <w:spacing w:val="-5"/>
          <w:w w:val="105"/>
          <w:sz w:val="24"/>
          <w:szCs w:val="24"/>
        </w:rPr>
        <w:t>են </w:t>
      </w:r>
      <w:r>
        <w:rPr>
          <w:color w:val="0C0C0C"/>
          <w:spacing w:val="-4"/>
          <w:w w:val="105"/>
          <w:sz w:val="24"/>
          <w:szCs w:val="24"/>
        </w:rPr>
        <w:t>կադրերի </w:t>
      </w:r>
      <w:r>
        <w:rPr>
          <w:color w:val="0C0C0C"/>
          <w:spacing w:val="-5"/>
          <w:w w:val="105"/>
          <w:sz w:val="24"/>
          <w:szCs w:val="24"/>
        </w:rPr>
        <w:t>հոսունության </w:t>
      </w:r>
      <w:r>
        <w:rPr>
          <w:color w:val="0C0C0C"/>
          <w:spacing w:val="-4"/>
          <w:w w:val="105"/>
          <w:sz w:val="24"/>
          <w:szCs w:val="24"/>
        </w:rPr>
        <w:t>տեմպերի, շարժի գնահատումը </w:t>
      </w:r>
      <w:r>
        <w:rPr>
          <w:color w:val="0C0C0C"/>
          <w:w w:val="105"/>
          <w:sz w:val="24"/>
          <w:szCs w:val="24"/>
        </w:rPr>
        <w:t>և </w:t>
      </w:r>
      <w:r>
        <w:rPr>
          <w:color w:val="0C0C0C"/>
          <w:spacing w:val="-4"/>
          <w:w w:val="105"/>
          <w:sz w:val="24"/>
          <w:szCs w:val="24"/>
        </w:rPr>
        <w:t>համապարփակ </w:t>
      </w:r>
      <w:r>
        <w:rPr>
          <w:color w:val="0C0C0C"/>
          <w:spacing w:val="-5"/>
          <w:w w:val="105"/>
          <w:sz w:val="24"/>
          <w:szCs w:val="24"/>
        </w:rPr>
        <w:t>վերլուծությունը, </w:t>
      </w:r>
      <w:r>
        <w:rPr>
          <w:color w:val="0C0C0C"/>
          <w:spacing w:val="-4"/>
          <w:w w:val="105"/>
          <w:sz w:val="24"/>
          <w:szCs w:val="24"/>
        </w:rPr>
        <w:t>ինչը </w:t>
      </w:r>
      <w:r>
        <w:rPr>
          <w:color w:val="0C0C0C"/>
          <w:spacing w:val="-5"/>
          <w:w w:val="105"/>
          <w:sz w:val="24"/>
          <w:szCs w:val="24"/>
        </w:rPr>
        <w:t>հնարավորություն </w:t>
      </w:r>
      <w:r>
        <w:rPr>
          <w:color w:val="0C0C0C"/>
          <w:spacing w:val="-3"/>
          <w:w w:val="105"/>
          <w:sz w:val="24"/>
          <w:szCs w:val="24"/>
        </w:rPr>
        <w:t>կտա </w:t>
      </w:r>
      <w:r>
        <w:rPr>
          <w:color w:val="0C0C0C"/>
          <w:spacing w:val="-5"/>
          <w:w w:val="105"/>
          <w:sz w:val="24"/>
          <w:szCs w:val="24"/>
        </w:rPr>
        <w:t>հասկանալու </w:t>
      </w:r>
      <w:r>
        <w:rPr>
          <w:color w:val="0C0C0C"/>
          <w:spacing w:val="-4"/>
          <w:w w:val="105"/>
          <w:sz w:val="24"/>
          <w:szCs w:val="24"/>
        </w:rPr>
        <w:t>տարբեր </w:t>
      </w:r>
      <w:r>
        <w:rPr>
          <w:color w:val="0C0C0C"/>
          <w:spacing w:val="-5"/>
          <w:w w:val="105"/>
          <w:sz w:val="24"/>
          <w:szCs w:val="24"/>
        </w:rPr>
        <w:t>կարողությունների </w:t>
      </w:r>
      <w:r>
        <w:rPr>
          <w:color w:val="0C0C0C"/>
          <w:spacing w:val="-4"/>
          <w:w w:val="105"/>
          <w:sz w:val="24"/>
          <w:szCs w:val="24"/>
        </w:rPr>
        <w:t>պահանջարկը համա- կարգում, </w:t>
      </w:r>
      <w:r>
        <w:rPr>
          <w:color w:val="0C0C0C"/>
          <w:spacing w:val="-3"/>
          <w:w w:val="105"/>
          <w:sz w:val="24"/>
          <w:szCs w:val="24"/>
        </w:rPr>
        <w:t>նոր </w:t>
      </w:r>
      <w:r>
        <w:rPr>
          <w:color w:val="0C0C0C"/>
          <w:spacing w:val="-5"/>
          <w:w w:val="105"/>
          <w:sz w:val="24"/>
          <w:szCs w:val="24"/>
        </w:rPr>
        <w:t>ընդունելությունների պարբերականությունը, </w:t>
      </w:r>
      <w:r>
        <w:rPr>
          <w:color w:val="0C0C0C"/>
          <w:spacing w:val="-4"/>
          <w:w w:val="105"/>
          <w:sz w:val="24"/>
          <w:szCs w:val="24"/>
        </w:rPr>
        <w:t>ծառայության գրավչության </w:t>
      </w:r>
      <w:r>
        <w:rPr>
          <w:color w:val="0C0C0C"/>
          <w:spacing w:val="-5"/>
          <w:w w:val="105"/>
          <w:sz w:val="24"/>
          <w:szCs w:val="24"/>
        </w:rPr>
        <w:t>մակարդակը։ </w:t>
      </w:r>
      <w:r>
        <w:rPr>
          <w:color w:val="0C0C0C"/>
          <w:spacing w:val="-3"/>
          <w:w w:val="105"/>
          <w:sz w:val="24"/>
          <w:szCs w:val="24"/>
        </w:rPr>
        <w:t>Սա </w:t>
      </w:r>
      <w:r>
        <w:rPr>
          <w:color w:val="0C0C0C"/>
          <w:spacing w:val="-4"/>
          <w:w w:val="105"/>
          <w:sz w:val="24"/>
          <w:szCs w:val="24"/>
        </w:rPr>
        <w:t>թույլ </w:t>
      </w:r>
      <w:r>
        <w:rPr>
          <w:color w:val="0C0C0C"/>
          <w:spacing w:val="-3"/>
          <w:w w:val="105"/>
          <w:sz w:val="24"/>
          <w:szCs w:val="24"/>
        </w:rPr>
        <w:t>կտա </w:t>
      </w:r>
      <w:r>
        <w:rPr>
          <w:color w:val="0C0C0C"/>
          <w:spacing w:val="-4"/>
          <w:w w:val="105"/>
          <w:sz w:val="24"/>
          <w:szCs w:val="24"/>
        </w:rPr>
        <w:t>մշտապես զգալ համակարգի կադրային </w:t>
      </w:r>
      <w:r>
        <w:rPr>
          <w:color w:val="0C0C0C"/>
          <w:spacing w:val="-5"/>
          <w:w w:val="105"/>
          <w:sz w:val="24"/>
          <w:szCs w:val="24"/>
        </w:rPr>
        <w:t>վիճակն </w:t>
      </w:r>
      <w:r>
        <w:rPr>
          <w:color w:val="0C0C0C"/>
          <w:w w:val="105"/>
          <w:sz w:val="24"/>
          <w:szCs w:val="24"/>
        </w:rPr>
        <w:t>ու օպերատիվ կերպով հասցեագրել</w:t>
      </w:r>
      <w:r>
        <w:rPr>
          <w:color w:val="0C0C0C"/>
          <w:spacing w:val="20"/>
          <w:w w:val="105"/>
          <w:sz w:val="24"/>
          <w:szCs w:val="24"/>
        </w:rPr>
        <w:t> </w:t>
      </w:r>
      <w:r>
        <w:rPr>
          <w:color w:val="0C0C0C"/>
          <w:w w:val="105"/>
          <w:sz w:val="24"/>
          <w:szCs w:val="24"/>
        </w:rPr>
        <w:t>խնդիրները.</w:t>
      </w:r>
    </w:p>
    <w:p>
      <w:pPr>
        <w:pStyle w:val="ListParagraph"/>
        <w:numPr>
          <w:ilvl w:val="0"/>
          <w:numId w:val="10"/>
        </w:numPr>
        <w:tabs>
          <w:tab w:pos="2372" w:val="left" w:leader="none"/>
        </w:tabs>
        <w:spacing w:line="321" w:lineRule="auto" w:before="3" w:after="0"/>
        <w:ind w:left="931" w:right="297" w:firstLine="708"/>
        <w:jc w:val="both"/>
        <w:rPr>
          <w:sz w:val="24"/>
          <w:szCs w:val="24"/>
        </w:rPr>
      </w:pPr>
      <w:r>
        <w:rPr>
          <w:color w:val="0C0C0C"/>
          <w:sz w:val="24"/>
          <w:szCs w:val="24"/>
        </w:rPr>
        <w:t>մարդկային ռեսուրսների կառավարման ոլորտի բարեփոխումները պետք է սերտորեն փոխկապակցված լինեն կրթական ծրագրերի հետ, որպեսզի  համակարգում առավել փորձառու և արդյունավետ կադրեր ունենալու նպատակը լինի պրակտիկ իրագործելի։ Ընդհանուր առմամբ </w:t>
      </w:r>
      <w:r>
        <w:rPr>
          <w:sz w:val="24"/>
          <w:szCs w:val="24"/>
        </w:rPr>
        <w:t>կադրային արդյունավետությունն ուղղակիորեն պայմա- նավորված է լինելու նաև ՆԳՆ կրթահամալիրում ծրագրերի վերանայմամբ և թիրախային </w:t>
      </w:r>
      <w:r>
        <w:rPr>
          <w:spacing w:val="-3"/>
          <w:sz w:val="24"/>
          <w:szCs w:val="24"/>
        </w:rPr>
        <w:t>դասընթացների ապահովմամբ։ </w:t>
      </w:r>
      <w:r>
        <w:rPr>
          <w:sz w:val="24"/>
          <w:szCs w:val="24"/>
        </w:rPr>
        <w:t>Մասնագիտական </w:t>
      </w:r>
      <w:r>
        <w:rPr>
          <w:spacing w:val="-2"/>
          <w:sz w:val="24"/>
          <w:szCs w:val="24"/>
        </w:rPr>
        <w:t>աճի </w:t>
      </w:r>
      <w:r>
        <w:rPr>
          <w:spacing w:val="-3"/>
          <w:sz w:val="24"/>
          <w:szCs w:val="24"/>
        </w:rPr>
        <w:t>տեսանկյունից տեսանելի </w:t>
      </w:r>
      <w:r>
        <w:rPr>
          <w:sz w:val="24"/>
          <w:szCs w:val="24"/>
        </w:rPr>
        <w:t>արդյունք կարող</w:t>
      </w:r>
      <w:r>
        <w:rPr>
          <w:spacing w:val="23"/>
          <w:sz w:val="24"/>
          <w:szCs w:val="24"/>
        </w:rPr>
        <w:t> </w:t>
      </w:r>
      <w:r>
        <w:rPr>
          <w:sz w:val="24"/>
          <w:szCs w:val="24"/>
        </w:rPr>
        <w:t>է</w:t>
      </w:r>
      <w:r>
        <w:rPr>
          <w:spacing w:val="27"/>
          <w:sz w:val="24"/>
          <w:szCs w:val="24"/>
        </w:rPr>
        <w:t> </w:t>
      </w:r>
      <w:r>
        <w:rPr>
          <w:sz w:val="24"/>
          <w:szCs w:val="24"/>
        </w:rPr>
        <w:t>ապահովել</w:t>
      </w:r>
      <w:r>
        <w:rPr>
          <w:spacing w:val="27"/>
          <w:sz w:val="24"/>
          <w:szCs w:val="24"/>
        </w:rPr>
        <w:t> </w:t>
      </w:r>
      <w:r>
        <w:rPr>
          <w:sz w:val="24"/>
          <w:szCs w:val="24"/>
        </w:rPr>
        <w:t>մենթորության,</w:t>
      </w:r>
      <w:r>
        <w:rPr>
          <w:spacing w:val="26"/>
          <w:sz w:val="24"/>
          <w:szCs w:val="24"/>
        </w:rPr>
        <w:t> </w:t>
      </w:r>
      <w:r>
        <w:rPr>
          <w:sz w:val="24"/>
          <w:szCs w:val="24"/>
        </w:rPr>
        <w:t>քոուչինգի</w:t>
      </w:r>
      <w:r>
        <w:rPr>
          <w:spacing w:val="27"/>
          <w:sz w:val="24"/>
          <w:szCs w:val="24"/>
        </w:rPr>
        <w:t> </w:t>
      </w:r>
      <w:r>
        <w:rPr>
          <w:sz w:val="24"/>
          <w:szCs w:val="24"/>
        </w:rPr>
        <w:t>ծրագրերի</w:t>
      </w:r>
      <w:r>
        <w:rPr>
          <w:spacing w:val="27"/>
          <w:sz w:val="24"/>
          <w:szCs w:val="24"/>
        </w:rPr>
        <w:t> </w:t>
      </w:r>
      <w:r>
        <w:rPr>
          <w:sz w:val="24"/>
          <w:szCs w:val="24"/>
        </w:rPr>
        <w:t>իրականացումը։</w:t>
      </w:r>
    </w:p>
    <w:p>
      <w:pPr>
        <w:pStyle w:val="ListParagraph"/>
        <w:numPr>
          <w:ilvl w:val="0"/>
          <w:numId w:val="3"/>
        </w:numPr>
        <w:tabs>
          <w:tab w:pos="2372" w:val="left" w:leader="none"/>
        </w:tabs>
        <w:spacing w:line="321" w:lineRule="auto" w:before="4" w:after="0"/>
        <w:ind w:left="931" w:right="298" w:firstLine="708"/>
        <w:jc w:val="both"/>
        <w:rPr>
          <w:color w:val="0C0C0C"/>
          <w:sz w:val="24"/>
          <w:szCs w:val="24"/>
        </w:rPr>
      </w:pPr>
      <w:r>
        <w:rPr>
          <w:color w:val="0C0C0C"/>
          <w:w w:val="105"/>
          <w:sz w:val="24"/>
          <w:szCs w:val="24"/>
        </w:rPr>
        <w:t>Ինչպես հետևում է վերոնշյալից, մարդկային ռեսուրսների կառավարման ոլորտում նախատեսվում են ծավալուն բարեփոխումներ, իսկ դրանց ծրագրային քայլերի հստակեցման, արդյունավետ, հետևողական իրականացման համար կմշակվի և կընդունվի Մարդկային ռեսուրսների կառավարման համալիր ծրագիրը, որը կապահովի համապատասխան մեխանիզմներ՝ ինստիտուցիոնալ ամբողջականության և գենդերային հավասարակշռության սկզբունքների վրա հիմնվելով՝ կարողունակ անձնակազմ ներգրա- վելու և վերջիններիս համակարգում պահելու համար։ Այդ տիպային փաստաթղթերը հետագայում էլ կկիրառվեն ՄՌԿ վարչության կողմից տարեկան գործողությունների ծրագիրը</w:t>
      </w:r>
      <w:r>
        <w:rPr>
          <w:color w:val="0C0C0C"/>
          <w:spacing w:val="10"/>
          <w:w w:val="105"/>
          <w:sz w:val="24"/>
          <w:szCs w:val="24"/>
        </w:rPr>
        <w:t> </w:t>
      </w:r>
      <w:r>
        <w:rPr>
          <w:color w:val="0C0C0C"/>
          <w:w w:val="105"/>
          <w:sz w:val="24"/>
          <w:szCs w:val="24"/>
        </w:rPr>
        <w:t>մշակելիս։</w:t>
      </w:r>
    </w:p>
    <w:p>
      <w:pPr>
        <w:pStyle w:val="ListParagraph"/>
        <w:numPr>
          <w:ilvl w:val="0"/>
          <w:numId w:val="3"/>
        </w:numPr>
        <w:tabs>
          <w:tab w:pos="2372" w:val="left" w:leader="none"/>
        </w:tabs>
        <w:spacing w:line="321" w:lineRule="auto" w:before="5" w:after="0"/>
        <w:ind w:left="931" w:right="298" w:firstLine="708"/>
        <w:jc w:val="both"/>
        <w:rPr>
          <w:color w:val="0C0C0C"/>
          <w:sz w:val="24"/>
          <w:szCs w:val="24"/>
        </w:rPr>
      </w:pPr>
      <w:r>
        <w:rPr>
          <w:color w:val="0C0C0C"/>
          <w:w w:val="105"/>
          <w:sz w:val="24"/>
          <w:szCs w:val="24"/>
        </w:rPr>
        <w:t>Վերոնշյալ փոփոխություններն արդյունավետորեն ներդնելու նախապայման է մարդկային ռեսուրսների կառավարմամբ զբաղվող անձնակազմի կարողությունների զարգացումը՝ վերապատրաստումների, փորձի փոխանակումների միջոցով, ինչպես նաև վարչության տեխնիկական վերազինումը։ Ավելին, հատուկ կարևորություն է տրվելու Ոստիկանությունում կադրերի կառավարման համակարգի թվայնացման և արդիակա- նացման պահանջների գնահատմանը և դրա հիման վրա թվայնացման գործընթացի մեկնարկին՝ ապահովելով վարչության անձնակազմի աշխատանքային գործընթացը պարզեցնող թվային գործիքների</w:t>
      </w:r>
      <w:r>
        <w:rPr>
          <w:color w:val="0C0C0C"/>
          <w:spacing w:val="31"/>
          <w:w w:val="105"/>
          <w:sz w:val="24"/>
          <w:szCs w:val="24"/>
        </w:rPr>
        <w:t> </w:t>
      </w:r>
      <w:r>
        <w:rPr>
          <w:color w:val="0C0C0C"/>
          <w:w w:val="105"/>
          <w:sz w:val="24"/>
          <w:szCs w:val="24"/>
        </w:rPr>
        <w:t>կիրառումը։</w:t>
      </w:r>
    </w:p>
    <w:p>
      <w:pPr>
        <w:spacing w:after="0" w:line="321" w:lineRule="auto"/>
        <w:jc w:val="both"/>
        <w:rPr>
          <w:sz w:val="24"/>
          <w:szCs w:val="24"/>
        </w:rPr>
        <w:sectPr>
          <w:pgSz w:w="11910" w:h="16840"/>
          <w:pgMar w:header="720" w:footer="0" w:top="1120" w:bottom="280" w:left="480" w:right="380"/>
        </w:sectPr>
      </w:pPr>
    </w:p>
    <w:p>
      <w:pPr>
        <w:pStyle w:val="ListParagraph"/>
        <w:numPr>
          <w:ilvl w:val="1"/>
          <w:numId w:val="9"/>
        </w:numPr>
        <w:tabs>
          <w:tab w:pos="1551" w:val="left" w:leader="none"/>
          <w:tab w:pos="1552" w:val="left" w:leader="none"/>
          <w:tab w:pos="4079" w:val="left" w:leader="none"/>
          <w:tab w:pos="5258" w:val="left" w:leader="none"/>
          <w:tab w:pos="7820" w:val="left" w:leader="none"/>
          <w:tab w:pos="9757" w:val="left" w:leader="none"/>
        </w:tabs>
        <w:spacing w:line="319" w:lineRule="auto" w:before="86" w:after="0"/>
        <w:ind w:left="931" w:right="302" w:firstLine="0"/>
        <w:jc w:val="left"/>
        <w:rPr>
          <w:sz w:val="24"/>
          <w:szCs w:val="24"/>
        </w:rPr>
      </w:pPr>
      <w:r>
        <w:rPr>
          <w:color w:val="341C75"/>
          <w:w w:val="110"/>
          <w:sz w:val="24"/>
          <w:szCs w:val="24"/>
          <w:u w:val="single" w:color="341C75"/>
        </w:rPr>
        <w:t>Ոստիկանությունում</w:t>
        <w:tab/>
        <w:t>կանանց</w:t>
        <w:tab/>
        <w:t>ներգրավվածության</w:t>
        <w:tab/>
        <w:t>բարձրացմանն</w:t>
        <w:tab/>
      </w:r>
      <w:r>
        <w:rPr>
          <w:color w:val="341C75"/>
          <w:w w:val="105"/>
          <w:sz w:val="24"/>
          <w:szCs w:val="24"/>
          <w:u w:val="single" w:color="341C75"/>
        </w:rPr>
        <w:t>ուղղված </w:t>
      </w:r>
      <w:r>
        <w:rPr>
          <w:color w:val="341C75"/>
          <w:w w:val="110"/>
          <w:sz w:val="24"/>
          <w:szCs w:val="24"/>
          <w:u w:val="single" w:color="341C75"/>
        </w:rPr>
        <w:t>ջանքեր, ծառայության գրավչություն և</w:t>
      </w:r>
      <w:r>
        <w:rPr>
          <w:color w:val="341C75"/>
          <w:spacing w:val="27"/>
          <w:w w:val="110"/>
          <w:sz w:val="24"/>
          <w:szCs w:val="24"/>
          <w:u w:val="single" w:color="341C75"/>
        </w:rPr>
        <w:t> </w:t>
      </w:r>
      <w:r>
        <w:rPr>
          <w:color w:val="341C75"/>
          <w:w w:val="110"/>
          <w:sz w:val="24"/>
          <w:szCs w:val="24"/>
          <w:u w:val="single" w:color="341C75"/>
        </w:rPr>
        <w:t>ներառականություն</w:t>
      </w:r>
    </w:p>
    <w:p>
      <w:pPr>
        <w:pStyle w:val="BodyText"/>
        <w:spacing w:before="4"/>
        <w:ind w:left="0" w:firstLine="0"/>
        <w:jc w:val="left"/>
      </w:pPr>
    </w:p>
    <w:p>
      <w:pPr>
        <w:pStyle w:val="ListParagraph"/>
        <w:numPr>
          <w:ilvl w:val="0"/>
          <w:numId w:val="3"/>
        </w:numPr>
        <w:tabs>
          <w:tab w:pos="2372" w:val="left" w:leader="none"/>
        </w:tabs>
        <w:spacing w:line="321" w:lineRule="auto" w:before="90" w:after="0"/>
        <w:ind w:left="931" w:right="296" w:firstLine="708"/>
        <w:jc w:val="both"/>
        <w:rPr>
          <w:color w:val="0C0C0C"/>
          <w:sz w:val="24"/>
          <w:szCs w:val="24"/>
        </w:rPr>
      </w:pPr>
      <w:r>
        <w:rPr>
          <w:color w:val="0C0C0C"/>
          <w:sz w:val="24"/>
          <w:szCs w:val="24"/>
        </w:rPr>
        <w:t>Մարդկային ռեսուրսների  կառավարման  գործընթացների  և  Ոստիկանու- թյան ծառայության որակի բարելավման  տեսանկյունից  կարևոր  է  բարձր  մասնագիտա- կան հմտություններ և տարբեր կարողություններ ունեցող անձանց, այդ թվում՝ կանանց, ներգրավումը</w:t>
      </w:r>
      <w:r>
        <w:rPr>
          <w:color w:val="0C0C0C"/>
          <w:spacing w:val="15"/>
          <w:sz w:val="24"/>
          <w:szCs w:val="24"/>
        </w:rPr>
        <w:t> </w:t>
      </w:r>
      <w:r>
        <w:rPr>
          <w:color w:val="0C0C0C"/>
          <w:sz w:val="24"/>
          <w:szCs w:val="24"/>
        </w:rPr>
        <w:t>Ոստիկանությունում:</w:t>
      </w:r>
    </w:p>
    <w:p>
      <w:pPr>
        <w:pStyle w:val="ListParagraph"/>
        <w:numPr>
          <w:ilvl w:val="0"/>
          <w:numId w:val="3"/>
        </w:numPr>
        <w:tabs>
          <w:tab w:pos="2372" w:val="left" w:leader="none"/>
        </w:tabs>
        <w:spacing w:line="321" w:lineRule="auto" w:before="2" w:after="0"/>
        <w:ind w:left="931" w:right="297" w:firstLine="708"/>
        <w:jc w:val="both"/>
        <w:rPr>
          <w:color w:val="0C0C0C"/>
          <w:sz w:val="24"/>
          <w:szCs w:val="24"/>
        </w:rPr>
      </w:pPr>
      <w:r>
        <w:rPr>
          <w:color w:val="0C0C0C"/>
          <w:w w:val="105"/>
          <w:sz w:val="24"/>
          <w:szCs w:val="24"/>
        </w:rPr>
        <w:t>Մասնագիտական գրականությամբ շեշտվում են իրավապահ համակար- գերում կանանց ներգրավման հետևյալ հիմնական</w:t>
      </w:r>
      <w:r>
        <w:rPr>
          <w:color w:val="0C0C0C"/>
          <w:spacing w:val="55"/>
          <w:w w:val="105"/>
          <w:sz w:val="24"/>
          <w:szCs w:val="24"/>
        </w:rPr>
        <w:t> </w:t>
      </w:r>
      <w:r>
        <w:rPr>
          <w:color w:val="0C0C0C"/>
          <w:w w:val="105"/>
          <w:sz w:val="24"/>
          <w:szCs w:val="24"/>
        </w:rPr>
        <w:t>առավելությունները՝</w:t>
      </w:r>
    </w:p>
    <w:p>
      <w:pPr>
        <w:pStyle w:val="ListParagraph"/>
        <w:numPr>
          <w:ilvl w:val="0"/>
          <w:numId w:val="11"/>
        </w:numPr>
        <w:tabs>
          <w:tab w:pos="2372" w:val="left" w:leader="none"/>
        </w:tabs>
        <w:spacing w:line="321" w:lineRule="auto" w:before="2" w:after="0"/>
        <w:ind w:left="931" w:right="297" w:firstLine="708"/>
        <w:jc w:val="both"/>
        <w:rPr>
          <w:sz w:val="24"/>
          <w:szCs w:val="24"/>
        </w:rPr>
      </w:pPr>
      <w:r>
        <w:rPr>
          <w:color w:val="0C0C0C"/>
          <w:w w:val="105"/>
          <w:sz w:val="24"/>
          <w:szCs w:val="24"/>
        </w:rPr>
        <w:t>կանայք ավելի քիչ են հակված գործադրելու անհամաչափ ուժ և առավել պակաս են ներգրավվում ծառայողական կարգապահության խախտումներում։ Այս ասպեկտն առավել կարևորվում է Ոստիկանության կողմից անհամաչափ ուժի կիրառման դեպքերի վերաբերյալ հնչող հանրային խոսույթում։ Նման հետևության պատճառներից մեկն էլ այն է, որ կին ծառայողները ենթագիտակցորեն էլ լարված իրավիճակներում սովորաբար հակված են դե-էսկալացման տակտիկաների</w:t>
      </w:r>
      <w:r>
        <w:rPr>
          <w:color w:val="0C0C0C"/>
          <w:spacing w:val="10"/>
          <w:w w:val="105"/>
          <w:sz w:val="24"/>
          <w:szCs w:val="24"/>
        </w:rPr>
        <w:t> </w:t>
      </w:r>
      <w:r>
        <w:rPr>
          <w:color w:val="0C0C0C"/>
          <w:w w:val="105"/>
          <w:sz w:val="24"/>
          <w:szCs w:val="24"/>
        </w:rPr>
        <w:t>կիրառմանը.</w:t>
      </w:r>
    </w:p>
    <w:p>
      <w:pPr>
        <w:pStyle w:val="ListParagraph"/>
        <w:numPr>
          <w:ilvl w:val="0"/>
          <w:numId w:val="11"/>
        </w:numPr>
        <w:tabs>
          <w:tab w:pos="2372" w:val="left" w:leader="none"/>
        </w:tabs>
        <w:spacing w:line="321" w:lineRule="auto" w:before="3" w:after="0"/>
        <w:ind w:left="931" w:right="297" w:firstLine="708"/>
        <w:jc w:val="both"/>
        <w:rPr>
          <w:sz w:val="24"/>
          <w:szCs w:val="24"/>
        </w:rPr>
      </w:pPr>
      <w:r>
        <w:rPr>
          <w:color w:val="0C0C0C"/>
          <w:w w:val="105"/>
          <w:sz w:val="24"/>
          <w:szCs w:val="24"/>
        </w:rPr>
        <w:t>ընտանեկան կամ սեռական բռնության դեպքերում կին ծառայողներն առավել</w:t>
      </w:r>
      <w:r>
        <w:rPr>
          <w:color w:val="0C0C0C"/>
          <w:spacing w:val="-22"/>
          <w:w w:val="105"/>
          <w:sz w:val="24"/>
          <w:szCs w:val="24"/>
        </w:rPr>
        <w:t> </w:t>
      </w:r>
      <w:r>
        <w:rPr>
          <w:color w:val="0C0C0C"/>
          <w:w w:val="105"/>
          <w:sz w:val="24"/>
          <w:szCs w:val="24"/>
        </w:rPr>
        <w:t>մեծ</w:t>
      </w:r>
      <w:r>
        <w:rPr>
          <w:color w:val="0C0C0C"/>
          <w:spacing w:val="-22"/>
          <w:w w:val="105"/>
          <w:sz w:val="24"/>
          <w:szCs w:val="24"/>
        </w:rPr>
        <w:t> </w:t>
      </w:r>
      <w:r>
        <w:rPr>
          <w:color w:val="0C0C0C"/>
          <w:w w:val="105"/>
          <w:sz w:val="24"/>
          <w:szCs w:val="24"/>
        </w:rPr>
        <w:t>արդյունավետություն</w:t>
      </w:r>
      <w:r>
        <w:rPr>
          <w:color w:val="0C0C0C"/>
          <w:spacing w:val="-22"/>
          <w:w w:val="105"/>
          <w:sz w:val="24"/>
          <w:szCs w:val="24"/>
        </w:rPr>
        <w:t> </w:t>
      </w:r>
      <w:r>
        <w:rPr>
          <w:color w:val="0C0C0C"/>
          <w:w w:val="105"/>
          <w:sz w:val="24"/>
          <w:szCs w:val="24"/>
        </w:rPr>
        <w:t>են</w:t>
      </w:r>
      <w:r>
        <w:rPr>
          <w:color w:val="0C0C0C"/>
          <w:spacing w:val="-21"/>
          <w:w w:val="105"/>
          <w:sz w:val="24"/>
          <w:szCs w:val="24"/>
        </w:rPr>
        <w:t> </w:t>
      </w:r>
      <w:r>
        <w:rPr>
          <w:color w:val="0C0C0C"/>
          <w:w w:val="105"/>
          <w:sz w:val="24"/>
          <w:szCs w:val="24"/>
        </w:rPr>
        <w:t>ապահովում՝</w:t>
      </w:r>
      <w:r>
        <w:rPr>
          <w:color w:val="0C0C0C"/>
          <w:spacing w:val="-22"/>
          <w:w w:val="105"/>
          <w:sz w:val="24"/>
          <w:szCs w:val="24"/>
        </w:rPr>
        <w:t> </w:t>
      </w:r>
      <w:r>
        <w:rPr>
          <w:color w:val="0C0C0C"/>
          <w:w w:val="105"/>
          <w:sz w:val="24"/>
          <w:szCs w:val="24"/>
        </w:rPr>
        <w:t>սկսած</w:t>
      </w:r>
      <w:r>
        <w:rPr>
          <w:color w:val="0C0C0C"/>
          <w:spacing w:val="-21"/>
          <w:w w:val="105"/>
          <w:sz w:val="24"/>
          <w:szCs w:val="24"/>
        </w:rPr>
        <w:t> </w:t>
      </w:r>
      <w:r>
        <w:rPr>
          <w:color w:val="0C0C0C"/>
          <w:w w:val="105"/>
          <w:sz w:val="24"/>
          <w:szCs w:val="24"/>
        </w:rPr>
        <w:t>տուժողների</w:t>
      </w:r>
      <w:r>
        <w:rPr>
          <w:color w:val="0C0C0C"/>
          <w:spacing w:val="-21"/>
          <w:w w:val="105"/>
          <w:sz w:val="24"/>
          <w:szCs w:val="24"/>
        </w:rPr>
        <w:t> </w:t>
      </w:r>
      <w:r>
        <w:rPr>
          <w:color w:val="0C0C0C"/>
          <w:w w:val="105"/>
          <w:sz w:val="24"/>
          <w:szCs w:val="24"/>
        </w:rPr>
        <w:t>դիմում</w:t>
      </w:r>
      <w:r>
        <w:rPr>
          <w:color w:val="0C0C0C"/>
          <w:spacing w:val="-22"/>
          <w:w w:val="105"/>
          <w:sz w:val="24"/>
          <w:szCs w:val="24"/>
        </w:rPr>
        <w:t> </w:t>
      </w:r>
      <w:r>
        <w:rPr>
          <w:color w:val="0C0C0C"/>
          <w:w w:val="105"/>
          <w:sz w:val="24"/>
          <w:szCs w:val="24"/>
        </w:rPr>
        <w:t>ընդունելուց, մինչև անհրաժեշտ պաշտպանության տրամադրում, որի որակն էականորեն շահում է գենդերազգայուն մոտեցումների ցուցաբերման արդյունքում։ Միաժամանակ, հարկ է նկատել, որ հատկապես սեռական բռնության ենթարկված անձինք առավել զգայուն և հոգեբանական տեսանկյունից խոցելի են։ Տուժողները հաճախ որոշ շրջան կարող են դժվարանալ տղամարդկանց հետ հաղորդակցության ընթացքում՝ ենթագիտակցորեն նույնացնելով ցանկացած տղամարդու բռնարարի հետ։ Նման դեպքերում առանձնակի կարևորություն ունի կին ծառայողների առկայությունը, որոնց հետ հաղորդակցությունը, որպես կանոն, տուժողների համար հոգեբանական տեսանկյունից նվազ ճնշող</w:t>
      </w:r>
      <w:r>
        <w:rPr>
          <w:color w:val="0C0C0C"/>
          <w:spacing w:val="-34"/>
          <w:w w:val="105"/>
          <w:sz w:val="24"/>
          <w:szCs w:val="24"/>
        </w:rPr>
        <w:t> </w:t>
      </w:r>
      <w:r>
        <w:rPr>
          <w:color w:val="0C0C0C"/>
          <w:w w:val="105"/>
          <w:sz w:val="24"/>
          <w:szCs w:val="24"/>
        </w:rPr>
        <w:t>կլինի.</w:t>
      </w:r>
    </w:p>
    <w:p>
      <w:pPr>
        <w:pStyle w:val="ListParagraph"/>
        <w:numPr>
          <w:ilvl w:val="0"/>
          <w:numId w:val="11"/>
        </w:numPr>
        <w:tabs>
          <w:tab w:pos="2372" w:val="left" w:leader="none"/>
        </w:tabs>
        <w:spacing w:line="321" w:lineRule="auto" w:before="5" w:after="0"/>
        <w:ind w:left="931" w:right="295" w:firstLine="708"/>
        <w:jc w:val="both"/>
        <w:rPr>
          <w:sz w:val="24"/>
          <w:szCs w:val="24"/>
        </w:rPr>
      </w:pPr>
      <w:r>
        <w:rPr>
          <w:color w:val="0C0C0C"/>
          <w:w w:val="105"/>
          <w:sz w:val="24"/>
          <w:szCs w:val="24"/>
        </w:rPr>
        <w:t>կին ծառայողներն առավել արդյունավետ են Ոստիկանություն-համայնք լավ </w:t>
      </w:r>
      <w:r>
        <w:rPr>
          <w:color w:val="0C0C0C"/>
          <w:spacing w:val="-3"/>
          <w:w w:val="105"/>
          <w:sz w:val="24"/>
          <w:szCs w:val="24"/>
        </w:rPr>
        <w:t>հարաբերություններ կառուցելու </w:t>
      </w:r>
      <w:r>
        <w:rPr>
          <w:color w:val="0C0C0C"/>
          <w:w w:val="105"/>
          <w:sz w:val="24"/>
          <w:szCs w:val="24"/>
        </w:rPr>
        <w:t>և </w:t>
      </w:r>
      <w:r>
        <w:rPr>
          <w:color w:val="0C0C0C"/>
          <w:spacing w:val="-3"/>
          <w:w w:val="105"/>
          <w:sz w:val="24"/>
          <w:szCs w:val="24"/>
        </w:rPr>
        <w:t>համայնքամետ ծառայություն իրականացնելու </w:t>
      </w:r>
      <w:r>
        <w:rPr>
          <w:color w:val="0C0C0C"/>
          <w:w w:val="105"/>
          <w:sz w:val="24"/>
          <w:szCs w:val="24"/>
        </w:rPr>
        <w:t>հարցում։ </w:t>
      </w:r>
      <w:r>
        <w:rPr>
          <w:color w:val="0C0C0C"/>
          <w:spacing w:val="-3"/>
          <w:w w:val="105"/>
          <w:sz w:val="24"/>
          <w:szCs w:val="24"/>
        </w:rPr>
        <w:t>Ըստ </w:t>
      </w:r>
      <w:r>
        <w:rPr>
          <w:color w:val="0C0C0C"/>
          <w:spacing w:val="-5"/>
          <w:w w:val="105"/>
          <w:sz w:val="24"/>
          <w:szCs w:val="24"/>
        </w:rPr>
        <w:t>Ոստիկանապետերի միջազգային </w:t>
      </w:r>
      <w:r>
        <w:rPr>
          <w:color w:val="0C0C0C"/>
          <w:spacing w:val="-4"/>
          <w:w w:val="105"/>
          <w:sz w:val="24"/>
          <w:szCs w:val="24"/>
        </w:rPr>
        <w:t>ասոցիացիայի տվյալների՝ </w:t>
      </w:r>
      <w:r>
        <w:rPr>
          <w:color w:val="0C0C0C"/>
          <w:spacing w:val="-3"/>
          <w:w w:val="105"/>
          <w:sz w:val="24"/>
          <w:szCs w:val="24"/>
        </w:rPr>
        <w:t>կին </w:t>
      </w:r>
      <w:r>
        <w:rPr>
          <w:color w:val="0C0C0C"/>
          <w:spacing w:val="-4"/>
          <w:w w:val="105"/>
          <w:sz w:val="24"/>
          <w:szCs w:val="24"/>
        </w:rPr>
        <w:t>ծառայողները հաճախ </w:t>
      </w:r>
      <w:r>
        <w:rPr>
          <w:color w:val="0C0C0C"/>
          <w:spacing w:val="-5"/>
          <w:w w:val="105"/>
          <w:sz w:val="24"/>
          <w:szCs w:val="24"/>
        </w:rPr>
        <w:t>հաղորդակցության </w:t>
      </w:r>
      <w:r>
        <w:rPr>
          <w:color w:val="0C0C0C"/>
          <w:spacing w:val="-4"/>
          <w:w w:val="105"/>
          <w:sz w:val="24"/>
          <w:szCs w:val="24"/>
        </w:rPr>
        <w:t>ավելի լավ </w:t>
      </w:r>
      <w:r>
        <w:rPr>
          <w:color w:val="0C0C0C"/>
          <w:spacing w:val="-5"/>
          <w:w w:val="105"/>
          <w:sz w:val="24"/>
          <w:szCs w:val="24"/>
        </w:rPr>
        <w:t>հմտություններ </w:t>
      </w:r>
      <w:r>
        <w:rPr>
          <w:color w:val="0C0C0C"/>
          <w:spacing w:val="-4"/>
          <w:w w:val="105"/>
          <w:sz w:val="24"/>
          <w:szCs w:val="24"/>
        </w:rPr>
        <w:t>ունեն, ինչն անդրադառնում </w:t>
      </w:r>
      <w:r>
        <w:rPr>
          <w:color w:val="0C0C0C"/>
          <w:w w:val="105"/>
          <w:sz w:val="24"/>
          <w:szCs w:val="24"/>
        </w:rPr>
        <w:t>է </w:t>
      </w:r>
      <w:r>
        <w:rPr>
          <w:color w:val="0C0C0C"/>
          <w:spacing w:val="-4"/>
          <w:w w:val="105"/>
          <w:sz w:val="24"/>
          <w:szCs w:val="24"/>
        </w:rPr>
        <w:t>համայնքի բնակիչների հետ ավելի </w:t>
      </w:r>
      <w:r>
        <w:rPr>
          <w:color w:val="0C0C0C"/>
          <w:spacing w:val="-3"/>
          <w:w w:val="105"/>
          <w:sz w:val="24"/>
          <w:szCs w:val="24"/>
        </w:rPr>
        <w:t>լավ, ավելի </w:t>
      </w:r>
      <w:r>
        <w:rPr>
          <w:color w:val="0C0C0C"/>
          <w:spacing w:val="-4"/>
          <w:w w:val="105"/>
          <w:sz w:val="24"/>
          <w:szCs w:val="24"/>
        </w:rPr>
        <w:t>վստահելի </w:t>
      </w:r>
      <w:r>
        <w:rPr>
          <w:color w:val="0C0C0C"/>
          <w:spacing w:val="-5"/>
          <w:w w:val="105"/>
          <w:sz w:val="24"/>
          <w:szCs w:val="24"/>
        </w:rPr>
        <w:t>հարաբերությունների </w:t>
      </w:r>
      <w:r>
        <w:rPr>
          <w:color w:val="0C0C0C"/>
          <w:spacing w:val="-4"/>
          <w:w w:val="105"/>
          <w:sz w:val="24"/>
          <w:szCs w:val="24"/>
        </w:rPr>
        <w:t>հաստատմանը։ </w:t>
      </w:r>
      <w:r>
        <w:rPr>
          <w:color w:val="0C0C0C"/>
          <w:spacing w:val="-3"/>
          <w:w w:val="105"/>
          <w:sz w:val="24"/>
          <w:szCs w:val="24"/>
        </w:rPr>
        <w:t>Մյուս </w:t>
      </w:r>
      <w:r>
        <w:rPr>
          <w:color w:val="0C0C0C"/>
          <w:spacing w:val="-4"/>
          <w:w w:val="105"/>
          <w:sz w:val="24"/>
          <w:szCs w:val="24"/>
        </w:rPr>
        <w:t>կողմից համայնքի հետ </w:t>
      </w:r>
      <w:r>
        <w:rPr>
          <w:color w:val="0C0C0C"/>
          <w:spacing w:val="-5"/>
          <w:w w:val="105"/>
          <w:sz w:val="24"/>
          <w:szCs w:val="24"/>
        </w:rPr>
        <w:t>հաղորդակցության </w:t>
      </w:r>
      <w:r>
        <w:rPr>
          <w:color w:val="0C0C0C"/>
          <w:spacing w:val="-4"/>
          <w:w w:val="105"/>
          <w:sz w:val="24"/>
          <w:szCs w:val="24"/>
        </w:rPr>
        <w:t>լավ </w:t>
      </w:r>
      <w:r>
        <w:rPr>
          <w:color w:val="0C0C0C"/>
          <w:spacing w:val="-5"/>
          <w:w w:val="105"/>
          <w:sz w:val="24"/>
          <w:szCs w:val="24"/>
        </w:rPr>
        <w:t>հմտությունները </w:t>
      </w:r>
      <w:r>
        <w:rPr>
          <w:color w:val="0C0C0C"/>
          <w:spacing w:val="-4"/>
          <w:w w:val="105"/>
          <w:sz w:val="24"/>
          <w:szCs w:val="24"/>
        </w:rPr>
        <w:t>երաշխիքն </w:t>
      </w:r>
      <w:r>
        <w:rPr>
          <w:color w:val="0C0C0C"/>
          <w:w w:val="105"/>
          <w:sz w:val="24"/>
          <w:szCs w:val="24"/>
        </w:rPr>
        <w:t>են </w:t>
      </w:r>
      <w:r>
        <w:rPr>
          <w:color w:val="0C0C0C"/>
          <w:spacing w:val="-4"/>
          <w:w w:val="105"/>
          <w:sz w:val="24"/>
          <w:szCs w:val="24"/>
        </w:rPr>
        <w:t>օպերատիվ </w:t>
      </w:r>
      <w:r>
        <w:rPr>
          <w:color w:val="0C0C0C"/>
          <w:spacing w:val="-5"/>
          <w:w w:val="105"/>
          <w:sz w:val="24"/>
          <w:szCs w:val="24"/>
        </w:rPr>
        <w:t>տեղեկություններ </w:t>
      </w:r>
      <w:r>
        <w:rPr>
          <w:color w:val="0C0C0C"/>
          <w:spacing w:val="-4"/>
          <w:w w:val="105"/>
          <w:sz w:val="24"/>
          <w:szCs w:val="24"/>
        </w:rPr>
        <w:t>հավաքելու այնպիսի անձանցից, </w:t>
      </w:r>
      <w:r>
        <w:rPr>
          <w:color w:val="0C0C0C"/>
          <w:spacing w:val="-5"/>
          <w:w w:val="105"/>
          <w:sz w:val="24"/>
          <w:szCs w:val="24"/>
        </w:rPr>
        <w:t>որոնք </w:t>
      </w:r>
      <w:r>
        <w:rPr>
          <w:color w:val="0C0C0C"/>
          <w:spacing w:val="-4"/>
          <w:w w:val="105"/>
          <w:sz w:val="24"/>
          <w:szCs w:val="24"/>
        </w:rPr>
        <w:t>տղամարդ </w:t>
      </w:r>
      <w:r>
        <w:rPr>
          <w:color w:val="0C0C0C"/>
          <w:w w:val="105"/>
          <w:sz w:val="24"/>
          <w:szCs w:val="24"/>
        </w:rPr>
        <w:t>ծառայողներին երբեք չէին պատմի այն, ինչով կկիսվեն կին ծառայողի</w:t>
      </w:r>
      <w:r>
        <w:rPr>
          <w:color w:val="0C0C0C"/>
          <w:spacing w:val="23"/>
          <w:w w:val="105"/>
          <w:sz w:val="24"/>
          <w:szCs w:val="24"/>
        </w:rPr>
        <w:t> </w:t>
      </w:r>
      <w:r>
        <w:rPr>
          <w:color w:val="0C0C0C"/>
          <w:w w:val="105"/>
          <w:sz w:val="24"/>
          <w:szCs w:val="24"/>
        </w:rPr>
        <w:t>հետ.</w:t>
      </w:r>
    </w:p>
    <w:p>
      <w:pPr>
        <w:pStyle w:val="ListParagraph"/>
        <w:numPr>
          <w:ilvl w:val="0"/>
          <w:numId w:val="11"/>
        </w:numPr>
        <w:tabs>
          <w:tab w:pos="2372" w:val="left" w:leader="none"/>
        </w:tabs>
        <w:spacing w:line="321" w:lineRule="auto" w:before="6" w:after="0"/>
        <w:ind w:left="931" w:right="300" w:firstLine="708"/>
        <w:jc w:val="both"/>
        <w:rPr>
          <w:sz w:val="24"/>
          <w:szCs w:val="24"/>
        </w:rPr>
      </w:pPr>
      <w:r>
        <w:rPr>
          <w:color w:val="0C0C0C"/>
          <w:w w:val="105"/>
          <w:sz w:val="24"/>
          <w:szCs w:val="24"/>
        </w:rPr>
        <w:t>կանանց «խնդիր լուծելու/problem solving» զարգացած հմտությունները կարող են նպաստել Ոստիկանության ծառայության արդյունավետության բարձրացման, իսկ ժամանակակից իրավապահ համակարգում ծառայության՝ «խնդիրների լուծման» մեթոդը կրիտիկական է որևէ ծառայության արդյունավետության</w:t>
      </w:r>
      <w:r>
        <w:rPr>
          <w:color w:val="0C0C0C"/>
          <w:spacing w:val="57"/>
          <w:w w:val="105"/>
          <w:sz w:val="24"/>
          <w:szCs w:val="24"/>
        </w:rPr>
        <w:t> </w:t>
      </w:r>
      <w:r>
        <w:rPr>
          <w:color w:val="0C0C0C"/>
          <w:w w:val="105"/>
          <w:sz w:val="24"/>
          <w:szCs w:val="24"/>
        </w:rPr>
        <w:t>համար.</w:t>
      </w:r>
    </w:p>
    <w:p>
      <w:pPr>
        <w:spacing w:after="0" w:line="321" w:lineRule="auto"/>
        <w:jc w:val="both"/>
        <w:rPr>
          <w:sz w:val="24"/>
          <w:szCs w:val="24"/>
        </w:rPr>
        <w:sectPr>
          <w:pgSz w:w="11910" w:h="16840"/>
          <w:pgMar w:header="720" w:footer="0" w:top="1120" w:bottom="280" w:left="480" w:right="380"/>
        </w:sectPr>
      </w:pPr>
    </w:p>
    <w:p>
      <w:pPr>
        <w:pStyle w:val="ListParagraph"/>
        <w:numPr>
          <w:ilvl w:val="0"/>
          <w:numId w:val="11"/>
        </w:numPr>
        <w:tabs>
          <w:tab w:pos="2372" w:val="left" w:leader="none"/>
        </w:tabs>
        <w:spacing w:line="321" w:lineRule="auto" w:before="86" w:after="0"/>
        <w:ind w:left="931" w:right="300" w:firstLine="708"/>
        <w:jc w:val="both"/>
        <w:rPr>
          <w:color w:val="0C0C0C"/>
          <w:sz w:val="24"/>
          <w:szCs w:val="24"/>
        </w:rPr>
      </w:pPr>
      <w:r>
        <w:rPr>
          <w:color w:val="0C0C0C"/>
          <w:w w:val="105"/>
          <w:sz w:val="24"/>
          <w:szCs w:val="24"/>
        </w:rPr>
        <w:t>աշխատանքային միջավայրում փոխվում է նաև տղամարդ գործընկերների վարքագիծը, բերում է ավելի հանդուրժող, ավելի զուսպ, ավելի կարգապահ մթնոլորտի ձևավորմանը։</w:t>
      </w:r>
    </w:p>
    <w:p>
      <w:pPr>
        <w:pStyle w:val="ListParagraph"/>
        <w:numPr>
          <w:ilvl w:val="0"/>
          <w:numId w:val="3"/>
        </w:numPr>
        <w:tabs>
          <w:tab w:pos="2372" w:val="left" w:leader="none"/>
        </w:tabs>
        <w:spacing w:line="321" w:lineRule="auto" w:before="2" w:after="0"/>
        <w:ind w:left="931" w:right="296" w:firstLine="708"/>
        <w:jc w:val="both"/>
        <w:rPr>
          <w:color w:val="0C0C0C"/>
          <w:sz w:val="24"/>
          <w:szCs w:val="24"/>
        </w:rPr>
      </w:pPr>
      <w:r>
        <w:rPr>
          <w:color w:val="0C0C0C"/>
          <w:w w:val="105"/>
          <w:sz w:val="24"/>
          <w:szCs w:val="24"/>
        </w:rPr>
        <w:t>Ուստի, համադրելով տղամարդ ծառայողների պոտենցիալը կին ծառայող- ների վերը թվարկված ու այլ առավելությունների հետ, միանշանակ հնարավոր է էակա- նորեն բարելավել Հայաստանի ոստիկանական համակարգի</w:t>
      </w:r>
      <w:r>
        <w:rPr>
          <w:color w:val="0C0C0C"/>
          <w:spacing w:val="20"/>
          <w:w w:val="105"/>
          <w:sz w:val="24"/>
          <w:szCs w:val="24"/>
        </w:rPr>
        <w:t> </w:t>
      </w:r>
      <w:r>
        <w:rPr>
          <w:color w:val="0C0C0C"/>
          <w:w w:val="105"/>
          <w:sz w:val="24"/>
          <w:szCs w:val="24"/>
        </w:rPr>
        <w:t>արդյունավետությունը։</w:t>
      </w:r>
    </w:p>
    <w:p>
      <w:pPr>
        <w:pStyle w:val="ListParagraph"/>
        <w:numPr>
          <w:ilvl w:val="0"/>
          <w:numId w:val="3"/>
        </w:numPr>
        <w:tabs>
          <w:tab w:pos="2372" w:val="left" w:leader="none"/>
        </w:tabs>
        <w:spacing w:line="321" w:lineRule="auto" w:before="2" w:after="0"/>
        <w:ind w:left="931" w:right="297" w:firstLine="708"/>
        <w:jc w:val="both"/>
        <w:rPr>
          <w:color w:val="0C0C0C"/>
          <w:sz w:val="24"/>
          <w:szCs w:val="24"/>
        </w:rPr>
      </w:pPr>
      <w:r>
        <w:rPr>
          <w:color w:val="0C0C0C"/>
          <w:w w:val="105"/>
          <w:sz w:val="24"/>
          <w:szCs w:val="24"/>
        </w:rPr>
        <w:t>Հենց այս հանգամանքների հաշվառմամբ էլ առավել մեծ թվով կանանց ներգրավումը Ոստիկանության համակարգում բարեփոխումների նախաձեռնման պահից միշտ եղել է ոլորտի պատասխանատուների ուշադրության կենտրոնում։ 2023 թվականին ձեռնարկվել են բազմաթիվ միջոցառումներ, տեղեկատվական արշավներ՝ ուղղված Ոստիկանության համապատասխան ստորաբաժանումներում կին ծառայողների առավել մեծ թվի ներգրավմանը, Ոստիկանության համակարգում կանանց տեսանելիության բարձրացմանը։ Մասնավորապես` Պարեկային ծառայությունում կին պարեկների ներգրավման խթանման նպատակով իրականացվել է «Եղի՛ր ուժ մեր երկրի համար» լայնամասշտաբ իրազեկման արշավը, փոփոխվել են ծառայության անցնելու համար սահմանված պահանջները, իրականացվել են ծառայության անցնելուն խոչընդոտող հանգամանքները բացահայտելուն ուղղված ֆոկուս-խմբային քննարկումներ, մշակվել է գործողությունների ծրագիր, իրականացվել է դիմորդների՝ նախադեպը չունեցող նախագրանցում և 2023 թվականին հայտարարված նոր ընդունելություն շրջանակներում գերակշիռ տեղերը հատկացվել են կին դիմորդներին։ Արդյունքում 140 կին մասնակցել է ծառայության շարքերը համալրելու նպատակով անցկացվող քննություններին։ Նոր Քրեական ոստիկանության ձևավորման նպատակով անցկացվող մրցույթի շրջանակներում</w:t>
      </w:r>
      <w:r>
        <w:rPr>
          <w:color w:val="0C0C0C"/>
          <w:spacing w:val="16"/>
          <w:w w:val="105"/>
          <w:sz w:val="24"/>
          <w:szCs w:val="24"/>
        </w:rPr>
        <w:t> </w:t>
      </w:r>
      <w:r>
        <w:rPr>
          <w:color w:val="0C0C0C"/>
          <w:w w:val="105"/>
          <w:sz w:val="24"/>
          <w:szCs w:val="24"/>
        </w:rPr>
        <w:t>մրցութային</w:t>
      </w:r>
      <w:r>
        <w:rPr>
          <w:color w:val="0C0C0C"/>
          <w:spacing w:val="16"/>
          <w:w w:val="105"/>
          <w:sz w:val="24"/>
          <w:szCs w:val="24"/>
        </w:rPr>
        <w:t> </w:t>
      </w:r>
      <w:r>
        <w:rPr>
          <w:color w:val="0C0C0C"/>
          <w:w w:val="105"/>
          <w:sz w:val="24"/>
          <w:szCs w:val="24"/>
        </w:rPr>
        <w:t>տեղերի</w:t>
      </w:r>
      <w:r>
        <w:rPr>
          <w:color w:val="0C0C0C"/>
          <w:spacing w:val="16"/>
          <w:w w:val="105"/>
          <w:sz w:val="24"/>
          <w:szCs w:val="24"/>
        </w:rPr>
        <w:t> </w:t>
      </w:r>
      <w:r>
        <w:rPr>
          <w:color w:val="0C0C0C"/>
          <w:w w:val="105"/>
          <w:sz w:val="24"/>
          <w:szCs w:val="24"/>
        </w:rPr>
        <w:t>20</w:t>
      </w:r>
      <w:r>
        <w:rPr>
          <w:color w:val="0C0C0C"/>
          <w:spacing w:val="16"/>
          <w:w w:val="105"/>
          <w:sz w:val="24"/>
          <w:szCs w:val="24"/>
        </w:rPr>
        <w:t> </w:t>
      </w:r>
      <w:r>
        <w:rPr>
          <w:color w:val="0C0C0C"/>
          <w:w w:val="105"/>
          <w:sz w:val="24"/>
          <w:szCs w:val="24"/>
        </w:rPr>
        <w:t>տոկոսը</w:t>
      </w:r>
      <w:r>
        <w:rPr>
          <w:color w:val="0C0C0C"/>
          <w:spacing w:val="12"/>
          <w:w w:val="105"/>
          <w:sz w:val="24"/>
          <w:szCs w:val="24"/>
        </w:rPr>
        <w:t> </w:t>
      </w:r>
      <w:r>
        <w:rPr>
          <w:color w:val="0C0C0C"/>
          <w:w w:val="105"/>
          <w:sz w:val="24"/>
          <w:szCs w:val="24"/>
        </w:rPr>
        <w:t>հատկացվել</w:t>
      </w:r>
      <w:r>
        <w:rPr>
          <w:color w:val="0C0C0C"/>
          <w:spacing w:val="16"/>
          <w:w w:val="105"/>
          <w:sz w:val="24"/>
          <w:szCs w:val="24"/>
        </w:rPr>
        <w:t> </w:t>
      </w:r>
      <w:r>
        <w:rPr>
          <w:color w:val="0C0C0C"/>
          <w:w w:val="105"/>
          <w:sz w:val="24"/>
          <w:szCs w:val="24"/>
        </w:rPr>
        <w:t>է</w:t>
      </w:r>
      <w:r>
        <w:rPr>
          <w:color w:val="0C0C0C"/>
          <w:spacing w:val="15"/>
          <w:w w:val="105"/>
          <w:sz w:val="24"/>
          <w:szCs w:val="24"/>
        </w:rPr>
        <w:t> </w:t>
      </w:r>
      <w:r>
        <w:rPr>
          <w:color w:val="0C0C0C"/>
          <w:w w:val="105"/>
          <w:sz w:val="24"/>
          <w:szCs w:val="24"/>
        </w:rPr>
        <w:t>կին</w:t>
      </w:r>
      <w:r>
        <w:rPr>
          <w:color w:val="0C0C0C"/>
          <w:spacing w:val="16"/>
          <w:w w:val="105"/>
          <w:sz w:val="24"/>
          <w:szCs w:val="24"/>
        </w:rPr>
        <w:t> </w:t>
      </w:r>
      <w:r>
        <w:rPr>
          <w:color w:val="0C0C0C"/>
          <w:w w:val="105"/>
          <w:sz w:val="24"/>
          <w:szCs w:val="24"/>
        </w:rPr>
        <w:t>դիմորդներին։</w:t>
      </w:r>
    </w:p>
    <w:p>
      <w:pPr>
        <w:pStyle w:val="ListParagraph"/>
        <w:numPr>
          <w:ilvl w:val="0"/>
          <w:numId w:val="3"/>
        </w:numPr>
        <w:tabs>
          <w:tab w:pos="2372" w:val="left" w:leader="none"/>
        </w:tabs>
        <w:spacing w:line="321" w:lineRule="auto" w:before="8" w:after="0"/>
        <w:ind w:left="931" w:right="297" w:firstLine="708"/>
        <w:jc w:val="both"/>
        <w:rPr>
          <w:color w:val="0C0C0C"/>
          <w:sz w:val="24"/>
          <w:szCs w:val="24"/>
        </w:rPr>
      </w:pPr>
      <w:r>
        <w:rPr>
          <w:color w:val="0C0C0C"/>
          <w:w w:val="105"/>
          <w:sz w:val="24"/>
          <w:szCs w:val="24"/>
        </w:rPr>
        <w:t>Առաջնորդվելով Ոստիկանությունում կին ծառայողների</w:t>
      </w:r>
      <w:r>
        <w:rPr>
          <w:color w:val="0C0C0C"/>
          <w:spacing w:val="-24"/>
          <w:w w:val="105"/>
          <w:sz w:val="24"/>
          <w:szCs w:val="24"/>
        </w:rPr>
        <w:t> </w:t>
      </w:r>
      <w:r>
        <w:rPr>
          <w:color w:val="0C0C0C"/>
          <w:w w:val="105"/>
          <w:sz w:val="24"/>
          <w:szCs w:val="24"/>
        </w:rPr>
        <w:t>ներգրավվածության մակարդակը բարձրացնելու Կառավարության տեսլականով և դրա լույսի ներքո նկատի ունենալով կանանց ներգրավման առնչությամբ դեռևս առկա կարծրատիպերը՝ անհրաժեշտ է հետևողականորեն շարունակել կանանց ներգրավվածությունը խթանող միջոցառումները և ծրագրերը՝ ապահովելով աշխատանքային գրավիչ պայմաններ և բերելով մշակութային</w:t>
      </w:r>
      <w:r>
        <w:rPr>
          <w:color w:val="0C0C0C"/>
          <w:spacing w:val="17"/>
          <w:w w:val="105"/>
          <w:sz w:val="24"/>
          <w:szCs w:val="24"/>
        </w:rPr>
        <w:t> </w:t>
      </w:r>
      <w:r>
        <w:rPr>
          <w:color w:val="0C0C0C"/>
          <w:w w:val="105"/>
          <w:sz w:val="24"/>
          <w:szCs w:val="24"/>
        </w:rPr>
        <w:t>փոփոխություն։</w:t>
      </w:r>
    </w:p>
    <w:p>
      <w:pPr>
        <w:pStyle w:val="ListParagraph"/>
        <w:numPr>
          <w:ilvl w:val="0"/>
          <w:numId w:val="3"/>
        </w:numPr>
        <w:tabs>
          <w:tab w:pos="2372" w:val="left" w:leader="none"/>
        </w:tabs>
        <w:spacing w:line="321" w:lineRule="auto" w:before="4" w:after="0"/>
        <w:ind w:left="931" w:right="297" w:firstLine="708"/>
        <w:jc w:val="both"/>
        <w:rPr>
          <w:color w:val="0C0C0C"/>
          <w:sz w:val="24"/>
          <w:szCs w:val="24"/>
        </w:rPr>
      </w:pPr>
      <w:r>
        <w:rPr>
          <w:color w:val="0C0C0C"/>
          <w:w w:val="105"/>
          <w:sz w:val="24"/>
          <w:szCs w:val="24"/>
        </w:rPr>
        <w:t>Ծառայության գրավչության բարձրացման և որակյալ կադրերին համակար- գում պահելու համար տարբեր մեթոդներ կան, սակայն պակաս կարևոր չէ ծառայողների սոցիալական երաշխիքների ամրապնդումը։ Այդ նպատակով կատարվել են օրենսդրա- կան </w:t>
      </w:r>
      <w:r>
        <w:rPr>
          <w:color w:val="0C0C0C"/>
          <w:spacing w:val="-5"/>
          <w:w w:val="105"/>
          <w:sz w:val="24"/>
          <w:szCs w:val="24"/>
        </w:rPr>
        <w:t>փոփոխություններ՝ </w:t>
      </w:r>
      <w:r>
        <w:rPr>
          <w:color w:val="0C0C0C"/>
          <w:spacing w:val="-4"/>
          <w:w w:val="105"/>
          <w:sz w:val="24"/>
          <w:szCs w:val="24"/>
        </w:rPr>
        <w:t>ուղղված ոստիկանների ատեստավորման համակարգի ներդրմանը։ </w:t>
      </w:r>
      <w:r>
        <w:rPr>
          <w:color w:val="0C0C0C"/>
          <w:w w:val="105"/>
          <w:sz w:val="24"/>
          <w:szCs w:val="24"/>
        </w:rPr>
        <w:t>Նոր օրենսդրական կարգավորումները ոստիկաններին հնարավորություն են տալիս անցնել ատեստավորում և աշխատավարձից բացի ստանալ նաև հավելավճար: Կառավարության կողմից հաստատվել են ատեստավորման անցկացման կարգերը և ատեստացիայի արդյունքում վճարվող հավելավճարի չափերը: Ատեստավորման արդյունքներով ոստիկանները կարող են կրկնապատկել իրենց դրամական</w:t>
      </w:r>
      <w:r>
        <w:rPr>
          <w:color w:val="0C0C0C"/>
          <w:spacing w:val="15"/>
          <w:w w:val="105"/>
          <w:sz w:val="24"/>
          <w:szCs w:val="24"/>
        </w:rPr>
        <w:t> </w:t>
      </w:r>
      <w:r>
        <w:rPr>
          <w:color w:val="0C0C0C"/>
          <w:w w:val="105"/>
          <w:sz w:val="24"/>
          <w:szCs w:val="24"/>
        </w:rPr>
        <w:t>ապահովումը։</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8" w:firstLine="0"/>
      </w:pPr>
      <w:r>
        <w:rPr>
          <w:color w:val="0C0C0C"/>
          <w:w w:val="105"/>
        </w:rPr>
        <w:t>2023 թվականի ընթացքում արդեն իսկ իրականացվել է 1119 ծառայողի ատեստավորում, որը հաջողությամբ հաղթահարել է 189 ծառայող։ Նրանցից 18-ը գնահատվել են գերազանց, 101-ը՝ լավ, իսկ 70-ը՝ բավարար։ Այսօր համակարգում ատեստացիայի շնորհիվ, օրինակ, օպերատիվ աշխատակիցը, ով նախկինում ստացել է 222.000 ՀՀ դրամ (զուտ) դրամական բավարարում, ատեստացիան գերազանցությամբ հանձնելով,  ստանում է 459.000 ՀՀ դրամ (զուտ)։ Ատեստավորումը նախատեսված է որպես շարու- նակական գործընթաց, որը նաև ապագայում կբարելավի Ոստիկանության ծառայողների սոցիալական ապահովումը։ Միջնաժամկետ պլանում ընդունելի կարող է լինել սոցիալական այս երաշխիքի և կատարողական գնահատման նոր գործիքակազմի միջև կապի </w:t>
      </w:r>
      <w:r>
        <w:rPr>
          <w:color w:val="0C0C0C"/>
          <w:spacing w:val="-5"/>
          <w:w w:val="105"/>
        </w:rPr>
        <w:t>սերտացումը, </w:t>
      </w:r>
      <w:r>
        <w:rPr>
          <w:color w:val="0C0C0C"/>
          <w:spacing w:val="-4"/>
          <w:w w:val="105"/>
        </w:rPr>
        <w:t>որը թույլ </w:t>
      </w:r>
      <w:r>
        <w:rPr>
          <w:color w:val="0C0C0C"/>
          <w:spacing w:val="-3"/>
          <w:w w:val="105"/>
        </w:rPr>
        <w:t>կտա </w:t>
      </w:r>
      <w:r>
        <w:rPr>
          <w:color w:val="0C0C0C"/>
          <w:spacing w:val="-5"/>
          <w:w w:val="105"/>
        </w:rPr>
        <w:t>սոցիալական </w:t>
      </w:r>
      <w:r>
        <w:rPr>
          <w:color w:val="0C0C0C"/>
          <w:spacing w:val="-4"/>
          <w:w w:val="105"/>
        </w:rPr>
        <w:t>երաշխիքի մակարդակը կապել </w:t>
      </w:r>
      <w:r>
        <w:rPr>
          <w:color w:val="0C0C0C"/>
          <w:spacing w:val="-5"/>
          <w:w w:val="105"/>
        </w:rPr>
        <w:t>կատարողական գնահատման </w:t>
      </w:r>
      <w:r>
        <w:rPr>
          <w:color w:val="0C0C0C"/>
          <w:spacing w:val="-4"/>
          <w:w w:val="105"/>
        </w:rPr>
        <w:t>հետ, ինչը </w:t>
      </w:r>
      <w:r>
        <w:rPr>
          <w:color w:val="0C0C0C"/>
          <w:spacing w:val="-5"/>
          <w:w w:val="105"/>
        </w:rPr>
        <w:t>ծառայողին </w:t>
      </w:r>
      <w:r>
        <w:rPr>
          <w:color w:val="0C0C0C"/>
          <w:spacing w:val="-4"/>
          <w:w w:val="105"/>
        </w:rPr>
        <w:t>մշտապես </w:t>
      </w:r>
      <w:r>
        <w:rPr>
          <w:color w:val="0C0C0C"/>
          <w:spacing w:val="-5"/>
          <w:w w:val="105"/>
        </w:rPr>
        <w:t>մրցունակ </w:t>
      </w:r>
      <w:r>
        <w:rPr>
          <w:color w:val="0C0C0C"/>
          <w:spacing w:val="-4"/>
          <w:w w:val="105"/>
        </w:rPr>
        <w:t>կարգավիճակում </w:t>
      </w:r>
      <w:r>
        <w:rPr>
          <w:color w:val="0C0C0C"/>
          <w:w w:val="105"/>
        </w:rPr>
        <w:t>կպահի։</w:t>
      </w:r>
    </w:p>
    <w:p>
      <w:pPr>
        <w:pStyle w:val="BodyText"/>
        <w:spacing w:before="11"/>
        <w:ind w:left="0" w:firstLine="0"/>
        <w:jc w:val="left"/>
        <w:rPr>
          <w:sz w:val="26"/>
        </w:rPr>
      </w:pPr>
    </w:p>
    <w:p>
      <w:pPr>
        <w:pStyle w:val="ListParagraph"/>
        <w:numPr>
          <w:ilvl w:val="1"/>
          <w:numId w:val="9"/>
        </w:numPr>
        <w:tabs>
          <w:tab w:pos="1506" w:val="left" w:leader="none"/>
        </w:tabs>
        <w:spacing w:line="316" w:lineRule="auto" w:before="0" w:after="0"/>
        <w:ind w:left="931" w:right="302" w:firstLine="19"/>
        <w:jc w:val="both"/>
        <w:rPr>
          <w:sz w:val="24"/>
          <w:szCs w:val="24"/>
        </w:rPr>
      </w:pPr>
      <w:r>
        <w:rPr>
          <w:color w:val="341C75"/>
          <w:w w:val="110"/>
          <w:sz w:val="24"/>
          <w:szCs w:val="24"/>
          <w:u w:val="single" w:color="341C75"/>
        </w:rPr>
        <w:t>Կոռուպցիայի կանխարգելում, բարեվարքություն, հանրային հաշվետվողակա- նություն և</w:t>
      </w:r>
      <w:r>
        <w:rPr>
          <w:color w:val="341C75"/>
          <w:spacing w:val="13"/>
          <w:w w:val="110"/>
          <w:sz w:val="24"/>
          <w:szCs w:val="24"/>
          <w:u w:val="single" w:color="341C75"/>
        </w:rPr>
        <w:t> </w:t>
      </w:r>
      <w:r>
        <w:rPr>
          <w:color w:val="341C75"/>
          <w:w w:val="110"/>
          <w:sz w:val="24"/>
          <w:szCs w:val="24"/>
          <w:u w:val="single" w:color="341C75"/>
        </w:rPr>
        <w:t>թափանցիկություն</w:t>
      </w:r>
    </w:p>
    <w:p>
      <w:pPr>
        <w:pStyle w:val="BodyText"/>
        <w:spacing w:before="4"/>
        <w:ind w:left="0" w:firstLine="0"/>
        <w:jc w:val="left"/>
        <w:rPr>
          <w:sz w:val="13"/>
        </w:rPr>
      </w:pPr>
    </w:p>
    <w:p>
      <w:pPr>
        <w:pStyle w:val="ListParagraph"/>
        <w:numPr>
          <w:ilvl w:val="0"/>
          <w:numId w:val="3"/>
        </w:numPr>
        <w:tabs>
          <w:tab w:pos="2372" w:val="left" w:leader="none"/>
        </w:tabs>
        <w:spacing w:line="321" w:lineRule="auto" w:before="90" w:after="0"/>
        <w:ind w:left="931" w:right="298" w:firstLine="708"/>
        <w:jc w:val="both"/>
        <w:rPr>
          <w:color w:val="0C0C0C"/>
          <w:sz w:val="24"/>
          <w:szCs w:val="24"/>
        </w:rPr>
      </w:pPr>
      <w:r>
        <w:rPr>
          <w:color w:val="0C0C0C"/>
          <w:w w:val="105"/>
          <w:sz w:val="24"/>
          <w:szCs w:val="24"/>
        </w:rPr>
        <w:t>Մարդկային ռեսուրսների կառավարման ոլորտի բարեփոխման համար նախատեսված ծրագրային քայլերի շրջանակներում ծառայության ընդունման, ծառա- յությունում առաջխաղացման նոր արժանիքահեն մեթոդների մշակումը և դրանց գործ- նականում կիրառումն ապահովելուն ուղղված քայլերը նաև ազդեցություն են ունենալու հմուտ մասնագետներին համակարգում պահելու, ոստիկանական աշխատանքը գրավիչ դարձնելու, համակարգում կոռուպցիոն ռիսկերը սահմանափակելու և Ոստիկանության նկատմամբ հանրային վստահության մակարդակը բարձրացնելու</w:t>
      </w:r>
      <w:r>
        <w:rPr>
          <w:color w:val="0C0C0C"/>
          <w:spacing w:val="57"/>
          <w:w w:val="105"/>
          <w:sz w:val="24"/>
          <w:szCs w:val="24"/>
        </w:rPr>
        <w:t> </w:t>
      </w:r>
      <w:r>
        <w:rPr>
          <w:color w:val="0C0C0C"/>
          <w:w w:val="105"/>
          <w:sz w:val="24"/>
          <w:szCs w:val="24"/>
        </w:rPr>
        <w:t>գործում։</w:t>
      </w:r>
    </w:p>
    <w:p>
      <w:pPr>
        <w:pStyle w:val="ListParagraph"/>
        <w:numPr>
          <w:ilvl w:val="0"/>
          <w:numId w:val="3"/>
        </w:numPr>
        <w:tabs>
          <w:tab w:pos="2372" w:val="left" w:leader="none"/>
        </w:tabs>
        <w:spacing w:line="321" w:lineRule="auto" w:before="3" w:after="0"/>
        <w:ind w:left="931" w:right="297" w:firstLine="708"/>
        <w:jc w:val="both"/>
        <w:rPr>
          <w:color w:val="0C0C0C"/>
          <w:sz w:val="24"/>
          <w:szCs w:val="24"/>
        </w:rPr>
      </w:pPr>
      <w:r>
        <w:rPr>
          <w:color w:val="0C0C0C"/>
          <w:w w:val="105"/>
          <w:sz w:val="24"/>
          <w:szCs w:val="24"/>
        </w:rPr>
        <w:t>2023 թվականին ձևավորվել է Ներքին գործերի նախարարության հակակոռուպցիոն ոլորտի հիմնական պատասխանատու ստորաբաժանումը՝ Ներքին անվտանգության և հակակոռուպցիոն վարչությունը, որը գործում է Ներքին գործերի նախարարի անմիջական ենթակայությամբ։ Վարչությունը՝ որպես Նախարարությունում, նրան ենթակա պետական մարմիններում և կազմակերպություններում ուսումնասի- րություններ, ստուգումներ, ծառայողական քննություններ և օպերատիվ-հետախուզական գործունեություն իրականացնող ստորաբաժանում, հետապնդում է Ներքին գործերի </w:t>
      </w:r>
      <w:r>
        <w:rPr>
          <w:color w:val="0C0C0C"/>
          <w:spacing w:val="-3"/>
          <w:w w:val="105"/>
          <w:sz w:val="24"/>
          <w:szCs w:val="24"/>
        </w:rPr>
        <w:t>նախարարության </w:t>
      </w:r>
      <w:r>
        <w:rPr>
          <w:color w:val="0C0C0C"/>
          <w:w w:val="105"/>
          <w:sz w:val="24"/>
          <w:szCs w:val="24"/>
        </w:rPr>
        <w:t>և </w:t>
      </w:r>
      <w:r>
        <w:rPr>
          <w:color w:val="0C0C0C"/>
          <w:spacing w:val="-3"/>
          <w:w w:val="105"/>
          <w:sz w:val="24"/>
          <w:szCs w:val="24"/>
        </w:rPr>
        <w:t>Ոստիկանության նկատմամբ հանրային վստահությունն ամրապնդելու </w:t>
      </w:r>
      <w:r>
        <w:rPr>
          <w:color w:val="0C0C0C"/>
          <w:w w:val="105"/>
          <w:sz w:val="24"/>
          <w:szCs w:val="24"/>
        </w:rPr>
        <w:t>և </w:t>
      </w:r>
      <w:r>
        <w:rPr>
          <w:color w:val="0C0C0C"/>
          <w:spacing w:val="-3"/>
          <w:w w:val="105"/>
          <w:sz w:val="24"/>
          <w:szCs w:val="24"/>
        </w:rPr>
        <w:t>ծառայողների կողմից կարգապահական, </w:t>
      </w:r>
      <w:r>
        <w:rPr>
          <w:color w:val="0C0C0C"/>
          <w:w w:val="105"/>
          <w:sz w:val="24"/>
          <w:szCs w:val="24"/>
        </w:rPr>
        <w:t>էթիկայի և </w:t>
      </w:r>
      <w:r>
        <w:rPr>
          <w:color w:val="0C0C0C"/>
          <w:spacing w:val="-3"/>
          <w:w w:val="105"/>
          <w:sz w:val="24"/>
          <w:szCs w:val="24"/>
        </w:rPr>
        <w:t>բարեվարքության </w:t>
      </w:r>
      <w:r>
        <w:rPr>
          <w:color w:val="0C0C0C"/>
          <w:w w:val="105"/>
          <w:sz w:val="24"/>
          <w:szCs w:val="24"/>
        </w:rPr>
        <w:t>կանոնների հնարավոր </w:t>
      </w:r>
      <w:r>
        <w:rPr>
          <w:color w:val="0C0C0C"/>
          <w:spacing w:val="-3"/>
          <w:w w:val="105"/>
          <w:sz w:val="24"/>
          <w:szCs w:val="24"/>
        </w:rPr>
        <w:t>խախտումները կանխարգելելու, թույլ </w:t>
      </w:r>
      <w:r>
        <w:rPr>
          <w:color w:val="0C0C0C"/>
          <w:w w:val="105"/>
          <w:sz w:val="24"/>
          <w:szCs w:val="24"/>
        </w:rPr>
        <w:t>տրված կարգապահական, </w:t>
      </w:r>
      <w:r>
        <w:rPr>
          <w:color w:val="0C0C0C"/>
          <w:spacing w:val="-3"/>
          <w:w w:val="105"/>
          <w:sz w:val="24"/>
          <w:szCs w:val="24"/>
        </w:rPr>
        <w:t>էթիկայի </w:t>
      </w:r>
      <w:r>
        <w:rPr>
          <w:color w:val="0C0C0C"/>
          <w:w w:val="105"/>
          <w:sz w:val="24"/>
          <w:szCs w:val="24"/>
        </w:rPr>
        <w:t>և </w:t>
      </w:r>
      <w:r>
        <w:rPr>
          <w:color w:val="0C0C0C"/>
          <w:spacing w:val="-3"/>
          <w:w w:val="105"/>
          <w:sz w:val="24"/>
          <w:szCs w:val="24"/>
        </w:rPr>
        <w:t>բարեվարքության կանոնների </w:t>
      </w:r>
      <w:r>
        <w:rPr>
          <w:color w:val="0C0C0C"/>
          <w:w w:val="105"/>
          <w:sz w:val="24"/>
          <w:szCs w:val="24"/>
        </w:rPr>
        <w:t>խախտման </w:t>
      </w:r>
      <w:r>
        <w:rPr>
          <w:color w:val="0C0C0C"/>
          <w:spacing w:val="-3"/>
          <w:w w:val="105"/>
          <w:sz w:val="24"/>
          <w:szCs w:val="24"/>
        </w:rPr>
        <w:t>յուրաքանչյուր </w:t>
      </w:r>
      <w:r>
        <w:rPr>
          <w:color w:val="0C0C0C"/>
          <w:w w:val="105"/>
          <w:sz w:val="24"/>
          <w:szCs w:val="24"/>
        </w:rPr>
        <w:t>դեպքը </w:t>
      </w:r>
      <w:r>
        <w:rPr>
          <w:color w:val="0C0C0C"/>
          <w:spacing w:val="-3"/>
          <w:w w:val="105"/>
          <w:sz w:val="24"/>
          <w:szCs w:val="24"/>
        </w:rPr>
        <w:t>հայտնաբերելու, </w:t>
      </w:r>
      <w:r>
        <w:rPr>
          <w:color w:val="0C0C0C"/>
          <w:w w:val="105"/>
          <w:sz w:val="24"/>
          <w:szCs w:val="24"/>
        </w:rPr>
        <w:t>դրանք </w:t>
      </w:r>
      <w:r>
        <w:rPr>
          <w:color w:val="0C0C0C"/>
          <w:spacing w:val="-3"/>
          <w:w w:val="105"/>
          <w:sz w:val="24"/>
          <w:szCs w:val="24"/>
        </w:rPr>
        <w:t>ծնող</w:t>
      </w:r>
      <w:r>
        <w:rPr>
          <w:color w:val="0C0C0C"/>
          <w:spacing w:val="10"/>
          <w:w w:val="105"/>
          <w:sz w:val="24"/>
          <w:szCs w:val="24"/>
        </w:rPr>
        <w:t> </w:t>
      </w:r>
      <w:r>
        <w:rPr>
          <w:color w:val="0C0C0C"/>
          <w:spacing w:val="-3"/>
          <w:w w:val="105"/>
          <w:sz w:val="24"/>
          <w:szCs w:val="24"/>
        </w:rPr>
        <w:t>պատճառները</w:t>
      </w:r>
      <w:r>
        <w:rPr>
          <w:color w:val="0C0C0C"/>
          <w:spacing w:val="10"/>
          <w:w w:val="105"/>
          <w:sz w:val="24"/>
          <w:szCs w:val="24"/>
        </w:rPr>
        <w:t> </w:t>
      </w:r>
      <w:r>
        <w:rPr>
          <w:color w:val="0C0C0C"/>
          <w:w w:val="105"/>
          <w:sz w:val="24"/>
          <w:szCs w:val="24"/>
        </w:rPr>
        <w:t>ու</w:t>
      </w:r>
      <w:r>
        <w:rPr>
          <w:color w:val="0C0C0C"/>
          <w:spacing w:val="10"/>
          <w:w w:val="105"/>
          <w:sz w:val="24"/>
          <w:szCs w:val="24"/>
        </w:rPr>
        <w:t> </w:t>
      </w:r>
      <w:r>
        <w:rPr>
          <w:color w:val="0C0C0C"/>
          <w:spacing w:val="-3"/>
          <w:w w:val="105"/>
          <w:sz w:val="24"/>
          <w:szCs w:val="24"/>
        </w:rPr>
        <w:t>նպաստող</w:t>
      </w:r>
      <w:r>
        <w:rPr>
          <w:color w:val="0C0C0C"/>
          <w:spacing w:val="10"/>
          <w:w w:val="105"/>
          <w:sz w:val="24"/>
          <w:szCs w:val="24"/>
        </w:rPr>
        <w:t> </w:t>
      </w:r>
      <w:r>
        <w:rPr>
          <w:color w:val="0C0C0C"/>
          <w:spacing w:val="-3"/>
          <w:w w:val="105"/>
          <w:sz w:val="24"/>
          <w:szCs w:val="24"/>
        </w:rPr>
        <w:t>պայմանները</w:t>
      </w:r>
      <w:r>
        <w:rPr>
          <w:color w:val="0C0C0C"/>
          <w:spacing w:val="10"/>
          <w:w w:val="105"/>
          <w:sz w:val="24"/>
          <w:szCs w:val="24"/>
        </w:rPr>
        <w:t> </w:t>
      </w:r>
      <w:r>
        <w:rPr>
          <w:color w:val="0C0C0C"/>
          <w:w w:val="105"/>
          <w:sz w:val="24"/>
          <w:szCs w:val="24"/>
        </w:rPr>
        <w:t>վերացնելու</w:t>
      </w:r>
      <w:r>
        <w:rPr>
          <w:color w:val="0C0C0C"/>
          <w:spacing w:val="10"/>
          <w:w w:val="105"/>
          <w:sz w:val="24"/>
          <w:szCs w:val="24"/>
        </w:rPr>
        <w:t> </w:t>
      </w:r>
      <w:r>
        <w:rPr>
          <w:color w:val="0C0C0C"/>
          <w:w w:val="105"/>
          <w:sz w:val="24"/>
          <w:szCs w:val="24"/>
        </w:rPr>
        <w:t>հիմնական</w:t>
      </w:r>
      <w:r>
        <w:rPr>
          <w:color w:val="0C0C0C"/>
          <w:spacing w:val="11"/>
          <w:w w:val="105"/>
          <w:sz w:val="24"/>
          <w:szCs w:val="24"/>
        </w:rPr>
        <w:t> </w:t>
      </w:r>
      <w:r>
        <w:rPr>
          <w:color w:val="0C0C0C"/>
          <w:w w:val="105"/>
          <w:sz w:val="24"/>
          <w:szCs w:val="24"/>
        </w:rPr>
        <w:t>նպատակները։</w:t>
      </w:r>
    </w:p>
    <w:p>
      <w:pPr>
        <w:pStyle w:val="ListParagraph"/>
        <w:numPr>
          <w:ilvl w:val="0"/>
          <w:numId w:val="3"/>
        </w:numPr>
        <w:tabs>
          <w:tab w:pos="2372" w:val="left" w:leader="none"/>
        </w:tabs>
        <w:spacing w:line="321" w:lineRule="auto" w:before="7" w:after="0"/>
        <w:ind w:left="931" w:right="298" w:firstLine="708"/>
        <w:jc w:val="both"/>
        <w:rPr>
          <w:color w:val="0C0C0C"/>
          <w:sz w:val="24"/>
          <w:szCs w:val="24"/>
        </w:rPr>
      </w:pPr>
      <w:r>
        <w:rPr>
          <w:color w:val="0C0C0C"/>
          <w:sz w:val="24"/>
          <w:szCs w:val="24"/>
        </w:rPr>
        <w:t>2023 թվականի ընթացքում Ներքին գործերի նախարարության ներքին անվտանգության և հակակոռուպցիոն վարչությունում կատարվել են 1099 ծառայողական քննություններ և ուսումնասիրություններ: Կատարված ծառայողական քննությունների արդյունքներով</w:t>
      </w:r>
      <w:r>
        <w:rPr>
          <w:color w:val="0C0C0C"/>
          <w:spacing w:val="5"/>
          <w:sz w:val="24"/>
          <w:szCs w:val="24"/>
        </w:rPr>
        <w:t> </w:t>
      </w:r>
      <w:r>
        <w:rPr>
          <w:color w:val="0C0C0C"/>
          <w:sz w:val="24"/>
          <w:szCs w:val="24"/>
        </w:rPr>
        <w:t>ՆԳՆ</w:t>
      </w:r>
      <w:r>
        <w:rPr>
          <w:color w:val="0C0C0C"/>
          <w:spacing w:val="7"/>
          <w:sz w:val="24"/>
          <w:szCs w:val="24"/>
        </w:rPr>
        <w:t> </w:t>
      </w:r>
      <w:r>
        <w:rPr>
          <w:color w:val="0C0C0C"/>
          <w:sz w:val="24"/>
          <w:szCs w:val="24"/>
        </w:rPr>
        <w:t>ոստիկանության</w:t>
      </w:r>
      <w:r>
        <w:rPr>
          <w:color w:val="0C0C0C"/>
          <w:spacing w:val="7"/>
          <w:sz w:val="24"/>
          <w:szCs w:val="24"/>
        </w:rPr>
        <w:t> </w:t>
      </w:r>
      <w:r>
        <w:rPr>
          <w:color w:val="0C0C0C"/>
          <w:sz w:val="24"/>
          <w:szCs w:val="24"/>
        </w:rPr>
        <w:t>ծառայողների</w:t>
      </w:r>
      <w:r>
        <w:rPr>
          <w:color w:val="0C0C0C"/>
          <w:spacing w:val="3"/>
          <w:sz w:val="24"/>
          <w:szCs w:val="24"/>
        </w:rPr>
        <w:t> </w:t>
      </w:r>
      <w:r>
        <w:rPr>
          <w:color w:val="0C0C0C"/>
          <w:sz w:val="24"/>
          <w:szCs w:val="24"/>
        </w:rPr>
        <w:t>նկատմամբ</w:t>
      </w:r>
      <w:r>
        <w:rPr>
          <w:color w:val="0C0C0C"/>
          <w:spacing w:val="5"/>
          <w:sz w:val="24"/>
          <w:szCs w:val="24"/>
        </w:rPr>
        <w:t> </w:t>
      </w:r>
      <w:r>
        <w:rPr>
          <w:color w:val="0C0C0C"/>
          <w:sz w:val="24"/>
          <w:szCs w:val="24"/>
        </w:rPr>
        <w:t>կիրառվել</w:t>
      </w:r>
      <w:r>
        <w:rPr>
          <w:color w:val="0C0C0C"/>
          <w:spacing w:val="5"/>
          <w:sz w:val="24"/>
          <w:szCs w:val="24"/>
        </w:rPr>
        <w:t> </w:t>
      </w:r>
      <w:r>
        <w:rPr>
          <w:color w:val="0C0C0C"/>
          <w:sz w:val="24"/>
          <w:szCs w:val="24"/>
        </w:rPr>
        <w:t>են</w:t>
      </w:r>
      <w:r>
        <w:rPr>
          <w:color w:val="0C0C0C"/>
          <w:spacing w:val="7"/>
          <w:sz w:val="24"/>
          <w:szCs w:val="24"/>
        </w:rPr>
        <w:t> </w:t>
      </w:r>
      <w:r>
        <w:rPr>
          <w:color w:val="0C0C0C"/>
          <w:sz w:val="24"/>
          <w:szCs w:val="24"/>
        </w:rPr>
        <w:t>222</w:t>
      </w:r>
    </w:p>
    <w:p>
      <w:pPr>
        <w:spacing w:after="0" w:line="321" w:lineRule="auto"/>
        <w:jc w:val="both"/>
        <w:rPr>
          <w:sz w:val="24"/>
          <w:szCs w:val="24"/>
        </w:rPr>
        <w:sectPr>
          <w:pgSz w:w="11910" w:h="16840"/>
          <w:pgMar w:header="720" w:footer="0" w:top="1120" w:bottom="280" w:left="480" w:right="380"/>
        </w:sectPr>
      </w:pPr>
    </w:p>
    <w:p>
      <w:pPr>
        <w:pStyle w:val="BodyText"/>
        <w:spacing w:line="319" w:lineRule="auto" w:before="86"/>
        <w:ind w:right="292" w:firstLine="0"/>
      </w:pPr>
      <w:r>
        <w:rPr>
          <w:color w:val="0C0C0C"/>
          <w:w w:val="105"/>
        </w:rPr>
        <w:t>կարգապահական տույժեր։ 2023 թ. ընթացքում Ներքին գործերի նախարարությունում հրավիրվել է </w:t>
      </w:r>
      <w:r>
        <w:rPr>
          <w:color w:val="0C0C0C"/>
          <w:spacing w:val="-6"/>
          <w:w w:val="105"/>
        </w:rPr>
        <w:t>կարգապահական հանձնաժողովի </w:t>
      </w:r>
      <w:r>
        <w:rPr>
          <w:color w:val="0C0C0C"/>
          <w:w w:val="105"/>
        </w:rPr>
        <w:t>5 </w:t>
      </w:r>
      <w:r>
        <w:rPr>
          <w:color w:val="0C0C0C"/>
          <w:spacing w:val="-5"/>
          <w:w w:val="105"/>
        </w:rPr>
        <w:t>նիստ, </w:t>
      </w:r>
      <w:r>
        <w:rPr>
          <w:color w:val="0C0C0C"/>
          <w:spacing w:val="-6"/>
          <w:w w:val="105"/>
        </w:rPr>
        <w:t>որոնց  շրջանակներում  քննարկվել </w:t>
      </w:r>
      <w:r>
        <w:rPr>
          <w:color w:val="0C0C0C"/>
          <w:spacing w:val="-5"/>
          <w:w w:val="105"/>
        </w:rPr>
        <w:t>են </w:t>
      </w:r>
      <w:r>
        <w:rPr>
          <w:color w:val="0C0C0C"/>
          <w:spacing w:val="-6"/>
          <w:w w:val="105"/>
        </w:rPr>
        <w:t>ոստիկանության </w:t>
      </w:r>
      <w:r>
        <w:rPr>
          <w:color w:val="0C0C0C"/>
          <w:spacing w:val="-3"/>
          <w:w w:val="105"/>
        </w:rPr>
        <w:t>26 </w:t>
      </w:r>
      <w:r>
        <w:rPr>
          <w:color w:val="0C0C0C"/>
          <w:spacing w:val="-6"/>
          <w:w w:val="105"/>
        </w:rPr>
        <w:t>ծառայողի վերաբերյալ իրականացված </w:t>
      </w:r>
      <w:r>
        <w:rPr>
          <w:color w:val="0C0C0C"/>
          <w:spacing w:val="-7"/>
          <w:w w:val="105"/>
        </w:rPr>
        <w:t>ծառայողական </w:t>
      </w:r>
      <w:r>
        <w:rPr>
          <w:color w:val="0C0C0C"/>
          <w:spacing w:val="-6"/>
          <w:w w:val="105"/>
        </w:rPr>
        <w:t>քննությունների </w:t>
      </w:r>
      <w:r>
        <w:rPr>
          <w:color w:val="0C0C0C"/>
          <w:w w:val="105"/>
        </w:rPr>
        <w:t>նյութեր: Միաժամանակ անհրաժեշտ է նշել, որ ՆԳ նախարարության համար առաջնահերթություն են հանդիսացել հանրային հաշվետվողականությունն ու վերահսկո- </w:t>
      </w:r>
      <w:r>
        <w:rPr>
          <w:color w:val="0C0C0C"/>
          <w:w w:val="105"/>
        </w:rPr>
        <w:t>ղ</w:t>
      </w:r>
      <w:r>
        <w:rPr>
          <w:color w:val="0C0C0C"/>
          <w:w w:val="104"/>
        </w:rPr>
        <w:t>ո</w:t>
      </w:r>
      <w:r>
        <w:rPr>
          <w:color w:val="0C0C0C"/>
          <w:spacing w:val="-4"/>
          <w:w w:val="75"/>
        </w:rPr>
        <w:t>ւ</w:t>
      </w:r>
      <w:r>
        <w:rPr>
          <w:color w:val="0C0C0C"/>
          <w:w w:val="104"/>
        </w:rPr>
        <w:t>թ</w:t>
      </w:r>
      <w:r>
        <w:rPr>
          <w:color w:val="0C0C0C"/>
          <w:w w:val="97"/>
        </w:rPr>
        <w:t>յ</w:t>
      </w:r>
      <w:r>
        <w:rPr>
          <w:color w:val="0C0C0C"/>
          <w:spacing w:val="0"/>
          <w:w w:val="104"/>
        </w:rPr>
        <w:t>ո</w:t>
      </w:r>
      <w:r>
        <w:rPr>
          <w:color w:val="0C0C0C"/>
          <w:w w:val="75"/>
        </w:rPr>
        <w:t>ւ</w:t>
      </w:r>
      <w:r>
        <w:rPr>
          <w:color w:val="0C0C0C"/>
          <w:w w:val="108"/>
        </w:rPr>
        <w:t>ն</w:t>
      </w:r>
      <w:r>
        <w:rPr>
          <w:color w:val="0C0C0C"/>
          <w:w w:val="108"/>
        </w:rPr>
        <w:t>ը</w:t>
      </w:r>
      <w:r>
        <w:rPr>
          <w:color w:val="0C0C0C"/>
        </w:rPr>
        <w:t>  </w:t>
      </w:r>
      <w:r>
        <w:rPr>
          <w:color w:val="0C0C0C"/>
          <w:spacing w:val="20"/>
        </w:rPr>
        <w:t> </w:t>
      </w:r>
      <w:r>
        <w:rPr>
          <w:color w:val="0C0C0C"/>
          <w:w w:val="110"/>
        </w:rPr>
        <w:t>վ</w:t>
      </w:r>
      <w:r>
        <w:rPr>
          <w:color w:val="0C0C0C"/>
          <w:w w:val="106"/>
        </w:rPr>
        <w:t>ա</w:t>
      </w:r>
      <w:r>
        <w:rPr>
          <w:color w:val="0C0C0C"/>
          <w:w w:val="108"/>
        </w:rPr>
        <w:t>ր</w:t>
      </w:r>
      <w:r>
        <w:rPr>
          <w:color w:val="0C0C0C"/>
          <w:w w:val="122"/>
        </w:rPr>
        <w:t>չ</w:t>
      </w:r>
      <w:r>
        <w:rPr>
          <w:color w:val="0C0C0C"/>
          <w:w w:val="104"/>
        </w:rPr>
        <w:t>ո</w:t>
      </w:r>
      <w:r>
        <w:rPr>
          <w:color w:val="0C0C0C"/>
          <w:w w:val="75"/>
        </w:rPr>
        <w:t>ւ</w:t>
      </w:r>
      <w:r>
        <w:rPr>
          <w:color w:val="0C0C0C"/>
          <w:spacing w:val="-3"/>
          <w:w w:val="104"/>
        </w:rPr>
        <w:t>թ</w:t>
      </w:r>
      <w:r>
        <w:rPr>
          <w:color w:val="0C0C0C"/>
          <w:w w:val="97"/>
        </w:rPr>
        <w:t>յ</w:t>
      </w:r>
      <w:r>
        <w:rPr>
          <w:color w:val="0C0C0C"/>
          <w:spacing w:val="2"/>
          <w:w w:val="106"/>
        </w:rPr>
        <w:t>ա</w:t>
      </w:r>
      <w:r>
        <w:rPr>
          <w:color w:val="0C0C0C"/>
          <w:w w:val="108"/>
        </w:rPr>
        <w:t>ն</w:t>
      </w:r>
      <w:r>
        <w:rPr>
          <w:color w:val="0C0C0C"/>
        </w:rPr>
        <w:t>  </w:t>
      </w:r>
      <w:r>
        <w:rPr>
          <w:color w:val="0C0C0C"/>
          <w:spacing w:val="18"/>
        </w:rPr>
        <w:t> </w:t>
      </w:r>
      <w:r>
        <w:rPr>
          <w:color w:val="0C0C0C"/>
          <w:w w:val="112"/>
        </w:rPr>
        <w:t>գ</w:t>
      </w:r>
      <w:r>
        <w:rPr>
          <w:color w:val="0C0C0C"/>
          <w:w w:val="104"/>
        </w:rPr>
        <w:t>ո</w:t>
      </w:r>
      <w:r>
        <w:rPr>
          <w:color w:val="0C0C0C"/>
          <w:w w:val="108"/>
        </w:rPr>
        <w:t>ր</w:t>
      </w:r>
      <w:r>
        <w:rPr>
          <w:color w:val="0C0C0C"/>
          <w:spacing w:val="-4"/>
          <w:w w:val="98"/>
        </w:rPr>
        <w:t>ծ</w:t>
      </w:r>
      <w:r>
        <w:rPr>
          <w:color w:val="0C0C0C"/>
          <w:w w:val="104"/>
        </w:rPr>
        <w:t>ո</w:t>
      </w:r>
      <w:r>
        <w:rPr>
          <w:color w:val="0C0C0C"/>
          <w:w w:val="75"/>
        </w:rPr>
        <w:t>ւ</w:t>
      </w:r>
      <w:r>
        <w:rPr>
          <w:color w:val="0C0C0C"/>
          <w:w w:val="108"/>
        </w:rPr>
        <w:t>ն</w:t>
      </w:r>
      <w:r>
        <w:rPr>
          <w:color w:val="0C0C0C"/>
          <w:spacing w:val="0"/>
          <w:w w:val="106"/>
        </w:rPr>
        <w:t>ե</w:t>
      </w:r>
      <w:r>
        <w:rPr>
          <w:color w:val="0C0C0C"/>
          <w:w w:val="104"/>
        </w:rPr>
        <w:t>ո</w:t>
      </w:r>
      <w:r>
        <w:rPr>
          <w:color w:val="0C0C0C"/>
          <w:w w:val="75"/>
        </w:rPr>
        <w:t>ւ</w:t>
      </w:r>
      <w:r>
        <w:rPr>
          <w:color w:val="0C0C0C"/>
          <w:spacing w:val="-3"/>
          <w:w w:val="104"/>
        </w:rPr>
        <w:t>թ</w:t>
      </w:r>
      <w:r>
        <w:rPr>
          <w:color w:val="0C0C0C"/>
          <w:w w:val="97"/>
        </w:rPr>
        <w:t>յ</w:t>
      </w:r>
      <w:r>
        <w:rPr>
          <w:color w:val="0C0C0C"/>
          <w:spacing w:val="2"/>
          <w:w w:val="106"/>
        </w:rPr>
        <w:t>ա</w:t>
      </w:r>
      <w:r>
        <w:rPr>
          <w:color w:val="0C0C0C"/>
          <w:w w:val="108"/>
        </w:rPr>
        <w:t>ն</w:t>
      </w:r>
      <w:r>
        <w:rPr>
          <w:color w:val="0C0C0C"/>
        </w:rPr>
        <w:t>  </w:t>
      </w:r>
      <w:r>
        <w:rPr>
          <w:color w:val="0C0C0C"/>
          <w:spacing w:val="18"/>
        </w:rPr>
        <w:t> </w:t>
      </w:r>
      <w:r>
        <w:rPr>
          <w:color w:val="0C0C0C"/>
          <w:w w:val="108"/>
        </w:rPr>
        <w:t>ն</w:t>
      </w:r>
      <w:r>
        <w:rPr>
          <w:color w:val="0C0C0C"/>
          <w:w w:val="108"/>
        </w:rPr>
        <w:t>կ</w:t>
      </w:r>
      <w:r>
        <w:rPr>
          <w:color w:val="0C0C0C"/>
          <w:w w:val="106"/>
        </w:rPr>
        <w:t>ա</w:t>
      </w:r>
      <w:r>
        <w:rPr>
          <w:color w:val="0C0C0C"/>
          <w:spacing w:val="2"/>
          <w:w w:val="106"/>
        </w:rPr>
        <w:t>տ</w:t>
      </w:r>
      <w:r>
        <w:rPr>
          <w:color w:val="0C0C0C"/>
          <w:w w:val="104"/>
        </w:rPr>
        <w:t>մ</w:t>
      </w:r>
      <w:r>
        <w:rPr>
          <w:color w:val="0C0C0C"/>
          <w:spacing w:val="-2"/>
          <w:w w:val="106"/>
        </w:rPr>
        <w:t>ա</w:t>
      </w:r>
      <w:r>
        <w:rPr>
          <w:color w:val="0C0C0C"/>
          <w:w w:val="104"/>
        </w:rPr>
        <w:t>մ</w:t>
      </w:r>
      <w:r>
        <w:rPr>
          <w:color w:val="0C0C0C"/>
          <w:spacing w:val="-2"/>
          <w:w w:val="110"/>
        </w:rPr>
        <w:t>բ</w:t>
      </w:r>
      <w:r>
        <w:rPr>
          <w:rFonts w:ascii="SimSun" w:hAnsi="SimSun" w:cs="SimSun" w:eastAsia="SimSun" w:hint="eastAsia"/>
          <w:color w:val="0C0C0C"/>
          <w:w w:val="41"/>
        </w:rPr>
        <w:t>.</w:t>
      </w:r>
      <w:r>
        <w:rPr>
          <w:rFonts w:ascii="SimSun" w:hAnsi="SimSun" w:cs="SimSun" w:eastAsia="SimSun" w:hint="eastAsia"/>
          <w:color w:val="0C0C0C"/>
        </w:rPr>
        <w:t> </w:t>
      </w:r>
      <w:r>
        <w:rPr>
          <w:rFonts w:ascii="SimSun" w:hAnsi="SimSun" w:cs="SimSun" w:eastAsia="SimSun" w:hint="eastAsia"/>
          <w:color w:val="0C0C0C"/>
          <w:spacing w:val="-40"/>
        </w:rPr>
        <w:t> </w:t>
      </w:r>
      <w:r>
        <w:rPr>
          <w:color w:val="0C0C0C"/>
          <w:w w:val="98"/>
        </w:rPr>
        <w:t>ծ</w:t>
      </w:r>
      <w:r>
        <w:rPr>
          <w:color w:val="0C0C0C"/>
          <w:w w:val="106"/>
        </w:rPr>
        <w:t>ա</w:t>
      </w:r>
      <w:r>
        <w:rPr>
          <w:color w:val="0C0C0C"/>
          <w:w w:val="103"/>
        </w:rPr>
        <w:t>ռ</w:t>
      </w:r>
      <w:r>
        <w:rPr>
          <w:color w:val="0C0C0C"/>
          <w:w w:val="106"/>
        </w:rPr>
        <w:t>ա</w:t>
      </w:r>
      <w:r>
        <w:rPr>
          <w:color w:val="0C0C0C"/>
          <w:w w:val="97"/>
        </w:rPr>
        <w:t>յ</w:t>
      </w:r>
      <w:r>
        <w:rPr>
          <w:color w:val="0C0C0C"/>
          <w:w w:val="104"/>
        </w:rPr>
        <w:t>ո</w:t>
      </w:r>
      <w:r>
        <w:rPr>
          <w:color w:val="0C0C0C"/>
          <w:spacing w:val="-3"/>
          <w:w w:val="105"/>
        </w:rPr>
        <w:t>ղ</w:t>
      </w:r>
      <w:r>
        <w:rPr>
          <w:color w:val="0C0C0C"/>
          <w:w w:val="106"/>
        </w:rPr>
        <w:t>ա</w:t>
      </w:r>
      <w:r>
        <w:rPr>
          <w:color w:val="0C0C0C"/>
          <w:w w:val="108"/>
        </w:rPr>
        <w:t>կ</w:t>
      </w:r>
      <w:r>
        <w:rPr>
          <w:color w:val="0C0C0C"/>
          <w:spacing w:val="2"/>
          <w:w w:val="106"/>
        </w:rPr>
        <w:t>ա</w:t>
      </w:r>
      <w:r>
        <w:rPr>
          <w:color w:val="0C0C0C"/>
          <w:w w:val="108"/>
        </w:rPr>
        <w:t>ն</w:t>
      </w:r>
      <w:r>
        <w:rPr>
          <w:color w:val="0C0C0C"/>
        </w:rPr>
        <w:t>  </w:t>
      </w:r>
      <w:r>
        <w:rPr>
          <w:color w:val="0C0C0C"/>
          <w:spacing w:val="16"/>
        </w:rPr>
        <w:t> </w:t>
      </w:r>
      <w:r>
        <w:rPr>
          <w:color w:val="0C0C0C"/>
          <w:spacing w:val="0"/>
          <w:w w:val="108"/>
        </w:rPr>
        <w:t>ք</w:t>
      </w:r>
      <w:r>
        <w:rPr>
          <w:color w:val="0C0C0C"/>
          <w:w w:val="108"/>
        </w:rPr>
        <w:t>նն</w:t>
      </w:r>
      <w:r>
        <w:rPr>
          <w:color w:val="0C0C0C"/>
          <w:w w:val="104"/>
        </w:rPr>
        <w:t>ո</w:t>
      </w:r>
      <w:r>
        <w:rPr>
          <w:color w:val="0C0C0C"/>
          <w:w w:val="75"/>
        </w:rPr>
        <w:t>ւ</w:t>
      </w:r>
      <w:r>
        <w:rPr>
          <w:color w:val="0C0C0C"/>
          <w:spacing w:val="-3"/>
          <w:w w:val="104"/>
        </w:rPr>
        <w:t>թ</w:t>
      </w:r>
      <w:r>
        <w:rPr>
          <w:color w:val="0C0C0C"/>
          <w:w w:val="97"/>
        </w:rPr>
        <w:t>յ</w:t>
      </w:r>
      <w:r>
        <w:rPr>
          <w:color w:val="0C0C0C"/>
          <w:spacing w:val="0"/>
          <w:w w:val="104"/>
        </w:rPr>
        <w:t>ո</w:t>
      </w:r>
      <w:r>
        <w:rPr>
          <w:color w:val="0C0C0C"/>
          <w:w w:val="75"/>
        </w:rPr>
        <w:t>ւ</w:t>
      </w:r>
      <w:r>
        <w:rPr>
          <w:color w:val="0C0C0C"/>
          <w:spacing w:val="-2"/>
          <w:w w:val="108"/>
        </w:rPr>
        <w:t>ն</w:t>
      </w:r>
      <w:r>
        <w:rPr>
          <w:color w:val="0C0C0C"/>
          <w:w w:val="108"/>
        </w:rPr>
        <w:t>ն</w:t>
      </w:r>
      <w:r>
        <w:rPr>
          <w:color w:val="0C0C0C"/>
          <w:spacing w:val="0"/>
          <w:w w:val="106"/>
        </w:rPr>
        <w:t>ե</w:t>
      </w:r>
      <w:r>
        <w:rPr>
          <w:color w:val="0C0C0C"/>
          <w:w w:val="108"/>
        </w:rPr>
        <w:t>ր</w:t>
      </w:r>
      <w:r>
        <w:rPr>
          <w:color w:val="0C0C0C"/>
          <w:spacing w:val="-4"/>
          <w:w w:val="107"/>
        </w:rPr>
        <w:t>ի</w:t>
      </w:r>
      <w:r>
        <w:rPr>
          <w:color w:val="0C0C0C"/>
          <w:w w:val="121"/>
        </w:rPr>
        <w:t>, </w:t>
      </w:r>
      <w:r>
        <w:rPr>
          <w:color w:val="0C0C0C"/>
          <w:w w:val="105"/>
        </w:rPr>
        <w:t>ուսումնասիրությունների արդյունքների հանրային իրազեկումը կարևորվել և պատշաճ կերպով իրականացվել է: Նման մոտեցումը շարունակվելու է կիրառվել նաև հետագայում՝ նպաստելով վարչության գործունեության թափանցիկությանը և վարչության ծառայող- ների կարողությունների ամրապնդմանը և</w:t>
      </w:r>
      <w:r>
        <w:rPr>
          <w:color w:val="0C0C0C"/>
          <w:spacing w:val="42"/>
          <w:w w:val="105"/>
        </w:rPr>
        <w:t> </w:t>
      </w:r>
      <w:r>
        <w:rPr>
          <w:color w:val="0C0C0C"/>
          <w:w w:val="105"/>
        </w:rPr>
        <w:t>զարգացմանը։</w:t>
      </w:r>
    </w:p>
    <w:p>
      <w:pPr>
        <w:pStyle w:val="ListParagraph"/>
        <w:numPr>
          <w:ilvl w:val="0"/>
          <w:numId w:val="3"/>
        </w:numPr>
        <w:tabs>
          <w:tab w:pos="2372" w:val="left" w:leader="none"/>
        </w:tabs>
        <w:spacing w:line="321" w:lineRule="auto" w:before="0" w:after="0"/>
        <w:ind w:left="931" w:right="298" w:firstLine="708"/>
        <w:jc w:val="both"/>
        <w:rPr>
          <w:color w:val="0C0C0C"/>
          <w:sz w:val="24"/>
          <w:szCs w:val="24"/>
        </w:rPr>
      </w:pPr>
      <w:r>
        <w:rPr>
          <w:color w:val="0C0C0C"/>
          <w:w w:val="105"/>
          <w:sz w:val="24"/>
          <w:szCs w:val="24"/>
        </w:rPr>
        <w:t>Ակնհայտ է, որ վարչությունը կարող է թիրախային արդյունքներ ապահովել, եթե տարեկան կտրվածքով իր կատարած աշխատանքները հենվեն ռիսկային գոտիների վերհանման, դրանց կանոնավոր վերլուծության, բարեվարքության ռիսկայնության գնա- հատման, քաղաքացիներից ստացված հետադարձ կապի արդյունքների և այլ բովան- դակային տվյալների վրա։ Ընդ որում՝ որոշարկված միջոցառումների, դրանց կատարո- ղականի և դրանց արդյունքներով ձեռնարկված քայլերի մասին տեղեկատվությունը պետք է լինի</w:t>
      </w:r>
      <w:r>
        <w:rPr>
          <w:color w:val="0C0C0C"/>
          <w:spacing w:val="22"/>
          <w:w w:val="105"/>
          <w:sz w:val="24"/>
          <w:szCs w:val="24"/>
        </w:rPr>
        <w:t> </w:t>
      </w:r>
      <w:r>
        <w:rPr>
          <w:color w:val="0C0C0C"/>
          <w:w w:val="105"/>
          <w:sz w:val="24"/>
          <w:szCs w:val="24"/>
        </w:rPr>
        <w:t>հանրամատչելի։</w:t>
      </w:r>
    </w:p>
    <w:p>
      <w:pPr>
        <w:pStyle w:val="ListParagraph"/>
        <w:numPr>
          <w:ilvl w:val="0"/>
          <w:numId w:val="3"/>
        </w:numPr>
        <w:tabs>
          <w:tab w:pos="2372" w:val="left" w:leader="none"/>
        </w:tabs>
        <w:spacing w:line="321" w:lineRule="auto" w:before="0" w:after="0"/>
        <w:ind w:left="931" w:right="300" w:firstLine="708"/>
        <w:jc w:val="both"/>
        <w:rPr>
          <w:color w:val="0C0C0C"/>
          <w:sz w:val="24"/>
          <w:szCs w:val="24"/>
        </w:rPr>
      </w:pPr>
      <w:r>
        <w:rPr>
          <w:color w:val="0C0C0C"/>
          <w:w w:val="105"/>
          <w:sz w:val="24"/>
          <w:szCs w:val="24"/>
        </w:rPr>
        <w:t>Համակարգում կոռուպցիոն ռիսկերը նվազեցնելու, բարեվարքությունն ամրապնդելու, համակարգի կարգապահությունը բարձրացնելու և Ոստիկանության նկատմամբ հանրային վստահության մակարդակն ավելի բարձրացնելու համար անհրաժեշտ</w:t>
      </w:r>
      <w:r>
        <w:rPr>
          <w:color w:val="0C0C0C"/>
          <w:spacing w:val="12"/>
          <w:w w:val="105"/>
          <w:sz w:val="24"/>
          <w:szCs w:val="24"/>
        </w:rPr>
        <w:t> </w:t>
      </w:r>
      <w:r>
        <w:rPr>
          <w:color w:val="0C0C0C"/>
          <w:w w:val="105"/>
          <w:sz w:val="24"/>
          <w:szCs w:val="24"/>
        </w:rPr>
        <w:t>է՝</w:t>
      </w:r>
    </w:p>
    <w:p>
      <w:pPr>
        <w:pStyle w:val="ListParagraph"/>
        <w:numPr>
          <w:ilvl w:val="0"/>
          <w:numId w:val="12"/>
        </w:numPr>
        <w:tabs>
          <w:tab w:pos="2372" w:val="left" w:leader="none"/>
        </w:tabs>
        <w:spacing w:line="321" w:lineRule="auto" w:before="0" w:after="0"/>
        <w:ind w:left="931" w:right="297" w:firstLine="708"/>
        <w:jc w:val="both"/>
        <w:rPr>
          <w:sz w:val="24"/>
          <w:szCs w:val="24"/>
        </w:rPr>
      </w:pPr>
      <w:r>
        <w:rPr>
          <w:color w:val="0C0C0C"/>
          <w:w w:val="105"/>
          <w:sz w:val="24"/>
          <w:szCs w:val="24"/>
        </w:rPr>
        <w:t>մշակել տարեկան </w:t>
      </w:r>
      <w:r>
        <w:rPr>
          <w:color w:val="0C0C0C"/>
          <w:spacing w:val="-3"/>
          <w:w w:val="105"/>
          <w:sz w:val="24"/>
          <w:szCs w:val="24"/>
        </w:rPr>
        <w:t>հակակոռուպցիոն </w:t>
      </w:r>
      <w:r>
        <w:rPr>
          <w:color w:val="0C0C0C"/>
          <w:w w:val="105"/>
          <w:sz w:val="24"/>
          <w:szCs w:val="24"/>
        </w:rPr>
        <w:t>աշխատանքային </w:t>
      </w:r>
      <w:r>
        <w:rPr>
          <w:color w:val="0C0C0C"/>
          <w:spacing w:val="-3"/>
          <w:w w:val="105"/>
          <w:sz w:val="24"/>
          <w:szCs w:val="24"/>
        </w:rPr>
        <w:t>ծրագիր, </w:t>
      </w:r>
      <w:r>
        <w:rPr>
          <w:color w:val="0C0C0C"/>
          <w:w w:val="105"/>
          <w:sz w:val="24"/>
          <w:szCs w:val="24"/>
        </w:rPr>
        <w:t>որը հիմնված </w:t>
      </w:r>
      <w:r>
        <w:rPr>
          <w:color w:val="0C0C0C"/>
          <w:spacing w:val="-3"/>
          <w:w w:val="105"/>
          <w:sz w:val="24"/>
          <w:szCs w:val="24"/>
        </w:rPr>
        <w:t>կլինի </w:t>
      </w:r>
      <w:r>
        <w:rPr>
          <w:color w:val="0C0C0C"/>
          <w:spacing w:val="-2"/>
          <w:w w:val="105"/>
          <w:sz w:val="24"/>
          <w:szCs w:val="24"/>
        </w:rPr>
        <w:t>ամբողջ </w:t>
      </w:r>
      <w:r>
        <w:rPr>
          <w:color w:val="0C0C0C"/>
          <w:spacing w:val="-3"/>
          <w:w w:val="105"/>
          <w:sz w:val="24"/>
          <w:szCs w:val="24"/>
        </w:rPr>
        <w:t>համակարգի ռիսկային </w:t>
      </w:r>
      <w:r>
        <w:rPr>
          <w:color w:val="0C0C0C"/>
          <w:w w:val="105"/>
          <w:sz w:val="24"/>
          <w:szCs w:val="24"/>
        </w:rPr>
        <w:t>գոտիների </w:t>
      </w:r>
      <w:r>
        <w:rPr>
          <w:color w:val="0C0C0C"/>
          <w:spacing w:val="-3"/>
          <w:w w:val="105"/>
          <w:sz w:val="24"/>
          <w:szCs w:val="24"/>
        </w:rPr>
        <w:t>համակարգված </w:t>
      </w:r>
      <w:r>
        <w:rPr>
          <w:color w:val="0C0C0C"/>
          <w:w w:val="105"/>
          <w:sz w:val="24"/>
          <w:szCs w:val="24"/>
        </w:rPr>
        <w:t>և </w:t>
      </w:r>
      <w:r>
        <w:rPr>
          <w:color w:val="0C0C0C"/>
          <w:spacing w:val="-3"/>
          <w:w w:val="105"/>
          <w:sz w:val="24"/>
          <w:szCs w:val="24"/>
        </w:rPr>
        <w:t>համապարփակ վերլուծության </w:t>
      </w:r>
      <w:r>
        <w:rPr>
          <w:color w:val="0C0C0C"/>
          <w:w w:val="105"/>
          <w:sz w:val="24"/>
          <w:szCs w:val="24"/>
        </w:rPr>
        <w:t>վրա, և </w:t>
      </w:r>
      <w:r>
        <w:rPr>
          <w:color w:val="0C0C0C"/>
          <w:spacing w:val="-2"/>
          <w:w w:val="105"/>
          <w:sz w:val="24"/>
          <w:szCs w:val="24"/>
        </w:rPr>
        <w:t>որում, </w:t>
      </w:r>
      <w:r>
        <w:rPr>
          <w:color w:val="0C0C0C"/>
          <w:spacing w:val="-3"/>
          <w:w w:val="105"/>
          <w:sz w:val="24"/>
          <w:szCs w:val="24"/>
        </w:rPr>
        <w:t>ըստ </w:t>
      </w:r>
      <w:r>
        <w:rPr>
          <w:color w:val="0C0C0C"/>
          <w:w w:val="105"/>
          <w:sz w:val="24"/>
          <w:szCs w:val="24"/>
        </w:rPr>
        <w:t>ռիսկային </w:t>
      </w:r>
      <w:r>
        <w:rPr>
          <w:color w:val="0C0C0C"/>
          <w:spacing w:val="-3"/>
          <w:w w:val="105"/>
          <w:sz w:val="24"/>
          <w:szCs w:val="24"/>
        </w:rPr>
        <w:t>հակվածության </w:t>
      </w:r>
      <w:r>
        <w:rPr>
          <w:color w:val="0C0C0C"/>
          <w:w w:val="105"/>
          <w:sz w:val="24"/>
          <w:szCs w:val="24"/>
        </w:rPr>
        <w:t>գոտիների, կնախատեսվեն </w:t>
      </w:r>
      <w:r>
        <w:rPr>
          <w:color w:val="0C0C0C"/>
          <w:spacing w:val="-3"/>
          <w:w w:val="105"/>
          <w:sz w:val="24"/>
          <w:szCs w:val="24"/>
        </w:rPr>
        <w:t>թիրախային միջոցառումներ, ստուգումներ, կանոնավոր վերլուծություններ՝ </w:t>
      </w:r>
      <w:r>
        <w:rPr>
          <w:color w:val="0C0C0C"/>
          <w:w w:val="105"/>
          <w:sz w:val="24"/>
          <w:szCs w:val="24"/>
        </w:rPr>
        <w:t>կոռուպցիոն </w:t>
      </w:r>
      <w:r>
        <w:rPr>
          <w:color w:val="0C0C0C"/>
          <w:spacing w:val="-3"/>
          <w:w w:val="105"/>
          <w:sz w:val="24"/>
          <w:szCs w:val="24"/>
        </w:rPr>
        <w:t>ռիսկերը </w:t>
      </w:r>
      <w:r>
        <w:rPr>
          <w:color w:val="0C0C0C"/>
          <w:w w:val="105"/>
          <w:sz w:val="24"/>
          <w:szCs w:val="24"/>
        </w:rPr>
        <w:t>նվազեցնելու </w:t>
      </w:r>
      <w:r>
        <w:rPr>
          <w:color w:val="0C0C0C"/>
          <w:spacing w:val="-3"/>
          <w:w w:val="105"/>
          <w:sz w:val="24"/>
          <w:szCs w:val="24"/>
        </w:rPr>
        <w:t>նպատակադրմամբ: Տարեկան ծրագիրը, </w:t>
      </w:r>
      <w:r>
        <w:rPr>
          <w:color w:val="0C0C0C"/>
          <w:spacing w:val="-2"/>
          <w:w w:val="105"/>
          <w:sz w:val="24"/>
          <w:szCs w:val="24"/>
        </w:rPr>
        <w:t>դրա </w:t>
      </w:r>
      <w:r>
        <w:rPr>
          <w:color w:val="0C0C0C"/>
          <w:spacing w:val="-3"/>
          <w:w w:val="105"/>
          <w:sz w:val="24"/>
          <w:szCs w:val="24"/>
        </w:rPr>
        <w:t>կատարողականը </w:t>
      </w:r>
      <w:r>
        <w:rPr>
          <w:color w:val="0C0C0C"/>
          <w:w w:val="105"/>
          <w:sz w:val="24"/>
          <w:szCs w:val="24"/>
        </w:rPr>
        <w:t>պետք է </w:t>
      </w:r>
      <w:r>
        <w:rPr>
          <w:color w:val="0C0C0C"/>
          <w:spacing w:val="-3"/>
          <w:w w:val="105"/>
          <w:sz w:val="24"/>
          <w:szCs w:val="24"/>
        </w:rPr>
        <w:t>հրապարակային</w:t>
      </w:r>
      <w:r>
        <w:rPr>
          <w:color w:val="0C0C0C"/>
          <w:spacing w:val="22"/>
          <w:w w:val="105"/>
          <w:sz w:val="24"/>
          <w:szCs w:val="24"/>
        </w:rPr>
        <w:t> </w:t>
      </w:r>
      <w:r>
        <w:rPr>
          <w:color w:val="0C0C0C"/>
          <w:w w:val="105"/>
          <w:sz w:val="24"/>
          <w:szCs w:val="24"/>
        </w:rPr>
        <w:t>լինեն.</w:t>
      </w:r>
    </w:p>
    <w:p>
      <w:pPr>
        <w:pStyle w:val="ListParagraph"/>
        <w:numPr>
          <w:ilvl w:val="0"/>
          <w:numId w:val="12"/>
        </w:numPr>
        <w:tabs>
          <w:tab w:pos="2372" w:val="left" w:leader="none"/>
        </w:tabs>
        <w:spacing w:line="321" w:lineRule="auto" w:before="2" w:after="0"/>
        <w:ind w:left="931" w:right="300" w:firstLine="708"/>
        <w:jc w:val="both"/>
        <w:rPr>
          <w:sz w:val="24"/>
          <w:szCs w:val="24"/>
        </w:rPr>
      </w:pPr>
      <w:r>
        <w:rPr>
          <w:color w:val="0C0C0C"/>
          <w:w w:val="105"/>
          <w:sz w:val="24"/>
          <w:szCs w:val="24"/>
        </w:rPr>
        <w:t>Կոռուպցիայի կանխարգելման հանձնաժողովի հետ համատեղ մշակել համակարգի ծառայողների բարեվարքության ռիսկերի գնահատման</w:t>
      </w:r>
      <w:r>
        <w:rPr>
          <w:color w:val="0C0C0C"/>
          <w:spacing w:val="-23"/>
          <w:w w:val="105"/>
          <w:sz w:val="24"/>
          <w:szCs w:val="24"/>
        </w:rPr>
        <w:t> </w:t>
      </w:r>
      <w:r>
        <w:rPr>
          <w:color w:val="0C0C0C"/>
          <w:w w:val="105"/>
          <w:sz w:val="24"/>
          <w:szCs w:val="24"/>
        </w:rPr>
        <w:t>գործիքակազմ.</w:t>
      </w:r>
    </w:p>
    <w:p>
      <w:pPr>
        <w:pStyle w:val="ListParagraph"/>
        <w:numPr>
          <w:ilvl w:val="0"/>
          <w:numId w:val="12"/>
        </w:numPr>
        <w:tabs>
          <w:tab w:pos="2372" w:val="left" w:leader="none"/>
        </w:tabs>
        <w:spacing w:line="321" w:lineRule="auto" w:before="0" w:after="0"/>
        <w:ind w:left="931" w:right="298" w:firstLine="708"/>
        <w:jc w:val="both"/>
        <w:rPr>
          <w:sz w:val="24"/>
          <w:szCs w:val="24"/>
        </w:rPr>
      </w:pPr>
      <w:r>
        <w:rPr>
          <w:color w:val="0C0C0C"/>
          <w:w w:val="105"/>
          <w:sz w:val="24"/>
          <w:szCs w:val="24"/>
        </w:rPr>
        <w:t>բարեվարքության ամրապնդման տեսանկյունից կարևոր նախաձեռնություն կլինեն բարեվարքության նկատմամբ վերահսկողություն իրականացնող անձնակազմի կարողությունների զարգացման համար հատուկ ծրագրերի իրականացումը և նրանց համագործակցության ամրապնդումը ոլորտի պատասխանատու այլ մարմինների հետ։ Բարեվարքության և կարգապահական կանոնների խախտման դեպքում ահազանգման գործուն մեխանիզմի ներդրումը և ահազանգողների պատշաճ պաշտպանության ապահովումը, ինչպես նաև դրա վերաբերյալ իրազեկումը նույնպես լրացուցիչ երաշխիք են հանդիսանալու Ոստիկանության ծառայողների շրջանում բարեվարքության և կարգապահության ամրապնդման</w:t>
      </w:r>
      <w:r>
        <w:rPr>
          <w:color w:val="0C0C0C"/>
          <w:spacing w:val="25"/>
          <w:w w:val="105"/>
          <w:sz w:val="24"/>
          <w:szCs w:val="24"/>
        </w:rPr>
        <w:t> </w:t>
      </w:r>
      <w:r>
        <w:rPr>
          <w:color w:val="0C0C0C"/>
          <w:w w:val="105"/>
          <w:sz w:val="24"/>
          <w:szCs w:val="24"/>
        </w:rPr>
        <w:t>համար.</w:t>
      </w:r>
    </w:p>
    <w:p>
      <w:pPr>
        <w:spacing w:after="0" w:line="321" w:lineRule="auto"/>
        <w:jc w:val="both"/>
        <w:rPr>
          <w:sz w:val="24"/>
          <w:szCs w:val="24"/>
        </w:rPr>
        <w:sectPr>
          <w:headerReference w:type="default" r:id="rId9"/>
          <w:pgSz w:w="11910" w:h="16840"/>
          <w:pgMar w:header="720" w:footer="0" w:top="1120" w:bottom="280" w:left="480" w:right="380"/>
          <w:pgNumType w:start="20"/>
        </w:sectPr>
      </w:pPr>
    </w:p>
    <w:p>
      <w:pPr>
        <w:pStyle w:val="ListParagraph"/>
        <w:numPr>
          <w:ilvl w:val="0"/>
          <w:numId w:val="12"/>
        </w:numPr>
        <w:tabs>
          <w:tab w:pos="2372" w:val="left" w:leader="none"/>
        </w:tabs>
        <w:spacing w:line="321" w:lineRule="auto" w:before="86" w:after="0"/>
        <w:ind w:left="931" w:right="299" w:firstLine="708"/>
        <w:jc w:val="both"/>
        <w:rPr>
          <w:sz w:val="24"/>
          <w:szCs w:val="24"/>
        </w:rPr>
      </w:pPr>
      <w:r>
        <w:rPr>
          <w:color w:val="0C0C0C"/>
          <w:w w:val="105"/>
          <w:sz w:val="24"/>
          <w:szCs w:val="24"/>
        </w:rPr>
        <w:t>հանրային ծառայողների վարքագծի տիպային կանոնների տրամաբա- նությամբ մշակել Ոստիկանության ծառայողների վարքագծի կանոններ, այդ թվում՝ էթիկայի կանոնների ներառմամբ։ Կարևորվում է վարքագծի կանոնների ապահովման տեսանկյունից բոլոր ծառայողների կարողությունների զարգացման բաղադրիչում դրանց հստակ</w:t>
      </w:r>
      <w:r>
        <w:rPr>
          <w:color w:val="0C0C0C"/>
          <w:spacing w:val="13"/>
          <w:w w:val="105"/>
          <w:sz w:val="24"/>
          <w:szCs w:val="24"/>
        </w:rPr>
        <w:t> </w:t>
      </w:r>
      <w:r>
        <w:rPr>
          <w:color w:val="0C0C0C"/>
          <w:w w:val="105"/>
          <w:sz w:val="24"/>
          <w:szCs w:val="24"/>
        </w:rPr>
        <w:t>ներկայացումը.</w:t>
      </w:r>
    </w:p>
    <w:p>
      <w:pPr>
        <w:pStyle w:val="ListParagraph"/>
        <w:numPr>
          <w:ilvl w:val="0"/>
          <w:numId w:val="12"/>
        </w:numPr>
        <w:tabs>
          <w:tab w:pos="2372" w:val="left" w:leader="none"/>
        </w:tabs>
        <w:spacing w:line="321" w:lineRule="auto" w:before="4" w:after="0"/>
        <w:ind w:left="931" w:right="296" w:firstLine="708"/>
        <w:jc w:val="both"/>
        <w:rPr>
          <w:sz w:val="24"/>
          <w:szCs w:val="24"/>
        </w:rPr>
      </w:pPr>
      <w:r>
        <w:rPr>
          <w:color w:val="0C0C0C"/>
          <w:spacing w:val="-3"/>
          <w:w w:val="105"/>
          <w:sz w:val="24"/>
          <w:szCs w:val="24"/>
        </w:rPr>
        <w:t>վերանայել Ոստիկանության կարգապահական կանոնագիրքը, </w:t>
      </w:r>
      <w:r>
        <w:rPr>
          <w:color w:val="0C0C0C"/>
          <w:w w:val="105"/>
          <w:sz w:val="24"/>
          <w:szCs w:val="24"/>
        </w:rPr>
        <w:t>որով կնախա- </w:t>
      </w:r>
      <w:r>
        <w:rPr>
          <w:color w:val="0C0C0C"/>
          <w:spacing w:val="-3"/>
          <w:w w:val="105"/>
          <w:sz w:val="24"/>
          <w:szCs w:val="24"/>
        </w:rPr>
        <w:t>տեսվեն Ոստիկանության ծառայողների կարգապահության չափանիշները </w:t>
      </w:r>
      <w:r>
        <w:rPr>
          <w:color w:val="0C0C0C"/>
          <w:w w:val="105"/>
          <w:sz w:val="24"/>
          <w:szCs w:val="24"/>
        </w:rPr>
        <w:t>և </w:t>
      </w:r>
      <w:r>
        <w:rPr>
          <w:color w:val="0C0C0C"/>
          <w:spacing w:val="-3"/>
          <w:w w:val="105"/>
          <w:sz w:val="24"/>
          <w:szCs w:val="24"/>
        </w:rPr>
        <w:t>նրանց կարգապահական պատասխանատվության կարգավորումները, </w:t>
      </w:r>
      <w:r>
        <w:rPr>
          <w:color w:val="0C0C0C"/>
          <w:w w:val="105"/>
          <w:sz w:val="24"/>
          <w:szCs w:val="24"/>
        </w:rPr>
        <w:t>էթիկայի </w:t>
      </w:r>
      <w:r>
        <w:rPr>
          <w:color w:val="0C0C0C"/>
          <w:spacing w:val="-3"/>
          <w:w w:val="105"/>
          <w:sz w:val="24"/>
          <w:szCs w:val="24"/>
        </w:rPr>
        <w:t>հանձնաժողովի ձևավորման </w:t>
      </w:r>
      <w:r>
        <w:rPr>
          <w:color w:val="0C0C0C"/>
          <w:w w:val="105"/>
          <w:sz w:val="24"/>
          <w:szCs w:val="24"/>
        </w:rPr>
        <w:t>և </w:t>
      </w:r>
      <w:r>
        <w:rPr>
          <w:color w:val="0C0C0C"/>
          <w:spacing w:val="-3"/>
          <w:w w:val="105"/>
          <w:sz w:val="24"/>
          <w:szCs w:val="24"/>
        </w:rPr>
        <w:t>գործունեության </w:t>
      </w:r>
      <w:r>
        <w:rPr>
          <w:color w:val="0C0C0C"/>
          <w:w w:val="105"/>
          <w:sz w:val="24"/>
          <w:szCs w:val="24"/>
        </w:rPr>
        <w:t>կարգը, </w:t>
      </w:r>
      <w:r>
        <w:rPr>
          <w:color w:val="0C0C0C"/>
          <w:spacing w:val="-3"/>
          <w:w w:val="105"/>
          <w:sz w:val="24"/>
          <w:szCs w:val="24"/>
        </w:rPr>
        <w:t>ծառայողական քննության անցկացման ճկուն ընթացակարգը, </w:t>
      </w:r>
      <w:r>
        <w:rPr>
          <w:color w:val="0C0C0C"/>
          <w:w w:val="105"/>
          <w:sz w:val="24"/>
          <w:szCs w:val="24"/>
        </w:rPr>
        <w:t>այդ թվում՝ թվային տեխնոլոգիաների</w:t>
      </w:r>
      <w:r>
        <w:rPr>
          <w:color w:val="0C0C0C"/>
          <w:spacing w:val="10"/>
          <w:w w:val="105"/>
          <w:sz w:val="24"/>
          <w:szCs w:val="24"/>
        </w:rPr>
        <w:t> </w:t>
      </w:r>
      <w:r>
        <w:rPr>
          <w:color w:val="0C0C0C"/>
          <w:w w:val="105"/>
          <w:sz w:val="24"/>
          <w:szCs w:val="24"/>
        </w:rPr>
        <w:t>կիրառմամբ.</w:t>
      </w:r>
    </w:p>
    <w:p>
      <w:pPr>
        <w:pStyle w:val="ListParagraph"/>
        <w:numPr>
          <w:ilvl w:val="0"/>
          <w:numId w:val="12"/>
        </w:numPr>
        <w:tabs>
          <w:tab w:pos="2372" w:val="left" w:leader="none"/>
        </w:tabs>
        <w:spacing w:line="321" w:lineRule="auto" w:before="1" w:after="0"/>
        <w:ind w:left="931" w:right="292" w:firstLine="708"/>
        <w:jc w:val="both"/>
        <w:rPr>
          <w:sz w:val="24"/>
          <w:szCs w:val="24"/>
        </w:rPr>
      </w:pPr>
      <w:r>
        <w:rPr>
          <w:color w:val="0C0C0C"/>
          <w:w w:val="105"/>
          <w:sz w:val="24"/>
          <w:szCs w:val="24"/>
        </w:rPr>
        <w:t>ներդնել </w:t>
      </w:r>
      <w:r>
        <w:rPr>
          <w:color w:val="0C0C0C"/>
          <w:spacing w:val="-6"/>
          <w:w w:val="105"/>
          <w:sz w:val="24"/>
          <w:szCs w:val="24"/>
        </w:rPr>
        <w:t>Ոստիկանության ծառայողների </w:t>
      </w:r>
      <w:r>
        <w:rPr>
          <w:color w:val="0C0C0C"/>
          <w:spacing w:val="-7"/>
          <w:w w:val="105"/>
          <w:sz w:val="24"/>
          <w:szCs w:val="24"/>
        </w:rPr>
        <w:t>առաքինության </w:t>
      </w:r>
      <w:r>
        <w:rPr>
          <w:color w:val="0C0C0C"/>
          <w:spacing w:val="-6"/>
          <w:w w:val="105"/>
          <w:sz w:val="24"/>
          <w:szCs w:val="24"/>
        </w:rPr>
        <w:t>ստուգման գործիքա- կազմ։ </w:t>
      </w:r>
      <w:r>
        <w:rPr>
          <w:color w:val="0C0C0C"/>
          <w:spacing w:val="-7"/>
          <w:w w:val="105"/>
          <w:sz w:val="24"/>
          <w:szCs w:val="24"/>
        </w:rPr>
        <w:t>Առաքինության </w:t>
      </w:r>
      <w:r>
        <w:rPr>
          <w:color w:val="0C0C0C"/>
          <w:spacing w:val="-6"/>
          <w:w w:val="105"/>
          <w:sz w:val="24"/>
          <w:szCs w:val="24"/>
        </w:rPr>
        <w:t>ստուգումը ենթադրում </w:t>
      </w:r>
      <w:r>
        <w:rPr>
          <w:color w:val="0C0C0C"/>
          <w:w w:val="105"/>
          <w:sz w:val="24"/>
          <w:szCs w:val="24"/>
        </w:rPr>
        <w:t>է </w:t>
      </w:r>
      <w:r>
        <w:rPr>
          <w:color w:val="0C0C0C"/>
          <w:spacing w:val="-6"/>
          <w:w w:val="105"/>
          <w:sz w:val="24"/>
          <w:szCs w:val="24"/>
        </w:rPr>
        <w:t>սիմուլյացիոն թեստեր, որոնք հնարավորու- թյուն </w:t>
      </w:r>
      <w:r>
        <w:rPr>
          <w:color w:val="0C0C0C"/>
          <w:spacing w:val="-3"/>
          <w:w w:val="105"/>
          <w:sz w:val="24"/>
          <w:szCs w:val="24"/>
        </w:rPr>
        <w:t>են </w:t>
      </w:r>
      <w:r>
        <w:rPr>
          <w:color w:val="0C0C0C"/>
          <w:spacing w:val="-6"/>
          <w:w w:val="105"/>
          <w:sz w:val="24"/>
          <w:szCs w:val="24"/>
        </w:rPr>
        <w:t>տալիս </w:t>
      </w:r>
      <w:r>
        <w:rPr>
          <w:color w:val="0C0C0C"/>
          <w:spacing w:val="-7"/>
          <w:w w:val="105"/>
          <w:sz w:val="24"/>
          <w:szCs w:val="24"/>
        </w:rPr>
        <w:t>մշտադիտարկել </w:t>
      </w:r>
      <w:r>
        <w:rPr>
          <w:color w:val="0C0C0C"/>
          <w:spacing w:val="-4"/>
          <w:w w:val="105"/>
          <w:sz w:val="24"/>
          <w:szCs w:val="24"/>
        </w:rPr>
        <w:t>կամ </w:t>
      </w:r>
      <w:r>
        <w:rPr>
          <w:color w:val="0C0C0C"/>
          <w:spacing w:val="-6"/>
          <w:w w:val="105"/>
          <w:sz w:val="24"/>
          <w:szCs w:val="24"/>
        </w:rPr>
        <w:t>պարբերաբար ստուգել Ոստիկանության ծառայողի կողմից</w:t>
      </w:r>
      <w:r>
        <w:rPr>
          <w:color w:val="0C0C0C"/>
          <w:spacing w:val="50"/>
          <w:w w:val="105"/>
          <w:sz w:val="24"/>
          <w:szCs w:val="24"/>
        </w:rPr>
        <w:t> </w:t>
      </w:r>
      <w:r>
        <w:rPr>
          <w:color w:val="0C0C0C"/>
          <w:spacing w:val="-6"/>
          <w:w w:val="105"/>
          <w:sz w:val="24"/>
          <w:szCs w:val="24"/>
        </w:rPr>
        <w:t>կոռուպցիոն</w:t>
      </w:r>
      <w:r>
        <w:rPr>
          <w:color w:val="0C0C0C"/>
          <w:spacing w:val="50"/>
          <w:w w:val="105"/>
          <w:sz w:val="24"/>
          <w:szCs w:val="24"/>
        </w:rPr>
        <w:t> </w:t>
      </w:r>
      <w:r>
        <w:rPr>
          <w:color w:val="0C0C0C"/>
          <w:spacing w:val="-7"/>
          <w:w w:val="105"/>
          <w:sz w:val="24"/>
          <w:szCs w:val="24"/>
        </w:rPr>
        <w:t>վարվելակերպի </w:t>
      </w:r>
      <w:r>
        <w:rPr>
          <w:color w:val="0C0C0C"/>
          <w:spacing w:val="-6"/>
          <w:w w:val="105"/>
          <w:sz w:val="24"/>
          <w:szCs w:val="24"/>
        </w:rPr>
        <w:t>դրսևորումը։</w:t>
      </w:r>
      <w:r>
        <w:rPr>
          <w:color w:val="0C0C0C"/>
          <w:spacing w:val="50"/>
          <w:w w:val="105"/>
          <w:sz w:val="24"/>
          <w:szCs w:val="24"/>
        </w:rPr>
        <w:t> </w:t>
      </w:r>
      <w:r>
        <w:rPr>
          <w:color w:val="0C0C0C"/>
          <w:spacing w:val="-6"/>
          <w:w w:val="105"/>
          <w:sz w:val="24"/>
          <w:szCs w:val="24"/>
        </w:rPr>
        <w:t>Առաքինության</w:t>
      </w:r>
      <w:r>
        <w:rPr>
          <w:color w:val="0C0C0C"/>
          <w:spacing w:val="50"/>
          <w:w w:val="105"/>
          <w:sz w:val="24"/>
          <w:szCs w:val="24"/>
        </w:rPr>
        <w:t> </w:t>
      </w:r>
      <w:r>
        <w:rPr>
          <w:color w:val="0C0C0C"/>
          <w:spacing w:val="-6"/>
          <w:w w:val="105"/>
          <w:sz w:val="24"/>
          <w:szCs w:val="24"/>
        </w:rPr>
        <w:t>ստուգումը</w:t>
      </w:r>
      <w:r>
        <w:rPr>
          <w:color w:val="0C0C0C"/>
          <w:spacing w:val="50"/>
          <w:w w:val="105"/>
          <w:sz w:val="24"/>
          <w:szCs w:val="24"/>
        </w:rPr>
        <w:t> </w:t>
      </w:r>
      <w:r>
        <w:rPr>
          <w:color w:val="0C0C0C"/>
          <w:spacing w:val="-6"/>
          <w:w w:val="105"/>
          <w:sz w:val="24"/>
          <w:szCs w:val="24"/>
        </w:rPr>
        <w:t>կարող</w:t>
      </w:r>
      <w:r>
        <w:rPr>
          <w:color w:val="0C0C0C"/>
          <w:spacing w:val="50"/>
          <w:w w:val="105"/>
          <w:sz w:val="24"/>
          <w:szCs w:val="24"/>
        </w:rPr>
        <w:t> </w:t>
      </w:r>
      <w:r>
        <w:rPr>
          <w:color w:val="0C0C0C"/>
          <w:w w:val="105"/>
          <w:sz w:val="24"/>
          <w:szCs w:val="24"/>
        </w:rPr>
        <w:t>է </w:t>
      </w:r>
      <w:r>
        <w:rPr>
          <w:color w:val="0C0C0C"/>
          <w:spacing w:val="-6"/>
          <w:w w:val="105"/>
          <w:sz w:val="24"/>
          <w:szCs w:val="24"/>
        </w:rPr>
        <w:t>իրականացվել</w:t>
      </w:r>
      <w:r>
        <w:rPr>
          <w:color w:val="0C0C0C"/>
          <w:spacing w:val="50"/>
          <w:w w:val="105"/>
          <w:sz w:val="24"/>
          <w:szCs w:val="24"/>
        </w:rPr>
        <w:t> </w:t>
      </w:r>
      <w:r>
        <w:rPr>
          <w:color w:val="0C0C0C"/>
          <w:spacing w:val="-6"/>
          <w:w w:val="105"/>
          <w:sz w:val="24"/>
          <w:szCs w:val="24"/>
        </w:rPr>
        <w:t>թիրախային</w:t>
      </w:r>
      <w:r>
        <w:rPr>
          <w:color w:val="0C0C0C"/>
          <w:spacing w:val="50"/>
          <w:w w:val="105"/>
          <w:sz w:val="24"/>
          <w:szCs w:val="24"/>
        </w:rPr>
        <w:t> </w:t>
      </w:r>
      <w:r>
        <w:rPr>
          <w:color w:val="0C0C0C"/>
          <w:spacing w:val="-4"/>
          <w:w w:val="105"/>
          <w:sz w:val="24"/>
          <w:szCs w:val="24"/>
        </w:rPr>
        <w:t>կամ </w:t>
      </w:r>
      <w:r>
        <w:rPr>
          <w:color w:val="0C0C0C"/>
          <w:spacing w:val="-6"/>
          <w:w w:val="105"/>
          <w:sz w:val="24"/>
          <w:szCs w:val="24"/>
        </w:rPr>
        <w:t>պատահական</w:t>
      </w:r>
      <w:r>
        <w:rPr>
          <w:color w:val="0C0C0C"/>
          <w:spacing w:val="50"/>
          <w:w w:val="105"/>
          <w:sz w:val="24"/>
          <w:szCs w:val="24"/>
        </w:rPr>
        <w:t> </w:t>
      </w:r>
      <w:r>
        <w:rPr>
          <w:color w:val="0C0C0C"/>
          <w:spacing w:val="-6"/>
          <w:w w:val="105"/>
          <w:sz w:val="24"/>
          <w:szCs w:val="24"/>
        </w:rPr>
        <w:t>կերպով</w:t>
      </w:r>
      <w:r>
        <w:rPr>
          <w:color w:val="0C0C0C"/>
          <w:spacing w:val="50"/>
          <w:w w:val="105"/>
          <w:sz w:val="24"/>
          <w:szCs w:val="24"/>
        </w:rPr>
        <w:t> </w:t>
      </w:r>
      <w:r>
        <w:rPr>
          <w:color w:val="0C0C0C"/>
          <w:w w:val="105"/>
          <w:sz w:val="24"/>
          <w:szCs w:val="24"/>
        </w:rPr>
        <w:t>և </w:t>
      </w:r>
      <w:r>
        <w:rPr>
          <w:color w:val="0C0C0C"/>
          <w:spacing w:val="-6"/>
          <w:w w:val="105"/>
          <w:sz w:val="24"/>
          <w:szCs w:val="24"/>
        </w:rPr>
        <w:t>նպաստում</w:t>
      </w:r>
      <w:r>
        <w:rPr>
          <w:color w:val="0C0C0C"/>
          <w:spacing w:val="50"/>
          <w:w w:val="105"/>
          <w:sz w:val="24"/>
          <w:szCs w:val="24"/>
        </w:rPr>
        <w:t> </w:t>
      </w:r>
      <w:r>
        <w:rPr>
          <w:color w:val="0C0C0C"/>
          <w:w w:val="105"/>
          <w:sz w:val="24"/>
          <w:szCs w:val="24"/>
        </w:rPr>
        <w:t>է </w:t>
      </w:r>
      <w:r>
        <w:rPr>
          <w:color w:val="0C0C0C"/>
          <w:spacing w:val="-6"/>
          <w:w w:val="105"/>
          <w:sz w:val="24"/>
          <w:szCs w:val="24"/>
        </w:rPr>
        <w:t>կոռուպցիայի </w:t>
      </w:r>
      <w:r>
        <w:rPr>
          <w:color w:val="0C0C0C"/>
          <w:spacing w:val="-7"/>
          <w:w w:val="105"/>
          <w:sz w:val="24"/>
          <w:szCs w:val="24"/>
        </w:rPr>
        <w:t>կանխարգելմանը։ </w:t>
      </w:r>
      <w:r>
        <w:rPr>
          <w:color w:val="0C0C0C"/>
          <w:spacing w:val="-6"/>
          <w:w w:val="105"/>
          <w:sz w:val="24"/>
          <w:szCs w:val="24"/>
        </w:rPr>
        <w:t>Առաքինության ստուգման </w:t>
      </w:r>
      <w:r>
        <w:rPr>
          <w:color w:val="0C0C0C"/>
          <w:spacing w:val="-7"/>
          <w:w w:val="105"/>
          <w:sz w:val="24"/>
          <w:szCs w:val="24"/>
        </w:rPr>
        <w:t>բացասական </w:t>
      </w:r>
      <w:r>
        <w:rPr>
          <w:color w:val="0C0C0C"/>
          <w:spacing w:val="-6"/>
          <w:w w:val="105"/>
          <w:sz w:val="24"/>
          <w:szCs w:val="24"/>
        </w:rPr>
        <w:t>արդյունքները կարող </w:t>
      </w:r>
      <w:r>
        <w:rPr>
          <w:color w:val="0C0C0C"/>
          <w:spacing w:val="-5"/>
          <w:w w:val="105"/>
          <w:sz w:val="24"/>
          <w:szCs w:val="24"/>
        </w:rPr>
        <w:t>են </w:t>
      </w:r>
      <w:r>
        <w:rPr>
          <w:color w:val="0C0C0C"/>
          <w:spacing w:val="-6"/>
          <w:w w:val="105"/>
          <w:sz w:val="24"/>
          <w:szCs w:val="24"/>
        </w:rPr>
        <w:t>ծառայել</w:t>
      </w:r>
      <w:r>
        <w:rPr>
          <w:color w:val="0C0C0C"/>
          <w:spacing w:val="50"/>
          <w:w w:val="105"/>
          <w:sz w:val="24"/>
          <w:szCs w:val="24"/>
        </w:rPr>
        <w:t> </w:t>
      </w:r>
      <w:r>
        <w:rPr>
          <w:color w:val="0C0C0C"/>
          <w:spacing w:val="-5"/>
          <w:w w:val="105"/>
          <w:sz w:val="24"/>
          <w:szCs w:val="24"/>
        </w:rPr>
        <w:t>որպես </w:t>
      </w:r>
      <w:r>
        <w:rPr>
          <w:color w:val="0C0C0C"/>
          <w:spacing w:val="-6"/>
          <w:w w:val="105"/>
          <w:sz w:val="24"/>
          <w:szCs w:val="24"/>
        </w:rPr>
        <w:t>Ոստիկանության ծառայողի </w:t>
      </w:r>
      <w:r>
        <w:rPr>
          <w:color w:val="0C0C0C"/>
          <w:spacing w:val="-7"/>
          <w:w w:val="105"/>
          <w:sz w:val="24"/>
          <w:szCs w:val="24"/>
        </w:rPr>
        <w:t>կարգապահական պատասխանատվության </w:t>
      </w:r>
      <w:r>
        <w:rPr>
          <w:color w:val="0C0C0C"/>
          <w:spacing w:val="-5"/>
          <w:w w:val="105"/>
          <w:sz w:val="24"/>
          <w:szCs w:val="24"/>
        </w:rPr>
        <w:t>հիմք։ Հարկ </w:t>
      </w:r>
      <w:r>
        <w:rPr>
          <w:color w:val="0C0C0C"/>
          <w:w w:val="105"/>
          <w:sz w:val="24"/>
          <w:szCs w:val="24"/>
        </w:rPr>
        <w:t>է </w:t>
      </w:r>
      <w:r>
        <w:rPr>
          <w:color w:val="0C0C0C"/>
          <w:spacing w:val="-6"/>
          <w:w w:val="105"/>
          <w:sz w:val="24"/>
          <w:szCs w:val="24"/>
        </w:rPr>
        <w:t>նկատել</w:t>
      </w:r>
      <w:r>
        <w:rPr>
          <w:color w:val="0C0C0C"/>
          <w:spacing w:val="50"/>
          <w:w w:val="105"/>
          <w:sz w:val="24"/>
          <w:szCs w:val="24"/>
        </w:rPr>
        <w:t> </w:t>
      </w:r>
      <w:r>
        <w:rPr>
          <w:color w:val="0C0C0C"/>
          <w:spacing w:val="-5"/>
          <w:w w:val="105"/>
          <w:sz w:val="24"/>
          <w:szCs w:val="24"/>
        </w:rPr>
        <w:t>նաև, </w:t>
      </w:r>
      <w:r>
        <w:rPr>
          <w:color w:val="0C0C0C"/>
          <w:spacing w:val="-3"/>
          <w:w w:val="105"/>
          <w:sz w:val="24"/>
          <w:szCs w:val="24"/>
        </w:rPr>
        <w:t>որ </w:t>
      </w:r>
      <w:r>
        <w:rPr>
          <w:color w:val="0C0C0C"/>
          <w:spacing w:val="-4"/>
          <w:w w:val="105"/>
          <w:sz w:val="24"/>
          <w:szCs w:val="24"/>
        </w:rPr>
        <w:t>ՀՀ </w:t>
      </w:r>
      <w:r>
        <w:rPr>
          <w:color w:val="0C0C0C"/>
          <w:spacing w:val="-7"/>
          <w:w w:val="105"/>
          <w:sz w:val="24"/>
          <w:szCs w:val="24"/>
        </w:rPr>
        <w:t>օրենսդրությամբ </w:t>
      </w:r>
      <w:r>
        <w:rPr>
          <w:color w:val="0C0C0C"/>
          <w:spacing w:val="-5"/>
          <w:w w:val="105"/>
          <w:sz w:val="24"/>
          <w:szCs w:val="24"/>
        </w:rPr>
        <w:t>արդեն իսկ նման </w:t>
      </w:r>
      <w:r>
        <w:rPr>
          <w:color w:val="0C0C0C"/>
          <w:spacing w:val="-6"/>
          <w:w w:val="105"/>
          <w:sz w:val="24"/>
          <w:szCs w:val="24"/>
        </w:rPr>
        <w:t>գործիքակազմ</w:t>
      </w:r>
      <w:r>
        <w:rPr>
          <w:color w:val="0C0C0C"/>
          <w:spacing w:val="50"/>
          <w:w w:val="105"/>
          <w:sz w:val="24"/>
          <w:szCs w:val="24"/>
        </w:rPr>
        <w:t> </w:t>
      </w:r>
      <w:r>
        <w:rPr>
          <w:color w:val="0C0C0C"/>
          <w:w w:val="105"/>
          <w:sz w:val="24"/>
          <w:szCs w:val="24"/>
        </w:rPr>
        <w:t>է</w:t>
      </w:r>
      <w:r>
        <w:rPr>
          <w:color w:val="0C0C0C"/>
          <w:spacing w:val="25"/>
          <w:w w:val="105"/>
          <w:sz w:val="24"/>
          <w:szCs w:val="24"/>
        </w:rPr>
        <w:t> </w:t>
      </w:r>
      <w:r>
        <w:rPr>
          <w:color w:val="0C0C0C"/>
          <w:spacing w:val="-6"/>
          <w:w w:val="105"/>
          <w:sz w:val="24"/>
          <w:szCs w:val="24"/>
        </w:rPr>
        <w:t>նախատեսվել</w:t>
      </w:r>
    </w:p>
    <w:p>
      <w:pPr>
        <w:pStyle w:val="BodyText"/>
        <w:spacing w:before="6"/>
        <w:ind w:firstLine="0"/>
        <w:jc w:val="left"/>
      </w:pPr>
      <w:r>
        <w:rPr>
          <w:color w:val="0C0C0C"/>
          <w:w w:val="105"/>
        </w:rPr>
        <w:t>«Հակակոռուպցիոն կոմիտեի մասին» օրենքով.</w:t>
      </w:r>
    </w:p>
    <w:p>
      <w:pPr>
        <w:pStyle w:val="ListParagraph"/>
        <w:numPr>
          <w:ilvl w:val="0"/>
          <w:numId w:val="12"/>
        </w:numPr>
        <w:tabs>
          <w:tab w:pos="2372" w:val="left" w:leader="none"/>
        </w:tabs>
        <w:spacing w:line="321" w:lineRule="auto" w:before="94" w:after="0"/>
        <w:ind w:left="931" w:right="297" w:firstLine="708"/>
        <w:jc w:val="both"/>
        <w:rPr>
          <w:sz w:val="24"/>
          <w:szCs w:val="24"/>
        </w:rPr>
      </w:pPr>
      <w:r>
        <w:rPr>
          <w:color w:val="0C0C0C"/>
          <w:spacing w:val="-5"/>
          <w:w w:val="105"/>
          <w:sz w:val="24"/>
          <w:szCs w:val="24"/>
        </w:rPr>
        <w:t>ուշադրություն </w:t>
      </w:r>
      <w:r>
        <w:rPr>
          <w:color w:val="0C0C0C"/>
          <w:spacing w:val="-4"/>
          <w:w w:val="105"/>
          <w:sz w:val="24"/>
          <w:szCs w:val="24"/>
        </w:rPr>
        <w:t>դարձնել </w:t>
      </w:r>
      <w:r>
        <w:rPr>
          <w:color w:val="0C0C0C"/>
          <w:spacing w:val="-3"/>
          <w:w w:val="105"/>
          <w:sz w:val="24"/>
          <w:szCs w:val="24"/>
        </w:rPr>
        <w:t>նաև </w:t>
      </w:r>
      <w:r>
        <w:rPr>
          <w:color w:val="0C0C0C"/>
          <w:spacing w:val="-5"/>
          <w:w w:val="105"/>
          <w:sz w:val="24"/>
          <w:szCs w:val="24"/>
        </w:rPr>
        <w:t>Ոստիկանությունից </w:t>
      </w:r>
      <w:r>
        <w:rPr>
          <w:color w:val="0C0C0C"/>
          <w:spacing w:val="-4"/>
          <w:w w:val="105"/>
          <w:sz w:val="24"/>
          <w:szCs w:val="24"/>
        </w:rPr>
        <w:t>ազատված անձանց </w:t>
      </w:r>
      <w:r>
        <w:rPr>
          <w:color w:val="0C0C0C"/>
          <w:spacing w:val="-5"/>
          <w:w w:val="105"/>
          <w:sz w:val="24"/>
          <w:szCs w:val="24"/>
        </w:rPr>
        <w:t>հետագա </w:t>
      </w:r>
      <w:r>
        <w:rPr>
          <w:color w:val="0C0C0C"/>
          <w:spacing w:val="-4"/>
          <w:w w:val="105"/>
          <w:sz w:val="24"/>
          <w:szCs w:val="24"/>
        </w:rPr>
        <w:t>վարքագծին, որը </w:t>
      </w:r>
      <w:r>
        <w:rPr>
          <w:color w:val="0C0C0C"/>
          <w:spacing w:val="-5"/>
          <w:w w:val="105"/>
          <w:sz w:val="24"/>
          <w:szCs w:val="24"/>
        </w:rPr>
        <w:t>թափանցիկության </w:t>
      </w:r>
      <w:r>
        <w:rPr>
          <w:color w:val="0C0C0C"/>
          <w:w w:val="105"/>
          <w:sz w:val="24"/>
          <w:szCs w:val="24"/>
        </w:rPr>
        <w:t>և </w:t>
      </w:r>
      <w:r>
        <w:rPr>
          <w:color w:val="0C0C0C"/>
          <w:spacing w:val="-4"/>
          <w:w w:val="105"/>
          <w:sz w:val="24"/>
          <w:szCs w:val="24"/>
        </w:rPr>
        <w:t>շահերի </w:t>
      </w:r>
      <w:r>
        <w:rPr>
          <w:color w:val="0C0C0C"/>
          <w:spacing w:val="-5"/>
          <w:w w:val="105"/>
          <w:sz w:val="24"/>
          <w:szCs w:val="24"/>
        </w:rPr>
        <w:t>բախման </w:t>
      </w:r>
      <w:r>
        <w:rPr>
          <w:color w:val="0C0C0C"/>
          <w:spacing w:val="-4"/>
          <w:w w:val="105"/>
          <w:sz w:val="24"/>
          <w:szCs w:val="24"/>
        </w:rPr>
        <w:t>ռիսկերի մեղմման </w:t>
      </w:r>
      <w:r>
        <w:rPr>
          <w:color w:val="0C0C0C"/>
          <w:spacing w:val="-5"/>
          <w:w w:val="105"/>
          <w:sz w:val="24"/>
          <w:szCs w:val="24"/>
        </w:rPr>
        <w:t>համատեքստում </w:t>
      </w:r>
      <w:r>
        <w:rPr>
          <w:color w:val="0C0C0C"/>
          <w:spacing w:val="-4"/>
          <w:w w:val="105"/>
          <w:sz w:val="24"/>
          <w:szCs w:val="24"/>
        </w:rPr>
        <w:t>կարևոր </w:t>
      </w:r>
      <w:r>
        <w:rPr>
          <w:color w:val="0C0C0C"/>
          <w:w w:val="105"/>
          <w:sz w:val="24"/>
          <w:szCs w:val="24"/>
        </w:rPr>
        <w:t>ցուցիչ կարող է</w:t>
      </w:r>
      <w:r>
        <w:rPr>
          <w:color w:val="0C0C0C"/>
          <w:spacing w:val="41"/>
          <w:w w:val="105"/>
          <w:sz w:val="24"/>
          <w:szCs w:val="24"/>
        </w:rPr>
        <w:t> </w:t>
      </w:r>
      <w:r>
        <w:rPr>
          <w:color w:val="0C0C0C"/>
          <w:w w:val="105"/>
          <w:sz w:val="24"/>
          <w:szCs w:val="24"/>
        </w:rPr>
        <w:t>լինել։</w:t>
      </w:r>
    </w:p>
    <w:p>
      <w:pPr>
        <w:pStyle w:val="ListParagraph"/>
        <w:numPr>
          <w:ilvl w:val="0"/>
          <w:numId w:val="3"/>
        </w:numPr>
        <w:tabs>
          <w:tab w:pos="2372" w:val="left" w:leader="none"/>
        </w:tabs>
        <w:spacing w:line="321" w:lineRule="auto" w:before="1" w:after="0"/>
        <w:ind w:left="931" w:right="298" w:firstLine="708"/>
        <w:jc w:val="both"/>
        <w:rPr>
          <w:color w:val="0C0C0C"/>
          <w:sz w:val="24"/>
          <w:szCs w:val="24"/>
        </w:rPr>
      </w:pPr>
      <w:r>
        <w:rPr>
          <w:color w:val="0C0C0C"/>
          <w:w w:val="105"/>
          <w:sz w:val="24"/>
          <w:szCs w:val="24"/>
        </w:rPr>
        <w:t>Նախատեսվում է նաև զարգացնել վերը նշված ուղղություններով անձնակազմի կարողությունները՝ իրականացնելով վերապատրաստումներ, մշակելով մեթոդական ուղեցույցներ, արդիականացնելով վարչության տեխնիկական միջոցները՝ ժամանակակից մարտահրավերներին դիմակայելուն ունակ Ներքին անվտանգության և հակակոռուպցիոն վարչություն ունենալու</w:t>
      </w:r>
      <w:r>
        <w:rPr>
          <w:color w:val="0C0C0C"/>
          <w:spacing w:val="23"/>
          <w:w w:val="105"/>
          <w:sz w:val="24"/>
          <w:szCs w:val="24"/>
        </w:rPr>
        <w:t> </w:t>
      </w:r>
      <w:r>
        <w:rPr>
          <w:color w:val="0C0C0C"/>
          <w:w w:val="105"/>
          <w:sz w:val="24"/>
          <w:szCs w:val="24"/>
        </w:rPr>
        <w:t>համար։</w:t>
      </w:r>
    </w:p>
    <w:p>
      <w:pPr>
        <w:pStyle w:val="ListParagraph"/>
        <w:numPr>
          <w:ilvl w:val="0"/>
          <w:numId w:val="3"/>
        </w:numPr>
        <w:tabs>
          <w:tab w:pos="2372" w:val="left" w:leader="none"/>
        </w:tabs>
        <w:spacing w:line="321" w:lineRule="auto" w:before="4" w:after="0"/>
        <w:ind w:left="931" w:right="298" w:firstLine="708"/>
        <w:jc w:val="both"/>
        <w:rPr>
          <w:color w:val="0C0C0C"/>
          <w:sz w:val="24"/>
          <w:szCs w:val="24"/>
        </w:rPr>
      </w:pPr>
      <w:r>
        <w:rPr>
          <w:color w:val="0C0C0C"/>
          <w:w w:val="105"/>
          <w:sz w:val="24"/>
          <w:szCs w:val="24"/>
        </w:rPr>
        <w:t>Հատկանշական է, որը վերը նշված ուղղությունները լիովին համապա- տասխանում են Եվրոպայի խորհրդի կոռուպցիայի դեմ պայքարող պետությունների խմբի (ԳՐԵԿՈ)՝ Ոստիկանության բարեվարքության գնահատման շրջանակներում տրված հանձնարարականներին։ Ըստ այդմ՝ դրանց կատարումը լինելու է</w:t>
      </w:r>
      <w:r>
        <w:rPr>
          <w:color w:val="0C0C0C"/>
          <w:spacing w:val="27"/>
          <w:w w:val="105"/>
          <w:sz w:val="24"/>
          <w:szCs w:val="24"/>
        </w:rPr>
        <w:t> </w:t>
      </w:r>
      <w:r>
        <w:rPr>
          <w:color w:val="0C0C0C"/>
          <w:w w:val="105"/>
          <w:sz w:val="24"/>
          <w:szCs w:val="24"/>
        </w:rPr>
        <w:t>առաջնային։</w:t>
      </w:r>
    </w:p>
    <w:p>
      <w:pPr>
        <w:pStyle w:val="BodyText"/>
        <w:ind w:left="0" w:firstLine="0"/>
        <w:jc w:val="left"/>
        <w:rPr>
          <w:sz w:val="26"/>
        </w:rPr>
      </w:pPr>
    </w:p>
    <w:p>
      <w:pPr>
        <w:pStyle w:val="Heading1"/>
        <w:spacing w:line="278" w:lineRule="auto" w:before="222"/>
        <w:ind w:left="2251" w:right="700" w:hanging="207"/>
      </w:pPr>
      <w:r>
        <w:rPr>
          <w:color w:val="341C75"/>
        </w:rPr>
        <w:t>3. ԿՐԹԱԿԱՆ ՄԻՋԱՎԱՅՐԻ ԲԱՐԵԼԱՎՈՒՄ, ՈՍՏԻԿԱՆՈՒԹՅԱՆ ԿԱԴՐԱՅԻՆ ՊԱՏՐԱՍՏՈՒՄ, ՄԱՍՆԱԳԻՏԱԿԱՆ ԶԱՐԳԱՑՈՒՄ</w:t>
      </w:r>
    </w:p>
    <w:p>
      <w:pPr>
        <w:pStyle w:val="ListParagraph"/>
        <w:numPr>
          <w:ilvl w:val="1"/>
          <w:numId w:val="13"/>
        </w:numPr>
        <w:tabs>
          <w:tab w:pos="1394" w:val="left" w:leader="none"/>
        </w:tabs>
        <w:spacing w:line="240" w:lineRule="auto" w:before="220" w:after="0"/>
        <w:ind w:left="1393" w:right="0" w:hanging="462"/>
        <w:jc w:val="left"/>
        <w:rPr>
          <w:sz w:val="24"/>
          <w:szCs w:val="24"/>
        </w:rPr>
      </w:pPr>
      <w:r>
        <w:rPr>
          <w:color w:val="341C75"/>
          <w:w w:val="110"/>
          <w:sz w:val="24"/>
          <w:szCs w:val="24"/>
          <w:u w:val="single" w:color="341C75"/>
        </w:rPr>
        <w:t>Ոստիկանության կադրերի կրթության ընթացիկ</w:t>
      </w:r>
      <w:r>
        <w:rPr>
          <w:color w:val="341C75"/>
          <w:spacing w:val="38"/>
          <w:w w:val="110"/>
          <w:sz w:val="24"/>
          <w:szCs w:val="24"/>
          <w:u w:val="single" w:color="341C75"/>
        </w:rPr>
        <w:t> </w:t>
      </w:r>
      <w:r>
        <w:rPr>
          <w:color w:val="341C75"/>
          <w:w w:val="110"/>
          <w:sz w:val="24"/>
          <w:szCs w:val="24"/>
          <w:u w:val="single" w:color="341C75"/>
        </w:rPr>
        <w:t>իրավիճակը</w:t>
      </w:r>
    </w:p>
    <w:p>
      <w:pPr>
        <w:pStyle w:val="BodyText"/>
        <w:spacing w:before="9"/>
        <w:ind w:left="0" w:firstLine="0"/>
        <w:jc w:val="left"/>
        <w:rPr>
          <w:sz w:val="20"/>
        </w:rPr>
      </w:pPr>
    </w:p>
    <w:p>
      <w:pPr>
        <w:pStyle w:val="ListParagraph"/>
        <w:numPr>
          <w:ilvl w:val="0"/>
          <w:numId w:val="3"/>
        </w:numPr>
        <w:tabs>
          <w:tab w:pos="2371" w:val="left" w:leader="none"/>
          <w:tab w:pos="2372" w:val="left" w:leader="none"/>
        </w:tabs>
        <w:spacing w:line="324" w:lineRule="auto" w:before="90" w:after="0"/>
        <w:ind w:left="931" w:right="299" w:firstLine="708"/>
        <w:jc w:val="left"/>
        <w:rPr>
          <w:color w:val="0C0C0C"/>
          <w:sz w:val="24"/>
          <w:szCs w:val="24"/>
        </w:rPr>
      </w:pPr>
      <w:r>
        <w:rPr>
          <w:w w:val="105"/>
          <w:sz w:val="24"/>
          <w:szCs w:val="24"/>
        </w:rPr>
        <w:t>Ոստիկանության կրթահամալիրը պատմական մեծ ավանդ ունի Ոստիկա- նության</w:t>
      </w:r>
      <w:r>
        <w:rPr>
          <w:spacing w:val="35"/>
          <w:w w:val="105"/>
          <w:sz w:val="24"/>
          <w:szCs w:val="24"/>
        </w:rPr>
        <w:t> </w:t>
      </w:r>
      <w:r>
        <w:rPr>
          <w:w w:val="105"/>
          <w:sz w:val="24"/>
          <w:szCs w:val="24"/>
        </w:rPr>
        <w:t>կադրերի</w:t>
      </w:r>
      <w:r>
        <w:rPr>
          <w:spacing w:val="35"/>
          <w:w w:val="105"/>
          <w:sz w:val="24"/>
          <w:szCs w:val="24"/>
        </w:rPr>
        <w:t> </w:t>
      </w:r>
      <w:r>
        <w:rPr>
          <w:w w:val="105"/>
          <w:sz w:val="24"/>
          <w:szCs w:val="24"/>
        </w:rPr>
        <w:t>կրթության</w:t>
      </w:r>
      <w:r>
        <w:rPr>
          <w:spacing w:val="35"/>
          <w:w w:val="105"/>
          <w:sz w:val="24"/>
          <w:szCs w:val="24"/>
        </w:rPr>
        <w:t> </w:t>
      </w:r>
      <w:r>
        <w:rPr>
          <w:w w:val="105"/>
          <w:sz w:val="24"/>
          <w:szCs w:val="24"/>
        </w:rPr>
        <w:t>ոլորտում։</w:t>
      </w:r>
      <w:r>
        <w:rPr>
          <w:spacing w:val="35"/>
          <w:w w:val="105"/>
          <w:sz w:val="24"/>
          <w:szCs w:val="24"/>
        </w:rPr>
        <w:t> </w:t>
      </w:r>
      <w:r>
        <w:rPr>
          <w:w w:val="105"/>
          <w:sz w:val="24"/>
          <w:szCs w:val="24"/>
        </w:rPr>
        <w:t>20-րդ</w:t>
      </w:r>
      <w:r>
        <w:rPr>
          <w:spacing w:val="35"/>
          <w:w w:val="105"/>
          <w:sz w:val="24"/>
          <w:szCs w:val="24"/>
        </w:rPr>
        <w:t> </w:t>
      </w:r>
      <w:r>
        <w:rPr>
          <w:w w:val="105"/>
          <w:sz w:val="24"/>
          <w:szCs w:val="24"/>
        </w:rPr>
        <w:t>դարից</w:t>
      </w:r>
      <w:r>
        <w:rPr>
          <w:spacing w:val="31"/>
          <w:w w:val="105"/>
          <w:sz w:val="24"/>
          <w:szCs w:val="24"/>
        </w:rPr>
        <w:t> </w:t>
      </w:r>
      <w:r>
        <w:rPr>
          <w:w w:val="105"/>
          <w:sz w:val="24"/>
          <w:szCs w:val="24"/>
        </w:rPr>
        <w:t>տարբեր</w:t>
      </w:r>
      <w:r>
        <w:rPr>
          <w:spacing w:val="35"/>
          <w:w w:val="105"/>
          <w:sz w:val="24"/>
          <w:szCs w:val="24"/>
        </w:rPr>
        <w:t> </w:t>
      </w:r>
      <w:r>
        <w:rPr>
          <w:w w:val="105"/>
          <w:sz w:val="24"/>
          <w:szCs w:val="24"/>
        </w:rPr>
        <w:t>կարգավիճակներում</w:t>
      </w:r>
    </w:p>
    <w:p>
      <w:pPr>
        <w:spacing w:after="0" w:line="324" w:lineRule="auto"/>
        <w:jc w:val="left"/>
        <w:rPr>
          <w:sz w:val="24"/>
          <w:szCs w:val="24"/>
        </w:rPr>
        <w:sectPr>
          <w:pgSz w:w="11910" w:h="16840"/>
          <w:pgMar w:header="720" w:footer="0" w:top="1120" w:bottom="280" w:left="480" w:right="380"/>
        </w:sectPr>
      </w:pPr>
    </w:p>
    <w:p>
      <w:pPr>
        <w:pStyle w:val="BodyText"/>
        <w:spacing w:line="321" w:lineRule="auto" w:before="86"/>
        <w:ind w:right="299" w:firstLine="0"/>
      </w:pPr>
      <w:r>
        <w:rPr>
          <w:w w:val="105"/>
        </w:rPr>
        <w:t>գործունեություն ծավալած և մեր օրեր հասած կրթական հաստատությունն իր ստեղծման հիմքում դրված խնդիրները տվյալ ժամանակաշրջանի համար իրականացրել է բավարար չափով։</w:t>
      </w:r>
    </w:p>
    <w:p>
      <w:pPr>
        <w:pStyle w:val="ListParagraph"/>
        <w:numPr>
          <w:ilvl w:val="0"/>
          <w:numId w:val="3"/>
        </w:numPr>
        <w:tabs>
          <w:tab w:pos="2372" w:val="left" w:leader="none"/>
        </w:tabs>
        <w:spacing w:line="321" w:lineRule="auto" w:before="2" w:after="0"/>
        <w:ind w:left="931" w:right="299" w:firstLine="708"/>
        <w:jc w:val="both"/>
        <w:rPr>
          <w:color w:val="0C0C0C"/>
          <w:sz w:val="24"/>
          <w:szCs w:val="24"/>
        </w:rPr>
      </w:pPr>
      <w:r>
        <w:rPr>
          <w:w w:val="105"/>
          <w:sz w:val="24"/>
          <w:szCs w:val="24"/>
        </w:rPr>
        <w:t>Այս փաստին զուգահեռ պետք է ընդունել, որ ժամանակակից աշխարհում ոստիկանությունն այլևս մասնագիտություն է, այն չի կարող պատշաճ իրականացվել մասնակիորեն փոփոխված նախկին կրթական համակարգի կողմից պատրաստված իրավաբաններով։</w:t>
      </w:r>
    </w:p>
    <w:p>
      <w:pPr>
        <w:pStyle w:val="ListParagraph"/>
        <w:numPr>
          <w:ilvl w:val="0"/>
          <w:numId w:val="3"/>
        </w:numPr>
        <w:tabs>
          <w:tab w:pos="2372" w:val="left" w:leader="none"/>
        </w:tabs>
        <w:spacing w:line="321" w:lineRule="auto" w:before="2" w:after="0"/>
        <w:ind w:left="931" w:right="298" w:firstLine="708"/>
        <w:jc w:val="both"/>
        <w:rPr>
          <w:color w:val="0C0C0C"/>
          <w:sz w:val="24"/>
          <w:szCs w:val="24"/>
        </w:rPr>
      </w:pPr>
      <w:r>
        <w:rPr>
          <w:w w:val="105"/>
          <w:sz w:val="24"/>
          <w:szCs w:val="24"/>
        </w:rPr>
        <w:t>Ժամանակակից ոստիկանության առջև դրվող խնդիրները շատ բազմաշերտ ու բարդ են, ուստի, պահանջում են ավելի զարգացած ու ավելի նեղ մասնագիտական կարողություններ ու հմտություններ, հատուկ սարքավորումների ու տեխնիկական միջոց- ների </w:t>
      </w:r>
      <w:r>
        <w:rPr>
          <w:spacing w:val="-3"/>
          <w:w w:val="105"/>
          <w:sz w:val="24"/>
          <w:szCs w:val="24"/>
        </w:rPr>
        <w:t>հագեցում, </w:t>
      </w:r>
      <w:r>
        <w:rPr>
          <w:w w:val="105"/>
          <w:sz w:val="24"/>
          <w:szCs w:val="24"/>
        </w:rPr>
        <w:t>ժամանակակից </w:t>
      </w:r>
      <w:r>
        <w:rPr>
          <w:spacing w:val="-3"/>
          <w:w w:val="105"/>
          <w:sz w:val="24"/>
          <w:szCs w:val="24"/>
        </w:rPr>
        <w:t>ոստիկանությունը պահանջում </w:t>
      </w:r>
      <w:r>
        <w:rPr>
          <w:w w:val="105"/>
          <w:sz w:val="24"/>
          <w:szCs w:val="24"/>
        </w:rPr>
        <w:t>է </w:t>
      </w:r>
      <w:r>
        <w:rPr>
          <w:spacing w:val="-3"/>
          <w:w w:val="105"/>
          <w:sz w:val="24"/>
          <w:szCs w:val="24"/>
        </w:rPr>
        <w:t>առավելապես </w:t>
      </w:r>
      <w:r>
        <w:rPr>
          <w:w w:val="105"/>
          <w:sz w:val="24"/>
          <w:szCs w:val="24"/>
        </w:rPr>
        <w:t>խնդիրներ լուծելու, </w:t>
      </w:r>
      <w:r>
        <w:rPr>
          <w:spacing w:val="-3"/>
          <w:w w:val="105"/>
          <w:sz w:val="24"/>
          <w:szCs w:val="24"/>
        </w:rPr>
        <w:t>սթրեսային բարդ իրավիճակներում կողմնորոշվելու, </w:t>
      </w:r>
      <w:r>
        <w:rPr>
          <w:w w:val="105"/>
          <w:sz w:val="24"/>
          <w:szCs w:val="24"/>
        </w:rPr>
        <w:t>իրավիճակը գնահատելու, արագ </w:t>
      </w:r>
      <w:r>
        <w:rPr>
          <w:spacing w:val="-3"/>
          <w:w w:val="105"/>
          <w:sz w:val="24"/>
          <w:szCs w:val="24"/>
        </w:rPr>
        <w:t>որոշումներ </w:t>
      </w:r>
      <w:r>
        <w:rPr>
          <w:w w:val="105"/>
          <w:sz w:val="24"/>
          <w:szCs w:val="24"/>
        </w:rPr>
        <w:t>կայացնելու և քննադատական </w:t>
      </w:r>
      <w:r>
        <w:rPr>
          <w:spacing w:val="-3"/>
          <w:w w:val="105"/>
          <w:sz w:val="24"/>
          <w:szCs w:val="24"/>
        </w:rPr>
        <w:t>մտածողության կարողություններ՝ </w:t>
      </w:r>
      <w:r>
        <w:rPr>
          <w:w w:val="105"/>
          <w:sz w:val="24"/>
          <w:szCs w:val="24"/>
        </w:rPr>
        <w:t>ի համեմատություն 20-րդ դարի ոստիկանական</w:t>
      </w:r>
      <w:r>
        <w:rPr>
          <w:spacing w:val="47"/>
          <w:w w:val="105"/>
          <w:sz w:val="24"/>
          <w:szCs w:val="24"/>
        </w:rPr>
        <w:t> </w:t>
      </w:r>
      <w:r>
        <w:rPr>
          <w:w w:val="105"/>
          <w:sz w:val="24"/>
          <w:szCs w:val="24"/>
        </w:rPr>
        <w:t>չափանիշների։</w:t>
      </w:r>
    </w:p>
    <w:p>
      <w:pPr>
        <w:pStyle w:val="ListParagraph"/>
        <w:numPr>
          <w:ilvl w:val="0"/>
          <w:numId w:val="3"/>
        </w:numPr>
        <w:tabs>
          <w:tab w:pos="2372" w:val="left" w:leader="none"/>
        </w:tabs>
        <w:spacing w:line="321" w:lineRule="auto" w:before="5" w:after="0"/>
        <w:ind w:left="931" w:right="300" w:firstLine="708"/>
        <w:jc w:val="both"/>
        <w:rPr>
          <w:color w:val="0C0C0C"/>
          <w:sz w:val="24"/>
          <w:szCs w:val="24"/>
        </w:rPr>
      </w:pPr>
      <w:r>
        <w:rPr>
          <w:w w:val="105"/>
          <w:sz w:val="24"/>
          <w:szCs w:val="24"/>
        </w:rPr>
        <w:t>Անհրաժեշտ է պատրաստել և կրթել ոչ թե իրավաբանի, այլ ոստիկանի՝ անհրաժեշտ չափի և խորության տեսական, ոստիկանության գործի տակտիկական գիտելիքների ու մասնագիտական հմտությունների զարգացմանը միտված կրթական ծրագրերով։</w:t>
      </w:r>
    </w:p>
    <w:p>
      <w:pPr>
        <w:pStyle w:val="ListParagraph"/>
        <w:numPr>
          <w:ilvl w:val="0"/>
          <w:numId w:val="3"/>
        </w:numPr>
        <w:tabs>
          <w:tab w:pos="2372" w:val="left" w:leader="none"/>
        </w:tabs>
        <w:spacing w:line="321" w:lineRule="auto" w:before="2" w:after="0"/>
        <w:ind w:left="931" w:right="299" w:firstLine="708"/>
        <w:jc w:val="both"/>
        <w:rPr>
          <w:color w:val="0C0C0C"/>
          <w:sz w:val="24"/>
          <w:szCs w:val="24"/>
        </w:rPr>
      </w:pPr>
      <w:r>
        <w:rPr>
          <w:w w:val="105"/>
          <w:sz w:val="24"/>
          <w:szCs w:val="24"/>
        </w:rPr>
        <w:t>Տարիներ շարունակ Կրթահամալիրը պատրաստել է այնպիսի իրավաբան- ների, որոնք պետականաշինության, իրավական մտքի զարգացման գործում մեծ  ներդրում են ունեցել և ունեն այսօր։ Սակայն այս փաստի ընդունումը չպետք է խոչընդոտ հանդիսանա Կրթահամալիրի զարգացման, արդի պահանջներին համապատասխան վերափոխվելու և 21-րդ դարի ոստիկանական աշխատանքին համապատասխան կրթություն երաշխավորելու</w:t>
      </w:r>
      <w:r>
        <w:rPr>
          <w:spacing w:val="18"/>
          <w:w w:val="105"/>
          <w:sz w:val="24"/>
          <w:szCs w:val="24"/>
        </w:rPr>
        <w:t> </w:t>
      </w:r>
      <w:r>
        <w:rPr>
          <w:w w:val="105"/>
          <w:sz w:val="24"/>
          <w:szCs w:val="24"/>
        </w:rPr>
        <w:t>համար։</w:t>
      </w:r>
    </w:p>
    <w:p>
      <w:pPr>
        <w:pStyle w:val="ListParagraph"/>
        <w:numPr>
          <w:ilvl w:val="0"/>
          <w:numId w:val="3"/>
        </w:numPr>
        <w:tabs>
          <w:tab w:pos="2372" w:val="left" w:leader="none"/>
        </w:tabs>
        <w:spacing w:line="321" w:lineRule="auto" w:before="4" w:after="0"/>
        <w:ind w:left="931" w:right="298" w:firstLine="708"/>
        <w:jc w:val="both"/>
        <w:rPr>
          <w:color w:val="0C0C0C"/>
          <w:sz w:val="24"/>
          <w:szCs w:val="24"/>
        </w:rPr>
      </w:pPr>
      <w:r>
        <w:rPr>
          <w:w w:val="105"/>
          <w:sz w:val="24"/>
          <w:szCs w:val="24"/>
        </w:rPr>
        <w:t>Իրավաբանական</w:t>
      </w:r>
      <w:r>
        <w:rPr>
          <w:spacing w:val="-10"/>
          <w:w w:val="105"/>
          <w:sz w:val="24"/>
          <w:szCs w:val="24"/>
        </w:rPr>
        <w:t> </w:t>
      </w:r>
      <w:r>
        <w:rPr>
          <w:w w:val="105"/>
          <w:sz w:val="24"/>
          <w:szCs w:val="24"/>
        </w:rPr>
        <w:t>կրթություն</w:t>
      </w:r>
      <w:r>
        <w:rPr>
          <w:spacing w:val="-11"/>
          <w:w w:val="105"/>
          <w:sz w:val="24"/>
          <w:szCs w:val="24"/>
        </w:rPr>
        <w:t> </w:t>
      </w:r>
      <w:r>
        <w:rPr>
          <w:w w:val="105"/>
          <w:sz w:val="24"/>
          <w:szCs w:val="24"/>
        </w:rPr>
        <w:t>ապահովում</w:t>
      </w:r>
      <w:r>
        <w:rPr>
          <w:spacing w:val="-11"/>
          <w:w w:val="105"/>
          <w:sz w:val="24"/>
          <w:szCs w:val="24"/>
        </w:rPr>
        <w:t> </w:t>
      </w:r>
      <w:r>
        <w:rPr>
          <w:w w:val="105"/>
          <w:sz w:val="24"/>
          <w:szCs w:val="24"/>
        </w:rPr>
        <w:t>են</w:t>
      </w:r>
      <w:r>
        <w:rPr>
          <w:spacing w:val="-10"/>
          <w:w w:val="105"/>
          <w:sz w:val="24"/>
          <w:szCs w:val="24"/>
        </w:rPr>
        <w:t> </w:t>
      </w:r>
      <w:r>
        <w:rPr>
          <w:w w:val="105"/>
          <w:sz w:val="24"/>
          <w:szCs w:val="24"/>
        </w:rPr>
        <w:t>հանրապետությունում</w:t>
      </w:r>
      <w:r>
        <w:rPr>
          <w:spacing w:val="-10"/>
          <w:w w:val="105"/>
          <w:sz w:val="24"/>
          <w:szCs w:val="24"/>
        </w:rPr>
        <w:t> </w:t>
      </w:r>
      <w:r>
        <w:rPr>
          <w:w w:val="105"/>
          <w:sz w:val="24"/>
          <w:szCs w:val="24"/>
        </w:rPr>
        <w:t>գործու- նեություն ծավալող բազմաթիվ բարձրագույն ուսումնական հաստատություններ,</w:t>
      </w:r>
      <w:r>
        <w:rPr>
          <w:spacing w:val="-19"/>
          <w:w w:val="105"/>
          <w:sz w:val="24"/>
          <w:szCs w:val="24"/>
        </w:rPr>
        <w:t> </w:t>
      </w:r>
      <w:r>
        <w:rPr>
          <w:w w:val="105"/>
          <w:sz w:val="24"/>
          <w:szCs w:val="24"/>
        </w:rPr>
        <w:t>հետևա- պես Ներքին գործերի նախարարության կազմում կրթահամալիր ունենալու տրամաբա- նությունը նեղ մասնագիտացված կրթական հաստատություն ունենալու մեջ է, որ պետք է սպասարկի Նախարարության կադրերի պատրաստման կարիքը։ Հենց այս գաղափարի ընդունմամբ է, որ Կրթահամալիրը 2023-2024 ուսումնական տարում չի կազմակերպել իրավաբանական կրթության ընդունելություն։ Միաժամանակ, սա չպետք է հանգեցնի արդեն իրավաբանական կրթություն ստացող ուսանողների կարգավիճակի փոփոխու- թյանը և բերի ուսուցման</w:t>
      </w:r>
      <w:r>
        <w:rPr>
          <w:spacing w:val="38"/>
          <w:w w:val="105"/>
          <w:sz w:val="24"/>
          <w:szCs w:val="24"/>
        </w:rPr>
        <w:t> </w:t>
      </w:r>
      <w:r>
        <w:rPr>
          <w:w w:val="105"/>
          <w:sz w:val="24"/>
          <w:szCs w:val="24"/>
        </w:rPr>
        <w:t>ընդհատմանը։</w:t>
      </w:r>
    </w:p>
    <w:p>
      <w:pPr>
        <w:pStyle w:val="ListParagraph"/>
        <w:numPr>
          <w:ilvl w:val="0"/>
          <w:numId w:val="3"/>
        </w:numPr>
        <w:tabs>
          <w:tab w:pos="2372" w:val="left" w:leader="none"/>
        </w:tabs>
        <w:spacing w:line="321" w:lineRule="auto" w:before="5" w:after="0"/>
        <w:ind w:left="931" w:right="298" w:firstLine="708"/>
        <w:jc w:val="both"/>
        <w:rPr>
          <w:color w:val="0C0C0C"/>
          <w:sz w:val="24"/>
          <w:szCs w:val="24"/>
        </w:rPr>
      </w:pPr>
      <w:r>
        <w:rPr>
          <w:w w:val="105"/>
          <w:sz w:val="24"/>
          <w:szCs w:val="24"/>
        </w:rPr>
        <w:t>Նեղ մասնագիտացված կրթահամալիրի կողմից ոստիկանության ոլորտի կրթությունը</w:t>
      </w:r>
      <w:r>
        <w:rPr>
          <w:spacing w:val="-13"/>
          <w:w w:val="105"/>
          <w:sz w:val="24"/>
          <w:szCs w:val="24"/>
        </w:rPr>
        <w:t> </w:t>
      </w:r>
      <w:r>
        <w:rPr>
          <w:w w:val="105"/>
          <w:sz w:val="24"/>
          <w:szCs w:val="24"/>
        </w:rPr>
        <w:t>չպետք</w:t>
      </w:r>
      <w:r>
        <w:rPr>
          <w:spacing w:val="-12"/>
          <w:w w:val="105"/>
          <w:sz w:val="24"/>
          <w:szCs w:val="24"/>
        </w:rPr>
        <w:t> </w:t>
      </w:r>
      <w:r>
        <w:rPr>
          <w:w w:val="105"/>
          <w:sz w:val="24"/>
          <w:szCs w:val="24"/>
        </w:rPr>
        <w:t>է</w:t>
      </w:r>
      <w:r>
        <w:rPr>
          <w:spacing w:val="-13"/>
          <w:w w:val="105"/>
          <w:sz w:val="24"/>
          <w:szCs w:val="24"/>
        </w:rPr>
        <w:t> </w:t>
      </w:r>
      <w:r>
        <w:rPr>
          <w:w w:val="105"/>
          <w:sz w:val="24"/>
          <w:szCs w:val="24"/>
        </w:rPr>
        <w:t>գոյություն</w:t>
      </w:r>
      <w:r>
        <w:rPr>
          <w:spacing w:val="-13"/>
          <w:w w:val="105"/>
          <w:sz w:val="24"/>
          <w:szCs w:val="24"/>
        </w:rPr>
        <w:t> </w:t>
      </w:r>
      <w:r>
        <w:rPr>
          <w:w w:val="105"/>
          <w:sz w:val="24"/>
          <w:szCs w:val="24"/>
        </w:rPr>
        <w:t>ունենա</w:t>
      </w:r>
      <w:r>
        <w:rPr>
          <w:spacing w:val="-11"/>
          <w:w w:val="105"/>
          <w:sz w:val="24"/>
          <w:szCs w:val="24"/>
        </w:rPr>
        <w:t> </w:t>
      </w:r>
      <w:r>
        <w:rPr>
          <w:w w:val="105"/>
          <w:sz w:val="24"/>
          <w:szCs w:val="24"/>
        </w:rPr>
        <w:t>որպես</w:t>
      </w:r>
      <w:r>
        <w:rPr>
          <w:spacing w:val="-15"/>
          <w:w w:val="105"/>
          <w:sz w:val="24"/>
          <w:szCs w:val="24"/>
        </w:rPr>
        <w:t> </w:t>
      </w:r>
      <w:r>
        <w:rPr>
          <w:w w:val="105"/>
          <w:sz w:val="24"/>
          <w:szCs w:val="24"/>
        </w:rPr>
        <w:t>լավ</w:t>
      </w:r>
      <w:r>
        <w:rPr>
          <w:spacing w:val="-11"/>
          <w:w w:val="105"/>
          <w:sz w:val="24"/>
          <w:szCs w:val="24"/>
        </w:rPr>
        <w:t> </w:t>
      </w:r>
      <w:r>
        <w:rPr>
          <w:w w:val="105"/>
          <w:sz w:val="24"/>
          <w:szCs w:val="24"/>
        </w:rPr>
        <w:t>ավանդույթների</w:t>
      </w:r>
      <w:r>
        <w:rPr>
          <w:spacing w:val="-13"/>
          <w:w w:val="105"/>
          <w:sz w:val="24"/>
          <w:szCs w:val="24"/>
        </w:rPr>
        <w:t> </w:t>
      </w:r>
      <w:r>
        <w:rPr>
          <w:w w:val="105"/>
          <w:sz w:val="24"/>
          <w:szCs w:val="24"/>
        </w:rPr>
        <w:t>շարունակություն,</w:t>
      </w:r>
      <w:r>
        <w:rPr>
          <w:spacing w:val="-12"/>
          <w:w w:val="105"/>
          <w:sz w:val="24"/>
          <w:szCs w:val="24"/>
        </w:rPr>
        <w:t> </w:t>
      </w:r>
      <w:r>
        <w:rPr>
          <w:w w:val="105"/>
          <w:sz w:val="24"/>
          <w:szCs w:val="24"/>
        </w:rPr>
        <w:t>այլ պետք է լրջորեն կապակցվի ոստիկանությունում ծառայության առջև դրված մարտա- հրավերներին</w:t>
      </w:r>
      <w:r>
        <w:rPr>
          <w:spacing w:val="37"/>
          <w:w w:val="105"/>
          <w:sz w:val="24"/>
          <w:szCs w:val="24"/>
        </w:rPr>
        <w:t> </w:t>
      </w:r>
      <w:r>
        <w:rPr>
          <w:w w:val="105"/>
          <w:sz w:val="24"/>
          <w:szCs w:val="24"/>
        </w:rPr>
        <w:t>և</w:t>
      </w:r>
      <w:r>
        <w:rPr>
          <w:spacing w:val="35"/>
          <w:w w:val="105"/>
          <w:sz w:val="24"/>
          <w:szCs w:val="24"/>
        </w:rPr>
        <w:t> </w:t>
      </w:r>
      <w:r>
        <w:rPr>
          <w:w w:val="105"/>
          <w:sz w:val="24"/>
          <w:szCs w:val="24"/>
        </w:rPr>
        <w:t>իրական</w:t>
      </w:r>
      <w:r>
        <w:rPr>
          <w:spacing w:val="32"/>
          <w:w w:val="105"/>
          <w:sz w:val="24"/>
          <w:szCs w:val="24"/>
        </w:rPr>
        <w:t> </w:t>
      </w:r>
      <w:r>
        <w:rPr>
          <w:w w:val="105"/>
          <w:sz w:val="24"/>
          <w:szCs w:val="24"/>
        </w:rPr>
        <w:t>ու</w:t>
      </w:r>
      <w:r>
        <w:rPr>
          <w:spacing w:val="35"/>
          <w:w w:val="105"/>
          <w:sz w:val="24"/>
          <w:szCs w:val="24"/>
        </w:rPr>
        <w:t> </w:t>
      </w:r>
      <w:r>
        <w:rPr>
          <w:w w:val="105"/>
          <w:sz w:val="24"/>
          <w:szCs w:val="24"/>
        </w:rPr>
        <w:t>անաչառ</w:t>
      </w:r>
      <w:r>
        <w:rPr>
          <w:spacing w:val="31"/>
          <w:w w:val="105"/>
          <w:sz w:val="24"/>
          <w:szCs w:val="24"/>
        </w:rPr>
        <w:t> </w:t>
      </w:r>
      <w:r>
        <w:rPr>
          <w:w w:val="105"/>
          <w:sz w:val="24"/>
          <w:szCs w:val="24"/>
        </w:rPr>
        <w:t>գնահատված</w:t>
      </w:r>
      <w:r>
        <w:rPr>
          <w:spacing w:val="31"/>
          <w:w w:val="105"/>
          <w:sz w:val="24"/>
          <w:szCs w:val="24"/>
        </w:rPr>
        <w:t> </w:t>
      </w:r>
      <w:r>
        <w:rPr>
          <w:w w:val="105"/>
          <w:sz w:val="24"/>
          <w:szCs w:val="24"/>
        </w:rPr>
        <w:t>կարիքներին։</w:t>
      </w:r>
      <w:r>
        <w:rPr>
          <w:spacing w:val="35"/>
          <w:w w:val="105"/>
          <w:sz w:val="24"/>
          <w:szCs w:val="24"/>
        </w:rPr>
        <w:t> </w:t>
      </w:r>
      <w:r>
        <w:rPr>
          <w:w w:val="105"/>
          <w:sz w:val="24"/>
          <w:szCs w:val="24"/>
        </w:rPr>
        <w:t>Կրթահամալիրը</w:t>
      </w:r>
      <w:r>
        <w:rPr>
          <w:spacing w:val="35"/>
          <w:w w:val="105"/>
          <w:sz w:val="24"/>
          <w:szCs w:val="24"/>
        </w:rPr>
        <w:t> </w:t>
      </w:r>
      <w:r>
        <w:rPr>
          <w:w w:val="105"/>
          <w:sz w:val="24"/>
          <w:szCs w:val="24"/>
        </w:rPr>
        <w:t>պետք</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700" w:firstLine="0"/>
        <w:jc w:val="left"/>
      </w:pPr>
      <w:r>
        <w:rPr>
          <w:w w:val="105"/>
        </w:rPr>
        <w:t>է կենտրոնանա այն կարողությունների պատրաստման ու վերապատրաստման վրա, որոնք իրապես և այդ ծավալով անհրաժեշտ են ծառայությանը։</w:t>
      </w:r>
    </w:p>
    <w:p>
      <w:pPr>
        <w:pStyle w:val="ListParagraph"/>
        <w:numPr>
          <w:ilvl w:val="0"/>
          <w:numId w:val="3"/>
        </w:numPr>
        <w:tabs>
          <w:tab w:pos="2372" w:val="left" w:leader="none"/>
        </w:tabs>
        <w:spacing w:line="321" w:lineRule="auto" w:before="2" w:after="0"/>
        <w:ind w:left="931" w:right="298" w:firstLine="708"/>
        <w:jc w:val="both"/>
        <w:rPr>
          <w:color w:val="0C0C0C"/>
          <w:sz w:val="24"/>
          <w:szCs w:val="24"/>
        </w:rPr>
      </w:pPr>
      <w:r>
        <w:rPr>
          <w:w w:val="105"/>
          <w:sz w:val="24"/>
          <w:szCs w:val="24"/>
        </w:rPr>
        <w:t>Ներքին գործերի նախարարության ձևավորմամբ Ոստիկանության</w:t>
      </w:r>
      <w:r>
        <w:rPr>
          <w:spacing w:val="-22"/>
          <w:w w:val="105"/>
          <w:sz w:val="24"/>
          <w:szCs w:val="24"/>
        </w:rPr>
        <w:t> </w:t>
      </w:r>
      <w:r>
        <w:rPr>
          <w:w w:val="105"/>
          <w:sz w:val="24"/>
          <w:szCs w:val="24"/>
        </w:rPr>
        <w:t>կրթահա- մալիրի համար երաշխավորվել է ճիշտ դիրքավորում, այն է՝ որպես Նախարարության ենթակայությամբ</w:t>
      </w:r>
      <w:r>
        <w:rPr>
          <w:spacing w:val="-10"/>
          <w:w w:val="105"/>
          <w:sz w:val="24"/>
          <w:szCs w:val="24"/>
        </w:rPr>
        <w:t> </w:t>
      </w:r>
      <w:r>
        <w:rPr>
          <w:w w:val="105"/>
          <w:sz w:val="24"/>
          <w:szCs w:val="24"/>
        </w:rPr>
        <w:t>գործող</w:t>
      </w:r>
      <w:r>
        <w:rPr>
          <w:spacing w:val="-8"/>
          <w:w w:val="105"/>
          <w:sz w:val="24"/>
          <w:szCs w:val="24"/>
        </w:rPr>
        <w:t> </w:t>
      </w:r>
      <w:r>
        <w:rPr>
          <w:w w:val="105"/>
          <w:sz w:val="24"/>
          <w:szCs w:val="24"/>
        </w:rPr>
        <w:t>պետական</w:t>
      </w:r>
      <w:r>
        <w:rPr>
          <w:spacing w:val="-10"/>
          <w:w w:val="105"/>
          <w:sz w:val="24"/>
          <w:szCs w:val="24"/>
        </w:rPr>
        <w:t> </w:t>
      </w:r>
      <w:r>
        <w:rPr>
          <w:w w:val="105"/>
          <w:sz w:val="24"/>
          <w:szCs w:val="24"/>
        </w:rPr>
        <w:t>ոչ</w:t>
      </w:r>
      <w:r>
        <w:rPr>
          <w:spacing w:val="-10"/>
          <w:w w:val="105"/>
          <w:sz w:val="24"/>
          <w:szCs w:val="24"/>
        </w:rPr>
        <w:t> </w:t>
      </w:r>
      <w:r>
        <w:rPr>
          <w:w w:val="105"/>
          <w:sz w:val="24"/>
          <w:szCs w:val="24"/>
        </w:rPr>
        <w:t>առևտրային</w:t>
      </w:r>
      <w:r>
        <w:rPr>
          <w:spacing w:val="-8"/>
          <w:w w:val="105"/>
          <w:sz w:val="24"/>
          <w:szCs w:val="24"/>
        </w:rPr>
        <w:t> </w:t>
      </w:r>
      <w:r>
        <w:rPr>
          <w:w w:val="105"/>
          <w:sz w:val="24"/>
          <w:szCs w:val="24"/>
        </w:rPr>
        <w:t>կազմակերպություն՝</w:t>
      </w:r>
      <w:r>
        <w:rPr>
          <w:spacing w:val="-5"/>
          <w:w w:val="105"/>
          <w:sz w:val="24"/>
          <w:szCs w:val="24"/>
        </w:rPr>
        <w:t> </w:t>
      </w:r>
      <w:r>
        <w:rPr>
          <w:w w:val="105"/>
          <w:sz w:val="24"/>
          <w:szCs w:val="24"/>
        </w:rPr>
        <w:t>այդպիսով</w:t>
      </w:r>
      <w:r>
        <w:rPr>
          <w:spacing w:val="-5"/>
          <w:w w:val="105"/>
          <w:sz w:val="24"/>
          <w:szCs w:val="24"/>
        </w:rPr>
        <w:t> </w:t>
      </w:r>
      <w:r>
        <w:rPr>
          <w:w w:val="105"/>
          <w:sz w:val="24"/>
          <w:szCs w:val="24"/>
        </w:rPr>
        <w:t>դուրս բերելով վերջինիս Ոստիկանության ենթակայությունից։ Իրականում նույն կառույցը չի կարող օբյեկտիվորեն մշակել կադրային քաղաքականությունն ու արդյունավետ իրակա- նացնել այն։ Ներքին գործերի նախարարության ձևավորմամբ կադրային քաղաքա- կանության մշակման և իրականացման ուղղություններով նոր դերակատարների ի հայտ գալն ու նոր դերաբաշխումներն առավելագույնս կնպաստեն կադրերի որակյալ կրթության ապահովմանը։</w:t>
      </w:r>
    </w:p>
    <w:p>
      <w:pPr>
        <w:pStyle w:val="ListParagraph"/>
        <w:numPr>
          <w:ilvl w:val="0"/>
          <w:numId w:val="3"/>
        </w:numPr>
        <w:tabs>
          <w:tab w:pos="2372" w:val="left" w:leader="none"/>
        </w:tabs>
        <w:spacing w:line="321" w:lineRule="auto" w:before="6" w:after="0"/>
        <w:ind w:left="931" w:right="295" w:firstLine="708"/>
        <w:jc w:val="both"/>
        <w:rPr>
          <w:color w:val="0C0C0C"/>
          <w:sz w:val="24"/>
          <w:szCs w:val="24"/>
        </w:rPr>
      </w:pPr>
      <w:r>
        <w:rPr>
          <w:w w:val="105"/>
          <w:sz w:val="24"/>
          <w:szCs w:val="24"/>
        </w:rPr>
        <w:t>Տեղակայմանը հաջորդող քայլը Ոստիկանության կրթահամալիրի և Ճգնա- ժամային կառավարման պետական ակադեմիայի միավորումն է ՆԳՆ մեկ միասնական կրթահամալիրի ներքո։ Սա առաջին հերթին ենթադրում է որակական փոփոխության </w:t>
      </w:r>
      <w:r>
        <w:rPr>
          <w:spacing w:val="-3"/>
          <w:w w:val="105"/>
          <w:sz w:val="24"/>
          <w:szCs w:val="24"/>
        </w:rPr>
        <w:t>անհրաժեշտ նախադրյալի ստեղծում, </w:t>
      </w:r>
      <w:r>
        <w:rPr>
          <w:w w:val="105"/>
          <w:sz w:val="24"/>
          <w:szCs w:val="24"/>
        </w:rPr>
        <w:t>ապա՝ </w:t>
      </w:r>
      <w:r>
        <w:rPr>
          <w:spacing w:val="-3"/>
          <w:w w:val="105"/>
          <w:sz w:val="24"/>
          <w:szCs w:val="24"/>
        </w:rPr>
        <w:t>օպտիմալացում </w:t>
      </w:r>
      <w:r>
        <w:rPr>
          <w:w w:val="105"/>
          <w:sz w:val="24"/>
          <w:szCs w:val="24"/>
        </w:rPr>
        <w:t>և </w:t>
      </w:r>
      <w:r>
        <w:rPr>
          <w:spacing w:val="-3"/>
          <w:w w:val="105"/>
          <w:sz w:val="24"/>
          <w:szCs w:val="24"/>
        </w:rPr>
        <w:t>արդյունավետ </w:t>
      </w:r>
      <w:r>
        <w:rPr>
          <w:w w:val="105"/>
          <w:sz w:val="24"/>
          <w:szCs w:val="24"/>
        </w:rPr>
        <w:t>կառավարում, </w:t>
      </w:r>
      <w:r>
        <w:rPr>
          <w:spacing w:val="-3"/>
          <w:w w:val="105"/>
          <w:sz w:val="24"/>
          <w:szCs w:val="24"/>
        </w:rPr>
        <w:t>ռեսուրսների ճիշտ </w:t>
      </w:r>
      <w:r>
        <w:rPr>
          <w:w w:val="105"/>
          <w:sz w:val="24"/>
          <w:szCs w:val="24"/>
        </w:rPr>
        <w:t>բաշխում։ Ընդ </w:t>
      </w:r>
      <w:r>
        <w:rPr>
          <w:spacing w:val="-3"/>
          <w:w w:val="105"/>
          <w:sz w:val="24"/>
          <w:szCs w:val="24"/>
        </w:rPr>
        <w:t>որում՝ </w:t>
      </w:r>
      <w:r>
        <w:rPr>
          <w:w w:val="105"/>
          <w:sz w:val="24"/>
          <w:szCs w:val="24"/>
        </w:rPr>
        <w:t>մեկ </w:t>
      </w:r>
      <w:r>
        <w:rPr>
          <w:spacing w:val="-3"/>
          <w:w w:val="105"/>
          <w:sz w:val="24"/>
          <w:szCs w:val="24"/>
        </w:rPr>
        <w:t>միասնական </w:t>
      </w:r>
      <w:r>
        <w:rPr>
          <w:w w:val="105"/>
          <w:sz w:val="24"/>
          <w:szCs w:val="24"/>
        </w:rPr>
        <w:t>կրթահամալիրի ներքո կադրերի </w:t>
      </w:r>
      <w:r>
        <w:rPr>
          <w:spacing w:val="-3"/>
          <w:w w:val="105"/>
          <w:sz w:val="24"/>
          <w:szCs w:val="24"/>
        </w:rPr>
        <w:t>կրթությունը </w:t>
      </w:r>
      <w:r>
        <w:rPr>
          <w:w w:val="105"/>
          <w:sz w:val="24"/>
          <w:szCs w:val="24"/>
        </w:rPr>
        <w:t>թույլ կտա </w:t>
      </w:r>
      <w:r>
        <w:rPr>
          <w:spacing w:val="-3"/>
          <w:w w:val="105"/>
          <w:sz w:val="24"/>
          <w:szCs w:val="24"/>
        </w:rPr>
        <w:t>ապահովել </w:t>
      </w:r>
      <w:r>
        <w:rPr>
          <w:w w:val="105"/>
          <w:sz w:val="24"/>
          <w:szCs w:val="24"/>
        </w:rPr>
        <w:t>ոչ </w:t>
      </w:r>
      <w:r>
        <w:rPr>
          <w:spacing w:val="-3"/>
          <w:w w:val="105"/>
          <w:sz w:val="24"/>
          <w:szCs w:val="24"/>
        </w:rPr>
        <w:t>միայն առանձին </w:t>
      </w:r>
      <w:r>
        <w:rPr>
          <w:w w:val="105"/>
          <w:sz w:val="24"/>
          <w:szCs w:val="24"/>
        </w:rPr>
        <w:t>վերցրած ոստիկանների և փրկարար </w:t>
      </w:r>
      <w:r>
        <w:rPr>
          <w:spacing w:val="-3"/>
          <w:w w:val="105"/>
          <w:sz w:val="24"/>
          <w:szCs w:val="24"/>
        </w:rPr>
        <w:t>ծառայողների</w:t>
      </w:r>
      <w:r>
        <w:rPr>
          <w:spacing w:val="-17"/>
          <w:w w:val="105"/>
          <w:sz w:val="24"/>
          <w:szCs w:val="24"/>
        </w:rPr>
        <w:t> </w:t>
      </w:r>
      <w:r>
        <w:rPr>
          <w:spacing w:val="-2"/>
          <w:w w:val="105"/>
          <w:sz w:val="24"/>
          <w:szCs w:val="24"/>
        </w:rPr>
        <w:t>կողմից</w:t>
      </w:r>
      <w:r>
        <w:rPr>
          <w:spacing w:val="-16"/>
          <w:w w:val="105"/>
          <w:sz w:val="24"/>
          <w:szCs w:val="24"/>
        </w:rPr>
        <w:t> </w:t>
      </w:r>
      <w:r>
        <w:rPr>
          <w:spacing w:val="-3"/>
          <w:w w:val="105"/>
          <w:sz w:val="24"/>
          <w:szCs w:val="24"/>
        </w:rPr>
        <w:t>հանրությանը</w:t>
      </w:r>
      <w:r>
        <w:rPr>
          <w:spacing w:val="-15"/>
          <w:w w:val="105"/>
          <w:sz w:val="24"/>
          <w:szCs w:val="24"/>
        </w:rPr>
        <w:t> </w:t>
      </w:r>
      <w:r>
        <w:rPr>
          <w:spacing w:val="-3"/>
          <w:w w:val="105"/>
          <w:sz w:val="24"/>
          <w:szCs w:val="24"/>
        </w:rPr>
        <w:t>մատուցվող</w:t>
      </w:r>
      <w:r>
        <w:rPr>
          <w:spacing w:val="-17"/>
          <w:w w:val="105"/>
          <w:sz w:val="24"/>
          <w:szCs w:val="24"/>
        </w:rPr>
        <w:t> </w:t>
      </w:r>
      <w:r>
        <w:rPr>
          <w:spacing w:val="-3"/>
          <w:w w:val="105"/>
          <w:sz w:val="24"/>
          <w:szCs w:val="24"/>
        </w:rPr>
        <w:t>ծառայության</w:t>
      </w:r>
      <w:r>
        <w:rPr>
          <w:spacing w:val="-16"/>
          <w:w w:val="105"/>
          <w:sz w:val="24"/>
          <w:szCs w:val="24"/>
        </w:rPr>
        <w:t> </w:t>
      </w:r>
      <w:r>
        <w:rPr>
          <w:w w:val="105"/>
          <w:sz w:val="24"/>
          <w:szCs w:val="24"/>
        </w:rPr>
        <w:t>որակի</w:t>
      </w:r>
      <w:r>
        <w:rPr>
          <w:spacing w:val="-17"/>
          <w:w w:val="105"/>
          <w:sz w:val="24"/>
          <w:szCs w:val="24"/>
        </w:rPr>
        <w:t> </w:t>
      </w:r>
      <w:r>
        <w:rPr>
          <w:spacing w:val="-3"/>
          <w:w w:val="105"/>
          <w:sz w:val="24"/>
          <w:szCs w:val="24"/>
        </w:rPr>
        <w:t>փոփոխությունը,</w:t>
      </w:r>
      <w:r>
        <w:rPr>
          <w:spacing w:val="-19"/>
          <w:w w:val="105"/>
          <w:sz w:val="24"/>
          <w:szCs w:val="24"/>
        </w:rPr>
        <w:t> </w:t>
      </w:r>
      <w:r>
        <w:rPr>
          <w:w w:val="105"/>
          <w:sz w:val="24"/>
          <w:szCs w:val="24"/>
        </w:rPr>
        <w:t>այլև </w:t>
      </w:r>
      <w:r>
        <w:rPr>
          <w:spacing w:val="-3"/>
          <w:w w:val="105"/>
          <w:sz w:val="24"/>
          <w:szCs w:val="24"/>
        </w:rPr>
        <w:t>արտակարգ </w:t>
      </w:r>
      <w:r>
        <w:rPr>
          <w:w w:val="105"/>
          <w:sz w:val="24"/>
          <w:szCs w:val="24"/>
        </w:rPr>
        <w:t>և </w:t>
      </w:r>
      <w:r>
        <w:rPr>
          <w:spacing w:val="-3"/>
          <w:w w:val="105"/>
          <w:sz w:val="24"/>
          <w:szCs w:val="24"/>
        </w:rPr>
        <w:t>ճգնաժամային </w:t>
      </w:r>
      <w:r>
        <w:rPr>
          <w:w w:val="105"/>
          <w:sz w:val="24"/>
          <w:szCs w:val="24"/>
        </w:rPr>
        <w:t>այլ </w:t>
      </w:r>
      <w:r>
        <w:rPr>
          <w:spacing w:val="-3"/>
          <w:w w:val="105"/>
          <w:sz w:val="24"/>
          <w:szCs w:val="24"/>
        </w:rPr>
        <w:t>իրավիճակներում ոստիկանության </w:t>
      </w:r>
      <w:r>
        <w:rPr>
          <w:w w:val="105"/>
          <w:sz w:val="24"/>
          <w:szCs w:val="24"/>
        </w:rPr>
        <w:t>և փրկարար ծառայողների փոխլրացնող և օպերատիվ</w:t>
      </w:r>
      <w:r>
        <w:rPr>
          <w:spacing w:val="41"/>
          <w:w w:val="105"/>
          <w:sz w:val="24"/>
          <w:szCs w:val="24"/>
        </w:rPr>
        <w:t> </w:t>
      </w:r>
      <w:r>
        <w:rPr>
          <w:w w:val="105"/>
          <w:sz w:val="24"/>
          <w:szCs w:val="24"/>
        </w:rPr>
        <w:t>արձագանքը։</w:t>
      </w:r>
    </w:p>
    <w:p>
      <w:pPr>
        <w:pStyle w:val="ListParagraph"/>
        <w:numPr>
          <w:ilvl w:val="0"/>
          <w:numId w:val="3"/>
        </w:numPr>
        <w:tabs>
          <w:tab w:pos="2372" w:val="left" w:leader="none"/>
        </w:tabs>
        <w:spacing w:line="321" w:lineRule="auto" w:before="3" w:after="0"/>
        <w:ind w:left="931" w:right="297" w:firstLine="708"/>
        <w:jc w:val="both"/>
        <w:rPr>
          <w:color w:val="0C0C0C"/>
          <w:sz w:val="24"/>
          <w:szCs w:val="24"/>
        </w:rPr>
      </w:pPr>
      <w:r>
        <w:rPr>
          <w:w w:val="105"/>
          <w:sz w:val="24"/>
          <w:szCs w:val="24"/>
        </w:rPr>
        <w:t>Կադրերի պատրաստման մեթոդը ևս հավասարապես կարևոր է։ Ժամանա- կակից ոստիկանության կադրերի պատրաստման հաջողված մեթոդն այլևս մանկավար- ժականը չէ, այլև մեծահասակների համար ինտերակտիվ կրթության, հոգեբանական ու տակտիկական պատրաստման մեթոդն է, որը լրջորեն թիրախավորում է միջանձնային հաղորդակցության, մշակութային բազմազանության, խնդիրների լուծման ու հաշտարա- րության կարողությունների զարգացումը։ Միայն լսարաններում անցնող կրթությունը ոստիկանության աշխատանքի առումով սովորաբար անարդյունավետ է, Պարեկային ծառայության տեսական և գործնական ճիշտ չափաբաժիններով մշակված բազային կուրսն արդարացրել է կադրերի պատրաստման նոր մեթոդաբանությամբ կրթության կազմակերպումը, ուստի այն ծառայում է որպես դրական օրինակ՝ շարունակելու համար կրթության մեթոդաբանության ամբողջական</w:t>
      </w:r>
      <w:r>
        <w:rPr>
          <w:spacing w:val="32"/>
          <w:w w:val="105"/>
          <w:sz w:val="24"/>
          <w:szCs w:val="24"/>
        </w:rPr>
        <w:t> </w:t>
      </w:r>
      <w:r>
        <w:rPr>
          <w:w w:val="105"/>
          <w:sz w:val="24"/>
          <w:szCs w:val="24"/>
        </w:rPr>
        <w:t>փոփոխությունը։</w:t>
      </w:r>
    </w:p>
    <w:p>
      <w:pPr>
        <w:pStyle w:val="ListParagraph"/>
        <w:numPr>
          <w:ilvl w:val="0"/>
          <w:numId w:val="3"/>
        </w:numPr>
        <w:tabs>
          <w:tab w:pos="2372" w:val="left" w:leader="none"/>
        </w:tabs>
        <w:spacing w:line="314" w:lineRule="auto" w:before="7" w:after="0"/>
        <w:ind w:left="931" w:right="298" w:firstLine="708"/>
        <w:jc w:val="both"/>
        <w:rPr>
          <w:color w:val="0C0C0C"/>
          <w:sz w:val="24"/>
          <w:szCs w:val="24"/>
        </w:rPr>
      </w:pPr>
      <w:r>
        <w:rPr>
          <w:w w:val="105"/>
          <w:sz w:val="24"/>
          <w:szCs w:val="24"/>
        </w:rPr>
        <w:t>Կադրերի պատրաստման միջոցների երբեմն նույնիսկ պարզ փոփոխու- թյունները կարող են տալ ցանկալի արդյունքը։ Օրինակ՝ ինտերակտիվ սցենարների վրա </w:t>
      </w:r>
      <w:r>
        <w:rPr>
          <w:w w:val="106"/>
          <w:sz w:val="24"/>
          <w:szCs w:val="24"/>
        </w:rPr>
        <w:t>հ</w:t>
      </w:r>
      <w:r>
        <w:rPr>
          <w:w w:val="107"/>
          <w:sz w:val="24"/>
          <w:szCs w:val="24"/>
        </w:rPr>
        <w:t>ի</w:t>
      </w:r>
      <w:r>
        <w:rPr>
          <w:spacing w:val="-4"/>
          <w:w w:val="104"/>
          <w:sz w:val="24"/>
          <w:szCs w:val="24"/>
        </w:rPr>
        <w:t>մ</w:t>
      </w:r>
      <w:r>
        <w:rPr>
          <w:w w:val="108"/>
          <w:sz w:val="24"/>
          <w:szCs w:val="24"/>
        </w:rPr>
        <w:t>ն</w:t>
      </w:r>
      <w:r>
        <w:rPr>
          <w:w w:val="110"/>
          <w:sz w:val="24"/>
          <w:szCs w:val="24"/>
        </w:rPr>
        <w:t>վ</w:t>
      </w:r>
      <w:r>
        <w:rPr>
          <w:spacing w:val="2"/>
          <w:w w:val="106"/>
          <w:sz w:val="24"/>
          <w:szCs w:val="24"/>
        </w:rPr>
        <w:t>ա</w:t>
      </w:r>
      <w:r>
        <w:rPr>
          <w:w w:val="98"/>
          <w:sz w:val="24"/>
          <w:szCs w:val="24"/>
        </w:rPr>
        <w:t>ծ</w:t>
      </w:r>
      <w:r>
        <w:rPr>
          <w:spacing w:val="27"/>
          <w:sz w:val="24"/>
          <w:szCs w:val="24"/>
        </w:rPr>
        <w:t> </w:t>
      </w:r>
      <w:r>
        <w:rPr>
          <w:w w:val="110"/>
          <w:sz w:val="24"/>
          <w:szCs w:val="24"/>
        </w:rPr>
        <w:t>վ</w:t>
      </w:r>
      <w:r>
        <w:rPr>
          <w:spacing w:val="0"/>
          <w:w w:val="107"/>
          <w:sz w:val="24"/>
          <w:szCs w:val="24"/>
        </w:rPr>
        <w:t>ի</w:t>
      </w:r>
      <w:r>
        <w:rPr>
          <w:w w:val="108"/>
          <w:sz w:val="24"/>
          <w:szCs w:val="24"/>
        </w:rPr>
        <w:t>ր</w:t>
      </w:r>
      <w:r>
        <w:rPr>
          <w:spacing w:val="-2"/>
          <w:w w:val="106"/>
          <w:sz w:val="24"/>
          <w:szCs w:val="24"/>
        </w:rPr>
        <w:t>տ</w:t>
      </w:r>
      <w:r>
        <w:rPr>
          <w:w w:val="104"/>
          <w:sz w:val="24"/>
          <w:szCs w:val="24"/>
        </w:rPr>
        <w:t>ո</w:t>
      </w:r>
      <w:r>
        <w:rPr>
          <w:w w:val="75"/>
          <w:sz w:val="24"/>
          <w:szCs w:val="24"/>
        </w:rPr>
        <w:t>ւ</w:t>
      </w:r>
      <w:r>
        <w:rPr>
          <w:spacing w:val="-2"/>
          <w:w w:val="106"/>
          <w:sz w:val="24"/>
          <w:szCs w:val="24"/>
        </w:rPr>
        <w:t>ա</w:t>
      </w:r>
      <w:r>
        <w:rPr>
          <w:w w:val="108"/>
          <w:sz w:val="24"/>
          <w:szCs w:val="24"/>
        </w:rPr>
        <w:t>լ</w:t>
      </w:r>
      <w:r>
        <w:rPr>
          <w:sz w:val="24"/>
          <w:szCs w:val="24"/>
        </w:rPr>
        <w:t> </w:t>
      </w:r>
      <w:r>
        <w:rPr>
          <w:spacing w:val="-27"/>
          <w:sz w:val="24"/>
          <w:szCs w:val="24"/>
        </w:rPr>
        <w:t> </w:t>
      </w:r>
      <w:r>
        <w:rPr>
          <w:spacing w:val="0"/>
          <w:w w:val="106"/>
          <w:sz w:val="24"/>
          <w:szCs w:val="24"/>
        </w:rPr>
        <w:t>հ</w:t>
      </w:r>
      <w:r>
        <w:rPr>
          <w:w w:val="108"/>
          <w:sz w:val="24"/>
          <w:szCs w:val="24"/>
        </w:rPr>
        <w:t>ր</w:t>
      </w:r>
      <w:r>
        <w:rPr>
          <w:w w:val="106"/>
          <w:sz w:val="24"/>
          <w:szCs w:val="24"/>
        </w:rPr>
        <w:t>ա</w:t>
      </w:r>
      <w:r>
        <w:rPr>
          <w:w w:val="106"/>
          <w:sz w:val="24"/>
          <w:szCs w:val="24"/>
        </w:rPr>
        <w:t>ձ</w:t>
      </w:r>
      <w:r>
        <w:rPr>
          <w:w w:val="112"/>
          <w:sz w:val="24"/>
          <w:szCs w:val="24"/>
        </w:rPr>
        <w:t>գ</w:t>
      </w:r>
      <w:r>
        <w:rPr>
          <w:w w:val="106"/>
          <w:sz w:val="24"/>
          <w:szCs w:val="24"/>
        </w:rPr>
        <w:t>ա</w:t>
      </w:r>
      <w:r>
        <w:rPr>
          <w:spacing w:val="0"/>
          <w:w w:val="108"/>
          <w:sz w:val="24"/>
          <w:szCs w:val="24"/>
        </w:rPr>
        <w:t>ր</w:t>
      </w:r>
      <w:r>
        <w:rPr>
          <w:w w:val="106"/>
          <w:sz w:val="24"/>
          <w:szCs w:val="24"/>
        </w:rPr>
        <w:t>ա</w:t>
      </w:r>
      <w:r>
        <w:rPr>
          <w:w w:val="108"/>
          <w:sz w:val="24"/>
          <w:szCs w:val="24"/>
        </w:rPr>
        <w:t>նն</w:t>
      </w:r>
      <w:r>
        <w:rPr>
          <w:w w:val="106"/>
          <w:sz w:val="24"/>
          <w:szCs w:val="24"/>
        </w:rPr>
        <w:t>ե</w:t>
      </w:r>
      <w:r>
        <w:rPr>
          <w:w w:val="108"/>
          <w:sz w:val="24"/>
          <w:szCs w:val="24"/>
        </w:rPr>
        <w:t>ր</w:t>
      </w:r>
      <w:r>
        <w:rPr>
          <w:w w:val="107"/>
          <w:sz w:val="24"/>
          <w:szCs w:val="24"/>
        </w:rPr>
        <w:t>ի</w:t>
      </w:r>
      <w:r>
        <w:rPr>
          <w:spacing w:val="27"/>
          <w:sz w:val="24"/>
          <w:szCs w:val="24"/>
        </w:rPr>
        <w:t> </w:t>
      </w:r>
      <w:r>
        <w:rPr>
          <w:w w:val="102"/>
          <w:sz w:val="24"/>
          <w:szCs w:val="24"/>
        </w:rPr>
        <w:t>օ</w:t>
      </w:r>
      <w:r>
        <w:rPr>
          <w:w w:val="112"/>
          <w:sz w:val="24"/>
          <w:szCs w:val="24"/>
        </w:rPr>
        <w:t>գ</w:t>
      </w:r>
      <w:r>
        <w:rPr>
          <w:w w:val="106"/>
          <w:sz w:val="24"/>
          <w:szCs w:val="24"/>
        </w:rPr>
        <w:t>տ</w:t>
      </w:r>
      <w:r>
        <w:rPr>
          <w:spacing w:val="2"/>
          <w:w w:val="106"/>
          <w:sz w:val="24"/>
          <w:szCs w:val="24"/>
        </w:rPr>
        <w:t>ա</w:t>
      </w:r>
      <w:r>
        <w:rPr>
          <w:w w:val="112"/>
          <w:sz w:val="24"/>
          <w:szCs w:val="24"/>
        </w:rPr>
        <w:t>գ</w:t>
      </w:r>
      <w:r>
        <w:rPr>
          <w:w w:val="104"/>
          <w:sz w:val="24"/>
          <w:szCs w:val="24"/>
        </w:rPr>
        <w:t>ո</w:t>
      </w:r>
      <w:r>
        <w:rPr>
          <w:spacing w:val="-4"/>
          <w:w w:val="108"/>
          <w:sz w:val="24"/>
          <w:szCs w:val="24"/>
        </w:rPr>
        <w:t>ր</w:t>
      </w:r>
      <w:r>
        <w:rPr>
          <w:w w:val="98"/>
          <w:sz w:val="24"/>
          <w:szCs w:val="24"/>
        </w:rPr>
        <w:t>ծ</w:t>
      </w:r>
      <w:r>
        <w:rPr>
          <w:w w:val="104"/>
          <w:sz w:val="24"/>
          <w:szCs w:val="24"/>
        </w:rPr>
        <w:t>ո</w:t>
      </w:r>
      <w:r>
        <w:rPr>
          <w:spacing w:val="0"/>
          <w:w w:val="75"/>
          <w:sz w:val="24"/>
          <w:szCs w:val="24"/>
        </w:rPr>
        <w:t>ւ</w:t>
      </w:r>
      <w:r>
        <w:rPr>
          <w:w w:val="104"/>
          <w:sz w:val="24"/>
          <w:szCs w:val="24"/>
        </w:rPr>
        <w:t>մ</w:t>
      </w:r>
      <w:r>
        <w:rPr>
          <w:spacing w:val="-3"/>
          <w:w w:val="108"/>
          <w:sz w:val="24"/>
          <w:szCs w:val="24"/>
        </w:rPr>
        <w:t>ը</w:t>
      </w:r>
      <w:r>
        <w:rPr>
          <w:rFonts w:ascii="SimSun" w:hAnsi="SimSun" w:cs="SimSun" w:eastAsia="SimSun" w:hint="eastAsia"/>
          <w:w w:val="41"/>
          <w:sz w:val="24"/>
          <w:szCs w:val="24"/>
        </w:rPr>
        <w:t>.</w:t>
      </w:r>
      <w:r>
        <w:rPr>
          <w:rFonts w:ascii="SimSun" w:hAnsi="SimSun" w:cs="SimSun" w:eastAsia="SimSun" w:hint="eastAsia"/>
          <w:spacing w:val="-28"/>
          <w:sz w:val="24"/>
          <w:szCs w:val="24"/>
        </w:rPr>
        <w:t> </w:t>
      </w:r>
      <w:r>
        <w:rPr>
          <w:w w:val="104"/>
          <w:sz w:val="24"/>
          <w:szCs w:val="24"/>
        </w:rPr>
        <w:t>մ</w:t>
      </w:r>
      <w:r>
        <w:rPr>
          <w:w w:val="106"/>
          <w:sz w:val="24"/>
          <w:szCs w:val="24"/>
        </w:rPr>
        <w:t>ա</w:t>
      </w:r>
      <w:r>
        <w:rPr>
          <w:w w:val="108"/>
          <w:sz w:val="24"/>
          <w:szCs w:val="24"/>
        </w:rPr>
        <w:t>ն</w:t>
      </w:r>
      <w:r>
        <w:rPr>
          <w:w w:val="108"/>
          <w:sz w:val="24"/>
          <w:szCs w:val="24"/>
        </w:rPr>
        <w:t>ր</w:t>
      </w:r>
      <w:r>
        <w:rPr>
          <w:w w:val="106"/>
          <w:sz w:val="24"/>
          <w:szCs w:val="24"/>
        </w:rPr>
        <w:t>ա</w:t>
      </w:r>
      <w:r>
        <w:rPr>
          <w:w w:val="108"/>
          <w:sz w:val="24"/>
          <w:szCs w:val="24"/>
        </w:rPr>
        <w:t>կ</w:t>
      </w:r>
      <w:r>
        <w:rPr>
          <w:spacing w:val="0"/>
          <w:w w:val="108"/>
          <w:sz w:val="24"/>
          <w:szCs w:val="24"/>
        </w:rPr>
        <w:t>ր</w:t>
      </w:r>
      <w:r>
        <w:rPr>
          <w:w w:val="108"/>
          <w:sz w:val="24"/>
          <w:szCs w:val="24"/>
        </w:rPr>
        <w:t>կ</w:t>
      </w:r>
      <w:r>
        <w:rPr>
          <w:spacing w:val="0"/>
          <w:w w:val="107"/>
          <w:sz w:val="24"/>
          <w:szCs w:val="24"/>
        </w:rPr>
        <w:t>ի</w:t>
      </w:r>
      <w:r>
        <w:rPr>
          <w:w w:val="106"/>
          <w:sz w:val="24"/>
          <w:szCs w:val="24"/>
        </w:rPr>
        <w:t>տ</w:t>
      </w:r>
      <w:r>
        <w:rPr>
          <w:sz w:val="24"/>
          <w:szCs w:val="24"/>
        </w:rPr>
        <w:t> </w:t>
      </w:r>
      <w:r>
        <w:rPr>
          <w:spacing w:val="-29"/>
          <w:sz w:val="24"/>
          <w:szCs w:val="24"/>
        </w:rPr>
        <w:t> </w:t>
      </w:r>
      <w:r>
        <w:rPr>
          <w:w w:val="104"/>
          <w:sz w:val="24"/>
          <w:szCs w:val="24"/>
        </w:rPr>
        <w:t>մ</w:t>
      </w:r>
      <w:r>
        <w:rPr>
          <w:w w:val="112"/>
          <w:sz w:val="24"/>
          <w:szCs w:val="24"/>
        </w:rPr>
        <w:t>շ</w:t>
      </w:r>
      <w:r>
        <w:rPr>
          <w:w w:val="106"/>
          <w:sz w:val="24"/>
          <w:szCs w:val="24"/>
        </w:rPr>
        <w:t>ա</w:t>
      </w:r>
      <w:r>
        <w:rPr>
          <w:w w:val="108"/>
          <w:sz w:val="24"/>
          <w:szCs w:val="24"/>
        </w:rPr>
        <w:t>կ</w:t>
      </w:r>
      <w:r>
        <w:rPr>
          <w:w w:val="110"/>
          <w:sz w:val="24"/>
          <w:szCs w:val="24"/>
        </w:rPr>
        <w:t>վ</w:t>
      </w:r>
      <w:r>
        <w:rPr>
          <w:spacing w:val="2"/>
          <w:w w:val="106"/>
          <w:sz w:val="24"/>
          <w:szCs w:val="24"/>
        </w:rPr>
        <w:t>ա</w:t>
      </w:r>
      <w:r>
        <w:rPr>
          <w:w w:val="98"/>
          <w:sz w:val="24"/>
          <w:szCs w:val="24"/>
        </w:rPr>
        <w:t>ծ</w:t>
      </w:r>
      <w:r>
        <w:rPr>
          <w:spacing w:val="27"/>
          <w:sz w:val="24"/>
          <w:szCs w:val="24"/>
        </w:rPr>
        <w:t> </w:t>
      </w:r>
      <w:r>
        <w:rPr>
          <w:w w:val="108"/>
          <w:sz w:val="24"/>
          <w:szCs w:val="24"/>
        </w:rPr>
        <w:t>ս</w:t>
      </w:r>
      <w:r>
        <w:rPr>
          <w:spacing w:val="0"/>
          <w:w w:val="109"/>
          <w:sz w:val="24"/>
          <w:szCs w:val="24"/>
        </w:rPr>
        <w:t>ց</w:t>
      </w:r>
      <w:r>
        <w:rPr>
          <w:w w:val="106"/>
          <w:sz w:val="24"/>
          <w:szCs w:val="24"/>
        </w:rPr>
        <w:t>ե</w:t>
      </w:r>
      <w:r>
        <w:rPr>
          <w:spacing w:val="-2"/>
          <w:w w:val="108"/>
          <w:sz w:val="24"/>
          <w:szCs w:val="24"/>
        </w:rPr>
        <w:t>ն</w:t>
      </w:r>
      <w:r>
        <w:rPr>
          <w:spacing w:val="-2"/>
          <w:w w:val="106"/>
          <w:sz w:val="24"/>
          <w:szCs w:val="24"/>
        </w:rPr>
        <w:t>ա</w:t>
      </w:r>
      <w:r>
        <w:rPr>
          <w:w w:val="108"/>
          <w:sz w:val="24"/>
          <w:szCs w:val="24"/>
        </w:rPr>
        <w:t>ր</w:t>
      </w:r>
      <w:r>
        <w:rPr>
          <w:w w:val="107"/>
          <w:sz w:val="24"/>
          <w:szCs w:val="24"/>
        </w:rPr>
        <w:t>ի </w:t>
      </w:r>
      <w:r>
        <w:rPr>
          <w:w w:val="105"/>
          <w:sz w:val="24"/>
          <w:szCs w:val="24"/>
        </w:rPr>
        <w:t>դեպքում այն կարող է սովորեցնել ավելին, քան միայն կրակելը, կարող է տալ խնդիրների լուծման, ռիսկի նույնականացման և շատ այլ պիտանի</w:t>
      </w:r>
      <w:r>
        <w:rPr>
          <w:spacing w:val="0"/>
          <w:w w:val="105"/>
          <w:sz w:val="24"/>
          <w:szCs w:val="24"/>
        </w:rPr>
        <w:t> </w:t>
      </w:r>
      <w:r>
        <w:rPr>
          <w:w w:val="105"/>
          <w:sz w:val="24"/>
          <w:szCs w:val="24"/>
        </w:rPr>
        <w:t>հմտություններ։</w:t>
      </w:r>
    </w:p>
    <w:p>
      <w:pPr>
        <w:pStyle w:val="ListParagraph"/>
        <w:numPr>
          <w:ilvl w:val="0"/>
          <w:numId w:val="3"/>
        </w:numPr>
        <w:tabs>
          <w:tab w:pos="2372" w:val="left" w:leader="none"/>
        </w:tabs>
        <w:spacing w:line="321" w:lineRule="auto" w:before="4" w:after="0"/>
        <w:ind w:left="931" w:right="300" w:firstLine="708"/>
        <w:jc w:val="both"/>
        <w:rPr>
          <w:color w:val="0C0C0C"/>
          <w:sz w:val="24"/>
          <w:szCs w:val="24"/>
        </w:rPr>
      </w:pPr>
      <w:r>
        <w:rPr>
          <w:w w:val="105"/>
          <w:sz w:val="24"/>
          <w:szCs w:val="24"/>
        </w:rPr>
        <w:t>Եվ վերջապես, կարևոր են նաև այն բարոյահոգեբանական միջավայրը և անգամ ֆիզիկական պայմանները, որում պատրաստվում են</w:t>
      </w:r>
      <w:r>
        <w:rPr>
          <w:spacing w:val="35"/>
          <w:w w:val="105"/>
          <w:sz w:val="24"/>
          <w:szCs w:val="24"/>
        </w:rPr>
        <w:t> </w:t>
      </w:r>
      <w:r>
        <w:rPr>
          <w:w w:val="105"/>
          <w:sz w:val="24"/>
          <w:szCs w:val="24"/>
        </w:rPr>
        <w:t>ոստիկանության կադրերը։</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9" w:firstLine="0"/>
      </w:pPr>
      <w:r>
        <w:rPr>
          <w:w w:val="105"/>
        </w:rPr>
        <w:t>Ըստ էության, հայրենասեր ու վստահելի, հանրության անվտանգության երաշխավոր ծառայողի պատրաստման ընթացքում արմատախիլ պետք է արվի ոստիկանին հասարակությունից դուրս դնելու կամ հասարակության հետ կոնֆրոնտացիայի մեջ գտնվող հանրային ծառայողի կերպարի մասին մտածողությունը։</w:t>
      </w:r>
    </w:p>
    <w:p>
      <w:pPr>
        <w:pStyle w:val="ListParagraph"/>
        <w:numPr>
          <w:ilvl w:val="0"/>
          <w:numId w:val="3"/>
        </w:numPr>
        <w:tabs>
          <w:tab w:pos="2372" w:val="left" w:leader="none"/>
        </w:tabs>
        <w:spacing w:line="321" w:lineRule="auto" w:before="2" w:after="0"/>
        <w:ind w:left="931" w:right="296" w:firstLine="708"/>
        <w:jc w:val="both"/>
        <w:rPr>
          <w:color w:val="0C0C0C"/>
          <w:sz w:val="24"/>
          <w:szCs w:val="24"/>
        </w:rPr>
      </w:pPr>
      <w:r>
        <w:rPr>
          <w:w w:val="105"/>
          <w:sz w:val="24"/>
          <w:szCs w:val="24"/>
        </w:rPr>
        <w:t>Պատրաստումն անհրաժեշտ, բայց ոչ բավարար գործընթաց է։ Հավասա- րապես, եթե ոչ ավելի կարևոր է կադրերի շարունակական կրթությունը, որը թույլ կտա բազային</w:t>
      </w:r>
      <w:r>
        <w:rPr>
          <w:spacing w:val="-15"/>
          <w:w w:val="105"/>
          <w:sz w:val="24"/>
          <w:szCs w:val="24"/>
        </w:rPr>
        <w:t> </w:t>
      </w:r>
      <w:r>
        <w:rPr>
          <w:w w:val="105"/>
          <w:sz w:val="24"/>
          <w:szCs w:val="24"/>
        </w:rPr>
        <w:t>կրթությունը</w:t>
      </w:r>
      <w:r>
        <w:rPr>
          <w:spacing w:val="-8"/>
          <w:w w:val="105"/>
          <w:sz w:val="24"/>
          <w:szCs w:val="24"/>
        </w:rPr>
        <w:t> </w:t>
      </w:r>
      <w:r>
        <w:rPr>
          <w:w w:val="105"/>
          <w:sz w:val="24"/>
          <w:szCs w:val="24"/>
        </w:rPr>
        <w:t>լրացնել</w:t>
      </w:r>
      <w:r>
        <w:rPr>
          <w:spacing w:val="-13"/>
          <w:w w:val="105"/>
          <w:sz w:val="24"/>
          <w:szCs w:val="24"/>
        </w:rPr>
        <w:t> </w:t>
      </w:r>
      <w:r>
        <w:rPr>
          <w:w w:val="105"/>
          <w:sz w:val="24"/>
          <w:szCs w:val="24"/>
        </w:rPr>
        <w:t>անհրաժեշտ</w:t>
      </w:r>
      <w:r>
        <w:rPr>
          <w:spacing w:val="-11"/>
          <w:w w:val="105"/>
          <w:sz w:val="24"/>
          <w:szCs w:val="24"/>
        </w:rPr>
        <w:t> </w:t>
      </w:r>
      <w:r>
        <w:rPr>
          <w:w w:val="105"/>
          <w:sz w:val="24"/>
          <w:szCs w:val="24"/>
        </w:rPr>
        <w:t>գիտելիքներով</w:t>
      </w:r>
      <w:r>
        <w:rPr>
          <w:spacing w:val="-11"/>
          <w:w w:val="105"/>
          <w:sz w:val="24"/>
          <w:szCs w:val="24"/>
        </w:rPr>
        <w:t> </w:t>
      </w:r>
      <w:r>
        <w:rPr>
          <w:w w:val="105"/>
          <w:sz w:val="24"/>
          <w:szCs w:val="24"/>
        </w:rPr>
        <w:t>և</w:t>
      </w:r>
      <w:r>
        <w:rPr>
          <w:spacing w:val="-8"/>
          <w:w w:val="105"/>
          <w:sz w:val="24"/>
          <w:szCs w:val="24"/>
        </w:rPr>
        <w:t> </w:t>
      </w:r>
      <w:r>
        <w:rPr>
          <w:w w:val="105"/>
          <w:sz w:val="24"/>
          <w:szCs w:val="24"/>
        </w:rPr>
        <w:t>հմտություններով։</w:t>
      </w:r>
      <w:r>
        <w:rPr>
          <w:spacing w:val="-9"/>
          <w:w w:val="105"/>
          <w:sz w:val="24"/>
          <w:szCs w:val="24"/>
        </w:rPr>
        <w:t> </w:t>
      </w:r>
      <w:r>
        <w:rPr>
          <w:w w:val="105"/>
          <w:sz w:val="24"/>
          <w:szCs w:val="24"/>
        </w:rPr>
        <w:t>Ընդ</w:t>
      </w:r>
      <w:r>
        <w:rPr>
          <w:spacing w:val="-8"/>
          <w:w w:val="105"/>
          <w:sz w:val="24"/>
          <w:szCs w:val="24"/>
        </w:rPr>
        <w:t> </w:t>
      </w:r>
      <w:r>
        <w:rPr>
          <w:w w:val="105"/>
          <w:sz w:val="24"/>
          <w:szCs w:val="24"/>
        </w:rPr>
        <w:t>որում՝ առկա՝ երեք տարին մեկ անգամ ֆորմալ վերապատրաստումը վաղուց արդեն չի ծառայում իր նպատակին։ Այս հանգամանքի գիտակցմամբ պետք է երաշխավորել տարեկան կտրվածքով շարունակական մասնագիտական զարգացում, որի մեթոդաբանությունը պետք է ճկուն</w:t>
      </w:r>
      <w:r>
        <w:rPr>
          <w:spacing w:val="35"/>
          <w:w w:val="105"/>
          <w:sz w:val="24"/>
          <w:szCs w:val="24"/>
        </w:rPr>
        <w:t> </w:t>
      </w:r>
      <w:r>
        <w:rPr>
          <w:w w:val="105"/>
          <w:sz w:val="24"/>
          <w:szCs w:val="24"/>
        </w:rPr>
        <w:t>լինի։</w:t>
      </w:r>
    </w:p>
    <w:p>
      <w:pPr>
        <w:pStyle w:val="ListParagraph"/>
        <w:numPr>
          <w:ilvl w:val="0"/>
          <w:numId w:val="3"/>
        </w:numPr>
        <w:tabs>
          <w:tab w:pos="2372" w:val="left" w:leader="none"/>
        </w:tabs>
        <w:spacing w:line="321" w:lineRule="auto" w:before="6" w:after="0"/>
        <w:ind w:left="931" w:right="295" w:firstLine="708"/>
        <w:jc w:val="both"/>
        <w:rPr>
          <w:color w:val="0C0C0C"/>
          <w:sz w:val="24"/>
          <w:szCs w:val="24"/>
        </w:rPr>
      </w:pPr>
      <w:r>
        <w:rPr>
          <w:w w:val="105"/>
          <w:sz w:val="24"/>
          <w:szCs w:val="24"/>
        </w:rPr>
        <w:t>Կադրերի որակյալ կրթության ապահովումից զատ պետք է նկատել, որ այն ուղիղ փոխկապակցված է այն հարցի հետ, թե ինչպես է հնարավոր առաջին  անգամ մուտք </w:t>
      </w:r>
      <w:r>
        <w:rPr>
          <w:spacing w:val="-5"/>
          <w:w w:val="105"/>
          <w:sz w:val="24"/>
          <w:szCs w:val="24"/>
        </w:rPr>
        <w:t>գործել ոստիկանական </w:t>
      </w:r>
      <w:r>
        <w:rPr>
          <w:spacing w:val="-4"/>
          <w:w w:val="105"/>
          <w:sz w:val="24"/>
          <w:szCs w:val="24"/>
        </w:rPr>
        <w:t>համակարգ։ Առաջին հայացքից իրարից տարբեր թեմաները </w:t>
      </w:r>
      <w:r>
        <w:rPr>
          <w:spacing w:val="-5"/>
          <w:w w:val="105"/>
          <w:sz w:val="24"/>
          <w:szCs w:val="24"/>
        </w:rPr>
        <w:t>բովանդակային </w:t>
      </w:r>
      <w:r>
        <w:rPr>
          <w:spacing w:val="-4"/>
          <w:w w:val="105"/>
          <w:sz w:val="24"/>
          <w:szCs w:val="24"/>
        </w:rPr>
        <w:t>առումով սերտ </w:t>
      </w:r>
      <w:r>
        <w:rPr>
          <w:spacing w:val="-3"/>
          <w:w w:val="105"/>
          <w:sz w:val="24"/>
          <w:szCs w:val="24"/>
        </w:rPr>
        <w:t>կապի </w:t>
      </w:r>
      <w:r>
        <w:rPr>
          <w:spacing w:val="-4"/>
          <w:w w:val="105"/>
          <w:sz w:val="24"/>
          <w:szCs w:val="24"/>
        </w:rPr>
        <w:t>մեջ </w:t>
      </w:r>
      <w:r>
        <w:rPr>
          <w:spacing w:val="-3"/>
          <w:w w:val="105"/>
          <w:sz w:val="24"/>
          <w:szCs w:val="24"/>
        </w:rPr>
        <w:t>են։ </w:t>
      </w:r>
      <w:r>
        <w:rPr>
          <w:spacing w:val="-5"/>
          <w:w w:val="105"/>
          <w:sz w:val="24"/>
          <w:szCs w:val="24"/>
        </w:rPr>
        <w:t>Ոստիկանական </w:t>
      </w:r>
      <w:r>
        <w:rPr>
          <w:spacing w:val="-4"/>
          <w:w w:val="105"/>
          <w:sz w:val="24"/>
          <w:szCs w:val="24"/>
        </w:rPr>
        <w:t>համակարգ մուտք գործելու ճիշտ մեխանիզմի առկայությունն </w:t>
      </w:r>
      <w:r>
        <w:rPr>
          <w:w w:val="105"/>
          <w:sz w:val="24"/>
          <w:szCs w:val="24"/>
        </w:rPr>
        <w:t>է, որ </w:t>
      </w:r>
      <w:r>
        <w:rPr>
          <w:spacing w:val="-4"/>
          <w:w w:val="105"/>
          <w:sz w:val="24"/>
          <w:szCs w:val="24"/>
        </w:rPr>
        <w:t>թույլ </w:t>
      </w:r>
      <w:r>
        <w:rPr>
          <w:spacing w:val="-3"/>
          <w:w w:val="105"/>
          <w:sz w:val="24"/>
          <w:szCs w:val="24"/>
        </w:rPr>
        <w:t>կտա </w:t>
      </w:r>
      <w:r>
        <w:rPr>
          <w:spacing w:val="-5"/>
          <w:w w:val="105"/>
          <w:sz w:val="24"/>
          <w:szCs w:val="24"/>
        </w:rPr>
        <w:t>հետագա </w:t>
      </w:r>
      <w:r>
        <w:rPr>
          <w:spacing w:val="-4"/>
          <w:w w:val="105"/>
          <w:sz w:val="24"/>
          <w:szCs w:val="24"/>
        </w:rPr>
        <w:t>կրթության </w:t>
      </w:r>
      <w:r>
        <w:rPr>
          <w:spacing w:val="-5"/>
          <w:w w:val="105"/>
          <w:sz w:val="24"/>
          <w:szCs w:val="24"/>
        </w:rPr>
        <w:t>միջոցով </w:t>
      </w:r>
      <w:r>
        <w:rPr>
          <w:spacing w:val="-4"/>
          <w:w w:val="105"/>
          <w:sz w:val="24"/>
          <w:szCs w:val="24"/>
        </w:rPr>
        <w:t>ապահովել կադրային </w:t>
      </w:r>
      <w:r>
        <w:rPr>
          <w:spacing w:val="-5"/>
          <w:w w:val="105"/>
          <w:sz w:val="24"/>
          <w:szCs w:val="24"/>
        </w:rPr>
        <w:t>զարգացվածության </w:t>
      </w:r>
      <w:r>
        <w:rPr>
          <w:spacing w:val="-3"/>
          <w:w w:val="105"/>
          <w:sz w:val="24"/>
          <w:szCs w:val="24"/>
        </w:rPr>
        <w:t>աճ։ Այս </w:t>
      </w:r>
      <w:r>
        <w:rPr>
          <w:spacing w:val="-4"/>
          <w:w w:val="105"/>
          <w:sz w:val="24"/>
          <w:szCs w:val="24"/>
        </w:rPr>
        <w:t>առումով ժամանակակից աշխարհն ընդունում </w:t>
      </w:r>
      <w:r>
        <w:rPr>
          <w:spacing w:val="-3"/>
          <w:w w:val="105"/>
          <w:sz w:val="24"/>
          <w:szCs w:val="24"/>
        </w:rPr>
        <w:t>է, որ </w:t>
      </w:r>
      <w:r>
        <w:rPr>
          <w:spacing w:val="-5"/>
          <w:w w:val="105"/>
          <w:sz w:val="24"/>
          <w:szCs w:val="24"/>
        </w:rPr>
        <w:t>ոստիկան </w:t>
      </w:r>
      <w:r>
        <w:rPr>
          <w:spacing w:val="-4"/>
          <w:w w:val="105"/>
          <w:sz w:val="24"/>
          <w:szCs w:val="24"/>
        </w:rPr>
        <w:t>դառնալու համար պետք </w:t>
      </w:r>
      <w:r>
        <w:rPr>
          <w:w w:val="105"/>
          <w:sz w:val="24"/>
          <w:szCs w:val="24"/>
        </w:rPr>
        <w:t>է </w:t>
      </w:r>
      <w:r>
        <w:rPr>
          <w:spacing w:val="-4"/>
          <w:w w:val="105"/>
          <w:sz w:val="24"/>
          <w:szCs w:val="24"/>
        </w:rPr>
        <w:t>անցնել </w:t>
      </w:r>
      <w:r>
        <w:rPr>
          <w:spacing w:val="-5"/>
          <w:w w:val="105"/>
          <w:sz w:val="24"/>
          <w:szCs w:val="24"/>
        </w:rPr>
        <w:t>ստանդարտացված </w:t>
      </w:r>
      <w:r>
        <w:rPr>
          <w:spacing w:val="-4"/>
          <w:w w:val="105"/>
          <w:sz w:val="24"/>
          <w:szCs w:val="24"/>
        </w:rPr>
        <w:t>կրթական մեկ խողովակով, որը թույլ </w:t>
      </w:r>
      <w:r>
        <w:rPr>
          <w:spacing w:val="-3"/>
          <w:w w:val="105"/>
          <w:sz w:val="24"/>
          <w:szCs w:val="24"/>
        </w:rPr>
        <w:t>կտա </w:t>
      </w:r>
      <w:r>
        <w:rPr>
          <w:spacing w:val="-4"/>
          <w:w w:val="105"/>
          <w:sz w:val="24"/>
          <w:szCs w:val="24"/>
        </w:rPr>
        <w:t>հետագայում կարիերայի </w:t>
      </w:r>
      <w:r>
        <w:rPr>
          <w:spacing w:val="-3"/>
          <w:w w:val="105"/>
          <w:sz w:val="24"/>
          <w:szCs w:val="24"/>
        </w:rPr>
        <w:t>աճի </w:t>
      </w:r>
      <w:r>
        <w:rPr>
          <w:spacing w:val="-5"/>
          <w:w w:val="105"/>
          <w:sz w:val="24"/>
          <w:szCs w:val="24"/>
        </w:rPr>
        <w:t>շրջանակներում </w:t>
      </w:r>
      <w:r>
        <w:rPr>
          <w:spacing w:val="-4"/>
          <w:w w:val="105"/>
          <w:sz w:val="24"/>
          <w:szCs w:val="24"/>
        </w:rPr>
        <w:t>ճիշտ պատկերացնել համա- կարգը, ոստիկանական աշխատանքի </w:t>
      </w:r>
      <w:r>
        <w:rPr>
          <w:spacing w:val="-5"/>
          <w:w w:val="105"/>
          <w:sz w:val="24"/>
          <w:szCs w:val="24"/>
        </w:rPr>
        <w:t>նրբություններն </w:t>
      </w:r>
      <w:r>
        <w:rPr>
          <w:w w:val="105"/>
          <w:sz w:val="24"/>
          <w:szCs w:val="24"/>
        </w:rPr>
        <w:t>ու </w:t>
      </w:r>
      <w:r>
        <w:rPr>
          <w:spacing w:val="-4"/>
          <w:w w:val="105"/>
          <w:sz w:val="24"/>
          <w:szCs w:val="24"/>
        </w:rPr>
        <w:t>բազմակողմանի </w:t>
      </w:r>
      <w:r>
        <w:rPr>
          <w:spacing w:val="-5"/>
          <w:w w:val="105"/>
          <w:sz w:val="24"/>
          <w:szCs w:val="24"/>
        </w:rPr>
        <w:t>ազդեցություն- </w:t>
      </w:r>
      <w:r>
        <w:rPr>
          <w:spacing w:val="-4"/>
          <w:w w:val="105"/>
          <w:sz w:val="24"/>
          <w:szCs w:val="24"/>
        </w:rPr>
        <w:t>ները։ Ուստի, ընդունելի </w:t>
      </w:r>
      <w:r>
        <w:rPr>
          <w:spacing w:val="-5"/>
          <w:w w:val="105"/>
          <w:sz w:val="24"/>
          <w:szCs w:val="24"/>
        </w:rPr>
        <w:t>մոտեցում </w:t>
      </w:r>
      <w:r>
        <w:rPr>
          <w:w w:val="105"/>
          <w:sz w:val="24"/>
          <w:szCs w:val="24"/>
        </w:rPr>
        <w:t>է </w:t>
      </w:r>
      <w:r>
        <w:rPr>
          <w:spacing w:val="-5"/>
          <w:w w:val="105"/>
          <w:sz w:val="24"/>
          <w:szCs w:val="24"/>
        </w:rPr>
        <w:t>համարվում </w:t>
      </w:r>
      <w:r>
        <w:rPr>
          <w:spacing w:val="-4"/>
          <w:w w:val="105"/>
          <w:sz w:val="24"/>
          <w:szCs w:val="24"/>
        </w:rPr>
        <w:t>բազային կուրսի </w:t>
      </w:r>
      <w:r>
        <w:rPr>
          <w:spacing w:val="-5"/>
          <w:w w:val="105"/>
          <w:sz w:val="24"/>
          <w:szCs w:val="24"/>
        </w:rPr>
        <w:t>ներդրումը, </w:t>
      </w:r>
      <w:r>
        <w:rPr>
          <w:spacing w:val="-4"/>
          <w:w w:val="105"/>
          <w:sz w:val="24"/>
          <w:szCs w:val="24"/>
        </w:rPr>
        <w:t>որը թույլ </w:t>
      </w:r>
      <w:r>
        <w:rPr>
          <w:w w:val="105"/>
          <w:sz w:val="24"/>
          <w:szCs w:val="24"/>
        </w:rPr>
        <w:t>է </w:t>
      </w:r>
      <w:r>
        <w:rPr>
          <w:spacing w:val="-4"/>
          <w:w w:val="105"/>
          <w:sz w:val="24"/>
          <w:szCs w:val="24"/>
        </w:rPr>
        <w:t>տալիս Ոստիկանությունում անցնել աշխատանքի հստակ </w:t>
      </w:r>
      <w:r>
        <w:rPr>
          <w:spacing w:val="-5"/>
          <w:w w:val="105"/>
          <w:sz w:val="24"/>
          <w:szCs w:val="24"/>
        </w:rPr>
        <w:t>ուղղություններով </w:t>
      </w:r>
      <w:r>
        <w:rPr>
          <w:w w:val="105"/>
          <w:sz w:val="24"/>
          <w:szCs w:val="24"/>
        </w:rPr>
        <w:t>և </w:t>
      </w:r>
      <w:r>
        <w:rPr>
          <w:spacing w:val="-3"/>
          <w:w w:val="105"/>
          <w:sz w:val="24"/>
          <w:szCs w:val="24"/>
        </w:rPr>
        <w:t>դրա </w:t>
      </w:r>
      <w:r>
        <w:rPr>
          <w:spacing w:val="-4"/>
          <w:w w:val="105"/>
          <w:sz w:val="24"/>
          <w:szCs w:val="24"/>
        </w:rPr>
        <w:t>հիման վրա զարգացնել </w:t>
      </w:r>
      <w:r>
        <w:rPr>
          <w:spacing w:val="-5"/>
          <w:w w:val="105"/>
          <w:sz w:val="24"/>
          <w:szCs w:val="24"/>
        </w:rPr>
        <w:t>գիտելիքներն </w:t>
      </w:r>
      <w:r>
        <w:rPr>
          <w:w w:val="105"/>
          <w:sz w:val="24"/>
          <w:szCs w:val="24"/>
        </w:rPr>
        <w:t>ու </w:t>
      </w:r>
      <w:r>
        <w:rPr>
          <w:spacing w:val="-4"/>
          <w:w w:val="105"/>
          <w:sz w:val="24"/>
          <w:szCs w:val="24"/>
        </w:rPr>
        <w:t>ապահովել կարիերայի տրամաբանական</w:t>
      </w:r>
      <w:r>
        <w:rPr>
          <w:spacing w:val="16"/>
          <w:w w:val="105"/>
          <w:sz w:val="24"/>
          <w:szCs w:val="24"/>
        </w:rPr>
        <w:t> </w:t>
      </w:r>
      <w:r>
        <w:rPr>
          <w:w w:val="105"/>
          <w:sz w:val="24"/>
          <w:szCs w:val="24"/>
        </w:rPr>
        <w:t>աճ։</w:t>
      </w:r>
    </w:p>
    <w:p>
      <w:pPr>
        <w:pStyle w:val="BodyText"/>
        <w:spacing w:before="3"/>
        <w:ind w:left="0" w:firstLine="0"/>
        <w:jc w:val="left"/>
        <w:rPr>
          <w:sz w:val="32"/>
        </w:rPr>
      </w:pPr>
    </w:p>
    <w:p>
      <w:pPr>
        <w:pStyle w:val="ListParagraph"/>
        <w:numPr>
          <w:ilvl w:val="1"/>
          <w:numId w:val="13"/>
        </w:numPr>
        <w:tabs>
          <w:tab w:pos="1427" w:val="left" w:leader="none"/>
        </w:tabs>
        <w:spacing w:line="240" w:lineRule="auto" w:before="1" w:after="0"/>
        <w:ind w:left="1426" w:right="0" w:hanging="495"/>
        <w:jc w:val="both"/>
        <w:rPr>
          <w:sz w:val="24"/>
          <w:szCs w:val="24"/>
        </w:rPr>
      </w:pPr>
      <w:r>
        <w:rPr>
          <w:color w:val="341C75"/>
          <w:w w:val="110"/>
          <w:sz w:val="24"/>
          <w:szCs w:val="24"/>
          <w:u w:val="single" w:color="341C75"/>
        </w:rPr>
        <w:t>Կրթական միջավայրի ամբողջական</w:t>
      </w:r>
      <w:r>
        <w:rPr>
          <w:color w:val="341C75"/>
          <w:spacing w:val="20"/>
          <w:w w:val="110"/>
          <w:sz w:val="24"/>
          <w:szCs w:val="24"/>
          <w:u w:val="single" w:color="341C75"/>
        </w:rPr>
        <w:t> </w:t>
      </w:r>
      <w:r>
        <w:rPr>
          <w:color w:val="341C75"/>
          <w:w w:val="110"/>
          <w:sz w:val="24"/>
          <w:szCs w:val="24"/>
          <w:u w:val="single" w:color="341C75"/>
        </w:rPr>
        <w:t>վերափոխումը</w:t>
      </w:r>
    </w:p>
    <w:p>
      <w:pPr>
        <w:pStyle w:val="BodyText"/>
        <w:ind w:left="0" w:firstLine="0"/>
        <w:jc w:val="left"/>
        <w:rPr>
          <w:sz w:val="20"/>
        </w:rPr>
      </w:pPr>
    </w:p>
    <w:p>
      <w:pPr>
        <w:pStyle w:val="ListParagraph"/>
        <w:numPr>
          <w:ilvl w:val="0"/>
          <w:numId w:val="3"/>
        </w:numPr>
        <w:tabs>
          <w:tab w:pos="2372" w:val="left" w:leader="none"/>
        </w:tabs>
        <w:spacing w:line="321" w:lineRule="auto" w:before="228" w:after="0"/>
        <w:ind w:left="931" w:right="292" w:firstLine="708"/>
        <w:jc w:val="both"/>
        <w:rPr>
          <w:color w:val="0C0C0C"/>
          <w:sz w:val="24"/>
          <w:szCs w:val="24"/>
        </w:rPr>
      </w:pPr>
      <w:r>
        <w:rPr>
          <w:spacing w:val="-6"/>
          <w:w w:val="105"/>
          <w:sz w:val="24"/>
          <w:szCs w:val="24"/>
        </w:rPr>
        <w:t>Կրթական միջավայրի </w:t>
      </w:r>
      <w:r>
        <w:rPr>
          <w:spacing w:val="-7"/>
          <w:w w:val="105"/>
          <w:sz w:val="24"/>
          <w:szCs w:val="24"/>
        </w:rPr>
        <w:t>ամբողջական </w:t>
      </w:r>
      <w:r>
        <w:rPr>
          <w:spacing w:val="-6"/>
          <w:w w:val="105"/>
          <w:sz w:val="24"/>
          <w:szCs w:val="24"/>
        </w:rPr>
        <w:t>վերափոխման տեսանկյունից Պարեկային </w:t>
      </w:r>
      <w:r>
        <w:rPr>
          <w:spacing w:val="-7"/>
          <w:w w:val="105"/>
          <w:sz w:val="24"/>
          <w:szCs w:val="24"/>
        </w:rPr>
        <w:t>ծառայության </w:t>
      </w:r>
      <w:r>
        <w:rPr>
          <w:spacing w:val="-6"/>
          <w:w w:val="105"/>
          <w:sz w:val="24"/>
          <w:szCs w:val="24"/>
        </w:rPr>
        <w:t>ձևավորմամբ կադրերի ընտրության, կրթական </w:t>
      </w:r>
      <w:r>
        <w:rPr>
          <w:spacing w:val="-4"/>
          <w:w w:val="105"/>
          <w:sz w:val="24"/>
          <w:szCs w:val="24"/>
        </w:rPr>
        <w:t>նոր </w:t>
      </w:r>
      <w:r>
        <w:rPr>
          <w:spacing w:val="-6"/>
          <w:w w:val="105"/>
          <w:sz w:val="24"/>
          <w:szCs w:val="24"/>
        </w:rPr>
        <w:t>մոտեցումների կիրառումը </w:t>
      </w:r>
      <w:r>
        <w:rPr>
          <w:spacing w:val="-5"/>
          <w:w w:val="105"/>
          <w:sz w:val="24"/>
          <w:szCs w:val="24"/>
        </w:rPr>
        <w:t>լավ </w:t>
      </w:r>
      <w:r>
        <w:rPr>
          <w:spacing w:val="-6"/>
          <w:w w:val="105"/>
          <w:sz w:val="24"/>
          <w:szCs w:val="24"/>
        </w:rPr>
        <w:t>փորձառություն</w:t>
      </w:r>
      <w:r>
        <w:rPr>
          <w:spacing w:val="50"/>
          <w:w w:val="105"/>
          <w:sz w:val="24"/>
          <w:szCs w:val="24"/>
        </w:rPr>
        <w:t> </w:t>
      </w:r>
      <w:r>
        <w:rPr>
          <w:spacing w:val="-3"/>
          <w:w w:val="105"/>
          <w:sz w:val="24"/>
          <w:szCs w:val="24"/>
        </w:rPr>
        <w:t>էր </w:t>
      </w:r>
      <w:r>
        <w:rPr>
          <w:spacing w:val="-6"/>
          <w:w w:val="105"/>
          <w:sz w:val="24"/>
          <w:szCs w:val="24"/>
        </w:rPr>
        <w:t>Կրթահամալիրի</w:t>
      </w:r>
      <w:r>
        <w:rPr>
          <w:spacing w:val="50"/>
          <w:w w:val="105"/>
          <w:sz w:val="24"/>
          <w:szCs w:val="24"/>
        </w:rPr>
        <w:t> </w:t>
      </w:r>
      <w:r>
        <w:rPr>
          <w:spacing w:val="-6"/>
          <w:w w:val="105"/>
          <w:sz w:val="24"/>
          <w:szCs w:val="24"/>
        </w:rPr>
        <w:t>համար</w:t>
      </w:r>
      <w:r>
        <w:rPr>
          <w:spacing w:val="50"/>
          <w:w w:val="105"/>
          <w:sz w:val="24"/>
          <w:szCs w:val="24"/>
        </w:rPr>
        <w:t> </w:t>
      </w:r>
      <w:r>
        <w:rPr>
          <w:spacing w:val="-6"/>
          <w:w w:val="105"/>
          <w:sz w:val="24"/>
          <w:szCs w:val="24"/>
        </w:rPr>
        <w:t>ամրապնդելու</w:t>
      </w:r>
      <w:r>
        <w:rPr>
          <w:spacing w:val="50"/>
          <w:w w:val="105"/>
          <w:sz w:val="24"/>
          <w:szCs w:val="24"/>
        </w:rPr>
        <w:t> </w:t>
      </w:r>
      <w:r>
        <w:rPr>
          <w:spacing w:val="-6"/>
          <w:w w:val="105"/>
          <w:sz w:val="24"/>
          <w:szCs w:val="24"/>
        </w:rPr>
        <w:t>ձեռքբերումները,</w:t>
      </w:r>
      <w:r>
        <w:rPr>
          <w:spacing w:val="50"/>
          <w:w w:val="105"/>
          <w:sz w:val="24"/>
          <w:szCs w:val="24"/>
        </w:rPr>
        <w:t> </w:t>
      </w:r>
      <w:r>
        <w:rPr>
          <w:spacing w:val="-5"/>
          <w:w w:val="105"/>
          <w:sz w:val="24"/>
          <w:szCs w:val="24"/>
        </w:rPr>
        <w:t>քաղած </w:t>
      </w:r>
      <w:r>
        <w:rPr>
          <w:spacing w:val="-6"/>
          <w:w w:val="105"/>
          <w:sz w:val="24"/>
          <w:szCs w:val="24"/>
        </w:rPr>
        <w:t>դասերի</w:t>
      </w:r>
      <w:r>
        <w:rPr>
          <w:spacing w:val="50"/>
          <w:w w:val="105"/>
          <w:sz w:val="24"/>
          <w:szCs w:val="24"/>
        </w:rPr>
        <w:t> </w:t>
      </w:r>
      <w:r>
        <w:rPr>
          <w:spacing w:val="-6"/>
          <w:w w:val="105"/>
          <w:sz w:val="24"/>
          <w:szCs w:val="24"/>
        </w:rPr>
        <w:t>հաշվառմամբ</w:t>
      </w:r>
      <w:r>
        <w:rPr>
          <w:spacing w:val="50"/>
          <w:w w:val="105"/>
          <w:sz w:val="24"/>
          <w:szCs w:val="24"/>
        </w:rPr>
        <w:t> </w:t>
      </w:r>
      <w:r>
        <w:rPr>
          <w:spacing w:val="-6"/>
          <w:w w:val="105"/>
          <w:sz w:val="24"/>
          <w:szCs w:val="24"/>
        </w:rPr>
        <w:t>կատարելագործելու</w:t>
      </w:r>
      <w:r>
        <w:rPr>
          <w:spacing w:val="50"/>
          <w:w w:val="105"/>
          <w:sz w:val="24"/>
          <w:szCs w:val="24"/>
        </w:rPr>
        <w:t> </w:t>
      </w:r>
      <w:r>
        <w:rPr>
          <w:spacing w:val="-6"/>
          <w:w w:val="105"/>
          <w:sz w:val="24"/>
          <w:szCs w:val="24"/>
        </w:rPr>
        <w:t>փորձառությունն</w:t>
      </w:r>
      <w:r>
        <w:rPr>
          <w:spacing w:val="50"/>
          <w:w w:val="105"/>
          <w:sz w:val="24"/>
          <w:szCs w:val="24"/>
        </w:rPr>
        <w:t> </w:t>
      </w:r>
      <w:r>
        <w:rPr>
          <w:spacing w:val="-3"/>
          <w:w w:val="105"/>
          <w:sz w:val="24"/>
          <w:szCs w:val="24"/>
        </w:rPr>
        <w:t>ու </w:t>
      </w:r>
      <w:r>
        <w:rPr>
          <w:spacing w:val="-4"/>
          <w:w w:val="105"/>
          <w:sz w:val="24"/>
          <w:szCs w:val="24"/>
        </w:rPr>
        <w:t>այն </w:t>
      </w:r>
      <w:r>
        <w:rPr>
          <w:spacing w:val="-6"/>
          <w:w w:val="105"/>
          <w:sz w:val="24"/>
          <w:szCs w:val="24"/>
        </w:rPr>
        <w:t>տարածելու</w:t>
      </w:r>
      <w:r>
        <w:rPr>
          <w:spacing w:val="50"/>
          <w:w w:val="105"/>
          <w:sz w:val="24"/>
          <w:szCs w:val="24"/>
        </w:rPr>
        <w:t> </w:t>
      </w:r>
      <w:r>
        <w:rPr>
          <w:spacing w:val="-6"/>
          <w:w w:val="105"/>
          <w:sz w:val="24"/>
          <w:szCs w:val="24"/>
        </w:rPr>
        <w:t>ամբողջ </w:t>
      </w:r>
      <w:r>
        <w:rPr>
          <w:spacing w:val="-7"/>
          <w:w w:val="105"/>
          <w:sz w:val="24"/>
          <w:szCs w:val="24"/>
        </w:rPr>
        <w:t>ոստիկանական </w:t>
      </w:r>
      <w:r>
        <w:rPr>
          <w:spacing w:val="-6"/>
          <w:w w:val="105"/>
          <w:sz w:val="24"/>
          <w:szCs w:val="24"/>
        </w:rPr>
        <w:t>համակարգի կրթության կազմակերպման </w:t>
      </w:r>
      <w:r>
        <w:rPr>
          <w:spacing w:val="-5"/>
          <w:w w:val="105"/>
          <w:sz w:val="24"/>
          <w:szCs w:val="24"/>
        </w:rPr>
        <w:t>վրա։ </w:t>
      </w:r>
      <w:r>
        <w:rPr>
          <w:spacing w:val="-7"/>
          <w:w w:val="105"/>
          <w:sz w:val="24"/>
          <w:szCs w:val="24"/>
        </w:rPr>
        <w:t>Ժամանակակից </w:t>
      </w:r>
      <w:r>
        <w:rPr>
          <w:spacing w:val="-6"/>
          <w:w w:val="105"/>
          <w:sz w:val="24"/>
          <w:szCs w:val="24"/>
        </w:rPr>
        <w:t>ոստիկա- նական </w:t>
      </w:r>
      <w:r>
        <w:rPr>
          <w:w w:val="105"/>
          <w:sz w:val="24"/>
          <w:szCs w:val="24"/>
        </w:rPr>
        <w:t>կրթություն ապահովելու համար անհրաժեշտ</w:t>
      </w:r>
      <w:r>
        <w:rPr>
          <w:spacing w:val="50"/>
          <w:w w:val="105"/>
          <w:sz w:val="24"/>
          <w:szCs w:val="24"/>
        </w:rPr>
        <w:t> </w:t>
      </w:r>
      <w:r>
        <w:rPr>
          <w:w w:val="105"/>
          <w:sz w:val="24"/>
          <w:szCs w:val="24"/>
        </w:rPr>
        <w:t>է՝</w:t>
      </w:r>
    </w:p>
    <w:p>
      <w:pPr>
        <w:pStyle w:val="ListParagraph"/>
        <w:numPr>
          <w:ilvl w:val="0"/>
          <w:numId w:val="14"/>
        </w:numPr>
        <w:tabs>
          <w:tab w:pos="2372" w:val="left" w:leader="none"/>
        </w:tabs>
        <w:spacing w:line="321" w:lineRule="auto" w:before="4" w:after="0"/>
        <w:ind w:left="931" w:right="298" w:firstLine="708"/>
        <w:jc w:val="both"/>
        <w:rPr>
          <w:sz w:val="24"/>
          <w:szCs w:val="24"/>
        </w:rPr>
      </w:pPr>
      <w:r>
        <w:rPr>
          <w:w w:val="105"/>
          <w:sz w:val="24"/>
          <w:szCs w:val="24"/>
        </w:rPr>
        <w:t>Ոստիկանության կրթահամալիրի ոչ միայն անվանական, այլև բովանդա- կային վերափոխումը Ներքին գործերի նախարարության</w:t>
      </w:r>
      <w:r>
        <w:rPr>
          <w:spacing w:val="0"/>
          <w:w w:val="105"/>
          <w:sz w:val="24"/>
          <w:szCs w:val="24"/>
        </w:rPr>
        <w:t> </w:t>
      </w:r>
      <w:r>
        <w:rPr>
          <w:w w:val="105"/>
          <w:sz w:val="24"/>
          <w:szCs w:val="24"/>
        </w:rPr>
        <w:t>կրթահամալիրի.</w:t>
      </w:r>
    </w:p>
    <w:p>
      <w:pPr>
        <w:pStyle w:val="ListParagraph"/>
        <w:numPr>
          <w:ilvl w:val="0"/>
          <w:numId w:val="14"/>
        </w:numPr>
        <w:tabs>
          <w:tab w:pos="2372" w:val="left" w:leader="none"/>
        </w:tabs>
        <w:spacing w:line="321" w:lineRule="auto" w:before="0" w:after="0"/>
        <w:ind w:left="931" w:right="300" w:firstLine="708"/>
        <w:jc w:val="both"/>
        <w:rPr>
          <w:sz w:val="24"/>
          <w:szCs w:val="24"/>
        </w:rPr>
      </w:pPr>
      <w:r>
        <w:rPr>
          <w:w w:val="105"/>
          <w:sz w:val="24"/>
          <w:szCs w:val="24"/>
        </w:rPr>
        <w:t>ձևավորել մեկ միասնական ՆԳՆ կրթահամալիր, որը փոխլրացնող ուղղու- թյուններով կսպասարկի ՆԳՆ կադրային կարիքները և կբացառի այնպիսի ուղղություն- ներով կրթությունը, որը հնարավոր է ստանալ հանրապետության այլ ուսումնական հաստատություններում.</w:t>
      </w:r>
    </w:p>
    <w:p>
      <w:pPr>
        <w:spacing w:after="0" w:line="321" w:lineRule="auto"/>
        <w:jc w:val="both"/>
        <w:rPr>
          <w:sz w:val="24"/>
          <w:szCs w:val="24"/>
        </w:rPr>
        <w:sectPr>
          <w:pgSz w:w="11910" w:h="16840"/>
          <w:pgMar w:header="720" w:footer="0" w:top="1120" w:bottom="280" w:left="480" w:right="380"/>
        </w:sectPr>
      </w:pPr>
    </w:p>
    <w:p>
      <w:pPr>
        <w:pStyle w:val="ListParagraph"/>
        <w:numPr>
          <w:ilvl w:val="0"/>
          <w:numId w:val="14"/>
        </w:numPr>
        <w:tabs>
          <w:tab w:pos="2372" w:val="left" w:leader="none"/>
        </w:tabs>
        <w:spacing w:line="321" w:lineRule="auto" w:before="86" w:after="0"/>
        <w:ind w:left="931" w:right="298" w:firstLine="708"/>
        <w:jc w:val="both"/>
        <w:rPr>
          <w:sz w:val="24"/>
          <w:szCs w:val="24"/>
        </w:rPr>
      </w:pPr>
      <w:r>
        <w:rPr>
          <w:w w:val="105"/>
          <w:sz w:val="24"/>
          <w:szCs w:val="24"/>
        </w:rPr>
        <w:t>կիրառել Կրթահամալիրի ղեկավար և վարչական անձնակազմի ընտրության և նշանակման փոփոխված կարգը՝ դուրս բերելով վերջիններիս ոստիկանական և փրկարար ծառայությունից, այդպիսով ապահովելով կառույցի քաղաքացիական ղեկա- վարումն ու անհրաժեշտ չափի անկախությունը Ոստիկանությունից և Փրկարար ծառա- յությունից.</w:t>
      </w:r>
    </w:p>
    <w:p>
      <w:pPr>
        <w:pStyle w:val="ListParagraph"/>
        <w:numPr>
          <w:ilvl w:val="0"/>
          <w:numId w:val="14"/>
        </w:numPr>
        <w:tabs>
          <w:tab w:pos="2372" w:val="left" w:leader="none"/>
        </w:tabs>
        <w:spacing w:line="321" w:lineRule="auto" w:before="4" w:after="0"/>
        <w:ind w:left="931" w:right="301" w:firstLine="708"/>
        <w:jc w:val="both"/>
        <w:rPr>
          <w:sz w:val="24"/>
          <w:szCs w:val="24"/>
        </w:rPr>
      </w:pPr>
      <w:r>
        <w:rPr>
          <w:w w:val="105"/>
          <w:sz w:val="24"/>
          <w:szCs w:val="24"/>
        </w:rPr>
        <w:t>մշակել ՆԳՆ կրթահամալիրի նոր կառուցվածք, որը կծառայի կադրերի պատրաստման և շարունակական կրթության պատշաճ</w:t>
      </w:r>
      <w:r>
        <w:rPr>
          <w:spacing w:val="60"/>
          <w:w w:val="105"/>
          <w:sz w:val="24"/>
          <w:szCs w:val="24"/>
        </w:rPr>
        <w:t> </w:t>
      </w:r>
      <w:r>
        <w:rPr>
          <w:w w:val="105"/>
          <w:sz w:val="24"/>
          <w:szCs w:val="24"/>
        </w:rPr>
        <w:t>ապահովմանը.</w:t>
      </w:r>
    </w:p>
    <w:p>
      <w:pPr>
        <w:pStyle w:val="ListParagraph"/>
        <w:numPr>
          <w:ilvl w:val="0"/>
          <w:numId w:val="14"/>
        </w:numPr>
        <w:tabs>
          <w:tab w:pos="2372" w:val="left" w:leader="none"/>
        </w:tabs>
        <w:spacing w:line="324" w:lineRule="auto" w:before="0" w:after="0"/>
        <w:ind w:left="931" w:right="300" w:firstLine="708"/>
        <w:jc w:val="both"/>
        <w:rPr>
          <w:sz w:val="24"/>
          <w:szCs w:val="24"/>
        </w:rPr>
      </w:pPr>
      <w:r>
        <w:rPr>
          <w:w w:val="105"/>
          <w:sz w:val="24"/>
          <w:szCs w:val="24"/>
        </w:rPr>
        <w:t>մշակել անհրաժեշտ ուղղություններով կադրերի պատրաստման և շարունակական կրթության մոդուլներն ու դրանց մատուցման</w:t>
      </w:r>
      <w:r>
        <w:rPr>
          <w:spacing w:val="33"/>
          <w:w w:val="105"/>
          <w:sz w:val="24"/>
          <w:szCs w:val="24"/>
        </w:rPr>
        <w:t> </w:t>
      </w:r>
      <w:r>
        <w:rPr>
          <w:w w:val="105"/>
          <w:sz w:val="24"/>
          <w:szCs w:val="24"/>
        </w:rPr>
        <w:t>մեթոդաբանությունը.</w:t>
      </w:r>
    </w:p>
    <w:p>
      <w:pPr>
        <w:pStyle w:val="ListParagraph"/>
        <w:numPr>
          <w:ilvl w:val="0"/>
          <w:numId w:val="14"/>
        </w:numPr>
        <w:tabs>
          <w:tab w:pos="2372" w:val="left" w:leader="none"/>
        </w:tabs>
        <w:spacing w:line="321" w:lineRule="auto" w:before="0" w:after="0"/>
        <w:ind w:left="931" w:right="298" w:firstLine="708"/>
        <w:jc w:val="both"/>
        <w:rPr>
          <w:sz w:val="24"/>
          <w:szCs w:val="24"/>
        </w:rPr>
      </w:pPr>
      <w:r>
        <w:rPr>
          <w:w w:val="105"/>
          <w:sz w:val="24"/>
          <w:szCs w:val="24"/>
        </w:rPr>
        <w:t>ներդնել առաջնորդության և կառավարման հատուկ վերապատրաստում ղեկավար պաշտոններում ընտրված ծառայողների համար՝ հատուկ ուշադրություն դարձ- նելով ղեկավար պաշտոններում կին ծառայողների առաջխաղացմանը։ Նման վերապատ- րաստումներն էական նշանակություն ունեն կառույցի ներսում արդյունավետ ղեկա- վարության ձևավորման և պահպանման համար: Վերապատրաստումները նորանշանակ ղեկավար կազմին պետք է զինեն մենթորության, քոուչինգի և կառուցողական հետադարձ կապ տրամադրելու գործիքակազմով, ինչը կնպաստի իրենց աշխատակիցների մասնա- գիտական</w:t>
      </w:r>
      <w:r>
        <w:rPr>
          <w:spacing w:val="7"/>
          <w:w w:val="105"/>
          <w:sz w:val="24"/>
          <w:szCs w:val="24"/>
        </w:rPr>
        <w:t> </w:t>
      </w:r>
      <w:r>
        <w:rPr>
          <w:w w:val="105"/>
          <w:sz w:val="24"/>
          <w:szCs w:val="24"/>
        </w:rPr>
        <w:t>աճին.</w:t>
      </w:r>
    </w:p>
    <w:p>
      <w:pPr>
        <w:pStyle w:val="ListParagraph"/>
        <w:numPr>
          <w:ilvl w:val="0"/>
          <w:numId w:val="14"/>
        </w:numPr>
        <w:tabs>
          <w:tab w:pos="2372" w:val="left" w:leader="none"/>
        </w:tabs>
        <w:spacing w:line="321" w:lineRule="auto" w:before="0" w:after="0"/>
        <w:ind w:left="931" w:right="300" w:firstLine="708"/>
        <w:jc w:val="both"/>
        <w:rPr>
          <w:sz w:val="24"/>
          <w:szCs w:val="24"/>
        </w:rPr>
      </w:pPr>
      <w:r>
        <w:rPr>
          <w:w w:val="105"/>
          <w:sz w:val="24"/>
          <w:szCs w:val="24"/>
        </w:rPr>
        <w:t>զարգացնել ՆԳՆ կրթահամալիրի անձնակազմի կարողությունները և խթանել նաև պայմանագրային հիմունքներով վերապատրաստման անձնակազմի ներգրավումը՝ ապահովելով կրթության կազմակերպման թարմ</w:t>
      </w:r>
      <w:r>
        <w:rPr>
          <w:spacing w:val="60"/>
          <w:w w:val="105"/>
          <w:sz w:val="24"/>
          <w:szCs w:val="24"/>
        </w:rPr>
        <w:t> </w:t>
      </w:r>
      <w:r>
        <w:rPr>
          <w:w w:val="105"/>
          <w:sz w:val="24"/>
          <w:szCs w:val="24"/>
        </w:rPr>
        <w:t>շնչառությունը.</w:t>
      </w:r>
    </w:p>
    <w:p>
      <w:pPr>
        <w:pStyle w:val="ListParagraph"/>
        <w:numPr>
          <w:ilvl w:val="0"/>
          <w:numId w:val="14"/>
        </w:numPr>
        <w:tabs>
          <w:tab w:pos="2372" w:val="left" w:leader="none"/>
        </w:tabs>
        <w:spacing w:line="324" w:lineRule="auto" w:before="1" w:after="0"/>
        <w:ind w:left="931" w:right="300" w:firstLine="708"/>
        <w:jc w:val="both"/>
        <w:rPr>
          <w:sz w:val="24"/>
          <w:szCs w:val="24"/>
        </w:rPr>
      </w:pPr>
      <w:r>
        <w:rPr>
          <w:w w:val="105"/>
          <w:sz w:val="24"/>
          <w:szCs w:val="24"/>
        </w:rPr>
        <w:t>բարելավել ՆԳՆ կրթահամալիրի անձնակազմի սոցիալական երաշխիքները՝ ապահովելով նաև աշխատաշուկայում դասախոսական անձնակազմի</w:t>
      </w:r>
      <w:r>
        <w:rPr>
          <w:spacing w:val="28"/>
          <w:w w:val="105"/>
          <w:sz w:val="24"/>
          <w:szCs w:val="24"/>
        </w:rPr>
        <w:t> </w:t>
      </w:r>
      <w:r>
        <w:rPr>
          <w:w w:val="105"/>
          <w:sz w:val="24"/>
          <w:szCs w:val="24"/>
        </w:rPr>
        <w:t>մրցունակությունը.</w:t>
      </w:r>
    </w:p>
    <w:p>
      <w:pPr>
        <w:pStyle w:val="ListParagraph"/>
        <w:numPr>
          <w:ilvl w:val="0"/>
          <w:numId w:val="14"/>
        </w:numPr>
        <w:tabs>
          <w:tab w:pos="2372" w:val="left" w:leader="none"/>
        </w:tabs>
        <w:spacing w:line="321" w:lineRule="auto" w:before="0" w:after="0"/>
        <w:ind w:left="931" w:right="300" w:firstLine="708"/>
        <w:jc w:val="both"/>
        <w:rPr>
          <w:sz w:val="24"/>
          <w:szCs w:val="24"/>
        </w:rPr>
      </w:pPr>
      <w:r>
        <w:rPr>
          <w:w w:val="105"/>
          <w:sz w:val="24"/>
          <w:szCs w:val="24"/>
        </w:rPr>
        <w:t>շարունակել վերազինել ՆԳՆ կրթահամալիրն անհրաժեշտ տեխնիկական հագեցվածությամբ.</w:t>
      </w:r>
    </w:p>
    <w:p>
      <w:pPr>
        <w:pStyle w:val="ListParagraph"/>
        <w:numPr>
          <w:ilvl w:val="0"/>
          <w:numId w:val="14"/>
        </w:numPr>
        <w:tabs>
          <w:tab w:pos="2372" w:val="left" w:leader="none"/>
        </w:tabs>
        <w:spacing w:line="321" w:lineRule="auto" w:before="0" w:after="0"/>
        <w:ind w:left="931" w:right="300" w:firstLine="708"/>
        <w:jc w:val="both"/>
        <w:rPr>
          <w:sz w:val="24"/>
          <w:szCs w:val="24"/>
        </w:rPr>
      </w:pPr>
      <w:r>
        <w:rPr>
          <w:w w:val="105"/>
          <w:sz w:val="24"/>
          <w:szCs w:val="24"/>
        </w:rPr>
        <w:t>միջնաժամկետ պլանում փոփոխել Կրթահամալիրի ենթակառուցվածքը՝ այն ինտեգրելով Ակադեմիական քաղաքի</w:t>
      </w:r>
      <w:r>
        <w:rPr>
          <w:spacing w:val="35"/>
          <w:w w:val="105"/>
          <w:sz w:val="24"/>
          <w:szCs w:val="24"/>
        </w:rPr>
        <w:t> </w:t>
      </w:r>
      <w:r>
        <w:rPr>
          <w:w w:val="105"/>
          <w:sz w:val="24"/>
          <w:szCs w:val="24"/>
        </w:rPr>
        <w:t>կոնցեպտում։</w:t>
      </w:r>
    </w:p>
    <w:p>
      <w:pPr>
        <w:pStyle w:val="ListParagraph"/>
        <w:numPr>
          <w:ilvl w:val="0"/>
          <w:numId w:val="3"/>
        </w:numPr>
        <w:tabs>
          <w:tab w:pos="2372" w:val="left" w:leader="none"/>
        </w:tabs>
        <w:spacing w:line="321" w:lineRule="auto" w:before="0" w:after="0"/>
        <w:ind w:left="931" w:right="297" w:firstLine="708"/>
        <w:jc w:val="both"/>
        <w:rPr>
          <w:color w:val="0C0C0C"/>
          <w:sz w:val="24"/>
          <w:szCs w:val="24"/>
        </w:rPr>
      </w:pPr>
      <w:r>
        <w:rPr>
          <w:w w:val="105"/>
          <w:sz w:val="24"/>
          <w:szCs w:val="24"/>
        </w:rPr>
        <w:t>Անհրաժեշտ է լրջագույն կենտրոնացում կրթության կազմակերպման ոչ թե քանակի, տարիների, այլ որակի վրա։ 1 տարվա լավ գծագրված, ինտենսիվ, ինտերակտիվ կուրսն ավելի նախընտրելի է, քան 4 տարվա ոչ բավարար որակի կրթությունը։ Իսկ որակ նշանակում է ներդրում կրթության մոդուլի բովանդակության,</w:t>
      </w:r>
      <w:r>
        <w:rPr>
          <w:spacing w:val="-34"/>
          <w:w w:val="105"/>
          <w:sz w:val="24"/>
          <w:szCs w:val="24"/>
        </w:rPr>
        <w:t> </w:t>
      </w:r>
      <w:r>
        <w:rPr>
          <w:w w:val="105"/>
          <w:sz w:val="24"/>
          <w:szCs w:val="24"/>
        </w:rPr>
        <w:t>պատրաստման/վերապատ- րաստման անձնակազմի որակավորման, նրանց պատշաճ վարձատրության, կրթության կազմակերպման ենթակառուցվածքների, կրթության կազմակերպման համար անհրա- ժեշտ տեխնիկական հագեցվածության վրա։ Ուստի, անհրաժեշտ է կայուն և բավարար չափով ֆինանսավորում ապահովել այնպիսի Կրթահամալիր ունենալու համար, որն ի վիճակի կլինի ապահովել կրթական անհրաժեշտ</w:t>
      </w:r>
      <w:r>
        <w:rPr>
          <w:spacing w:val="2"/>
          <w:w w:val="105"/>
          <w:sz w:val="24"/>
          <w:szCs w:val="24"/>
        </w:rPr>
        <w:t> </w:t>
      </w:r>
      <w:r>
        <w:rPr>
          <w:w w:val="105"/>
          <w:sz w:val="24"/>
          <w:szCs w:val="24"/>
        </w:rPr>
        <w:t>որակը։</w:t>
      </w:r>
    </w:p>
    <w:p>
      <w:pPr>
        <w:spacing w:after="0" w:line="321" w:lineRule="auto"/>
        <w:jc w:val="both"/>
        <w:rPr>
          <w:sz w:val="24"/>
          <w:szCs w:val="24"/>
        </w:rPr>
        <w:sectPr>
          <w:pgSz w:w="11910" w:h="16840"/>
          <w:pgMar w:header="720" w:footer="0" w:top="1120" w:bottom="280" w:left="480" w:right="380"/>
        </w:sectPr>
      </w:pPr>
    </w:p>
    <w:p>
      <w:pPr>
        <w:pStyle w:val="Heading1"/>
        <w:spacing w:line="316" w:lineRule="auto"/>
        <w:ind w:left="2611" w:right="700" w:hanging="843"/>
      </w:pPr>
      <w:r>
        <w:rPr>
          <w:color w:val="341C75"/>
          <w:w w:val="105"/>
        </w:rPr>
        <w:t>4.</w:t>
      </w:r>
      <w:r>
        <w:rPr>
          <w:color w:val="341C75"/>
          <w:spacing w:val="-40"/>
          <w:w w:val="105"/>
        </w:rPr>
        <w:t> </w:t>
      </w:r>
      <w:r>
        <w:rPr>
          <w:color w:val="341C75"/>
          <w:w w:val="105"/>
        </w:rPr>
        <w:t>ՊԱՐԵԿԱՅԻՆ</w:t>
      </w:r>
      <w:r>
        <w:rPr>
          <w:color w:val="341C75"/>
          <w:spacing w:val="-28"/>
          <w:w w:val="105"/>
        </w:rPr>
        <w:t> </w:t>
      </w:r>
      <w:r>
        <w:rPr>
          <w:color w:val="341C75"/>
          <w:w w:val="105"/>
        </w:rPr>
        <w:t>ԾԱՌԱՅՈՒԹՅԱՆ</w:t>
      </w:r>
      <w:r>
        <w:rPr>
          <w:color w:val="341C75"/>
          <w:spacing w:val="-28"/>
          <w:w w:val="105"/>
        </w:rPr>
        <w:t> </w:t>
      </w:r>
      <w:r>
        <w:rPr>
          <w:color w:val="341C75"/>
          <w:w w:val="105"/>
        </w:rPr>
        <w:t>ԶԱՐԳԱՑՈՒՄ՝</w:t>
      </w:r>
      <w:r>
        <w:rPr>
          <w:color w:val="341C75"/>
          <w:spacing w:val="-28"/>
          <w:w w:val="105"/>
        </w:rPr>
        <w:t> </w:t>
      </w:r>
      <w:r>
        <w:rPr>
          <w:color w:val="341C75"/>
          <w:w w:val="105"/>
        </w:rPr>
        <w:t>ՈՐՊԵՍ</w:t>
      </w:r>
      <w:r>
        <w:rPr>
          <w:color w:val="341C75"/>
          <w:spacing w:val="-28"/>
          <w:w w:val="105"/>
        </w:rPr>
        <w:t> </w:t>
      </w:r>
      <w:r>
        <w:rPr>
          <w:color w:val="341C75"/>
          <w:w w:val="105"/>
        </w:rPr>
        <w:t>ԱՐՏԱՔԻՆ ԾԱՌԱՅՈՒԹՅԱՆ ՆՈՐ ԵՎ ԺԱՄԱՆԱԿԱԿԻՑ</w:t>
      </w:r>
      <w:r>
        <w:rPr>
          <w:color w:val="341C75"/>
          <w:spacing w:val="-1"/>
          <w:w w:val="105"/>
        </w:rPr>
        <w:t> </w:t>
      </w:r>
      <w:r>
        <w:rPr>
          <w:color w:val="341C75"/>
          <w:w w:val="105"/>
        </w:rPr>
        <w:t>ՄՈԴԵԼ</w:t>
      </w:r>
    </w:p>
    <w:p>
      <w:pPr>
        <w:pStyle w:val="BodyText"/>
        <w:spacing w:before="6"/>
        <w:ind w:left="0" w:firstLine="0"/>
        <w:jc w:val="left"/>
        <w:rPr>
          <w:sz w:val="32"/>
        </w:rPr>
      </w:pPr>
    </w:p>
    <w:p>
      <w:pPr>
        <w:pStyle w:val="ListParagraph"/>
        <w:numPr>
          <w:ilvl w:val="1"/>
          <w:numId w:val="15"/>
        </w:numPr>
        <w:tabs>
          <w:tab w:pos="1466" w:val="left" w:leader="none"/>
        </w:tabs>
        <w:spacing w:line="319" w:lineRule="auto" w:before="0" w:after="0"/>
        <w:ind w:left="931" w:right="298" w:firstLine="0"/>
        <w:jc w:val="left"/>
        <w:rPr>
          <w:sz w:val="24"/>
          <w:szCs w:val="24"/>
        </w:rPr>
      </w:pPr>
      <w:r>
        <w:rPr>
          <w:color w:val="341C75"/>
          <w:w w:val="110"/>
          <w:sz w:val="24"/>
          <w:szCs w:val="24"/>
          <w:u w:val="single" w:color="341C75"/>
        </w:rPr>
        <w:t>Պարեկային ծառայության ստեղծումը, ամբողջական ներդրումը և մասնագի- տացված ջրային պարեկային ծառայության</w:t>
      </w:r>
      <w:r>
        <w:rPr>
          <w:color w:val="341C75"/>
          <w:spacing w:val="27"/>
          <w:w w:val="110"/>
          <w:sz w:val="24"/>
          <w:szCs w:val="24"/>
          <w:u w:val="single" w:color="341C75"/>
        </w:rPr>
        <w:t> </w:t>
      </w:r>
      <w:r>
        <w:rPr>
          <w:color w:val="341C75"/>
          <w:w w:val="110"/>
          <w:sz w:val="24"/>
          <w:szCs w:val="24"/>
          <w:u w:val="single" w:color="341C75"/>
        </w:rPr>
        <w:t>գործարկումը</w:t>
      </w:r>
    </w:p>
    <w:p>
      <w:pPr>
        <w:pStyle w:val="BodyText"/>
        <w:spacing w:before="11"/>
        <w:ind w:left="0" w:firstLine="0"/>
        <w:jc w:val="left"/>
        <w:rPr>
          <w:sz w:val="23"/>
        </w:rPr>
      </w:pPr>
    </w:p>
    <w:p>
      <w:pPr>
        <w:pStyle w:val="ListParagraph"/>
        <w:numPr>
          <w:ilvl w:val="0"/>
          <w:numId w:val="3"/>
        </w:numPr>
        <w:tabs>
          <w:tab w:pos="2372" w:val="left" w:leader="none"/>
        </w:tabs>
        <w:spacing w:line="324" w:lineRule="auto" w:before="90" w:after="0"/>
        <w:ind w:left="931" w:right="297" w:firstLine="708"/>
        <w:jc w:val="both"/>
        <w:rPr>
          <w:color w:val="0C0C0C"/>
          <w:sz w:val="24"/>
          <w:szCs w:val="24"/>
        </w:rPr>
      </w:pPr>
      <w:r>
        <w:rPr>
          <w:color w:val="0C0C0C"/>
          <w:spacing w:val="-7"/>
          <w:w w:val="105"/>
          <w:sz w:val="24"/>
          <w:szCs w:val="24"/>
        </w:rPr>
        <w:t>Ոստիկանության </w:t>
      </w:r>
      <w:r>
        <w:rPr>
          <w:color w:val="0C0C0C"/>
          <w:spacing w:val="-6"/>
          <w:w w:val="105"/>
          <w:sz w:val="24"/>
          <w:szCs w:val="24"/>
        </w:rPr>
        <w:t>բարեփոխումների առաջամարտիկը, </w:t>
      </w:r>
      <w:r>
        <w:rPr>
          <w:color w:val="0C0C0C"/>
          <w:spacing w:val="-4"/>
          <w:w w:val="105"/>
          <w:sz w:val="24"/>
          <w:szCs w:val="24"/>
        </w:rPr>
        <w:t>այդ </w:t>
      </w:r>
      <w:r>
        <w:rPr>
          <w:color w:val="0C0C0C"/>
          <w:spacing w:val="-6"/>
          <w:w w:val="105"/>
          <w:sz w:val="24"/>
          <w:szCs w:val="24"/>
        </w:rPr>
        <w:t>թվում՝ </w:t>
      </w:r>
      <w:r>
        <w:rPr>
          <w:color w:val="0C0C0C"/>
          <w:spacing w:val="-5"/>
          <w:w w:val="105"/>
          <w:sz w:val="24"/>
          <w:szCs w:val="24"/>
        </w:rPr>
        <w:t>նոր </w:t>
      </w:r>
      <w:r>
        <w:rPr>
          <w:color w:val="0C0C0C"/>
          <w:spacing w:val="-6"/>
          <w:w w:val="105"/>
          <w:sz w:val="24"/>
          <w:szCs w:val="24"/>
        </w:rPr>
        <w:t>ոստի- </w:t>
      </w:r>
      <w:r>
        <w:rPr>
          <w:color w:val="0C0C0C"/>
          <w:spacing w:val="-5"/>
          <w:w w:val="105"/>
          <w:sz w:val="24"/>
          <w:szCs w:val="24"/>
        </w:rPr>
        <w:t>կանի </w:t>
      </w:r>
      <w:r>
        <w:rPr>
          <w:color w:val="0C0C0C"/>
          <w:spacing w:val="-6"/>
          <w:w w:val="105"/>
          <w:sz w:val="24"/>
          <w:szCs w:val="24"/>
        </w:rPr>
        <w:t>կերպարի </w:t>
      </w:r>
      <w:r>
        <w:rPr>
          <w:color w:val="0C0C0C"/>
          <w:w w:val="105"/>
          <w:sz w:val="24"/>
          <w:szCs w:val="24"/>
        </w:rPr>
        <w:t>ձևավորմամբ, եղել է Պարեկային</w:t>
      </w:r>
      <w:r>
        <w:rPr>
          <w:color w:val="0C0C0C"/>
          <w:spacing w:val="50"/>
          <w:w w:val="105"/>
          <w:sz w:val="24"/>
          <w:szCs w:val="24"/>
        </w:rPr>
        <w:t> </w:t>
      </w:r>
      <w:r>
        <w:rPr>
          <w:color w:val="0C0C0C"/>
          <w:w w:val="105"/>
          <w:sz w:val="24"/>
          <w:szCs w:val="24"/>
        </w:rPr>
        <w:t>ծառայությունը։</w:t>
      </w:r>
    </w:p>
    <w:p>
      <w:pPr>
        <w:pStyle w:val="ListParagraph"/>
        <w:numPr>
          <w:ilvl w:val="0"/>
          <w:numId w:val="3"/>
        </w:numPr>
        <w:tabs>
          <w:tab w:pos="2372" w:val="left" w:leader="none"/>
        </w:tabs>
        <w:spacing w:line="314" w:lineRule="auto" w:before="0" w:after="0"/>
        <w:ind w:left="931" w:right="300" w:firstLine="708"/>
        <w:jc w:val="both"/>
        <w:rPr>
          <w:color w:val="0C0C0C"/>
          <w:sz w:val="24"/>
          <w:szCs w:val="24"/>
        </w:rPr>
      </w:pPr>
      <w:r>
        <w:rPr>
          <w:color w:val="0C0C0C"/>
          <w:w w:val="105"/>
          <w:sz w:val="24"/>
          <w:szCs w:val="24"/>
        </w:rPr>
        <w:t>Պարեկային ծառայության՝ որպես արտաքին ծառայության նոր և ժամա- նակակից մոդելի ստեղծումն ու արդյունավետ գործունեության երաշխավորումը 2020- </w:t>
      </w:r>
      <w:r>
        <w:rPr>
          <w:color w:val="0C0C0C"/>
          <w:w w:val="105"/>
          <w:sz w:val="24"/>
          <w:szCs w:val="24"/>
        </w:rPr>
        <w:t>2</w:t>
      </w:r>
      <w:r>
        <w:rPr>
          <w:color w:val="0C0C0C"/>
          <w:w w:val="123"/>
          <w:sz w:val="24"/>
          <w:szCs w:val="24"/>
        </w:rPr>
        <w:t>0</w:t>
      </w:r>
      <w:r>
        <w:rPr>
          <w:color w:val="0C0C0C"/>
          <w:w w:val="105"/>
          <w:sz w:val="24"/>
          <w:szCs w:val="24"/>
        </w:rPr>
        <w:t>22</w:t>
      </w:r>
      <w:r>
        <w:rPr>
          <w:color w:val="0C0C0C"/>
          <w:spacing w:val="13"/>
          <w:sz w:val="24"/>
          <w:szCs w:val="24"/>
        </w:rPr>
        <w:t> </w:t>
      </w:r>
      <w:r>
        <w:rPr>
          <w:color w:val="0C0C0C"/>
          <w:w w:val="104"/>
          <w:sz w:val="24"/>
          <w:szCs w:val="24"/>
        </w:rPr>
        <w:t>թթ</w:t>
      </w:r>
      <w:r>
        <w:rPr>
          <w:rFonts w:ascii="SimSun" w:hAnsi="SimSun" w:cs="SimSun" w:eastAsia="SimSun" w:hint="eastAsia"/>
          <w:color w:val="0C0C0C"/>
          <w:w w:val="41"/>
          <w:sz w:val="24"/>
          <w:szCs w:val="24"/>
        </w:rPr>
        <w:t>.</w:t>
      </w:r>
      <w:r>
        <w:rPr>
          <w:rFonts w:ascii="SimSun" w:hAnsi="SimSun" w:cs="SimSun" w:eastAsia="SimSun" w:hint="eastAsia"/>
          <w:color w:val="0C0C0C"/>
          <w:spacing w:val="-47"/>
          <w:sz w:val="24"/>
          <w:szCs w:val="24"/>
        </w:rPr>
        <w:t> </w:t>
      </w:r>
      <w:r>
        <w:rPr>
          <w:color w:val="0C0C0C"/>
          <w:w w:val="103"/>
          <w:sz w:val="24"/>
          <w:szCs w:val="24"/>
        </w:rPr>
        <w:t>ռ</w:t>
      </w:r>
      <w:r>
        <w:rPr>
          <w:color w:val="0C0C0C"/>
          <w:w w:val="106"/>
          <w:sz w:val="24"/>
          <w:szCs w:val="24"/>
        </w:rPr>
        <w:t>ա</w:t>
      </w:r>
      <w:r>
        <w:rPr>
          <w:color w:val="0C0C0C"/>
          <w:w w:val="111"/>
          <w:sz w:val="24"/>
          <w:szCs w:val="24"/>
        </w:rPr>
        <w:t>զ</w:t>
      </w:r>
      <w:r>
        <w:rPr>
          <w:color w:val="0C0C0C"/>
          <w:w w:val="104"/>
          <w:sz w:val="24"/>
          <w:szCs w:val="24"/>
        </w:rPr>
        <w:t>մ</w:t>
      </w:r>
      <w:r>
        <w:rPr>
          <w:color w:val="0C0C0C"/>
          <w:w w:val="106"/>
          <w:sz w:val="24"/>
          <w:szCs w:val="24"/>
        </w:rPr>
        <w:t>ա</w:t>
      </w:r>
      <w:r>
        <w:rPr>
          <w:color w:val="0C0C0C"/>
          <w:spacing w:val="-2"/>
          <w:w w:val="110"/>
          <w:sz w:val="24"/>
          <w:szCs w:val="24"/>
        </w:rPr>
        <w:t>վ</w:t>
      </w:r>
      <w:r>
        <w:rPr>
          <w:color w:val="0C0C0C"/>
          <w:w w:val="106"/>
          <w:sz w:val="24"/>
          <w:szCs w:val="24"/>
        </w:rPr>
        <w:t>ա</w:t>
      </w:r>
      <w:r>
        <w:rPr>
          <w:color w:val="0C0C0C"/>
          <w:spacing w:val="0"/>
          <w:w w:val="108"/>
          <w:sz w:val="24"/>
          <w:szCs w:val="24"/>
        </w:rPr>
        <w:t>ր</w:t>
      </w:r>
      <w:r>
        <w:rPr>
          <w:color w:val="0C0C0C"/>
          <w:w w:val="104"/>
          <w:sz w:val="24"/>
          <w:szCs w:val="24"/>
        </w:rPr>
        <w:t>ո</w:t>
      </w:r>
      <w:r>
        <w:rPr>
          <w:color w:val="0C0C0C"/>
          <w:spacing w:val="-4"/>
          <w:w w:val="75"/>
          <w:sz w:val="24"/>
          <w:szCs w:val="24"/>
        </w:rPr>
        <w:t>ւ</w:t>
      </w:r>
      <w:r>
        <w:rPr>
          <w:color w:val="0C0C0C"/>
          <w:w w:val="104"/>
          <w:sz w:val="24"/>
          <w:szCs w:val="24"/>
        </w:rPr>
        <w:t>թ</w:t>
      </w:r>
      <w:r>
        <w:rPr>
          <w:color w:val="0C0C0C"/>
          <w:w w:val="97"/>
          <w:sz w:val="24"/>
          <w:szCs w:val="24"/>
        </w:rPr>
        <w:t>յ</w:t>
      </w:r>
      <w:r>
        <w:rPr>
          <w:color w:val="0C0C0C"/>
          <w:w w:val="106"/>
          <w:sz w:val="24"/>
          <w:szCs w:val="24"/>
        </w:rPr>
        <w:t>ա</w:t>
      </w:r>
      <w:r>
        <w:rPr>
          <w:color w:val="0C0C0C"/>
          <w:w w:val="108"/>
          <w:sz w:val="24"/>
          <w:szCs w:val="24"/>
        </w:rPr>
        <w:t>ն</w:t>
      </w:r>
      <w:r>
        <w:rPr>
          <w:color w:val="0C0C0C"/>
          <w:spacing w:val="16"/>
          <w:sz w:val="24"/>
          <w:szCs w:val="24"/>
        </w:rPr>
        <w:t> </w:t>
      </w:r>
      <w:r>
        <w:rPr>
          <w:color w:val="0C0C0C"/>
          <w:w w:val="106"/>
          <w:sz w:val="24"/>
          <w:szCs w:val="24"/>
        </w:rPr>
        <w:t>ա</w:t>
      </w:r>
      <w:r>
        <w:rPr>
          <w:color w:val="0C0C0C"/>
          <w:w w:val="103"/>
          <w:sz w:val="24"/>
          <w:szCs w:val="24"/>
        </w:rPr>
        <w:t>ռ</w:t>
      </w:r>
      <w:r>
        <w:rPr>
          <w:color w:val="0C0C0C"/>
          <w:spacing w:val="-2"/>
          <w:w w:val="106"/>
          <w:sz w:val="24"/>
          <w:szCs w:val="24"/>
        </w:rPr>
        <w:t>ա</w:t>
      </w:r>
      <w:r>
        <w:rPr>
          <w:color w:val="0C0C0C"/>
          <w:w w:val="108"/>
          <w:sz w:val="24"/>
          <w:szCs w:val="24"/>
        </w:rPr>
        <w:t>ն</w:t>
      </w:r>
      <w:r>
        <w:rPr>
          <w:color w:val="0C0C0C"/>
          <w:w w:val="109"/>
          <w:sz w:val="24"/>
          <w:szCs w:val="24"/>
        </w:rPr>
        <w:t>ց</w:t>
      </w:r>
      <w:r>
        <w:rPr>
          <w:color w:val="0C0C0C"/>
          <w:spacing w:val="0"/>
          <w:w w:val="108"/>
          <w:sz w:val="24"/>
          <w:szCs w:val="24"/>
        </w:rPr>
        <w:t>ք</w:t>
      </w:r>
      <w:r>
        <w:rPr>
          <w:color w:val="0C0C0C"/>
          <w:w w:val="106"/>
          <w:sz w:val="24"/>
          <w:szCs w:val="24"/>
        </w:rPr>
        <w:t>ա</w:t>
      </w:r>
      <w:r>
        <w:rPr>
          <w:color w:val="0C0C0C"/>
          <w:w w:val="97"/>
          <w:sz w:val="24"/>
          <w:szCs w:val="24"/>
        </w:rPr>
        <w:t>յ</w:t>
      </w:r>
      <w:r>
        <w:rPr>
          <w:color w:val="0C0C0C"/>
          <w:w w:val="107"/>
          <w:sz w:val="24"/>
          <w:szCs w:val="24"/>
        </w:rPr>
        <w:t>ի</w:t>
      </w:r>
      <w:r>
        <w:rPr>
          <w:color w:val="0C0C0C"/>
          <w:w w:val="108"/>
          <w:sz w:val="24"/>
          <w:szCs w:val="24"/>
        </w:rPr>
        <w:t>ն</w:t>
      </w:r>
      <w:r>
        <w:rPr>
          <w:color w:val="0C0C0C"/>
          <w:spacing w:val="11"/>
          <w:sz w:val="24"/>
          <w:szCs w:val="24"/>
        </w:rPr>
        <w:t> </w:t>
      </w:r>
      <w:r>
        <w:rPr>
          <w:color w:val="0C0C0C"/>
          <w:spacing w:val="-2"/>
          <w:w w:val="108"/>
          <w:sz w:val="24"/>
          <w:szCs w:val="24"/>
        </w:rPr>
        <w:t>ն</w:t>
      </w:r>
      <w:r>
        <w:rPr>
          <w:color w:val="0C0C0C"/>
          <w:w w:val="110"/>
          <w:sz w:val="24"/>
          <w:szCs w:val="24"/>
        </w:rPr>
        <w:t>վ</w:t>
      </w:r>
      <w:r>
        <w:rPr>
          <w:color w:val="0C0C0C"/>
          <w:w w:val="106"/>
          <w:sz w:val="24"/>
          <w:szCs w:val="24"/>
        </w:rPr>
        <w:t>ա</w:t>
      </w:r>
      <w:r>
        <w:rPr>
          <w:color w:val="0C0C0C"/>
          <w:spacing w:val="0"/>
          <w:w w:val="102"/>
          <w:sz w:val="24"/>
          <w:szCs w:val="24"/>
        </w:rPr>
        <w:t>ճ</w:t>
      </w:r>
      <w:r>
        <w:rPr>
          <w:color w:val="0C0C0C"/>
          <w:w w:val="104"/>
          <w:sz w:val="24"/>
          <w:szCs w:val="24"/>
        </w:rPr>
        <w:t>ո</w:t>
      </w:r>
      <w:r>
        <w:rPr>
          <w:color w:val="0C0C0C"/>
          <w:spacing w:val="-4"/>
          <w:w w:val="75"/>
          <w:sz w:val="24"/>
          <w:szCs w:val="24"/>
        </w:rPr>
        <w:t>ւ</w:t>
      </w:r>
      <w:r>
        <w:rPr>
          <w:color w:val="0C0C0C"/>
          <w:w w:val="104"/>
          <w:sz w:val="24"/>
          <w:szCs w:val="24"/>
        </w:rPr>
        <w:t>մ</w:t>
      </w:r>
      <w:r>
        <w:rPr>
          <w:color w:val="0C0C0C"/>
          <w:w w:val="108"/>
          <w:sz w:val="24"/>
          <w:szCs w:val="24"/>
        </w:rPr>
        <w:t>ն</w:t>
      </w:r>
      <w:r>
        <w:rPr>
          <w:color w:val="0C0C0C"/>
          <w:w w:val="106"/>
          <w:sz w:val="24"/>
          <w:szCs w:val="24"/>
        </w:rPr>
        <w:t>ե</w:t>
      </w:r>
      <w:r>
        <w:rPr>
          <w:color w:val="0C0C0C"/>
          <w:spacing w:val="0"/>
          <w:w w:val="108"/>
          <w:sz w:val="24"/>
          <w:szCs w:val="24"/>
        </w:rPr>
        <w:t>ր</w:t>
      </w:r>
      <w:r>
        <w:rPr>
          <w:color w:val="0C0C0C"/>
          <w:w w:val="107"/>
          <w:sz w:val="24"/>
          <w:szCs w:val="24"/>
        </w:rPr>
        <w:t>ի</w:t>
      </w:r>
      <w:r>
        <w:rPr>
          <w:color w:val="0C0C0C"/>
          <w:w w:val="109"/>
          <w:sz w:val="24"/>
          <w:szCs w:val="24"/>
        </w:rPr>
        <w:t>ց</w:t>
      </w:r>
      <w:r>
        <w:rPr>
          <w:color w:val="0C0C0C"/>
          <w:spacing w:val="13"/>
          <w:sz w:val="24"/>
          <w:szCs w:val="24"/>
        </w:rPr>
        <w:t> </w:t>
      </w:r>
      <w:r>
        <w:rPr>
          <w:color w:val="0C0C0C"/>
          <w:w w:val="105"/>
          <w:sz w:val="24"/>
          <w:szCs w:val="24"/>
        </w:rPr>
        <w:t>է</w:t>
      </w:r>
      <w:r>
        <w:rPr>
          <w:color w:val="0C0C0C"/>
          <w:w w:val="109"/>
          <w:sz w:val="24"/>
          <w:szCs w:val="24"/>
        </w:rPr>
        <w:t>։</w:t>
      </w:r>
    </w:p>
    <w:p>
      <w:pPr>
        <w:pStyle w:val="ListParagraph"/>
        <w:numPr>
          <w:ilvl w:val="0"/>
          <w:numId w:val="3"/>
        </w:numPr>
        <w:tabs>
          <w:tab w:pos="2372" w:val="left" w:leader="none"/>
        </w:tabs>
        <w:spacing w:line="321" w:lineRule="auto" w:before="0" w:after="0"/>
        <w:ind w:left="931" w:right="298" w:firstLine="708"/>
        <w:jc w:val="both"/>
        <w:rPr>
          <w:color w:val="0C0C0C"/>
          <w:sz w:val="24"/>
          <w:szCs w:val="24"/>
        </w:rPr>
      </w:pPr>
      <w:r>
        <w:rPr>
          <w:color w:val="0C0C0C"/>
          <w:w w:val="105"/>
          <w:sz w:val="24"/>
          <w:szCs w:val="24"/>
        </w:rPr>
        <w:t>Պարեկային ծառայության ստեղծման և ամբողջական ներդրման գործըն- թացը ոստիկանության ոլորտի ռազմավարական օրակարգում հենասյունային քայլերի թվին է պատկանում, քանզի Պարեկային ծառայության ձևավորման հիմքում դրված սկզբունքներն ու մոտեցումները հավակնում էին դառնալու ողջ ոստիկանական համա- կարգի վերափոխման հենքը, ուստի գործընթացի ճիշտ և գրագետ կազմակերպումը չափազանց կարևոր դերակատարում ուներ ոստիկանության ոլորտի բարեփոխումների հետևողական կենսագործման</w:t>
      </w:r>
      <w:r>
        <w:rPr>
          <w:color w:val="0C0C0C"/>
          <w:spacing w:val="25"/>
          <w:w w:val="105"/>
          <w:sz w:val="24"/>
          <w:szCs w:val="24"/>
        </w:rPr>
        <w:t> </w:t>
      </w:r>
      <w:r>
        <w:rPr>
          <w:color w:val="0C0C0C"/>
          <w:w w:val="105"/>
          <w:sz w:val="24"/>
          <w:szCs w:val="24"/>
        </w:rPr>
        <w:t>հարցում։</w:t>
      </w:r>
    </w:p>
    <w:p>
      <w:pPr>
        <w:pStyle w:val="ListParagraph"/>
        <w:numPr>
          <w:ilvl w:val="0"/>
          <w:numId w:val="3"/>
        </w:numPr>
        <w:tabs>
          <w:tab w:pos="2372" w:val="left" w:leader="none"/>
        </w:tabs>
        <w:spacing w:line="321" w:lineRule="auto" w:before="0" w:after="0"/>
        <w:ind w:left="931" w:right="298" w:firstLine="708"/>
        <w:jc w:val="both"/>
        <w:rPr>
          <w:color w:val="0C0C0C"/>
          <w:sz w:val="24"/>
          <w:szCs w:val="24"/>
        </w:rPr>
      </w:pPr>
      <w:r>
        <w:rPr>
          <w:color w:val="0C0C0C"/>
          <w:w w:val="105"/>
          <w:sz w:val="24"/>
          <w:szCs w:val="24"/>
        </w:rPr>
        <w:t>Պարեկային ծառայության ստեղծման նպատակով միջազգային գործընկեր- ների ներգրավմամբ իրականացվել է լայնածավալ ուսումնասիրություն, որի հիման վրա նախանշվել են ծառայության ստեղծման անկյունաքարային</w:t>
      </w:r>
      <w:r>
        <w:rPr>
          <w:color w:val="0C0C0C"/>
          <w:spacing w:val="46"/>
          <w:w w:val="105"/>
          <w:sz w:val="24"/>
          <w:szCs w:val="24"/>
        </w:rPr>
        <w:t> </w:t>
      </w:r>
      <w:r>
        <w:rPr>
          <w:color w:val="0C0C0C"/>
          <w:w w:val="105"/>
          <w:sz w:val="24"/>
          <w:szCs w:val="24"/>
        </w:rPr>
        <w:t>լուծումները։</w:t>
      </w:r>
    </w:p>
    <w:p>
      <w:pPr>
        <w:pStyle w:val="ListParagraph"/>
        <w:numPr>
          <w:ilvl w:val="0"/>
          <w:numId w:val="3"/>
        </w:numPr>
        <w:tabs>
          <w:tab w:pos="2371" w:val="left" w:leader="none"/>
          <w:tab w:pos="2372" w:val="left" w:leader="none"/>
        </w:tabs>
        <w:spacing w:line="240" w:lineRule="auto" w:before="0" w:after="0"/>
        <w:ind w:left="2371" w:right="0" w:hanging="732"/>
        <w:jc w:val="left"/>
        <w:rPr>
          <w:color w:val="0C0C0C"/>
          <w:sz w:val="24"/>
          <w:szCs w:val="24"/>
        </w:rPr>
      </w:pPr>
      <w:r>
        <w:rPr>
          <w:w w:val="105"/>
          <w:sz w:val="24"/>
          <w:szCs w:val="24"/>
        </w:rPr>
        <w:t>Պարեկային ծառայության ձևավորման</w:t>
      </w:r>
      <w:r>
        <w:rPr>
          <w:spacing w:val="35"/>
          <w:w w:val="105"/>
          <w:sz w:val="24"/>
          <w:szCs w:val="24"/>
        </w:rPr>
        <w:t> </w:t>
      </w:r>
      <w:r>
        <w:rPr>
          <w:w w:val="105"/>
          <w:sz w:val="24"/>
          <w:szCs w:val="24"/>
        </w:rPr>
        <w:t>նպատակով՝</w:t>
      </w:r>
    </w:p>
    <w:p>
      <w:pPr>
        <w:pStyle w:val="ListParagraph"/>
        <w:numPr>
          <w:ilvl w:val="0"/>
          <w:numId w:val="16"/>
        </w:numPr>
        <w:tabs>
          <w:tab w:pos="2372" w:val="left" w:leader="none"/>
        </w:tabs>
        <w:spacing w:line="307" w:lineRule="auto" w:before="83" w:after="0"/>
        <w:ind w:left="931" w:right="302" w:firstLine="708"/>
        <w:jc w:val="both"/>
        <w:rPr>
          <w:rFonts w:ascii="SimSun" w:hAnsi="SimSun" w:cs="SimSun" w:eastAsia="SimSun" w:hint="eastAsia"/>
          <w:sz w:val="24"/>
          <w:szCs w:val="24"/>
        </w:rPr>
      </w:pPr>
      <w:r>
        <w:rPr>
          <w:w w:val="105"/>
          <w:sz w:val="24"/>
          <w:szCs w:val="24"/>
        </w:rPr>
        <w:t>հաստատվել են անհրաժեշտ օրենսդրական հիմքերը, այդ թվում՝ Պարե- </w:t>
      </w:r>
      <w:r>
        <w:rPr>
          <w:w w:val="108"/>
          <w:sz w:val="24"/>
          <w:szCs w:val="24"/>
        </w:rPr>
        <w:t>կ</w:t>
      </w:r>
      <w:r>
        <w:rPr>
          <w:w w:val="106"/>
          <w:sz w:val="24"/>
          <w:szCs w:val="24"/>
        </w:rPr>
        <w:t>ա</w:t>
      </w:r>
      <w:r>
        <w:rPr>
          <w:spacing w:val="2"/>
          <w:w w:val="97"/>
          <w:sz w:val="24"/>
          <w:szCs w:val="24"/>
        </w:rPr>
        <w:t>յ</w:t>
      </w:r>
      <w:r>
        <w:rPr>
          <w:w w:val="107"/>
          <w:sz w:val="24"/>
          <w:szCs w:val="24"/>
        </w:rPr>
        <w:t>ի</w:t>
      </w:r>
      <w:r>
        <w:rPr>
          <w:w w:val="108"/>
          <w:sz w:val="24"/>
          <w:szCs w:val="24"/>
        </w:rPr>
        <w:t>ն</w:t>
      </w:r>
      <w:r>
        <w:rPr>
          <w:spacing w:val="11"/>
          <w:sz w:val="24"/>
          <w:szCs w:val="24"/>
        </w:rPr>
        <w:t> </w:t>
      </w:r>
      <w:r>
        <w:rPr>
          <w:w w:val="98"/>
          <w:sz w:val="24"/>
          <w:szCs w:val="24"/>
        </w:rPr>
        <w:t>ծ</w:t>
      </w:r>
      <w:r>
        <w:rPr>
          <w:w w:val="106"/>
          <w:sz w:val="24"/>
          <w:szCs w:val="24"/>
        </w:rPr>
        <w:t>ա</w:t>
      </w:r>
      <w:r>
        <w:rPr>
          <w:w w:val="103"/>
          <w:sz w:val="24"/>
          <w:szCs w:val="24"/>
        </w:rPr>
        <w:t>ռ</w:t>
      </w:r>
      <w:r>
        <w:rPr>
          <w:spacing w:val="-2"/>
          <w:w w:val="106"/>
          <w:sz w:val="24"/>
          <w:szCs w:val="24"/>
        </w:rPr>
        <w:t>ա</w:t>
      </w:r>
      <w:r>
        <w:rPr>
          <w:w w:val="97"/>
          <w:sz w:val="24"/>
          <w:szCs w:val="24"/>
        </w:rPr>
        <w:t>յ</w:t>
      </w:r>
      <w:r>
        <w:rPr>
          <w:w w:val="104"/>
          <w:sz w:val="24"/>
          <w:szCs w:val="24"/>
        </w:rPr>
        <w:t>ո</w:t>
      </w:r>
      <w:r>
        <w:rPr>
          <w:w w:val="75"/>
          <w:sz w:val="24"/>
          <w:szCs w:val="24"/>
        </w:rPr>
        <w:t>ւ</w:t>
      </w:r>
      <w:r>
        <w:rPr>
          <w:spacing w:val="-3"/>
          <w:w w:val="104"/>
          <w:sz w:val="24"/>
          <w:szCs w:val="24"/>
        </w:rPr>
        <w:t>թ</w:t>
      </w:r>
      <w:r>
        <w:rPr>
          <w:w w:val="97"/>
          <w:sz w:val="24"/>
          <w:szCs w:val="24"/>
        </w:rPr>
        <w:t>յ</w:t>
      </w:r>
      <w:r>
        <w:rPr>
          <w:spacing w:val="2"/>
          <w:w w:val="106"/>
          <w:sz w:val="24"/>
          <w:szCs w:val="24"/>
        </w:rPr>
        <w:t>ա</w:t>
      </w:r>
      <w:r>
        <w:rPr>
          <w:w w:val="108"/>
          <w:sz w:val="24"/>
          <w:szCs w:val="24"/>
        </w:rPr>
        <w:t>ն</w:t>
      </w:r>
      <w:r>
        <w:rPr>
          <w:spacing w:val="13"/>
          <w:sz w:val="24"/>
          <w:szCs w:val="24"/>
        </w:rPr>
        <w:t> </w:t>
      </w:r>
      <w:r>
        <w:rPr>
          <w:spacing w:val="-2"/>
          <w:w w:val="108"/>
          <w:sz w:val="24"/>
          <w:szCs w:val="24"/>
        </w:rPr>
        <w:t>կ</w:t>
      </w:r>
      <w:r>
        <w:rPr>
          <w:w w:val="106"/>
          <w:sz w:val="24"/>
          <w:szCs w:val="24"/>
        </w:rPr>
        <w:t>ա</w:t>
      </w:r>
      <w:r>
        <w:rPr>
          <w:w w:val="108"/>
          <w:sz w:val="24"/>
          <w:szCs w:val="24"/>
        </w:rPr>
        <w:t>ն</w:t>
      </w:r>
      <w:r>
        <w:rPr>
          <w:spacing w:val="0"/>
          <w:w w:val="104"/>
          <w:sz w:val="24"/>
          <w:szCs w:val="24"/>
        </w:rPr>
        <w:t>ո</w:t>
      </w:r>
      <w:r>
        <w:rPr>
          <w:w w:val="108"/>
          <w:sz w:val="24"/>
          <w:szCs w:val="24"/>
        </w:rPr>
        <w:t>ն</w:t>
      </w:r>
      <w:r>
        <w:rPr>
          <w:w w:val="106"/>
          <w:sz w:val="24"/>
          <w:szCs w:val="24"/>
        </w:rPr>
        <w:t>ա</w:t>
      </w:r>
      <w:r>
        <w:rPr>
          <w:w w:val="112"/>
          <w:sz w:val="24"/>
          <w:szCs w:val="24"/>
        </w:rPr>
        <w:t>գ</w:t>
      </w:r>
      <w:r>
        <w:rPr>
          <w:w w:val="107"/>
          <w:sz w:val="24"/>
          <w:szCs w:val="24"/>
        </w:rPr>
        <w:t>ի</w:t>
      </w:r>
      <w:r>
        <w:rPr>
          <w:w w:val="108"/>
          <w:sz w:val="24"/>
          <w:szCs w:val="24"/>
        </w:rPr>
        <w:t>ր</w:t>
      </w:r>
      <w:r>
        <w:rPr>
          <w:spacing w:val="0"/>
          <w:w w:val="108"/>
          <w:sz w:val="24"/>
          <w:szCs w:val="24"/>
        </w:rPr>
        <w:t>ք</w:t>
      </w:r>
      <w:r>
        <w:rPr>
          <w:spacing w:val="-2"/>
          <w:w w:val="108"/>
          <w:sz w:val="24"/>
          <w:szCs w:val="24"/>
        </w:rPr>
        <w:t>ը</w:t>
      </w:r>
      <w:r>
        <w:rPr>
          <w:rFonts w:ascii="SimSun" w:hAnsi="SimSun" w:cs="SimSun" w:eastAsia="SimSun" w:hint="eastAsia"/>
          <w:w w:val="41"/>
          <w:sz w:val="24"/>
          <w:szCs w:val="24"/>
        </w:rPr>
        <w:t>.</w:t>
      </w:r>
    </w:p>
    <w:p>
      <w:pPr>
        <w:pStyle w:val="ListParagraph"/>
        <w:numPr>
          <w:ilvl w:val="0"/>
          <w:numId w:val="16"/>
        </w:numPr>
        <w:tabs>
          <w:tab w:pos="2372" w:val="left" w:leader="none"/>
        </w:tabs>
        <w:spacing w:line="319" w:lineRule="auto" w:before="0" w:after="0"/>
        <w:ind w:left="931" w:right="298" w:firstLine="708"/>
        <w:jc w:val="both"/>
        <w:rPr>
          <w:rFonts w:ascii="SimSun" w:hAnsi="SimSun" w:cs="SimSun" w:eastAsia="SimSun" w:hint="eastAsia"/>
          <w:sz w:val="24"/>
          <w:szCs w:val="24"/>
        </w:rPr>
      </w:pPr>
      <w:r>
        <w:rPr>
          <w:w w:val="105"/>
          <w:sz w:val="24"/>
          <w:szCs w:val="24"/>
        </w:rPr>
        <w:t>մշակվել է կադրերի ընտրության համար նախադեպը չունեցող բաց մրցույթի կանոնակարգը, որով սահմանված նոր չափանիշներին բավարարելու և կրթությունը հաջողությամբ ավարտելու պայմաններում քաղաքացիական անձինք և Ոստիկանության գործող ծառայողները կարող են նշանակվել Պարեկային ծառայությունում համապատաս- </w:t>
      </w:r>
      <w:r>
        <w:rPr>
          <w:w w:val="103"/>
          <w:sz w:val="24"/>
          <w:szCs w:val="24"/>
        </w:rPr>
        <w:t>խ</w:t>
      </w:r>
      <w:r>
        <w:rPr>
          <w:w w:val="106"/>
          <w:sz w:val="24"/>
          <w:szCs w:val="24"/>
        </w:rPr>
        <w:t>ա</w:t>
      </w:r>
      <w:r>
        <w:rPr>
          <w:w w:val="108"/>
          <w:sz w:val="24"/>
          <w:szCs w:val="24"/>
        </w:rPr>
        <w:t>ն</w:t>
      </w:r>
      <w:r>
        <w:rPr>
          <w:spacing w:val="15"/>
          <w:sz w:val="24"/>
          <w:szCs w:val="24"/>
        </w:rPr>
        <w:t> </w:t>
      </w:r>
      <w:r>
        <w:rPr>
          <w:spacing w:val="-2"/>
          <w:w w:val="106"/>
          <w:sz w:val="24"/>
          <w:szCs w:val="24"/>
        </w:rPr>
        <w:t>պ</w:t>
      </w:r>
      <w:r>
        <w:rPr>
          <w:w w:val="106"/>
          <w:sz w:val="24"/>
          <w:szCs w:val="24"/>
        </w:rPr>
        <w:t>ա</w:t>
      </w:r>
      <w:r>
        <w:rPr>
          <w:w w:val="112"/>
          <w:sz w:val="24"/>
          <w:szCs w:val="24"/>
        </w:rPr>
        <w:t>շ</w:t>
      </w:r>
      <w:r>
        <w:rPr>
          <w:w w:val="106"/>
          <w:sz w:val="24"/>
          <w:szCs w:val="24"/>
        </w:rPr>
        <w:t>տ</w:t>
      </w:r>
      <w:r>
        <w:rPr>
          <w:w w:val="104"/>
          <w:sz w:val="24"/>
          <w:szCs w:val="24"/>
        </w:rPr>
        <w:t>ո</w:t>
      </w:r>
      <w:r>
        <w:rPr>
          <w:w w:val="108"/>
          <w:sz w:val="24"/>
          <w:szCs w:val="24"/>
        </w:rPr>
        <w:t>նն</w:t>
      </w:r>
      <w:r>
        <w:rPr>
          <w:w w:val="106"/>
          <w:sz w:val="24"/>
          <w:szCs w:val="24"/>
        </w:rPr>
        <w:t>ե</w:t>
      </w:r>
      <w:r>
        <w:rPr>
          <w:w w:val="108"/>
          <w:sz w:val="24"/>
          <w:szCs w:val="24"/>
        </w:rPr>
        <w:t>ր</w:t>
      </w:r>
      <w:r>
        <w:rPr>
          <w:spacing w:val="-3"/>
          <w:w w:val="107"/>
          <w:sz w:val="24"/>
          <w:szCs w:val="24"/>
        </w:rPr>
        <w:t>ի</w:t>
      </w:r>
      <w:r>
        <w:rPr>
          <w:rFonts w:ascii="SimSun" w:hAnsi="SimSun" w:cs="SimSun" w:eastAsia="SimSun" w:hint="eastAsia"/>
          <w:w w:val="41"/>
          <w:sz w:val="24"/>
          <w:szCs w:val="24"/>
        </w:rPr>
        <w:t>.</w:t>
      </w:r>
    </w:p>
    <w:p>
      <w:pPr>
        <w:pStyle w:val="ListParagraph"/>
        <w:numPr>
          <w:ilvl w:val="0"/>
          <w:numId w:val="16"/>
        </w:numPr>
        <w:tabs>
          <w:tab w:pos="2371" w:val="left" w:leader="none"/>
          <w:tab w:pos="2372" w:val="left" w:leader="none"/>
          <w:tab w:pos="3079" w:val="left" w:leader="none"/>
          <w:tab w:pos="4408" w:val="left" w:leader="none"/>
          <w:tab w:pos="5657" w:val="left" w:leader="none"/>
          <w:tab w:pos="7255" w:val="left" w:leader="none"/>
          <w:tab w:pos="9123" w:val="left" w:leader="none"/>
          <w:tab w:pos="10636" w:val="left" w:leader="none"/>
        </w:tabs>
        <w:spacing w:line="252" w:lineRule="exact" w:before="0" w:after="0"/>
        <w:ind w:left="931" w:right="0" w:firstLine="708"/>
        <w:jc w:val="left"/>
        <w:rPr>
          <w:sz w:val="24"/>
          <w:szCs w:val="24"/>
        </w:rPr>
      </w:pPr>
      <w:r>
        <w:rPr>
          <w:w w:val="105"/>
          <w:sz w:val="24"/>
          <w:szCs w:val="24"/>
        </w:rPr>
        <w:t>բաց</w:t>
        <w:tab/>
        <w:t>մրցույթով</w:t>
        <w:tab/>
        <w:t>կադրերի</w:t>
        <w:tab/>
        <w:t>ընտրության</w:t>
        <w:tab/>
        <w:t>գործընթացում</w:t>
        <w:tab/>
        <w:t>ամրագրվել</w:t>
        <w:tab/>
        <w:t>է</w:t>
      </w:r>
    </w:p>
    <w:p>
      <w:pPr>
        <w:pStyle w:val="BodyText"/>
        <w:spacing w:line="309" w:lineRule="auto" w:before="86"/>
        <w:ind w:firstLine="0"/>
        <w:jc w:val="left"/>
        <w:rPr>
          <w:rFonts w:ascii="SimSun" w:hAnsi="SimSun" w:cs="SimSun" w:eastAsia="SimSun" w:hint="eastAsia"/>
        </w:rPr>
      </w:pPr>
      <w:r>
        <w:rPr>
          <w:w w:val="105"/>
        </w:rPr>
        <w:t>միջազգային գործընկերների, քաղաքացիական հասարակության ներկայացուցիչների և </w:t>
      </w:r>
      <w:r>
        <w:rPr>
          <w:w w:val="106"/>
        </w:rPr>
        <w:t>հ</w:t>
      </w:r>
      <w:r>
        <w:rPr>
          <w:w w:val="104"/>
        </w:rPr>
        <w:t>ո</w:t>
      </w:r>
      <w:r>
        <w:rPr>
          <w:w w:val="112"/>
        </w:rPr>
        <w:t>գ</w:t>
      </w:r>
      <w:r>
        <w:rPr>
          <w:w w:val="106"/>
        </w:rPr>
        <w:t>ե</w:t>
      </w:r>
      <w:r>
        <w:rPr>
          <w:w w:val="110"/>
        </w:rPr>
        <w:t>բ</w:t>
      </w:r>
      <w:r>
        <w:rPr>
          <w:w w:val="106"/>
        </w:rPr>
        <w:t>ա</w:t>
      </w:r>
      <w:r>
        <w:rPr>
          <w:w w:val="108"/>
        </w:rPr>
        <w:t>ն</w:t>
      </w:r>
      <w:r>
        <w:rPr>
          <w:w w:val="107"/>
        </w:rPr>
        <w:t>ի</w:t>
      </w:r>
      <w:r>
        <w:rPr/>
        <w:t> </w:t>
      </w:r>
      <w:r>
        <w:rPr>
          <w:w w:val="104"/>
        </w:rPr>
        <w:t>մ</w:t>
      </w:r>
      <w:r>
        <w:rPr>
          <w:w w:val="106"/>
        </w:rPr>
        <w:t>ա</w:t>
      </w:r>
      <w:r>
        <w:rPr>
          <w:w w:val="108"/>
        </w:rPr>
        <w:t>ս</w:t>
      </w:r>
      <w:r>
        <w:rPr>
          <w:w w:val="108"/>
        </w:rPr>
        <w:t>ն</w:t>
      </w:r>
      <w:r>
        <w:rPr>
          <w:w w:val="106"/>
        </w:rPr>
        <w:t>ա</w:t>
      </w:r>
      <w:r>
        <w:rPr>
          <w:w w:val="108"/>
        </w:rPr>
        <w:t>կ</w:t>
      </w:r>
      <w:r>
        <w:rPr>
          <w:w w:val="109"/>
        </w:rPr>
        <w:t>ց</w:t>
      </w:r>
      <w:r>
        <w:rPr>
          <w:w w:val="104"/>
        </w:rPr>
        <w:t>ո</w:t>
      </w:r>
      <w:r>
        <w:rPr>
          <w:w w:val="75"/>
        </w:rPr>
        <w:t>ւ</w:t>
      </w:r>
      <w:r>
        <w:rPr>
          <w:w w:val="104"/>
        </w:rPr>
        <w:t>թ</w:t>
      </w:r>
      <w:r>
        <w:rPr>
          <w:w w:val="97"/>
        </w:rPr>
        <w:t>յ</w:t>
      </w:r>
      <w:r>
        <w:rPr>
          <w:w w:val="104"/>
        </w:rPr>
        <w:t>ո</w:t>
      </w:r>
      <w:r>
        <w:rPr>
          <w:w w:val="75"/>
        </w:rPr>
        <w:t>ւ</w:t>
      </w:r>
      <w:r>
        <w:rPr>
          <w:w w:val="108"/>
        </w:rPr>
        <w:t>ն</w:t>
      </w:r>
      <w:r>
        <w:rPr>
          <w:w w:val="108"/>
        </w:rPr>
        <w:t>ը</w:t>
      </w:r>
      <w:r>
        <w:rPr>
          <w:rFonts w:ascii="SimSun" w:hAnsi="SimSun" w:cs="SimSun" w:eastAsia="SimSun" w:hint="eastAsia"/>
          <w:w w:val="41"/>
        </w:rPr>
        <w:t>.</w:t>
      </w:r>
    </w:p>
    <w:p>
      <w:pPr>
        <w:pStyle w:val="ListParagraph"/>
        <w:numPr>
          <w:ilvl w:val="0"/>
          <w:numId w:val="16"/>
        </w:numPr>
        <w:tabs>
          <w:tab w:pos="2372" w:val="left" w:leader="none"/>
        </w:tabs>
        <w:spacing w:line="307" w:lineRule="auto" w:before="0" w:after="0"/>
        <w:ind w:left="931" w:right="301" w:firstLine="708"/>
        <w:jc w:val="both"/>
        <w:rPr>
          <w:rFonts w:ascii="SimSun" w:hAnsi="SimSun" w:cs="SimSun" w:eastAsia="SimSun" w:hint="eastAsia"/>
          <w:sz w:val="24"/>
          <w:szCs w:val="24"/>
        </w:rPr>
      </w:pPr>
      <w:r>
        <w:rPr>
          <w:w w:val="105"/>
          <w:sz w:val="24"/>
          <w:szCs w:val="24"/>
        </w:rPr>
        <w:t>մշակվել է միջազգային ստանդարտներին համապատասխան կրթական </w:t>
      </w:r>
      <w:r>
        <w:rPr>
          <w:w w:val="114"/>
          <w:sz w:val="24"/>
          <w:szCs w:val="24"/>
        </w:rPr>
        <w:t>5</w:t>
      </w:r>
      <w:r>
        <w:rPr>
          <w:w w:val="101"/>
          <w:sz w:val="24"/>
          <w:szCs w:val="24"/>
        </w:rPr>
        <w:t>-</w:t>
      </w:r>
      <w:r>
        <w:rPr>
          <w:w w:val="106"/>
          <w:sz w:val="24"/>
          <w:szCs w:val="24"/>
        </w:rPr>
        <w:t>ա</w:t>
      </w:r>
      <w:r>
        <w:rPr>
          <w:w w:val="104"/>
          <w:sz w:val="24"/>
          <w:szCs w:val="24"/>
        </w:rPr>
        <w:t>մ</w:t>
      </w:r>
      <w:r>
        <w:rPr>
          <w:w w:val="108"/>
          <w:sz w:val="24"/>
          <w:szCs w:val="24"/>
        </w:rPr>
        <w:t>ս</w:t>
      </w:r>
      <w:r>
        <w:rPr>
          <w:spacing w:val="-2"/>
          <w:w w:val="97"/>
          <w:sz w:val="24"/>
          <w:szCs w:val="24"/>
        </w:rPr>
        <w:t>յ</w:t>
      </w:r>
      <w:r>
        <w:rPr>
          <w:w w:val="106"/>
          <w:sz w:val="24"/>
          <w:szCs w:val="24"/>
        </w:rPr>
        <w:t>ա</w:t>
      </w:r>
      <w:r>
        <w:rPr>
          <w:spacing w:val="15"/>
          <w:sz w:val="24"/>
          <w:szCs w:val="24"/>
        </w:rPr>
        <w:t> </w:t>
      </w:r>
      <w:r>
        <w:rPr>
          <w:w w:val="108"/>
          <w:sz w:val="24"/>
          <w:szCs w:val="24"/>
        </w:rPr>
        <w:t>կ</w:t>
      </w:r>
      <w:r>
        <w:rPr>
          <w:w w:val="104"/>
          <w:sz w:val="24"/>
          <w:szCs w:val="24"/>
        </w:rPr>
        <w:t>ո</w:t>
      </w:r>
      <w:r>
        <w:rPr>
          <w:w w:val="75"/>
          <w:sz w:val="24"/>
          <w:szCs w:val="24"/>
        </w:rPr>
        <w:t>ւ</w:t>
      </w:r>
      <w:r>
        <w:rPr>
          <w:spacing w:val="-4"/>
          <w:w w:val="108"/>
          <w:sz w:val="24"/>
          <w:szCs w:val="24"/>
        </w:rPr>
        <w:t>ր</w:t>
      </w:r>
      <w:r>
        <w:rPr>
          <w:w w:val="108"/>
          <w:sz w:val="24"/>
          <w:szCs w:val="24"/>
        </w:rPr>
        <w:t>ս</w:t>
      </w:r>
      <w:r>
        <w:rPr>
          <w:w w:val="121"/>
          <w:sz w:val="24"/>
          <w:szCs w:val="24"/>
        </w:rPr>
        <w:t>,</w:t>
      </w:r>
      <w:r>
        <w:rPr>
          <w:spacing w:val="12"/>
          <w:sz w:val="24"/>
          <w:szCs w:val="24"/>
        </w:rPr>
        <w:t> </w:t>
      </w:r>
      <w:r>
        <w:rPr>
          <w:w w:val="104"/>
          <w:sz w:val="24"/>
          <w:szCs w:val="24"/>
        </w:rPr>
        <w:t>ո</w:t>
      </w:r>
      <w:r>
        <w:rPr>
          <w:spacing w:val="0"/>
          <w:w w:val="108"/>
          <w:sz w:val="24"/>
          <w:szCs w:val="24"/>
        </w:rPr>
        <w:t>ր</w:t>
      </w:r>
      <w:r>
        <w:rPr>
          <w:w w:val="108"/>
          <w:sz w:val="24"/>
          <w:szCs w:val="24"/>
        </w:rPr>
        <w:t>ը</w:t>
      </w:r>
      <w:r>
        <w:rPr>
          <w:spacing w:val="12"/>
          <w:sz w:val="24"/>
          <w:szCs w:val="24"/>
        </w:rPr>
        <w:t> </w:t>
      </w:r>
      <w:r>
        <w:rPr>
          <w:w w:val="108"/>
          <w:sz w:val="24"/>
          <w:szCs w:val="24"/>
        </w:rPr>
        <w:t>կ</w:t>
      </w:r>
      <w:r>
        <w:rPr>
          <w:w w:val="108"/>
          <w:sz w:val="24"/>
          <w:szCs w:val="24"/>
        </w:rPr>
        <w:t>ր</w:t>
      </w:r>
      <w:r>
        <w:rPr>
          <w:spacing w:val="-3"/>
          <w:w w:val="104"/>
          <w:sz w:val="24"/>
          <w:szCs w:val="24"/>
        </w:rPr>
        <w:t>թ</w:t>
      </w:r>
      <w:r>
        <w:rPr>
          <w:w w:val="106"/>
          <w:sz w:val="24"/>
          <w:szCs w:val="24"/>
        </w:rPr>
        <w:t>ա</w:t>
      </w:r>
      <w:r>
        <w:rPr>
          <w:spacing w:val="1"/>
          <w:w w:val="108"/>
          <w:sz w:val="24"/>
          <w:szCs w:val="24"/>
        </w:rPr>
        <w:t>կ</w:t>
      </w:r>
      <w:r>
        <w:rPr>
          <w:w w:val="106"/>
          <w:sz w:val="24"/>
          <w:szCs w:val="24"/>
        </w:rPr>
        <w:t>ա</w:t>
      </w:r>
      <w:r>
        <w:rPr>
          <w:w w:val="108"/>
          <w:sz w:val="24"/>
          <w:szCs w:val="24"/>
        </w:rPr>
        <w:t>ն</w:t>
      </w:r>
      <w:r>
        <w:rPr>
          <w:spacing w:val="13"/>
          <w:sz w:val="24"/>
          <w:szCs w:val="24"/>
        </w:rPr>
        <w:t> </w:t>
      </w:r>
      <w:r>
        <w:rPr>
          <w:w w:val="108"/>
          <w:sz w:val="24"/>
          <w:szCs w:val="24"/>
        </w:rPr>
        <w:t>ն</w:t>
      </w:r>
      <w:r>
        <w:rPr>
          <w:spacing w:val="0"/>
          <w:w w:val="104"/>
          <w:sz w:val="24"/>
          <w:szCs w:val="24"/>
        </w:rPr>
        <w:t>ո</w:t>
      </w:r>
      <w:r>
        <w:rPr>
          <w:w w:val="108"/>
          <w:sz w:val="24"/>
          <w:szCs w:val="24"/>
        </w:rPr>
        <w:t>ր</w:t>
      </w:r>
      <w:r>
        <w:rPr>
          <w:spacing w:val="12"/>
          <w:sz w:val="24"/>
          <w:szCs w:val="24"/>
        </w:rPr>
        <w:t> </w:t>
      </w:r>
      <w:r>
        <w:rPr>
          <w:w w:val="104"/>
          <w:sz w:val="24"/>
          <w:szCs w:val="24"/>
        </w:rPr>
        <w:t>մ</w:t>
      </w:r>
      <w:r>
        <w:rPr>
          <w:spacing w:val="-2"/>
          <w:w w:val="106"/>
          <w:sz w:val="24"/>
          <w:szCs w:val="24"/>
        </w:rPr>
        <w:t>ա</w:t>
      </w:r>
      <w:r>
        <w:rPr>
          <w:spacing w:val="-2"/>
          <w:w w:val="108"/>
          <w:sz w:val="24"/>
          <w:szCs w:val="24"/>
        </w:rPr>
        <w:t>կ</w:t>
      </w:r>
      <w:r>
        <w:rPr>
          <w:w w:val="106"/>
          <w:sz w:val="24"/>
          <w:szCs w:val="24"/>
        </w:rPr>
        <w:t>ա</w:t>
      </w:r>
      <w:r>
        <w:rPr>
          <w:spacing w:val="0"/>
          <w:w w:val="108"/>
          <w:sz w:val="24"/>
          <w:szCs w:val="24"/>
        </w:rPr>
        <w:t>ր</w:t>
      </w:r>
      <w:r>
        <w:rPr>
          <w:w w:val="108"/>
          <w:sz w:val="24"/>
          <w:szCs w:val="24"/>
        </w:rPr>
        <w:t>դ</w:t>
      </w:r>
      <w:r>
        <w:rPr>
          <w:w w:val="106"/>
          <w:sz w:val="24"/>
          <w:szCs w:val="24"/>
        </w:rPr>
        <w:t>ա</w:t>
      </w:r>
      <w:r>
        <w:rPr>
          <w:w w:val="108"/>
          <w:sz w:val="24"/>
          <w:szCs w:val="24"/>
        </w:rPr>
        <w:t>կ</w:t>
      </w:r>
      <w:r>
        <w:rPr>
          <w:spacing w:val="15"/>
          <w:sz w:val="24"/>
          <w:szCs w:val="24"/>
        </w:rPr>
        <w:t> </w:t>
      </w:r>
      <w:r>
        <w:rPr>
          <w:w w:val="105"/>
          <w:sz w:val="24"/>
          <w:szCs w:val="24"/>
        </w:rPr>
        <w:t>է</w:t>
      </w:r>
      <w:r>
        <w:rPr>
          <w:spacing w:val="12"/>
          <w:sz w:val="24"/>
          <w:szCs w:val="24"/>
        </w:rPr>
        <w:t> </w:t>
      </w:r>
      <w:r>
        <w:rPr>
          <w:w w:val="106"/>
          <w:sz w:val="24"/>
          <w:szCs w:val="24"/>
        </w:rPr>
        <w:t>ե</w:t>
      </w:r>
      <w:r>
        <w:rPr>
          <w:spacing w:val="-4"/>
          <w:w w:val="108"/>
          <w:sz w:val="24"/>
          <w:szCs w:val="24"/>
        </w:rPr>
        <w:t>ր</w:t>
      </w:r>
      <w:r>
        <w:rPr>
          <w:w w:val="106"/>
          <w:sz w:val="24"/>
          <w:szCs w:val="24"/>
        </w:rPr>
        <w:t>ա</w:t>
      </w:r>
      <w:r>
        <w:rPr>
          <w:spacing w:val="1"/>
          <w:w w:val="112"/>
          <w:sz w:val="24"/>
          <w:szCs w:val="24"/>
        </w:rPr>
        <w:t>շ</w:t>
      </w:r>
      <w:r>
        <w:rPr>
          <w:spacing w:val="-2"/>
          <w:w w:val="103"/>
          <w:sz w:val="24"/>
          <w:szCs w:val="24"/>
        </w:rPr>
        <w:t>խ</w:t>
      </w:r>
      <w:r>
        <w:rPr>
          <w:w w:val="106"/>
          <w:sz w:val="24"/>
          <w:szCs w:val="24"/>
        </w:rPr>
        <w:t>ա</w:t>
      </w:r>
      <w:r>
        <w:rPr>
          <w:w w:val="110"/>
          <w:sz w:val="24"/>
          <w:szCs w:val="24"/>
        </w:rPr>
        <w:t>վ</w:t>
      </w:r>
      <w:r>
        <w:rPr>
          <w:w w:val="104"/>
          <w:sz w:val="24"/>
          <w:szCs w:val="24"/>
        </w:rPr>
        <w:t>ո</w:t>
      </w:r>
      <w:r>
        <w:rPr>
          <w:w w:val="108"/>
          <w:sz w:val="24"/>
          <w:szCs w:val="24"/>
        </w:rPr>
        <w:t>ր</w:t>
      </w:r>
      <w:r>
        <w:rPr>
          <w:w w:val="106"/>
          <w:sz w:val="24"/>
          <w:szCs w:val="24"/>
        </w:rPr>
        <w:t>ե</w:t>
      </w:r>
      <w:r>
        <w:rPr>
          <w:spacing w:val="-3"/>
          <w:w w:val="108"/>
          <w:sz w:val="24"/>
          <w:szCs w:val="24"/>
        </w:rPr>
        <w:t>լ</w:t>
      </w:r>
      <w:r>
        <w:rPr>
          <w:rFonts w:ascii="SimSun" w:hAnsi="SimSun" w:cs="SimSun" w:eastAsia="SimSun" w:hint="eastAsia"/>
          <w:w w:val="41"/>
          <w:sz w:val="24"/>
          <w:szCs w:val="24"/>
        </w:rPr>
        <w:t>.</w:t>
      </w:r>
    </w:p>
    <w:p>
      <w:pPr>
        <w:pStyle w:val="ListParagraph"/>
        <w:numPr>
          <w:ilvl w:val="0"/>
          <w:numId w:val="16"/>
        </w:numPr>
        <w:tabs>
          <w:tab w:pos="2372" w:val="left" w:leader="none"/>
        </w:tabs>
        <w:spacing w:line="307" w:lineRule="auto" w:before="0" w:after="0"/>
        <w:ind w:left="931" w:right="300" w:firstLine="708"/>
        <w:jc w:val="both"/>
        <w:rPr>
          <w:rFonts w:ascii="SimSun" w:hAnsi="SimSun" w:cs="SimSun" w:eastAsia="SimSun" w:hint="eastAsia"/>
          <w:sz w:val="24"/>
          <w:szCs w:val="24"/>
        </w:rPr>
      </w:pPr>
      <w:r>
        <w:rPr>
          <w:w w:val="105"/>
          <w:sz w:val="24"/>
          <w:szCs w:val="24"/>
        </w:rPr>
        <w:t>ծառայության գրավչությունն ապահովելու նպատակով նախատեսվել է </w:t>
      </w:r>
      <w:r>
        <w:rPr>
          <w:w w:val="110"/>
          <w:sz w:val="24"/>
          <w:szCs w:val="24"/>
        </w:rPr>
        <w:t>բ</w:t>
      </w:r>
      <w:r>
        <w:rPr>
          <w:w w:val="106"/>
          <w:sz w:val="24"/>
          <w:szCs w:val="24"/>
        </w:rPr>
        <w:t>ա</w:t>
      </w:r>
      <w:r>
        <w:rPr>
          <w:w w:val="108"/>
          <w:sz w:val="24"/>
          <w:szCs w:val="24"/>
        </w:rPr>
        <w:t>ր</w:t>
      </w:r>
      <w:r>
        <w:rPr>
          <w:w w:val="106"/>
          <w:sz w:val="24"/>
          <w:szCs w:val="24"/>
        </w:rPr>
        <w:t>ձ</w:t>
      </w:r>
      <w:r>
        <w:rPr>
          <w:w w:val="108"/>
          <w:sz w:val="24"/>
          <w:szCs w:val="24"/>
        </w:rPr>
        <w:t>ր</w:t>
      </w:r>
      <w:r>
        <w:rPr>
          <w:spacing w:val="10"/>
          <w:sz w:val="24"/>
          <w:szCs w:val="24"/>
        </w:rPr>
        <w:t> </w:t>
      </w:r>
      <w:r>
        <w:rPr>
          <w:w w:val="106"/>
          <w:sz w:val="24"/>
          <w:szCs w:val="24"/>
        </w:rPr>
        <w:t>ա</w:t>
      </w:r>
      <w:r>
        <w:rPr>
          <w:spacing w:val="1"/>
          <w:w w:val="112"/>
          <w:sz w:val="24"/>
          <w:szCs w:val="24"/>
        </w:rPr>
        <w:t>շ</w:t>
      </w:r>
      <w:r>
        <w:rPr>
          <w:w w:val="103"/>
          <w:sz w:val="24"/>
          <w:szCs w:val="24"/>
        </w:rPr>
        <w:t>խ</w:t>
      </w:r>
      <w:r>
        <w:rPr>
          <w:w w:val="106"/>
          <w:sz w:val="24"/>
          <w:szCs w:val="24"/>
        </w:rPr>
        <w:t>ա</w:t>
      </w:r>
      <w:r>
        <w:rPr>
          <w:w w:val="106"/>
          <w:sz w:val="24"/>
          <w:szCs w:val="24"/>
        </w:rPr>
        <w:t>տ</w:t>
      </w:r>
      <w:r>
        <w:rPr>
          <w:w w:val="106"/>
          <w:sz w:val="24"/>
          <w:szCs w:val="24"/>
        </w:rPr>
        <w:t>ա</w:t>
      </w:r>
      <w:r>
        <w:rPr>
          <w:w w:val="110"/>
          <w:sz w:val="24"/>
          <w:szCs w:val="24"/>
        </w:rPr>
        <w:t>վ</w:t>
      </w:r>
      <w:r>
        <w:rPr>
          <w:w w:val="106"/>
          <w:sz w:val="24"/>
          <w:szCs w:val="24"/>
        </w:rPr>
        <w:t>ա</w:t>
      </w:r>
      <w:r>
        <w:rPr>
          <w:w w:val="108"/>
          <w:sz w:val="24"/>
          <w:szCs w:val="24"/>
        </w:rPr>
        <w:t>ր</w:t>
      </w:r>
      <w:r>
        <w:rPr>
          <w:spacing w:val="-4"/>
          <w:w w:val="106"/>
          <w:sz w:val="24"/>
          <w:szCs w:val="24"/>
        </w:rPr>
        <w:t>ձ</w:t>
      </w:r>
      <w:r>
        <w:rPr>
          <w:w w:val="106"/>
          <w:sz w:val="24"/>
          <w:szCs w:val="24"/>
        </w:rPr>
        <w:t>ա</w:t>
      </w:r>
      <w:r>
        <w:rPr>
          <w:spacing w:val="2"/>
          <w:w w:val="97"/>
          <w:sz w:val="24"/>
          <w:szCs w:val="24"/>
        </w:rPr>
        <w:t>յ</w:t>
      </w:r>
      <w:r>
        <w:rPr>
          <w:w w:val="107"/>
          <w:sz w:val="24"/>
          <w:szCs w:val="24"/>
        </w:rPr>
        <w:t>ի</w:t>
      </w:r>
      <w:r>
        <w:rPr>
          <w:w w:val="108"/>
          <w:sz w:val="24"/>
          <w:szCs w:val="24"/>
        </w:rPr>
        <w:t>ն</w:t>
      </w:r>
      <w:r>
        <w:rPr>
          <w:spacing w:val="11"/>
          <w:sz w:val="24"/>
          <w:szCs w:val="24"/>
        </w:rPr>
        <w:t> </w:t>
      </w:r>
      <w:r>
        <w:rPr>
          <w:w w:val="108"/>
          <w:sz w:val="24"/>
          <w:szCs w:val="24"/>
        </w:rPr>
        <w:t>ք</w:t>
      </w:r>
      <w:r>
        <w:rPr>
          <w:w w:val="106"/>
          <w:sz w:val="24"/>
          <w:szCs w:val="24"/>
        </w:rPr>
        <w:t>ա</w:t>
      </w:r>
      <w:r>
        <w:rPr>
          <w:w w:val="105"/>
          <w:sz w:val="24"/>
          <w:szCs w:val="24"/>
        </w:rPr>
        <w:t>ղ</w:t>
      </w:r>
      <w:r>
        <w:rPr>
          <w:w w:val="106"/>
          <w:sz w:val="24"/>
          <w:szCs w:val="24"/>
        </w:rPr>
        <w:t>ա</w:t>
      </w:r>
      <w:r>
        <w:rPr>
          <w:spacing w:val="0"/>
          <w:w w:val="108"/>
          <w:sz w:val="24"/>
          <w:szCs w:val="24"/>
        </w:rPr>
        <w:t>ք</w:t>
      </w:r>
      <w:r>
        <w:rPr>
          <w:w w:val="106"/>
          <w:sz w:val="24"/>
          <w:szCs w:val="24"/>
        </w:rPr>
        <w:t>ա</w:t>
      </w:r>
      <w:r>
        <w:rPr>
          <w:w w:val="108"/>
          <w:sz w:val="24"/>
          <w:szCs w:val="24"/>
        </w:rPr>
        <w:t>կ</w:t>
      </w:r>
      <w:r>
        <w:rPr>
          <w:spacing w:val="-2"/>
          <w:w w:val="106"/>
          <w:sz w:val="24"/>
          <w:szCs w:val="24"/>
        </w:rPr>
        <w:t>ա</w:t>
      </w:r>
      <w:r>
        <w:rPr>
          <w:w w:val="108"/>
          <w:sz w:val="24"/>
          <w:szCs w:val="24"/>
        </w:rPr>
        <w:t>ն</w:t>
      </w:r>
      <w:r>
        <w:rPr>
          <w:w w:val="104"/>
          <w:sz w:val="24"/>
          <w:szCs w:val="24"/>
        </w:rPr>
        <w:t>ո</w:t>
      </w:r>
      <w:r>
        <w:rPr>
          <w:w w:val="75"/>
          <w:sz w:val="24"/>
          <w:szCs w:val="24"/>
        </w:rPr>
        <w:t>ւ</w:t>
      </w:r>
      <w:r>
        <w:rPr>
          <w:w w:val="104"/>
          <w:sz w:val="24"/>
          <w:szCs w:val="24"/>
        </w:rPr>
        <w:t>թ</w:t>
      </w:r>
      <w:r>
        <w:rPr>
          <w:w w:val="97"/>
          <w:sz w:val="24"/>
          <w:szCs w:val="24"/>
        </w:rPr>
        <w:t>յ</w:t>
      </w:r>
      <w:r>
        <w:rPr>
          <w:w w:val="104"/>
          <w:sz w:val="24"/>
          <w:szCs w:val="24"/>
        </w:rPr>
        <w:t>ո</w:t>
      </w:r>
      <w:r>
        <w:rPr>
          <w:w w:val="75"/>
          <w:sz w:val="24"/>
          <w:szCs w:val="24"/>
        </w:rPr>
        <w:t>ւ</w:t>
      </w:r>
      <w:r>
        <w:rPr>
          <w:spacing w:val="-2"/>
          <w:w w:val="108"/>
          <w:sz w:val="24"/>
          <w:szCs w:val="24"/>
        </w:rPr>
        <w:t>ն</w:t>
      </w:r>
      <w:r>
        <w:rPr>
          <w:rFonts w:ascii="SimSun" w:hAnsi="SimSun" w:cs="SimSun" w:eastAsia="SimSun" w:hint="eastAsia"/>
          <w:w w:val="41"/>
          <w:sz w:val="24"/>
          <w:szCs w:val="24"/>
        </w:rPr>
        <w:t>.</w:t>
      </w:r>
    </w:p>
    <w:p>
      <w:pPr>
        <w:spacing w:after="0" w:line="307" w:lineRule="auto"/>
        <w:jc w:val="both"/>
        <w:rPr>
          <w:rFonts w:ascii="SimSun" w:hAnsi="SimSun" w:cs="SimSun" w:eastAsia="SimSun" w:hint="eastAsia"/>
          <w:sz w:val="24"/>
          <w:szCs w:val="24"/>
        </w:rPr>
        <w:sectPr>
          <w:pgSz w:w="11910" w:h="16840"/>
          <w:pgMar w:header="720" w:footer="0" w:top="1120" w:bottom="280" w:left="480" w:right="380"/>
        </w:sectPr>
      </w:pPr>
    </w:p>
    <w:p>
      <w:pPr>
        <w:pStyle w:val="ListParagraph"/>
        <w:numPr>
          <w:ilvl w:val="0"/>
          <w:numId w:val="16"/>
        </w:numPr>
        <w:tabs>
          <w:tab w:pos="2372" w:val="left" w:leader="none"/>
        </w:tabs>
        <w:spacing w:line="321" w:lineRule="auto" w:before="86" w:after="0"/>
        <w:ind w:left="931" w:right="298" w:firstLine="708"/>
        <w:jc w:val="both"/>
        <w:rPr>
          <w:sz w:val="24"/>
          <w:szCs w:val="24"/>
        </w:rPr>
      </w:pPr>
      <w:r>
        <w:rPr>
          <w:w w:val="105"/>
          <w:sz w:val="24"/>
          <w:szCs w:val="24"/>
        </w:rPr>
        <w:t>իրականացվել է ծառայության ներդրման համար նյութատեխնիկական կարիքների</w:t>
      </w:r>
      <w:r>
        <w:rPr>
          <w:spacing w:val="-19"/>
          <w:w w:val="105"/>
          <w:sz w:val="24"/>
          <w:szCs w:val="24"/>
        </w:rPr>
        <w:t> </w:t>
      </w:r>
      <w:r>
        <w:rPr>
          <w:w w:val="105"/>
          <w:sz w:val="24"/>
          <w:szCs w:val="24"/>
        </w:rPr>
        <w:t>գնահատում,</w:t>
      </w:r>
      <w:r>
        <w:rPr>
          <w:spacing w:val="-19"/>
          <w:w w:val="105"/>
          <w:sz w:val="24"/>
          <w:szCs w:val="24"/>
        </w:rPr>
        <w:t> </w:t>
      </w:r>
      <w:r>
        <w:rPr>
          <w:w w:val="105"/>
          <w:sz w:val="24"/>
          <w:szCs w:val="24"/>
        </w:rPr>
        <w:t>որի</w:t>
      </w:r>
      <w:r>
        <w:rPr>
          <w:spacing w:val="-21"/>
          <w:w w:val="105"/>
          <w:sz w:val="24"/>
          <w:szCs w:val="24"/>
        </w:rPr>
        <w:t> </w:t>
      </w:r>
      <w:r>
        <w:rPr>
          <w:w w:val="105"/>
          <w:sz w:val="24"/>
          <w:szCs w:val="24"/>
        </w:rPr>
        <w:t>արդյունքներով</w:t>
      </w:r>
      <w:r>
        <w:rPr>
          <w:spacing w:val="-21"/>
          <w:w w:val="105"/>
          <w:sz w:val="24"/>
          <w:szCs w:val="24"/>
        </w:rPr>
        <w:t> </w:t>
      </w:r>
      <w:r>
        <w:rPr>
          <w:w w:val="105"/>
          <w:sz w:val="24"/>
          <w:szCs w:val="24"/>
        </w:rPr>
        <w:t>ծառայության</w:t>
      </w:r>
      <w:r>
        <w:rPr>
          <w:spacing w:val="-19"/>
          <w:w w:val="105"/>
          <w:sz w:val="24"/>
          <w:szCs w:val="24"/>
        </w:rPr>
        <w:t> </w:t>
      </w:r>
      <w:r>
        <w:rPr>
          <w:w w:val="105"/>
          <w:sz w:val="24"/>
          <w:szCs w:val="24"/>
        </w:rPr>
        <w:t>սպառազինությունն</w:t>
      </w:r>
      <w:r>
        <w:rPr>
          <w:spacing w:val="-17"/>
          <w:w w:val="105"/>
          <w:sz w:val="24"/>
          <w:szCs w:val="24"/>
        </w:rPr>
        <w:t> </w:t>
      </w:r>
      <w:r>
        <w:rPr>
          <w:w w:val="105"/>
          <w:sz w:val="24"/>
          <w:szCs w:val="24"/>
        </w:rPr>
        <w:t>ու</w:t>
      </w:r>
      <w:r>
        <w:rPr>
          <w:spacing w:val="-21"/>
          <w:w w:val="105"/>
          <w:sz w:val="24"/>
          <w:szCs w:val="24"/>
        </w:rPr>
        <w:t> </w:t>
      </w:r>
      <w:r>
        <w:rPr>
          <w:w w:val="105"/>
          <w:sz w:val="24"/>
          <w:szCs w:val="24"/>
        </w:rPr>
        <w:t>նյութա- տեխնիկական մնացած հագեցվածությունը ներառում են ժամանակակից տեխնիկական լուծումներ։</w:t>
      </w:r>
    </w:p>
    <w:p>
      <w:pPr>
        <w:pStyle w:val="ListParagraph"/>
        <w:numPr>
          <w:ilvl w:val="0"/>
          <w:numId w:val="3"/>
        </w:numPr>
        <w:tabs>
          <w:tab w:pos="2372" w:val="left" w:leader="none"/>
        </w:tabs>
        <w:spacing w:line="314" w:lineRule="auto" w:before="2" w:after="0"/>
        <w:ind w:left="931" w:right="300" w:firstLine="708"/>
        <w:jc w:val="both"/>
        <w:rPr>
          <w:color w:val="0C0C0C"/>
          <w:sz w:val="24"/>
          <w:szCs w:val="24"/>
        </w:rPr>
      </w:pPr>
      <w:r>
        <w:rPr>
          <w:w w:val="105"/>
          <w:sz w:val="24"/>
          <w:szCs w:val="24"/>
        </w:rPr>
        <w:t>Ոստիկանության բարեփոխումների այսպիսի փուլ անցած երկրների փորձառության հաշվառմամբ բաց մրցույթի շրջանակներում կադրերի հավաքագրման </w:t>
      </w:r>
      <w:r>
        <w:rPr>
          <w:w w:val="106"/>
          <w:sz w:val="24"/>
          <w:szCs w:val="24"/>
        </w:rPr>
        <w:t>հ</w:t>
      </w:r>
      <w:r>
        <w:rPr>
          <w:w w:val="106"/>
          <w:sz w:val="24"/>
          <w:szCs w:val="24"/>
        </w:rPr>
        <w:t>ա</w:t>
      </w:r>
      <w:r>
        <w:rPr>
          <w:w w:val="104"/>
          <w:sz w:val="24"/>
          <w:szCs w:val="24"/>
        </w:rPr>
        <w:t>մ</w:t>
      </w:r>
      <w:r>
        <w:rPr>
          <w:w w:val="106"/>
          <w:sz w:val="24"/>
          <w:szCs w:val="24"/>
        </w:rPr>
        <w:t>ա</w:t>
      </w:r>
      <w:r>
        <w:rPr>
          <w:w w:val="108"/>
          <w:sz w:val="24"/>
          <w:szCs w:val="24"/>
        </w:rPr>
        <w:t>ր</w:t>
      </w:r>
      <w:r>
        <w:rPr>
          <w:spacing w:val="13"/>
          <w:sz w:val="24"/>
          <w:szCs w:val="24"/>
        </w:rPr>
        <w:t> </w:t>
      </w:r>
      <w:r>
        <w:rPr>
          <w:w w:val="108"/>
          <w:sz w:val="24"/>
          <w:szCs w:val="24"/>
        </w:rPr>
        <w:t>ը</w:t>
      </w:r>
      <w:r>
        <w:rPr>
          <w:spacing w:val="-2"/>
          <w:w w:val="108"/>
          <w:sz w:val="24"/>
          <w:szCs w:val="24"/>
        </w:rPr>
        <w:t>ն</w:t>
      </w:r>
      <w:r>
        <w:rPr>
          <w:w w:val="106"/>
          <w:sz w:val="24"/>
          <w:szCs w:val="24"/>
        </w:rPr>
        <w:t>տ</w:t>
      </w:r>
      <w:r>
        <w:rPr>
          <w:spacing w:val="0"/>
          <w:w w:val="108"/>
          <w:sz w:val="24"/>
          <w:szCs w:val="24"/>
        </w:rPr>
        <w:t>ր</w:t>
      </w:r>
      <w:r>
        <w:rPr>
          <w:w w:val="110"/>
          <w:sz w:val="24"/>
          <w:szCs w:val="24"/>
        </w:rPr>
        <w:t>վ</w:t>
      </w:r>
      <w:r>
        <w:rPr>
          <w:w w:val="106"/>
          <w:sz w:val="24"/>
          <w:szCs w:val="24"/>
        </w:rPr>
        <w:t>ե</w:t>
      </w:r>
      <w:r>
        <w:rPr>
          <w:w w:val="108"/>
          <w:sz w:val="24"/>
          <w:szCs w:val="24"/>
        </w:rPr>
        <w:t>լ</w:t>
      </w:r>
      <w:r>
        <w:rPr>
          <w:spacing w:val="10"/>
          <w:sz w:val="24"/>
          <w:szCs w:val="24"/>
        </w:rPr>
        <w:t> </w:t>
      </w:r>
      <w:r>
        <w:rPr>
          <w:w w:val="106"/>
          <w:sz w:val="24"/>
          <w:szCs w:val="24"/>
        </w:rPr>
        <w:t>ե</w:t>
      </w:r>
      <w:r>
        <w:rPr>
          <w:w w:val="108"/>
          <w:sz w:val="24"/>
          <w:szCs w:val="24"/>
        </w:rPr>
        <w:t>ն</w:t>
      </w:r>
      <w:r>
        <w:rPr>
          <w:spacing w:val="13"/>
          <w:sz w:val="24"/>
          <w:szCs w:val="24"/>
        </w:rPr>
        <w:t> </w:t>
      </w:r>
      <w:r>
        <w:rPr>
          <w:w w:val="106"/>
          <w:sz w:val="24"/>
          <w:szCs w:val="24"/>
        </w:rPr>
        <w:t>հ</w:t>
      </w:r>
      <w:r>
        <w:rPr>
          <w:w w:val="106"/>
          <w:sz w:val="24"/>
          <w:szCs w:val="24"/>
        </w:rPr>
        <w:t>ե</w:t>
      </w:r>
      <w:r>
        <w:rPr>
          <w:spacing w:val="-2"/>
          <w:w w:val="106"/>
          <w:sz w:val="24"/>
          <w:szCs w:val="24"/>
        </w:rPr>
        <w:t>տ</w:t>
      </w:r>
      <w:r>
        <w:rPr>
          <w:w w:val="93"/>
          <w:sz w:val="24"/>
          <w:szCs w:val="24"/>
        </w:rPr>
        <w:t>և</w:t>
      </w:r>
      <w:r>
        <w:rPr>
          <w:spacing w:val="2"/>
          <w:w w:val="97"/>
          <w:sz w:val="24"/>
          <w:szCs w:val="24"/>
        </w:rPr>
        <w:t>յ</w:t>
      </w:r>
      <w:r>
        <w:rPr>
          <w:w w:val="106"/>
          <w:sz w:val="24"/>
          <w:szCs w:val="24"/>
        </w:rPr>
        <w:t>ա</w:t>
      </w:r>
      <w:r>
        <w:rPr>
          <w:w w:val="108"/>
          <w:sz w:val="24"/>
          <w:szCs w:val="24"/>
        </w:rPr>
        <w:t>լ</w:t>
      </w:r>
      <w:r>
        <w:rPr>
          <w:spacing w:val="12"/>
          <w:sz w:val="24"/>
          <w:szCs w:val="24"/>
        </w:rPr>
        <w:t> </w:t>
      </w:r>
      <w:r>
        <w:rPr>
          <w:spacing w:val="-2"/>
          <w:w w:val="106"/>
          <w:sz w:val="24"/>
          <w:szCs w:val="24"/>
        </w:rPr>
        <w:t>փ</w:t>
      </w:r>
      <w:r>
        <w:rPr>
          <w:w w:val="104"/>
          <w:sz w:val="24"/>
          <w:szCs w:val="24"/>
        </w:rPr>
        <w:t>ո</w:t>
      </w:r>
      <w:r>
        <w:rPr>
          <w:w w:val="75"/>
          <w:sz w:val="24"/>
          <w:szCs w:val="24"/>
        </w:rPr>
        <w:t>ւ</w:t>
      </w:r>
      <w:r>
        <w:rPr>
          <w:w w:val="108"/>
          <w:sz w:val="24"/>
          <w:szCs w:val="24"/>
        </w:rPr>
        <w:t>լ</w:t>
      </w:r>
      <w:r>
        <w:rPr>
          <w:spacing w:val="-4"/>
          <w:w w:val="106"/>
          <w:sz w:val="24"/>
          <w:szCs w:val="24"/>
        </w:rPr>
        <w:t>ե</w:t>
      </w:r>
      <w:r>
        <w:rPr>
          <w:w w:val="108"/>
          <w:sz w:val="24"/>
          <w:szCs w:val="24"/>
        </w:rPr>
        <w:t>ր</w:t>
      </w:r>
      <w:r>
        <w:rPr>
          <w:spacing w:val="-1"/>
          <w:w w:val="108"/>
          <w:sz w:val="24"/>
          <w:szCs w:val="24"/>
        </w:rPr>
        <w:t>ը</w:t>
      </w:r>
      <w:r>
        <w:rPr>
          <w:rFonts w:ascii="SimSun" w:hAnsi="SimSun" w:cs="SimSun" w:eastAsia="SimSun" w:hint="eastAsia"/>
          <w:w w:val="41"/>
          <w:sz w:val="24"/>
          <w:szCs w:val="24"/>
        </w:rPr>
        <w:t>.</w:t>
      </w:r>
    </w:p>
    <w:p>
      <w:pPr>
        <w:pStyle w:val="BodyText"/>
        <w:spacing w:before="3"/>
        <w:ind w:left="0" w:firstLine="0"/>
        <w:jc w:val="left"/>
        <w:rPr>
          <w:rFonts w:ascii="SimSun"/>
          <w:sz w:val="11"/>
        </w:rPr>
      </w:pPr>
      <w:r>
        <w:rPr/>
        <w:drawing>
          <wp:anchor distT="0" distB="0" distL="0" distR="0" allowOverlap="1" layoutInCell="1" locked="0" behindDoc="0" simplePos="0" relativeHeight="1144">
            <wp:simplePos x="0" y="0"/>
            <wp:positionH relativeFrom="page">
              <wp:posOffset>1350263</wp:posOffset>
            </wp:positionH>
            <wp:positionV relativeFrom="paragraph">
              <wp:posOffset>116331</wp:posOffset>
            </wp:positionV>
            <wp:extent cx="5705856" cy="390144"/>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0" cstate="print"/>
                    <a:stretch>
                      <a:fillRect/>
                    </a:stretch>
                  </pic:blipFill>
                  <pic:spPr>
                    <a:xfrm>
                      <a:off x="0" y="0"/>
                      <a:ext cx="5705856" cy="390144"/>
                    </a:xfrm>
                    <a:prstGeom prst="rect">
                      <a:avLst/>
                    </a:prstGeom>
                  </pic:spPr>
                </pic:pic>
              </a:graphicData>
            </a:graphic>
          </wp:anchor>
        </w:drawing>
      </w:r>
    </w:p>
    <w:p>
      <w:pPr>
        <w:pStyle w:val="BodyText"/>
        <w:spacing w:before="9"/>
        <w:ind w:left="0" w:firstLine="0"/>
        <w:jc w:val="left"/>
        <w:rPr>
          <w:rFonts w:ascii="SimSun"/>
          <w:sz w:val="23"/>
        </w:rPr>
      </w:pPr>
    </w:p>
    <w:p>
      <w:pPr>
        <w:pStyle w:val="BodyText"/>
        <w:spacing w:line="321" w:lineRule="auto"/>
        <w:ind w:right="300" w:firstLine="9729"/>
      </w:pPr>
      <w:r>
        <w:rPr>
          <w:w w:val="105"/>
        </w:rPr>
        <w:t>։ Հարցազրույցը հաղթահարած դիմորդներն անցնում են պարտադիր կրթական խողովակով, որը տեսական և գործնական բաղադրիչների փոխլրացնող փունջ է։</w:t>
      </w:r>
    </w:p>
    <w:p>
      <w:pPr>
        <w:pStyle w:val="ListParagraph"/>
        <w:numPr>
          <w:ilvl w:val="0"/>
          <w:numId w:val="3"/>
        </w:numPr>
        <w:tabs>
          <w:tab w:pos="2372" w:val="left" w:leader="none"/>
        </w:tabs>
        <w:spacing w:line="321" w:lineRule="auto" w:before="2" w:after="0"/>
        <w:ind w:left="931" w:right="296" w:firstLine="708"/>
        <w:jc w:val="both"/>
        <w:rPr>
          <w:color w:val="0C0C0C"/>
          <w:sz w:val="24"/>
          <w:szCs w:val="24"/>
        </w:rPr>
      </w:pPr>
      <w:r>
        <w:rPr>
          <w:w w:val="105"/>
          <w:sz w:val="24"/>
          <w:szCs w:val="24"/>
        </w:rPr>
        <w:t>Նկատի ունենալով այս ծառայության համար կադրերի պատրաստման անհրաժեշտ ժամանակահատվածը և այլ պետություններում նմանատիպ նոր ծառա- յությունների ներդրման պրակտիկան՝ որդեգրված մոտեցմամբ ծառայության գործար- կումն իրականացվել է փուլային սկզբունքով։ 2021 թվականի հուլիսի 7-ից ծառայությունը մեկնարկել է Երևանում, 2022 թվականի ապրիլի 16-ին՝ Լոռիում և Շիրակում, 2023 թվականի հունվարի 23-ին՝ Արագածոտնում, Կոտայքում, Տավուշում և Գեղարքունիքում, 2023 թվականի հոկտեմբերի 28-ին՝ Արարատում, Արմավիրում, Սյունիքում և Վայոց ձորում։</w:t>
      </w:r>
    </w:p>
    <w:p>
      <w:pPr>
        <w:pStyle w:val="ListParagraph"/>
        <w:numPr>
          <w:ilvl w:val="0"/>
          <w:numId w:val="3"/>
        </w:numPr>
        <w:tabs>
          <w:tab w:pos="2372" w:val="left" w:leader="none"/>
        </w:tabs>
        <w:spacing w:line="321" w:lineRule="auto" w:before="5" w:after="0"/>
        <w:ind w:left="931" w:right="299" w:firstLine="708"/>
        <w:jc w:val="both"/>
        <w:rPr>
          <w:color w:val="0C0C0C"/>
          <w:sz w:val="24"/>
          <w:szCs w:val="24"/>
        </w:rPr>
      </w:pPr>
      <w:r>
        <w:rPr>
          <w:color w:val="0C0C0C"/>
          <w:w w:val="105"/>
          <w:sz w:val="24"/>
          <w:szCs w:val="24"/>
        </w:rPr>
        <w:t>Հանրապետությունում պարեկային ծառայության ներդրմանը զուգահեռ 2022 թվականի ընթացքում մշակվել է նաև պարեկային մասնագիտացված ծառայության՝ ջրային պարեկային ծառայության ներդրման հայեցակարգը: Հայեցակարգի հիման վրա ձեռնարկվել են լայնամասշտաբ աշխատանքներ հանրապետությունում նախադեպը չունեցող ծառայության ձևավորման</w:t>
      </w:r>
      <w:r>
        <w:rPr>
          <w:color w:val="0C0C0C"/>
          <w:spacing w:val="32"/>
          <w:w w:val="105"/>
          <w:sz w:val="24"/>
          <w:szCs w:val="24"/>
        </w:rPr>
        <w:t> </w:t>
      </w:r>
      <w:r>
        <w:rPr>
          <w:color w:val="0C0C0C"/>
          <w:w w:val="105"/>
          <w:sz w:val="24"/>
          <w:szCs w:val="24"/>
        </w:rPr>
        <w:t>համար։</w:t>
      </w:r>
    </w:p>
    <w:p>
      <w:pPr>
        <w:pStyle w:val="ListParagraph"/>
        <w:numPr>
          <w:ilvl w:val="0"/>
          <w:numId w:val="3"/>
        </w:numPr>
        <w:tabs>
          <w:tab w:pos="2372" w:val="left" w:leader="none"/>
        </w:tabs>
        <w:spacing w:line="321" w:lineRule="auto" w:before="4" w:after="0"/>
        <w:ind w:left="931" w:right="297" w:firstLine="708"/>
        <w:jc w:val="both"/>
        <w:rPr>
          <w:color w:val="0C0C0C"/>
          <w:sz w:val="24"/>
          <w:szCs w:val="24"/>
        </w:rPr>
      </w:pPr>
      <w:r>
        <w:rPr>
          <w:color w:val="0C0C0C"/>
          <w:w w:val="105"/>
          <w:sz w:val="24"/>
          <w:szCs w:val="24"/>
        </w:rPr>
        <w:t>Ջրային պարեկային ծառայության բարդ ու ունիվերսալ գործառույթները նկատի ունենալով՝ ծառայության համար կադրերն ընտրվել են գործող պարեկների շարքից, որոնք արդեն իսկ պատկերացում ունեն ծառայության գաղափարախոսության, գործառույթների մասին և ունեն նաև պրակտիկ փորձ, ինչը կդյուրինացնի մեկ մակար- դակ ավելի վտանգավոր ծառայության կազմակերպումը։ Կադրային հավաքագրմանը հաջորդել են </w:t>
      </w:r>
      <w:r>
        <w:rPr>
          <w:color w:val="212121"/>
          <w:w w:val="105"/>
          <w:sz w:val="24"/>
          <w:szCs w:val="24"/>
        </w:rPr>
        <w:t>ջրային պարեկային ծառայությունում աշխատանքի անցնելու համար մրցույթներն ու ստուգարքները։ Դրան հաջորդել է ՆԳՆ կրթահամալիրում ԱՄՆ դեսպա- նատան աջակցությամբ կազմակերպված պարեկների բազային վերապատրաստման գործընթացը, ինչի շրջանակում նրանք տեսական ու գործնական պարապմունքների ընթացքում ծանոթացել են օրենսդրությանն ու իրավակարգավորումներին, նաև անցել են </w:t>
      </w:r>
      <w:r>
        <w:rPr>
          <w:color w:val="212121"/>
          <w:spacing w:val="-3"/>
          <w:w w:val="105"/>
          <w:sz w:val="24"/>
          <w:szCs w:val="24"/>
        </w:rPr>
        <w:t>ֆիզիկական, </w:t>
      </w:r>
      <w:r>
        <w:rPr>
          <w:color w:val="212121"/>
          <w:w w:val="105"/>
          <w:sz w:val="24"/>
          <w:szCs w:val="24"/>
        </w:rPr>
        <w:t>կրակային </w:t>
      </w:r>
      <w:r>
        <w:rPr>
          <w:color w:val="212121"/>
          <w:spacing w:val="-3"/>
          <w:w w:val="105"/>
          <w:sz w:val="24"/>
          <w:szCs w:val="24"/>
        </w:rPr>
        <w:t>պարապմունքներ, </w:t>
      </w:r>
      <w:r>
        <w:rPr>
          <w:color w:val="212121"/>
          <w:w w:val="105"/>
          <w:sz w:val="24"/>
          <w:szCs w:val="24"/>
        </w:rPr>
        <w:t>զարգացրել նավավարման, </w:t>
      </w:r>
      <w:r>
        <w:rPr>
          <w:color w:val="212121"/>
          <w:spacing w:val="-3"/>
          <w:w w:val="105"/>
          <w:sz w:val="24"/>
          <w:szCs w:val="24"/>
        </w:rPr>
        <w:t>առաջին</w:t>
      </w:r>
      <w:r>
        <w:rPr>
          <w:color w:val="212121"/>
          <w:spacing w:val="10"/>
          <w:w w:val="105"/>
          <w:sz w:val="24"/>
          <w:szCs w:val="24"/>
        </w:rPr>
        <w:t> </w:t>
      </w:r>
      <w:r>
        <w:rPr>
          <w:color w:val="212121"/>
          <w:w w:val="105"/>
          <w:sz w:val="24"/>
          <w:szCs w:val="24"/>
        </w:rPr>
        <w:t>օգնության</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4" w:firstLine="0"/>
      </w:pPr>
      <w:r>
        <w:rPr>
          <w:color w:val="212121"/>
          <w:spacing w:val="-3"/>
          <w:w w:val="105"/>
        </w:rPr>
        <w:t>ցուցաբերման </w:t>
      </w:r>
      <w:r>
        <w:rPr>
          <w:color w:val="212121"/>
          <w:w w:val="105"/>
        </w:rPr>
        <w:t>և շատ այլ </w:t>
      </w:r>
      <w:r>
        <w:rPr>
          <w:color w:val="212121"/>
          <w:spacing w:val="-3"/>
          <w:w w:val="105"/>
        </w:rPr>
        <w:t>հմտություններ, երկրորդ </w:t>
      </w:r>
      <w:r>
        <w:rPr>
          <w:color w:val="212121"/>
          <w:spacing w:val="-2"/>
          <w:w w:val="105"/>
        </w:rPr>
        <w:t>փուլով </w:t>
      </w:r>
      <w:r>
        <w:rPr>
          <w:color w:val="212121"/>
          <w:spacing w:val="-3"/>
          <w:w w:val="105"/>
        </w:rPr>
        <w:t>վերապատրաստվել </w:t>
      </w:r>
      <w:r>
        <w:rPr>
          <w:color w:val="212121"/>
          <w:w w:val="105"/>
        </w:rPr>
        <w:t>են </w:t>
      </w:r>
      <w:r>
        <w:rPr>
          <w:color w:val="212121"/>
          <w:spacing w:val="-3"/>
          <w:w w:val="105"/>
        </w:rPr>
        <w:t>անմի- ջապես </w:t>
      </w:r>
      <w:r>
        <w:rPr>
          <w:color w:val="212121"/>
          <w:w w:val="105"/>
        </w:rPr>
        <w:t>Սևանա լճում։ Հետագայում արդեն իսկ ծառայություն իրականացնող ջրային </w:t>
      </w:r>
      <w:r>
        <w:rPr>
          <w:color w:val="212121"/>
          <w:spacing w:val="-4"/>
          <w:w w:val="105"/>
        </w:rPr>
        <w:t>պարեկների </w:t>
      </w:r>
      <w:r>
        <w:rPr>
          <w:color w:val="212121"/>
          <w:spacing w:val="-5"/>
          <w:w w:val="105"/>
        </w:rPr>
        <w:t>կարողությունների կատարելագործման </w:t>
      </w:r>
      <w:r>
        <w:rPr>
          <w:color w:val="212121"/>
          <w:w w:val="105"/>
        </w:rPr>
        <w:t>և </w:t>
      </w:r>
      <w:r>
        <w:rPr>
          <w:color w:val="212121"/>
          <w:spacing w:val="-4"/>
          <w:w w:val="105"/>
        </w:rPr>
        <w:t>գիտելիքների ամրապնդման նպատակով </w:t>
      </w:r>
      <w:r>
        <w:rPr>
          <w:color w:val="212121"/>
          <w:spacing w:val="-3"/>
          <w:w w:val="105"/>
        </w:rPr>
        <w:t>ԱՄՆ </w:t>
      </w:r>
      <w:r>
        <w:rPr>
          <w:color w:val="212121"/>
          <w:spacing w:val="-4"/>
          <w:w w:val="105"/>
        </w:rPr>
        <w:t>դեսպանատան </w:t>
      </w:r>
      <w:r>
        <w:rPr>
          <w:color w:val="212121"/>
          <w:spacing w:val="-5"/>
          <w:w w:val="105"/>
        </w:rPr>
        <w:t>թմրամիջոցների </w:t>
      </w:r>
      <w:r>
        <w:rPr>
          <w:color w:val="212121"/>
          <w:spacing w:val="-2"/>
          <w:w w:val="105"/>
        </w:rPr>
        <w:t>դեմ </w:t>
      </w:r>
      <w:r>
        <w:rPr>
          <w:color w:val="212121"/>
          <w:spacing w:val="-4"/>
          <w:w w:val="105"/>
        </w:rPr>
        <w:t>պայքարի </w:t>
      </w:r>
      <w:r>
        <w:rPr>
          <w:color w:val="212121"/>
          <w:w w:val="105"/>
        </w:rPr>
        <w:t>և </w:t>
      </w:r>
      <w:r>
        <w:rPr>
          <w:color w:val="212121"/>
          <w:spacing w:val="-4"/>
          <w:w w:val="105"/>
        </w:rPr>
        <w:t>իրավապահ </w:t>
      </w:r>
      <w:r>
        <w:rPr>
          <w:color w:val="212121"/>
          <w:spacing w:val="-5"/>
          <w:w w:val="105"/>
        </w:rPr>
        <w:t>համագոր- ծակցության </w:t>
      </w:r>
      <w:r>
        <w:rPr>
          <w:color w:val="212121"/>
          <w:spacing w:val="-4"/>
          <w:w w:val="105"/>
        </w:rPr>
        <w:t>գրասենյակի կողմից կազմակերպվել </w:t>
      </w:r>
      <w:r>
        <w:rPr>
          <w:color w:val="212121"/>
          <w:w w:val="105"/>
        </w:rPr>
        <w:t>է </w:t>
      </w:r>
      <w:r>
        <w:rPr>
          <w:color w:val="212121"/>
          <w:spacing w:val="-3"/>
          <w:w w:val="105"/>
        </w:rPr>
        <w:t>նաև </w:t>
      </w:r>
      <w:r>
        <w:rPr>
          <w:color w:val="212121"/>
          <w:spacing w:val="-4"/>
          <w:w w:val="105"/>
        </w:rPr>
        <w:t>ջրային պարեկների ընդլայնված </w:t>
      </w:r>
      <w:r>
        <w:rPr>
          <w:color w:val="212121"/>
          <w:spacing w:val="-5"/>
          <w:w w:val="105"/>
        </w:rPr>
        <w:t>վերապատրաստման </w:t>
      </w:r>
      <w:r>
        <w:rPr>
          <w:color w:val="212121"/>
          <w:spacing w:val="-4"/>
          <w:w w:val="105"/>
        </w:rPr>
        <w:t>դասընթաց։ </w:t>
      </w:r>
      <w:r>
        <w:rPr>
          <w:color w:val="212121"/>
          <w:spacing w:val="-5"/>
          <w:w w:val="105"/>
        </w:rPr>
        <w:t>Կարևորելով </w:t>
      </w:r>
      <w:r>
        <w:rPr>
          <w:color w:val="212121"/>
          <w:spacing w:val="-4"/>
          <w:w w:val="105"/>
        </w:rPr>
        <w:t>պարբերական </w:t>
      </w:r>
      <w:r>
        <w:rPr>
          <w:color w:val="212121"/>
          <w:spacing w:val="-5"/>
          <w:w w:val="105"/>
        </w:rPr>
        <w:t>վերապատրաստումները </w:t>
      </w:r>
      <w:r>
        <w:rPr>
          <w:color w:val="212121"/>
          <w:w w:val="105"/>
        </w:rPr>
        <w:t>և </w:t>
      </w:r>
      <w:r>
        <w:rPr>
          <w:color w:val="212121"/>
          <w:spacing w:val="-5"/>
          <w:w w:val="105"/>
        </w:rPr>
        <w:t>շարունակական </w:t>
      </w:r>
      <w:r>
        <w:rPr>
          <w:color w:val="212121"/>
          <w:spacing w:val="-4"/>
          <w:w w:val="105"/>
        </w:rPr>
        <w:t>մասնագիտական աճը՝ նախատեսվում </w:t>
      </w:r>
      <w:r>
        <w:rPr>
          <w:color w:val="212121"/>
          <w:spacing w:val="-3"/>
          <w:w w:val="105"/>
        </w:rPr>
        <w:t>է, </w:t>
      </w:r>
      <w:r>
        <w:rPr>
          <w:color w:val="212121"/>
          <w:w w:val="105"/>
        </w:rPr>
        <w:t>որ </w:t>
      </w:r>
      <w:r>
        <w:rPr>
          <w:color w:val="212121"/>
          <w:spacing w:val="-4"/>
          <w:w w:val="105"/>
        </w:rPr>
        <w:t>ընդլայնված </w:t>
      </w:r>
      <w:r>
        <w:rPr>
          <w:color w:val="212121"/>
          <w:spacing w:val="-5"/>
          <w:w w:val="105"/>
        </w:rPr>
        <w:t>վերապատրաստ- </w:t>
      </w:r>
      <w:r>
        <w:rPr>
          <w:color w:val="212121"/>
          <w:spacing w:val="-4"/>
          <w:w w:val="105"/>
        </w:rPr>
        <w:t>ման դասընթացը </w:t>
      </w:r>
      <w:r>
        <w:rPr>
          <w:color w:val="212121"/>
          <w:spacing w:val="-3"/>
          <w:w w:val="105"/>
        </w:rPr>
        <w:t>պետք </w:t>
      </w:r>
      <w:r>
        <w:rPr>
          <w:color w:val="212121"/>
          <w:w w:val="105"/>
        </w:rPr>
        <w:t>է </w:t>
      </w:r>
      <w:r>
        <w:rPr>
          <w:color w:val="212121"/>
          <w:spacing w:val="-4"/>
          <w:w w:val="105"/>
        </w:rPr>
        <w:t>անցնեն </w:t>
      </w:r>
      <w:r>
        <w:rPr>
          <w:color w:val="212121"/>
          <w:spacing w:val="-5"/>
          <w:w w:val="105"/>
        </w:rPr>
        <w:t>բոլոր </w:t>
      </w:r>
      <w:r>
        <w:rPr>
          <w:color w:val="212121"/>
          <w:spacing w:val="-4"/>
          <w:w w:val="105"/>
        </w:rPr>
        <w:t>ջրային պարեկային </w:t>
      </w:r>
      <w:r>
        <w:rPr>
          <w:color w:val="212121"/>
          <w:spacing w:val="-5"/>
          <w:w w:val="105"/>
        </w:rPr>
        <w:t>ծառայողները։</w:t>
      </w:r>
    </w:p>
    <w:p>
      <w:pPr>
        <w:pStyle w:val="ListParagraph"/>
        <w:numPr>
          <w:ilvl w:val="0"/>
          <w:numId w:val="3"/>
        </w:numPr>
        <w:tabs>
          <w:tab w:pos="2372" w:val="left" w:leader="none"/>
        </w:tabs>
        <w:spacing w:line="321" w:lineRule="auto" w:before="6" w:after="0"/>
        <w:ind w:left="931" w:right="298" w:firstLine="708"/>
        <w:jc w:val="both"/>
        <w:rPr>
          <w:color w:val="0C0C0C"/>
          <w:sz w:val="24"/>
          <w:szCs w:val="24"/>
        </w:rPr>
      </w:pPr>
      <w:r>
        <w:rPr>
          <w:color w:val="0C0C0C"/>
          <w:w w:val="105"/>
          <w:sz w:val="24"/>
          <w:szCs w:val="24"/>
        </w:rPr>
        <w:t>Արդյունքում՝ 2023 թվականի դեկտեմբերի 9-ին Սևանա լճում և առափնյա հատվածում գործարկվել է ջրային պարեկային ստորաբաժանումը։ Անվտանգ ու ապահով Սևանա լիճ ունենալու տեսլականի իրականացման ճանապարհին նոր ստորաբաժանման գործարկման առաջին իսկ օրվանից ծառայության դրական արդյունքները սպասեցնել չտվեցին. ջրային պարեկներն արդեն իսկ բացահայտել են ոչ միայն ապօրինի ձկնոր- սության, այլև տարբեր այլ հանցագործությունների շուրջ 90 դեպք, նաև արձանագրել են վարչական</w:t>
      </w:r>
      <w:r>
        <w:rPr>
          <w:color w:val="0C0C0C"/>
          <w:spacing w:val="13"/>
          <w:w w:val="105"/>
          <w:sz w:val="24"/>
          <w:szCs w:val="24"/>
        </w:rPr>
        <w:t> </w:t>
      </w:r>
      <w:r>
        <w:rPr>
          <w:color w:val="0C0C0C"/>
          <w:w w:val="105"/>
          <w:sz w:val="24"/>
          <w:szCs w:val="24"/>
        </w:rPr>
        <w:t>իրավախախտումներ։</w:t>
      </w:r>
    </w:p>
    <w:p>
      <w:pPr>
        <w:pStyle w:val="ListParagraph"/>
        <w:numPr>
          <w:ilvl w:val="0"/>
          <w:numId w:val="3"/>
        </w:numPr>
        <w:tabs>
          <w:tab w:pos="2372" w:val="left" w:leader="none"/>
        </w:tabs>
        <w:spacing w:line="321" w:lineRule="auto" w:before="3" w:after="0"/>
        <w:ind w:left="931" w:right="298" w:firstLine="708"/>
        <w:jc w:val="both"/>
        <w:rPr>
          <w:color w:val="0C0C0C"/>
          <w:sz w:val="24"/>
          <w:szCs w:val="24"/>
        </w:rPr>
      </w:pPr>
      <w:r>
        <w:rPr>
          <w:color w:val="0C0C0C"/>
          <w:w w:val="105"/>
          <w:sz w:val="24"/>
          <w:szCs w:val="24"/>
        </w:rPr>
        <w:t>Ամփոփելով՝ Պարեկային ծառայությունը, որպես արտաքին ծառայության նոր և ժամանակակից մոդել, 2023 թվականի վերջին արդեն ամբողջությամբ ներդրվել է Հայաստանի</w:t>
      </w:r>
      <w:r>
        <w:rPr>
          <w:color w:val="0C0C0C"/>
          <w:spacing w:val="-10"/>
          <w:w w:val="105"/>
          <w:sz w:val="24"/>
          <w:szCs w:val="24"/>
        </w:rPr>
        <w:t> </w:t>
      </w:r>
      <w:r>
        <w:rPr>
          <w:color w:val="0C0C0C"/>
          <w:w w:val="105"/>
          <w:sz w:val="24"/>
          <w:szCs w:val="24"/>
        </w:rPr>
        <w:t>ամբողջ</w:t>
      </w:r>
      <w:r>
        <w:rPr>
          <w:color w:val="0C0C0C"/>
          <w:spacing w:val="-8"/>
          <w:w w:val="105"/>
          <w:sz w:val="24"/>
          <w:szCs w:val="24"/>
        </w:rPr>
        <w:t> </w:t>
      </w:r>
      <w:r>
        <w:rPr>
          <w:color w:val="0C0C0C"/>
          <w:w w:val="105"/>
          <w:sz w:val="24"/>
          <w:szCs w:val="24"/>
        </w:rPr>
        <w:t>տարածքում։</w:t>
      </w:r>
      <w:r>
        <w:rPr>
          <w:color w:val="0C0C0C"/>
          <w:spacing w:val="-8"/>
          <w:w w:val="105"/>
          <w:sz w:val="24"/>
          <w:szCs w:val="24"/>
        </w:rPr>
        <w:t> </w:t>
      </w:r>
      <w:r>
        <w:rPr>
          <w:color w:val="0C0C0C"/>
          <w:w w:val="105"/>
          <w:sz w:val="24"/>
          <w:szCs w:val="24"/>
        </w:rPr>
        <w:t>Այժմ</w:t>
      </w:r>
      <w:r>
        <w:rPr>
          <w:color w:val="0C0C0C"/>
          <w:spacing w:val="-8"/>
          <w:w w:val="105"/>
          <w:sz w:val="24"/>
          <w:szCs w:val="24"/>
        </w:rPr>
        <w:t> </w:t>
      </w:r>
      <w:r>
        <w:rPr>
          <w:color w:val="0C0C0C"/>
          <w:w w:val="105"/>
          <w:sz w:val="24"/>
          <w:szCs w:val="24"/>
        </w:rPr>
        <w:t>պարեկային</w:t>
      </w:r>
      <w:r>
        <w:rPr>
          <w:color w:val="0C0C0C"/>
          <w:spacing w:val="-8"/>
          <w:w w:val="105"/>
          <w:sz w:val="24"/>
          <w:szCs w:val="24"/>
        </w:rPr>
        <w:t> </w:t>
      </w:r>
      <w:r>
        <w:rPr>
          <w:color w:val="0C0C0C"/>
          <w:w w:val="105"/>
          <w:sz w:val="24"/>
          <w:szCs w:val="24"/>
        </w:rPr>
        <w:t>ծառայությունն</w:t>
      </w:r>
      <w:r>
        <w:rPr>
          <w:color w:val="0C0C0C"/>
          <w:spacing w:val="-8"/>
          <w:w w:val="105"/>
          <w:sz w:val="24"/>
          <w:szCs w:val="24"/>
        </w:rPr>
        <w:t> </w:t>
      </w:r>
      <w:r>
        <w:rPr>
          <w:color w:val="0C0C0C"/>
          <w:w w:val="105"/>
          <w:sz w:val="24"/>
          <w:szCs w:val="24"/>
        </w:rPr>
        <w:t>ունի</w:t>
      </w:r>
      <w:r>
        <w:rPr>
          <w:color w:val="0C0C0C"/>
          <w:spacing w:val="-10"/>
          <w:w w:val="105"/>
          <w:sz w:val="24"/>
          <w:szCs w:val="24"/>
        </w:rPr>
        <w:t> </w:t>
      </w:r>
      <w:r>
        <w:rPr>
          <w:color w:val="0C0C0C"/>
          <w:w w:val="105"/>
          <w:sz w:val="24"/>
          <w:szCs w:val="24"/>
        </w:rPr>
        <w:t>ամբողջովին</w:t>
      </w:r>
      <w:r>
        <w:rPr>
          <w:color w:val="0C0C0C"/>
          <w:spacing w:val="-8"/>
          <w:w w:val="105"/>
          <w:sz w:val="24"/>
          <w:szCs w:val="24"/>
        </w:rPr>
        <w:t> </w:t>
      </w:r>
      <w:r>
        <w:rPr>
          <w:color w:val="0C0C0C"/>
          <w:w w:val="105"/>
          <w:sz w:val="24"/>
          <w:szCs w:val="24"/>
        </w:rPr>
        <w:t>նոր նյութատեխնիկական հագեցվածություն, ժամանակակից ոստիկանական կրթություն ստացած անձնակազմ, որը պրակտիկայում տպավորիչ արդյունքներ է գրանցել և շարունակում է</w:t>
      </w:r>
      <w:r>
        <w:rPr>
          <w:color w:val="0C0C0C"/>
          <w:spacing w:val="20"/>
          <w:w w:val="105"/>
          <w:sz w:val="24"/>
          <w:szCs w:val="24"/>
        </w:rPr>
        <w:t> </w:t>
      </w:r>
      <w:r>
        <w:rPr>
          <w:color w:val="0C0C0C"/>
          <w:w w:val="105"/>
          <w:sz w:val="24"/>
          <w:szCs w:val="24"/>
        </w:rPr>
        <w:t>գրանցել։</w:t>
      </w:r>
    </w:p>
    <w:p>
      <w:pPr>
        <w:pStyle w:val="ListParagraph"/>
        <w:numPr>
          <w:ilvl w:val="0"/>
          <w:numId w:val="3"/>
        </w:numPr>
        <w:tabs>
          <w:tab w:pos="2372" w:val="left" w:leader="none"/>
        </w:tabs>
        <w:spacing w:line="321" w:lineRule="auto" w:before="4" w:after="0"/>
        <w:ind w:left="931" w:right="294" w:firstLine="708"/>
        <w:jc w:val="both"/>
        <w:rPr>
          <w:color w:val="0C0C0C"/>
          <w:sz w:val="24"/>
          <w:szCs w:val="24"/>
        </w:rPr>
      </w:pPr>
      <w:r>
        <w:rPr>
          <w:color w:val="0C0C0C"/>
          <w:sz w:val="24"/>
          <w:szCs w:val="24"/>
        </w:rPr>
        <w:t>Միջազգային հարցումների, վիճակագրական ցուցիչների արդյունքները, հասարակական լայն կարծիքի և արտաքին ծառայություն իրականացնելիս պարեկային ծառայողների նկատմամբ ամենօրյա վստահության հետ միասին ցույց են տալիս, որ բարեփոխումները հաջողություն են գրանցել՝ հասնելով փոփոխությունների ակունքներում դրված հիմնական նպատակներից մեկին։ Ներկայումս Պարեկային ծառայությունն ավելի  շատ համայնքահեն ծառայություն է իրականացնում, քան երբևէ նախորդ տասնամյակ- ներում՝ </w:t>
      </w:r>
      <w:r>
        <w:rPr>
          <w:color w:val="0C0C0C"/>
          <w:spacing w:val="-3"/>
          <w:sz w:val="24"/>
          <w:szCs w:val="24"/>
        </w:rPr>
        <w:t>սույնով </w:t>
      </w:r>
      <w:r>
        <w:rPr>
          <w:color w:val="0C0C0C"/>
          <w:sz w:val="24"/>
          <w:szCs w:val="24"/>
        </w:rPr>
        <w:t>իսկ </w:t>
      </w:r>
      <w:r>
        <w:rPr>
          <w:color w:val="0C0C0C"/>
          <w:spacing w:val="-3"/>
          <w:sz w:val="24"/>
          <w:szCs w:val="24"/>
        </w:rPr>
        <w:t>վայելելով </w:t>
      </w:r>
      <w:r>
        <w:rPr>
          <w:color w:val="0C0C0C"/>
          <w:sz w:val="24"/>
          <w:szCs w:val="24"/>
        </w:rPr>
        <w:t>հասարակության </w:t>
      </w:r>
      <w:r>
        <w:rPr>
          <w:color w:val="0C0C0C"/>
          <w:spacing w:val="-3"/>
          <w:sz w:val="24"/>
          <w:szCs w:val="24"/>
        </w:rPr>
        <w:t>առավել </w:t>
      </w:r>
      <w:r>
        <w:rPr>
          <w:color w:val="0C0C0C"/>
          <w:sz w:val="24"/>
          <w:szCs w:val="24"/>
        </w:rPr>
        <w:t>լայն </w:t>
      </w:r>
      <w:r>
        <w:rPr>
          <w:color w:val="0C0C0C"/>
          <w:spacing w:val="-3"/>
          <w:sz w:val="24"/>
          <w:szCs w:val="24"/>
        </w:rPr>
        <w:t>ճանաչումն </w:t>
      </w:r>
      <w:r>
        <w:rPr>
          <w:color w:val="0C0C0C"/>
          <w:sz w:val="24"/>
          <w:szCs w:val="24"/>
        </w:rPr>
        <w:t>ու աջակցությունը։ </w:t>
      </w:r>
      <w:r>
        <w:rPr>
          <w:color w:val="0C0C0C"/>
          <w:spacing w:val="-6"/>
          <w:sz w:val="24"/>
          <w:szCs w:val="24"/>
        </w:rPr>
        <w:t>Նշվածից զատ, Պարեկային </w:t>
      </w:r>
      <w:r>
        <w:rPr>
          <w:color w:val="0C0C0C"/>
          <w:spacing w:val="-7"/>
          <w:sz w:val="24"/>
          <w:szCs w:val="24"/>
        </w:rPr>
        <w:t>ծառայության </w:t>
      </w:r>
      <w:r>
        <w:rPr>
          <w:color w:val="0C0C0C"/>
          <w:spacing w:val="-6"/>
          <w:sz w:val="24"/>
          <w:szCs w:val="24"/>
        </w:rPr>
        <w:t>աշխատանքի ընթացիկ  գնահատումը  փաստում  </w:t>
      </w:r>
      <w:r>
        <w:rPr>
          <w:color w:val="0C0C0C"/>
          <w:sz w:val="24"/>
          <w:szCs w:val="24"/>
        </w:rPr>
        <w:t>է </w:t>
      </w:r>
      <w:r>
        <w:rPr>
          <w:color w:val="0C0C0C"/>
          <w:spacing w:val="-5"/>
          <w:sz w:val="24"/>
          <w:szCs w:val="24"/>
        </w:rPr>
        <w:t>նաև, </w:t>
      </w:r>
      <w:r>
        <w:rPr>
          <w:color w:val="0C0C0C"/>
          <w:spacing w:val="-3"/>
          <w:sz w:val="24"/>
          <w:szCs w:val="24"/>
        </w:rPr>
        <w:t>որ </w:t>
      </w:r>
      <w:r>
        <w:rPr>
          <w:color w:val="0C0C0C"/>
          <w:spacing w:val="-6"/>
          <w:sz w:val="24"/>
          <w:szCs w:val="24"/>
        </w:rPr>
        <w:t>Պարեկային </w:t>
      </w:r>
      <w:r>
        <w:rPr>
          <w:color w:val="0C0C0C"/>
          <w:spacing w:val="-7"/>
          <w:sz w:val="24"/>
          <w:szCs w:val="24"/>
        </w:rPr>
        <w:t>ծառայության </w:t>
      </w:r>
      <w:r>
        <w:rPr>
          <w:color w:val="0C0C0C"/>
          <w:spacing w:val="-6"/>
          <w:sz w:val="24"/>
          <w:szCs w:val="24"/>
        </w:rPr>
        <w:t>աշխատակիցների շրջանում կոռուպցիոն ռիսկերը </w:t>
      </w:r>
      <w:r>
        <w:rPr>
          <w:color w:val="0C0C0C"/>
          <w:spacing w:val="-4"/>
          <w:sz w:val="24"/>
          <w:szCs w:val="24"/>
        </w:rPr>
        <w:t>նվա- </w:t>
      </w:r>
      <w:r>
        <w:rPr>
          <w:color w:val="0C0C0C"/>
          <w:spacing w:val="-6"/>
          <w:sz w:val="24"/>
          <w:szCs w:val="24"/>
        </w:rPr>
        <w:t>զագույնի </w:t>
      </w:r>
      <w:r>
        <w:rPr>
          <w:color w:val="0C0C0C"/>
          <w:spacing w:val="-5"/>
          <w:sz w:val="24"/>
          <w:szCs w:val="24"/>
        </w:rPr>
        <w:t>են </w:t>
      </w:r>
      <w:r>
        <w:rPr>
          <w:color w:val="0C0C0C"/>
          <w:spacing w:val="-6"/>
          <w:sz w:val="24"/>
          <w:szCs w:val="24"/>
        </w:rPr>
        <w:t>հասցվել։ </w:t>
      </w:r>
      <w:r>
        <w:rPr>
          <w:color w:val="0C0C0C"/>
          <w:spacing w:val="-7"/>
          <w:sz w:val="24"/>
          <w:szCs w:val="24"/>
        </w:rPr>
        <w:t>Վիճակագրական </w:t>
      </w:r>
      <w:r>
        <w:rPr>
          <w:color w:val="0C0C0C"/>
          <w:spacing w:val="-6"/>
          <w:sz w:val="24"/>
          <w:szCs w:val="24"/>
        </w:rPr>
        <w:t>տվյալները </w:t>
      </w:r>
      <w:r>
        <w:rPr>
          <w:color w:val="0C0C0C"/>
          <w:spacing w:val="-5"/>
          <w:sz w:val="24"/>
          <w:szCs w:val="24"/>
        </w:rPr>
        <w:t>ցույց  </w:t>
      </w:r>
      <w:r>
        <w:rPr>
          <w:color w:val="0C0C0C"/>
          <w:spacing w:val="-3"/>
          <w:sz w:val="24"/>
          <w:szCs w:val="24"/>
        </w:rPr>
        <w:t>են  </w:t>
      </w:r>
      <w:r>
        <w:rPr>
          <w:color w:val="0C0C0C"/>
          <w:spacing w:val="-5"/>
          <w:sz w:val="24"/>
          <w:szCs w:val="24"/>
        </w:rPr>
        <w:t>տալիս,  </w:t>
      </w:r>
      <w:r>
        <w:rPr>
          <w:color w:val="0C0C0C"/>
          <w:spacing w:val="-3"/>
          <w:sz w:val="24"/>
          <w:szCs w:val="24"/>
        </w:rPr>
        <w:t>որ  </w:t>
      </w:r>
      <w:r>
        <w:rPr>
          <w:color w:val="0C0C0C"/>
          <w:spacing w:val="-6"/>
          <w:sz w:val="24"/>
          <w:szCs w:val="24"/>
        </w:rPr>
        <w:t>2021-2023  թվական-  </w:t>
      </w:r>
      <w:r>
        <w:rPr>
          <w:color w:val="0C0C0C"/>
          <w:spacing w:val="-5"/>
          <w:sz w:val="24"/>
          <w:szCs w:val="24"/>
        </w:rPr>
        <w:t>ների </w:t>
      </w:r>
      <w:r>
        <w:rPr>
          <w:color w:val="0C0C0C"/>
          <w:spacing w:val="-6"/>
          <w:sz w:val="24"/>
          <w:szCs w:val="24"/>
        </w:rPr>
        <w:t>ընթացքում Երևանում </w:t>
      </w:r>
      <w:r>
        <w:rPr>
          <w:color w:val="0C0C0C"/>
          <w:spacing w:val="-5"/>
          <w:sz w:val="24"/>
          <w:szCs w:val="24"/>
        </w:rPr>
        <w:t>կաշառքի փորձ </w:t>
      </w:r>
      <w:r>
        <w:rPr>
          <w:color w:val="0C0C0C"/>
          <w:spacing w:val="-6"/>
          <w:sz w:val="24"/>
          <w:szCs w:val="24"/>
        </w:rPr>
        <w:t>կատարելու </w:t>
      </w:r>
      <w:r>
        <w:rPr>
          <w:color w:val="0C0C0C"/>
          <w:spacing w:val="-3"/>
          <w:sz w:val="24"/>
          <w:szCs w:val="24"/>
        </w:rPr>
        <w:t>59 </w:t>
      </w:r>
      <w:r>
        <w:rPr>
          <w:color w:val="0C0C0C"/>
          <w:spacing w:val="-6"/>
          <w:sz w:val="24"/>
          <w:szCs w:val="24"/>
        </w:rPr>
        <w:t>դեպք </w:t>
      </w:r>
      <w:r>
        <w:rPr>
          <w:color w:val="0C0C0C"/>
          <w:sz w:val="24"/>
          <w:szCs w:val="24"/>
        </w:rPr>
        <w:t>է </w:t>
      </w:r>
      <w:r>
        <w:rPr>
          <w:color w:val="0C0C0C"/>
          <w:spacing w:val="-6"/>
          <w:sz w:val="24"/>
          <w:szCs w:val="24"/>
        </w:rPr>
        <w:t>գրանցվել, </w:t>
      </w:r>
      <w:r>
        <w:rPr>
          <w:color w:val="0C0C0C"/>
          <w:spacing w:val="-5"/>
          <w:sz w:val="24"/>
          <w:szCs w:val="24"/>
        </w:rPr>
        <w:t>իսկ</w:t>
      </w:r>
      <w:r>
        <w:rPr>
          <w:color w:val="0C0C0C"/>
          <w:spacing w:val="-16"/>
          <w:sz w:val="24"/>
          <w:szCs w:val="24"/>
        </w:rPr>
        <w:t> </w:t>
      </w:r>
      <w:r>
        <w:rPr>
          <w:color w:val="0C0C0C"/>
          <w:spacing w:val="-6"/>
          <w:sz w:val="24"/>
          <w:szCs w:val="24"/>
        </w:rPr>
        <w:t>մարզերում՝</w:t>
      </w:r>
    </w:p>
    <w:p>
      <w:pPr>
        <w:pStyle w:val="BodyText"/>
        <w:spacing w:line="321" w:lineRule="auto" w:before="5"/>
        <w:ind w:right="292" w:firstLine="0"/>
      </w:pPr>
      <w:r>
        <w:rPr>
          <w:color w:val="0C0C0C"/>
          <w:spacing w:val="-4"/>
          <w:w w:val="105"/>
        </w:rPr>
        <w:t>16 </w:t>
      </w:r>
      <w:r>
        <w:rPr>
          <w:color w:val="0C0C0C"/>
          <w:spacing w:val="-5"/>
          <w:w w:val="105"/>
        </w:rPr>
        <w:t>դեպք, </w:t>
      </w:r>
      <w:r>
        <w:rPr>
          <w:color w:val="0C0C0C"/>
          <w:spacing w:val="-4"/>
          <w:w w:val="105"/>
        </w:rPr>
        <w:t>երբ </w:t>
      </w:r>
      <w:r>
        <w:rPr>
          <w:color w:val="0C0C0C"/>
          <w:spacing w:val="-6"/>
          <w:w w:val="105"/>
        </w:rPr>
        <w:t>Պարեկային</w:t>
      </w:r>
      <w:r>
        <w:rPr>
          <w:color w:val="0C0C0C"/>
          <w:spacing w:val="50"/>
          <w:w w:val="105"/>
        </w:rPr>
        <w:t> </w:t>
      </w:r>
      <w:r>
        <w:rPr>
          <w:color w:val="0C0C0C"/>
          <w:spacing w:val="-7"/>
          <w:w w:val="105"/>
        </w:rPr>
        <w:t>ծառայության </w:t>
      </w:r>
      <w:r>
        <w:rPr>
          <w:color w:val="0C0C0C"/>
          <w:spacing w:val="-6"/>
          <w:w w:val="105"/>
        </w:rPr>
        <w:t>աշխատակիցները բերման </w:t>
      </w:r>
      <w:r>
        <w:rPr>
          <w:color w:val="0C0C0C"/>
          <w:spacing w:val="-5"/>
          <w:w w:val="105"/>
        </w:rPr>
        <w:t>են </w:t>
      </w:r>
      <w:r>
        <w:rPr>
          <w:color w:val="0C0C0C"/>
          <w:spacing w:val="-6"/>
          <w:w w:val="105"/>
        </w:rPr>
        <w:t>ենթարկել </w:t>
      </w:r>
      <w:r>
        <w:rPr>
          <w:color w:val="0C0C0C"/>
          <w:spacing w:val="-5"/>
          <w:w w:val="105"/>
        </w:rPr>
        <w:t>իրենց </w:t>
      </w:r>
      <w:r>
        <w:rPr>
          <w:color w:val="0C0C0C"/>
          <w:spacing w:val="-6"/>
          <w:w w:val="105"/>
        </w:rPr>
        <w:t>կաշառելու </w:t>
      </w:r>
      <w:r>
        <w:rPr>
          <w:color w:val="0C0C0C"/>
          <w:spacing w:val="-4"/>
          <w:w w:val="105"/>
        </w:rPr>
        <w:t>փորձ </w:t>
      </w:r>
      <w:r>
        <w:rPr>
          <w:color w:val="0C0C0C"/>
          <w:spacing w:val="-6"/>
          <w:w w:val="105"/>
        </w:rPr>
        <w:t>կատարած </w:t>
      </w:r>
      <w:r>
        <w:rPr>
          <w:color w:val="0C0C0C"/>
          <w:spacing w:val="-5"/>
          <w:w w:val="105"/>
        </w:rPr>
        <w:t>անձանց։ </w:t>
      </w:r>
      <w:r>
        <w:rPr>
          <w:color w:val="0C0C0C"/>
          <w:spacing w:val="-7"/>
          <w:w w:val="105"/>
        </w:rPr>
        <w:t>Կոռուպցիոն </w:t>
      </w:r>
      <w:r>
        <w:rPr>
          <w:color w:val="0C0C0C"/>
          <w:spacing w:val="-6"/>
          <w:w w:val="105"/>
        </w:rPr>
        <w:t>ռիսկերի նվազեցումը չափազանց կարևոր </w:t>
      </w:r>
      <w:r>
        <w:rPr>
          <w:color w:val="0C0C0C"/>
          <w:w w:val="105"/>
        </w:rPr>
        <w:t>է </w:t>
      </w:r>
      <w:r>
        <w:rPr>
          <w:color w:val="0C0C0C"/>
          <w:spacing w:val="-6"/>
          <w:w w:val="105"/>
        </w:rPr>
        <w:t>օրենքի գերակայության պահպանման, մարդու իրավունքների պաշտպանության, հանցա- գործությունների արդյունավետ կանխարգելման </w:t>
      </w:r>
      <w:r>
        <w:rPr>
          <w:color w:val="0C0C0C"/>
          <w:w w:val="105"/>
        </w:rPr>
        <w:t>և </w:t>
      </w:r>
      <w:r>
        <w:rPr>
          <w:color w:val="0C0C0C"/>
          <w:spacing w:val="-6"/>
          <w:w w:val="105"/>
        </w:rPr>
        <w:t>բացահայտման, հանրային վստահության ձևավորման </w:t>
      </w:r>
      <w:r>
        <w:rPr>
          <w:color w:val="0C0C0C"/>
          <w:w w:val="105"/>
        </w:rPr>
        <w:t>և </w:t>
      </w:r>
      <w:r>
        <w:rPr>
          <w:color w:val="0C0C0C"/>
          <w:spacing w:val="-6"/>
          <w:w w:val="105"/>
        </w:rPr>
        <w:t>ինստիտուցիոնալ </w:t>
      </w:r>
      <w:r>
        <w:rPr>
          <w:color w:val="0C0C0C"/>
          <w:spacing w:val="-7"/>
          <w:w w:val="105"/>
        </w:rPr>
        <w:t>ամբողջականության </w:t>
      </w:r>
      <w:r>
        <w:rPr>
          <w:color w:val="0C0C0C"/>
          <w:spacing w:val="-6"/>
          <w:w w:val="105"/>
        </w:rPr>
        <w:t>պահպանման համար: </w:t>
      </w:r>
      <w:r>
        <w:rPr>
          <w:color w:val="0C0C0C"/>
          <w:spacing w:val="-4"/>
          <w:w w:val="105"/>
        </w:rPr>
        <w:t>Սա </w:t>
      </w:r>
      <w:r>
        <w:rPr>
          <w:color w:val="0C0C0C"/>
          <w:spacing w:val="-6"/>
          <w:w w:val="105"/>
        </w:rPr>
        <w:t>ամենամեծ </w:t>
      </w:r>
      <w:r>
        <w:rPr>
          <w:color w:val="0C0C0C"/>
          <w:spacing w:val="-7"/>
          <w:w w:val="105"/>
        </w:rPr>
        <w:t>ձեռքբերումն </w:t>
      </w:r>
      <w:r>
        <w:rPr>
          <w:color w:val="0C0C0C"/>
          <w:w w:val="105"/>
        </w:rPr>
        <w:t>է </w:t>
      </w:r>
      <w:r>
        <w:rPr>
          <w:color w:val="0C0C0C"/>
          <w:spacing w:val="-5"/>
          <w:w w:val="105"/>
        </w:rPr>
        <w:t>ոչ </w:t>
      </w:r>
      <w:r>
        <w:rPr>
          <w:color w:val="0C0C0C"/>
          <w:spacing w:val="-6"/>
          <w:w w:val="105"/>
        </w:rPr>
        <w:t>միայն </w:t>
      </w:r>
      <w:r>
        <w:rPr>
          <w:color w:val="0C0C0C"/>
          <w:spacing w:val="-4"/>
          <w:w w:val="105"/>
        </w:rPr>
        <w:t>ՀՀ </w:t>
      </w:r>
      <w:r>
        <w:rPr>
          <w:color w:val="0C0C0C"/>
          <w:spacing w:val="-7"/>
          <w:w w:val="105"/>
        </w:rPr>
        <w:t>ոստիկանության, </w:t>
      </w:r>
      <w:r>
        <w:rPr>
          <w:color w:val="0C0C0C"/>
          <w:spacing w:val="-5"/>
          <w:w w:val="105"/>
        </w:rPr>
        <w:t>այլ նաև </w:t>
      </w:r>
      <w:r>
        <w:rPr>
          <w:color w:val="0C0C0C"/>
          <w:spacing w:val="-4"/>
          <w:w w:val="105"/>
        </w:rPr>
        <w:t>ՀՀ </w:t>
      </w:r>
      <w:r>
        <w:rPr>
          <w:color w:val="0C0C0C"/>
          <w:spacing w:val="-6"/>
          <w:w w:val="105"/>
        </w:rPr>
        <w:t>կառավարության համար՝ </w:t>
      </w:r>
      <w:r>
        <w:rPr>
          <w:color w:val="0C0C0C"/>
          <w:spacing w:val="-3"/>
          <w:w w:val="105"/>
        </w:rPr>
        <w:t>մի</w:t>
      </w:r>
      <w:r>
        <w:rPr>
          <w:color w:val="0C0C0C"/>
          <w:spacing w:val="52"/>
          <w:w w:val="105"/>
        </w:rPr>
        <w:t> </w:t>
      </w:r>
      <w:r>
        <w:rPr>
          <w:color w:val="0C0C0C"/>
          <w:spacing w:val="-6"/>
          <w:w w:val="105"/>
        </w:rPr>
        <w:t>կողմից</w:t>
      </w:r>
    </w:p>
    <w:p>
      <w:pPr>
        <w:spacing w:after="0" w:line="321" w:lineRule="auto"/>
        <w:sectPr>
          <w:pgSz w:w="11910" w:h="16840"/>
          <w:pgMar w:header="720" w:footer="0" w:top="1120" w:bottom="280" w:left="480" w:right="380"/>
        </w:sectPr>
      </w:pPr>
    </w:p>
    <w:p>
      <w:pPr>
        <w:pStyle w:val="BodyText"/>
        <w:spacing w:line="321" w:lineRule="auto" w:before="86"/>
        <w:ind w:right="301" w:firstLine="0"/>
      </w:pPr>
      <w:r>
        <w:rPr>
          <w:color w:val="0C0C0C"/>
          <w:spacing w:val="-6"/>
          <w:w w:val="105"/>
        </w:rPr>
        <w:t>կոռուպցիայի</w:t>
      </w:r>
      <w:r>
        <w:rPr>
          <w:color w:val="0C0C0C"/>
          <w:spacing w:val="-16"/>
          <w:w w:val="105"/>
        </w:rPr>
        <w:t> </w:t>
      </w:r>
      <w:r>
        <w:rPr>
          <w:color w:val="0C0C0C"/>
          <w:spacing w:val="-4"/>
          <w:w w:val="105"/>
        </w:rPr>
        <w:t>դեմ</w:t>
      </w:r>
      <w:r>
        <w:rPr>
          <w:color w:val="0C0C0C"/>
          <w:spacing w:val="-13"/>
          <w:w w:val="105"/>
        </w:rPr>
        <w:t> </w:t>
      </w:r>
      <w:r>
        <w:rPr>
          <w:color w:val="0C0C0C"/>
          <w:spacing w:val="-7"/>
          <w:w w:val="105"/>
        </w:rPr>
        <w:t>համակարգային</w:t>
      </w:r>
      <w:r>
        <w:rPr>
          <w:color w:val="0C0C0C"/>
          <w:spacing w:val="-14"/>
          <w:w w:val="105"/>
        </w:rPr>
        <w:t> </w:t>
      </w:r>
      <w:r>
        <w:rPr>
          <w:color w:val="0C0C0C"/>
          <w:spacing w:val="-6"/>
          <w:w w:val="105"/>
        </w:rPr>
        <w:t>պայքարի,</w:t>
      </w:r>
      <w:r>
        <w:rPr>
          <w:color w:val="0C0C0C"/>
          <w:spacing w:val="-13"/>
          <w:w w:val="105"/>
        </w:rPr>
        <w:t> </w:t>
      </w:r>
      <w:r>
        <w:rPr>
          <w:color w:val="0C0C0C"/>
          <w:spacing w:val="-5"/>
          <w:w w:val="105"/>
        </w:rPr>
        <w:t>մյուս</w:t>
      </w:r>
      <w:r>
        <w:rPr>
          <w:color w:val="0C0C0C"/>
          <w:spacing w:val="-16"/>
          <w:w w:val="105"/>
        </w:rPr>
        <w:t> </w:t>
      </w:r>
      <w:r>
        <w:rPr>
          <w:color w:val="0C0C0C"/>
          <w:spacing w:val="-6"/>
          <w:w w:val="105"/>
        </w:rPr>
        <w:t>կողմից՝</w:t>
      </w:r>
      <w:r>
        <w:rPr>
          <w:color w:val="0C0C0C"/>
          <w:spacing w:val="-12"/>
          <w:w w:val="105"/>
        </w:rPr>
        <w:t> </w:t>
      </w:r>
      <w:r>
        <w:rPr>
          <w:color w:val="0C0C0C"/>
          <w:spacing w:val="-6"/>
          <w:w w:val="105"/>
        </w:rPr>
        <w:t>հանրային</w:t>
      </w:r>
      <w:r>
        <w:rPr>
          <w:color w:val="0C0C0C"/>
          <w:spacing w:val="-14"/>
          <w:w w:val="105"/>
        </w:rPr>
        <w:t> </w:t>
      </w:r>
      <w:r>
        <w:rPr>
          <w:color w:val="0C0C0C"/>
          <w:spacing w:val="-6"/>
          <w:w w:val="105"/>
        </w:rPr>
        <w:t>ընկալումն</w:t>
      </w:r>
      <w:r>
        <w:rPr>
          <w:color w:val="0C0C0C"/>
          <w:spacing w:val="-14"/>
          <w:w w:val="105"/>
        </w:rPr>
        <w:t> </w:t>
      </w:r>
      <w:r>
        <w:rPr>
          <w:color w:val="0C0C0C"/>
          <w:spacing w:val="-3"/>
          <w:w w:val="105"/>
        </w:rPr>
        <w:t>ու</w:t>
      </w:r>
      <w:r>
        <w:rPr>
          <w:color w:val="0C0C0C"/>
          <w:spacing w:val="-13"/>
          <w:w w:val="105"/>
        </w:rPr>
        <w:t> </w:t>
      </w:r>
      <w:r>
        <w:rPr>
          <w:color w:val="0C0C0C"/>
          <w:spacing w:val="-5"/>
          <w:w w:val="105"/>
        </w:rPr>
        <w:t>մշակույթը </w:t>
      </w:r>
      <w:r>
        <w:rPr>
          <w:color w:val="0C0C0C"/>
          <w:w w:val="105"/>
        </w:rPr>
        <w:t>փոխելու</w:t>
      </w:r>
      <w:r>
        <w:rPr>
          <w:color w:val="0C0C0C"/>
          <w:spacing w:val="6"/>
          <w:w w:val="105"/>
        </w:rPr>
        <w:t> </w:t>
      </w:r>
      <w:r>
        <w:rPr>
          <w:color w:val="0C0C0C"/>
          <w:w w:val="105"/>
        </w:rPr>
        <w:t>դիտանկյունից։</w:t>
      </w:r>
    </w:p>
    <w:p>
      <w:pPr>
        <w:pStyle w:val="ListParagraph"/>
        <w:numPr>
          <w:ilvl w:val="0"/>
          <w:numId w:val="3"/>
        </w:numPr>
        <w:tabs>
          <w:tab w:pos="2372" w:val="left" w:leader="none"/>
        </w:tabs>
        <w:spacing w:line="321" w:lineRule="auto" w:before="2" w:after="0"/>
        <w:ind w:left="931" w:right="299" w:firstLine="708"/>
        <w:jc w:val="both"/>
        <w:rPr>
          <w:color w:val="0C0C0C"/>
          <w:sz w:val="24"/>
          <w:szCs w:val="24"/>
        </w:rPr>
      </w:pPr>
      <w:r>
        <w:rPr>
          <w:color w:val="0C0C0C"/>
          <w:w w:val="105"/>
          <w:sz w:val="24"/>
          <w:szCs w:val="24"/>
        </w:rPr>
        <w:t>Պարեկային ծառայության աշխատանքի արդյունքներով գնահատվել են ինչպես ձեռքբերումները, այնպես էլ բացթողումները։ Պարեկային ծառայության աշխա- տանքին </w:t>
      </w:r>
      <w:r>
        <w:rPr>
          <w:color w:val="0C0C0C"/>
          <w:spacing w:val="-5"/>
          <w:w w:val="105"/>
          <w:sz w:val="24"/>
          <w:szCs w:val="24"/>
        </w:rPr>
        <w:t>զուգահեռ </w:t>
      </w:r>
      <w:r>
        <w:rPr>
          <w:color w:val="0C0C0C"/>
          <w:spacing w:val="-4"/>
          <w:w w:val="105"/>
          <w:sz w:val="24"/>
          <w:szCs w:val="24"/>
        </w:rPr>
        <w:t>քաղած դասերի </w:t>
      </w:r>
      <w:r>
        <w:rPr>
          <w:color w:val="0C0C0C"/>
          <w:spacing w:val="-5"/>
          <w:w w:val="105"/>
          <w:sz w:val="24"/>
          <w:szCs w:val="24"/>
        </w:rPr>
        <w:t>տրամաբանության </w:t>
      </w:r>
      <w:r>
        <w:rPr>
          <w:color w:val="0C0C0C"/>
          <w:spacing w:val="-4"/>
          <w:w w:val="105"/>
          <w:sz w:val="24"/>
          <w:szCs w:val="24"/>
        </w:rPr>
        <w:t>մեջ </w:t>
      </w:r>
      <w:r>
        <w:rPr>
          <w:color w:val="0C0C0C"/>
          <w:spacing w:val="-5"/>
          <w:w w:val="105"/>
          <w:sz w:val="24"/>
          <w:szCs w:val="24"/>
        </w:rPr>
        <w:t>փոփոխություններ </w:t>
      </w:r>
      <w:r>
        <w:rPr>
          <w:color w:val="0C0C0C"/>
          <w:spacing w:val="-3"/>
          <w:w w:val="105"/>
          <w:sz w:val="24"/>
          <w:szCs w:val="24"/>
        </w:rPr>
        <w:t>են </w:t>
      </w:r>
      <w:r>
        <w:rPr>
          <w:color w:val="0C0C0C"/>
          <w:spacing w:val="-4"/>
          <w:w w:val="105"/>
          <w:sz w:val="24"/>
          <w:szCs w:val="24"/>
        </w:rPr>
        <w:t>կատարվել </w:t>
      </w:r>
      <w:r>
        <w:rPr>
          <w:color w:val="0C0C0C"/>
          <w:w w:val="105"/>
          <w:sz w:val="24"/>
          <w:szCs w:val="24"/>
        </w:rPr>
        <w:t>նրանց կրթության կազմակերպման գործընթացում՝ զարգացնելով այն։ Յուրաքանչյուր հերթական ընդունելությանը գնահատվել են կրթության կազմակերպման ուժեղ և թույլ կողմերը, դրանց հաղթահարման ուղղությամբ ձեռնարկվել են քայլեր՝ նախապատ- րաստվելով</w:t>
      </w:r>
      <w:r>
        <w:rPr>
          <w:color w:val="0C0C0C"/>
          <w:spacing w:val="35"/>
          <w:w w:val="105"/>
          <w:sz w:val="24"/>
          <w:szCs w:val="24"/>
        </w:rPr>
        <w:t> </w:t>
      </w:r>
      <w:r>
        <w:rPr>
          <w:color w:val="0C0C0C"/>
          <w:w w:val="105"/>
          <w:sz w:val="24"/>
          <w:szCs w:val="24"/>
        </w:rPr>
        <w:t>հերթական</w:t>
      </w:r>
      <w:r>
        <w:rPr>
          <w:color w:val="0C0C0C"/>
          <w:spacing w:val="37"/>
          <w:w w:val="105"/>
          <w:sz w:val="24"/>
          <w:szCs w:val="24"/>
        </w:rPr>
        <w:t> </w:t>
      </w:r>
      <w:r>
        <w:rPr>
          <w:color w:val="0C0C0C"/>
          <w:w w:val="105"/>
          <w:sz w:val="24"/>
          <w:szCs w:val="24"/>
        </w:rPr>
        <w:t>հաջորդ</w:t>
      </w:r>
      <w:r>
        <w:rPr>
          <w:color w:val="0C0C0C"/>
          <w:spacing w:val="40"/>
          <w:w w:val="105"/>
          <w:sz w:val="24"/>
          <w:szCs w:val="24"/>
        </w:rPr>
        <w:t> </w:t>
      </w:r>
      <w:r>
        <w:rPr>
          <w:color w:val="0C0C0C"/>
          <w:w w:val="105"/>
          <w:sz w:val="24"/>
          <w:szCs w:val="24"/>
        </w:rPr>
        <w:t>ընդունելությանը։</w:t>
      </w:r>
      <w:r>
        <w:rPr>
          <w:color w:val="0C0C0C"/>
          <w:spacing w:val="32"/>
          <w:w w:val="105"/>
          <w:sz w:val="24"/>
          <w:szCs w:val="24"/>
        </w:rPr>
        <w:t> </w:t>
      </w:r>
      <w:r>
        <w:rPr>
          <w:color w:val="0C0C0C"/>
          <w:w w:val="105"/>
          <w:sz w:val="24"/>
          <w:szCs w:val="24"/>
        </w:rPr>
        <w:t>Արդեն</w:t>
      </w:r>
      <w:r>
        <w:rPr>
          <w:color w:val="0C0C0C"/>
          <w:spacing w:val="35"/>
          <w:w w:val="105"/>
          <w:sz w:val="24"/>
          <w:szCs w:val="24"/>
        </w:rPr>
        <w:t> </w:t>
      </w:r>
      <w:r>
        <w:rPr>
          <w:color w:val="0C0C0C"/>
          <w:w w:val="105"/>
          <w:sz w:val="24"/>
          <w:szCs w:val="24"/>
        </w:rPr>
        <w:t>իսկ</w:t>
      </w:r>
      <w:r>
        <w:rPr>
          <w:color w:val="0C0C0C"/>
          <w:spacing w:val="40"/>
          <w:w w:val="105"/>
          <w:sz w:val="24"/>
          <w:szCs w:val="24"/>
        </w:rPr>
        <w:t> </w:t>
      </w:r>
      <w:r>
        <w:rPr>
          <w:color w:val="0C0C0C"/>
          <w:w w:val="105"/>
          <w:sz w:val="24"/>
          <w:szCs w:val="24"/>
        </w:rPr>
        <w:t>մեկ</w:t>
      </w:r>
      <w:r>
        <w:rPr>
          <w:color w:val="0C0C0C"/>
          <w:spacing w:val="33"/>
          <w:w w:val="105"/>
          <w:sz w:val="24"/>
          <w:szCs w:val="24"/>
        </w:rPr>
        <w:t> </w:t>
      </w:r>
      <w:r>
        <w:rPr>
          <w:color w:val="0C0C0C"/>
          <w:w w:val="105"/>
          <w:sz w:val="24"/>
          <w:szCs w:val="24"/>
        </w:rPr>
        <w:t>անգամ</w:t>
      </w:r>
      <w:r>
        <w:rPr>
          <w:color w:val="0C0C0C"/>
          <w:spacing w:val="32"/>
          <w:w w:val="105"/>
          <w:sz w:val="24"/>
          <w:szCs w:val="24"/>
        </w:rPr>
        <w:t> </w:t>
      </w:r>
      <w:r>
        <w:rPr>
          <w:color w:val="0C0C0C"/>
          <w:w w:val="105"/>
          <w:sz w:val="24"/>
          <w:szCs w:val="24"/>
        </w:rPr>
        <w:t>վերանայվել</w:t>
      </w:r>
      <w:r>
        <w:rPr>
          <w:color w:val="0C0C0C"/>
          <w:spacing w:val="31"/>
          <w:w w:val="105"/>
          <w:sz w:val="24"/>
          <w:szCs w:val="24"/>
        </w:rPr>
        <w:t> </w:t>
      </w:r>
      <w:r>
        <w:rPr>
          <w:color w:val="0C0C0C"/>
          <w:w w:val="105"/>
          <w:sz w:val="24"/>
          <w:szCs w:val="24"/>
        </w:rPr>
        <w:t>է</w:t>
      </w:r>
    </w:p>
    <w:p>
      <w:pPr>
        <w:pStyle w:val="BodyText"/>
        <w:spacing w:line="321" w:lineRule="auto" w:before="4"/>
        <w:ind w:right="299" w:firstLine="0"/>
      </w:pPr>
      <w:r>
        <w:rPr>
          <w:w w:val="105"/>
          <w:sz w:val="20"/>
          <w:szCs w:val="20"/>
        </w:rPr>
        <w:t>«</w:t>
      </w:r>
      <w:r>
        <w:rPr>
          <w:color w:val="0C0C0C"/>
          <w:w w:val="105"/>
        </w:rPr>
        <w:t>Պարեկ</w:t>
      </w:r>
      <w:r>
        <w:rPr>
          <w:w w:val="105"/>
          <w:sz w:val="20"/>
          <w:szCs w:val="20"/>
        </w:rPr>
        <w:t>» </w:t>
      </w:r>
      <w:r>
        <w:rPr>
          <w:color w:val="0C0C0C"/>
          <w:w w:val="105"/>
        </w:rPr>
        <w:t>որակավորման պետական կրթական չափորոշիչը, կրթական բաղադրիչ են դարձել սցենարների վրա հիմնված վերապատրաստումները, մենթորության ծրագիրը, ծառայության ընթացքում իրականացվել է կադրերի շարունակական</w:t>
      </w:r>
      <w:r>
        <w:rPr>
          <w:color w:val="0C0C0C"/>
          <w:spacing w:val="58"/>
          <w:w w:val="105"/>
        </w:rPr>
        <w:t> </w:t>
      </w:r>
      <w:r>
        <w:rPr>
          <w:color w:val="0C0C0C"/>
          <w:w w:val="105"/>
        </w:rPr>
        <w:t>կրթություն։</w:t>
      </w:r>
    </w:p>
    <w:p>
      <w:pPr>
        <w:pStyle w:val="BodyText"/>
        <w:spacing w:before="3"/>
        <w:ind w:left="0" w:firstLine="0"/>
        <w:jc w:val="left"/>
        <w:rPr>
          <w:sz w:val="32"/>
        </w:rPr>
      </w:pPr>
    </w:p>
    <w:p>
      <w:pPr>
        <w:pStyle w:val="ListParagraph"/>
        <w:numPr>
          <w:ilvl w:val="1"/>
          <w:numId w:val="15"/>
        </w:numPr>
        <w:tabs>
          <w:tab w:pos="1429" w:val="left" w:leader="none"/>
        </w:tabs>
        <w:spacing w:line="240" w:lineRule="auto" w:before="0" w:after="0"/>
        <w:ind w:left="1428" w:right="0" w:hanging="497"/>
        <w:jc w:val="both"/>
        <w:rPr>
          <w:sz w:val="24"/>
          <w:szCs w:val="24"/>
        </w:rPr>
      </w:pPr>
      <w:r>
        <w:rPr>
          <w:color w:val="341C75"/>
          <w:w w:val="110"/>
          <w:sz w:val="24"/>
          <w:szCs w:val="24"/>
          <w:u w:val="single" w:color="341C75"/>
        </w:rPr>
        <w:t>Պարեկային ծառայության զարգացման նոր</w:t>
      </w:r>
      <w:r>
        <w:rPr>
          <w:color w:val="341C75"/>
          <w:spacing w:val="32"/>
          <w:w w:val="110"/>
          <w:sz w:val="24"/>
          <w:szCs w:val="24"/>
          <w:u w:val="single" w:color="341C75"/>
        </w:rPr>
        <w:t> </w:t>
      </w:r>
      <w:r>
        <w:rPr>
          <w:color w:val="341C75"/>
          <w:w w:val="110"/>
          <w:sz w:val="24"/>
          <w:szCs w:val="24"/>
          <w:u w:val="single" w:color="341C75"/>
        </w:rPr>
        <w:t>փուլը</w:t>
      </w:r>
    </w:p>
    <w:p>
      <w:pPr>
        <w:pStyle w:val="BodyText"/>
        <w:ind w:left="0" w:firstLine="0"/>
        <w:jc w:val="left"/>
        <w:rPr>
          <w:sz w:val="20"/>
        </w:rPr>
      </w:pPr>
    </w:p>
    <w:p>
      <w:pPr>
        <w:pStyle w:val="ListParagraph"/>
        <w:numPr>
          <w:ilvl w:val="0"/>
          <w:numId w:val="3"/>
        </w:numPr>
        <w:tabs>
          <w:tab w:pos="2372" w:val="left" w:leader="none"/>
        </w:tabs>
        <w:spacing w:line="321" w:lineRule="auto" w:before="229" w:after="0"/>
        <w:ind w:left="931" w:right="297" w:firstLine="708"/>
        <w:jc w:val="both"/>
        <w:rPr>
          <w:color w:val="0C0C0C"/>
          <w:sz w:val="24"/>
          <w:szCs w:val="24"/>
        </w:rPr>
      </w:pPr>
      <w:r>
        <w:rPr>
          <w:w w:val="105"/>
          <w:sz w:val="24"/>
          <w:szCs w:val="24"/>
        </w:rPr>
        <w:t>Ներկայումս, երբ Պարեկային ծառայությունն արդեն իսկ ծածկում է ողջ հանրապետությունը, հույժ կարևոր է գնահատել, թե ինչ ձեռքբերումներ են առկա, և որոնք են բարելավման կամ վերանայման ենթակա ոլորտները։ Այդ նպատակով Ներքին գործերի նախարարությունն ԱՄՆ դեսպանատան թմրամիջոցների և իրավապահ համագործակցության (ԹՊԻՀ) գրասենյակի աջակցությամբ ԱՄՆ Արդարադատության դեպարտամենտի Միջազգային քրեական հետաքննությունների վերապատրաստման աջակցության ծրագրի (ICITAP) հայաստանյան առաքելությանը պատվիրակել է իրա- կանացնել Պարեկային ծառայության համապարփակ և մանրակրկիտ գնահատում՝ ընդգրկելով բոլոր ուղղությունները՝ օրենսդրություն, կառուցվածք, ղեկավարություն, մարդկային ռեսուրսներ, նյութատեխնիկական ապահովում, գործառնություններ/ծառա- յության կազմակերպում, վերահսկողություն և</w:t>
      </w:r>
      <w:r>
        <w:rPr>
          <w:spacing w:val="36"/>
          <w:w w:val="105"/>
          <w:sz w:val="24"/>
          <w:szCs w:val="24"/>
        </w:rPr>
        <w:t> </w:t>
      </w:r>
      <w:r>
        <w:rPr>
          <w:w w:val="105"/>
          <w:sz w:val="24"/>
          <w:szCs w:val="24"/>
        </w:rPr>
        <w:t>այլն:</w:t>
      </w:r>
    </w:p>
    <w:p>
      <w:pPr>
        <w:pStyle w:val="ListParagraph"/>
        <w:numPr>
          <w:ilvl w:val="0"/>
          <w:numId w:val="3"/>
        </w:numPr>
        <w:tabs>
          <w:tab w:pos="2372" w:val="left" w:leader="none"/>
        </w:tabs>
        <w:spacing w:line="321" w:lineRule="auto" w:before="4" w:after="0"/>
        <w:ind w:left="931" w:right="299" w:firstLine="708"/>
        <w:jc w:val="both"/>
        <w:rPr>
          <w:color w:val="0C0C0C"/>
          <w:sz w:val="24"/>
          <w:szCs w:val="24"/>
        </w:rPr>
      </w:pPr>
      <w:r>
        <w:rPr>
          <w:w w:val="105"/>
          <w:sz w:val="24"/>
          <w:szCs w:val="24"/>
        </w:rPr>
        <w:t>Նշյալ գնահատման առանցքային տարրերից են Պարեկային ծառայության ձեռքբերումների ու հաջողությունների վերհանումը, ինչպես նաև առկա օբյեկտիվ և սուբյեկտիվ բացերի որոշարկումն ու այդ բացերը զարգացման ծրագրի թիրախային տարր դարձնելը: </w:t>
      </w:r>
      <w:r>
        <w:rPr>
          <w:spacing w:val="-3"/>
          <w:w w:val="105"/>
          <w:sz w:val="24"/>
          <w:szCs w:val="24"/>
        </w:rPr>
        <w:t>Գնահատումը </w:t>
      </w:r>
      <w:r>
        <w:rPr>
          <w:w w:val="105"/>
          <w:sz w:val="24"/>
          <w:szCs w:val="24"/>
        </w:rPr>
        <w:t>հիմք </w:t>
      </w:r>
      <w:r>
        <w:rPr>
          <w:spacing w:val="-3"/>
          <w:w w:val="105"/>
          <w:sz w:val="24"/>
          <w:szCs w:val="24"/>
        </w:rPr>
        <w:t>կծառայի </w:t>
      </w:r>
      <w:r>
        <w:rPr>
          <w:w w:val="105"/>
          <w:sz w:val="24"/>
          <w:szCs w:val="24"/>
        </w:rPr>
        <w:t>առաջիկա 3-4 </w:t>
      </w:r>
      <w:r>
        <w:rPr>
          <w:spacing w:val="-3"/>
          <w:w w:val="105"/>
          <w:sz w:val="24"/>
          <w:szCs w:val="24"/>
        </w:rPr>
        <w:t>տարիների ընթացքում </w:t>
      </w:r>
      <w:r>
        <w:rPr>
          <w:w w:val="105"/>
          <w:sz w:val="24"/>
          <w:szCs w:val="24"/>
        </w:rPr>
        <w:t>Պարեկային </w:t>
      </w:r>
      <w:r>
        <w:rPr>
          <w:spacing w:val="-3"/>
          <w:w w:val="105"/>
          <w:sz w:val="24"/>
          <w:szCs w:val="24"/>
        </w:rPr>
        <w:t>ծառայության զարգացման երկրորդ </w:t>
      </w:r>
      <w:r>
        <w:rPr>
          <w:w w:val="105"/>
          <w:sz w:val="24"/>
          <w:szCs w:val="24"/>
        </w:rPr>
        <w:t>փուլի </w:t>
      </w:r>
      <w:r>
        <w:rPr>
          <w:spacing w:val="-3"/>
          <w:w w:val="105"/>
          <w:sz w:val="24"/>
          <w:szCs w:val="24"/>
        </w:rPr>
        <w:t>մշակման համար՝ </w:t>
      </w:r>
      <w:r>
        <w:rPr>
          <w:w w:val="105"/>
          <w:sz w:val="24"/>
          <w:szCs w:val="24"/>
        </w:rPr>
        <w:t>որպես Պարեկային ծառա- յության կայացման և բարելավման միջնաժամկետ</w:t>
      </w:r>
      <w:r>
        <w:rPr>
          <w:spacing w:val="50"/>
          <w:w w:val="105"/>
          <w:sz w:val="24"/>
          <w:szCs w:val="24"/>
        </w:rPr>
        <w:t> </w:t>
      </w:r>
      <w:r>
        <w:rPr>
          <w:w w:val="105"/>
          <w:sz w:val="24"/>
          <w:szCs w:val="24"/>
        </w:rPr>
        <w:t>ռազմավարություն:</w:t>
      </w:r>
    </w:p>
    <w:p>
      <w:pPr>
        <w:spacing w:after="0" w:line="321" w:lineRule="auto"/>
        <w:jc w:val="both"/>
        <w:rPr>
          <w:sz w:val="24"/>
          <w:szCs w:val="24"/>
        </w:rPr>
        <w:sectPr>
          <w:pgSz w:w="11910" w:h="16840"/>
          <w:pgMar w:header="720" w:footer="0" w:top="1120" w:bottom="280" w:left="480" w:right="380"/>
        </w:sectPr>
      </w:pPr>
    </w:p>
    <w:p>
      <w:pPr>
        <w:pStyle w:val="Heading1"/>
        <w:spacing w:line="278" w:lineRule="auto"/>
        <w:ind w:left="4015" w:right="613" w:hanging="2333"/>
      </w:pPr>
      <w:r>
        <w:rPr>
          <w:color w:val="341C75"/>
          <w:w w:val="105"/>
        </w:rPr>
        <w:t>5.</w:t>
      </w:r>
      <w:r>
        <w:rPr>
          <w:color w:val="341C75"/>
          <w:spacing w:val="-48"/>
          <w:w w:val="105"/>
        </w:rPr>
        <w:t> </w:t>
      </w:r>
      <w:r>
        <w:rPr>
          <w:color w:val="341C75"/>
          <w:w w:val="105"/>
        </w:rPr>
        <w:t>ՀԱՆՐԱՊԵՏԱԿԱՆ</w:t>
      </w:r>
      <w:r>
        <w:rPr>
          <w:color w:val="341C75"/>
          <w:spacing w:val="-42"/>
          <w:w w:val="105"/>
        </w:rPr>
        <w:t> </w:t>
      </w:r>
      <w:r>
        <w:rPr>
          <w:color w:val="341C75"/>
          <w:w w:val="105"/>
        </w:rPr>
        <w:t>ՄԵԿ</w:t>
      </w:r>
      <w:r>
        <w:rPr>
          <w:color w:val="341C75"/>
          <w:spacing w:val="-42"/>
          <w:w w:val="105"/>
        </w:rPr>
        <w:t> </w:t>
      </w:r>
      <w:r>
        <w:rPr>
          <w:color w:val="341C75"/>
          <w:w w:val="105"/>
        </w:rPr>
        <w:t>ՄԻԱՍՆԱԿԱՆ</w:t>
      </w:r>
      <w:r>
        <w:rPr>
          <w:color w:val="341C75"/>
          <w:spacing w:val="-41"/>
          <w:w w:val="105"/>
        </w:rPr>
        <w:t> </w:t>
      </w:r>
      <w:r>
        <w:rPr>
          <w:color w:val="341C75"/>
          <w:w w:val="105"/>
        </w:rPr>
        <w:t>ՕՊԵՐԱՏԻՎ</w:t>
      </w:r>
      <w:r>
        <w:rPr>
          <w:color w:val="341C75"/>
          <w:spacing w:val="-42"/>
          <w:w w:val="105"/>
        </w:rPr>
        <w:t> </w:t>
      </w:r>
      <w:r>
        <w:rPr>
          <w:color w:val="341C75"/>
          <w:w w:val="105"/>
        </w:rPr>
        <w:t>ԿԱՌԱՎԱՐՄԱՆ ԿԵՆՏՐՈՆԻ (112)</w:t>
      </w:r>
      <w:r>
        <w:rPr>
          <w:color w:val="341C75"/>
          <w:spacing w:val="10"/>
          <w:w w:val="105"/>
        </w:rPr>
        <w:t> </w:t>
      </w:r>
      <w:r>
        <w:rPr>
          <w:color w:val="341C75"/>
          <w:w w:val="105"/>
        </w:rPr>
        <w:t>ՍՏԵՂԾՈՒՄ</w:t>
      </w:r>
    </w:p>
    <w:p>
      <w:pPr>
        <w:pStyle w:val="BodyText"/>
        <w:spacing w:before="10"/>
        <w:ind w:left="0" w:firstLine="0"/>
        <w:jc w:val="left"/>
        <w:rPr>
          <w:sz w:val="31"/>
        </w:rPr>
      </w:pPr>
    </w:p>
    <w:p>
      <w:pPr>
        <w:pStyle w:val="BodyText"/>
        <w:spacing w:line="319" w:lineRule="auto"/>
        <w:ind w:right="300" w:firstLine="0"/>
      </w:pPr>
      <w:r>
        <w:rPr>
          <w:color w:val="341C75"/>
          <w:w w:val="110"/>
          <w:u w:val="single" w:color="341C75"/>
        </w:rPr>
        <w:t>5.1. Ճգնաժամային իրավիճակներում արագ արձագանքման և օգնության տրամադրման հանրապետական միասնական արդյունավետ համակարգի ներդրում՝ միավորելով Ոստիկանության (1-02), Փրկարար ծառայության (911) և Շտապ օգնության (1-03) օպերատիվ կենտրոնները</w:t>
      </w:r>
    </w:p>
    <w:p>
      <w:pPr>
        <w:pStyle w:val="BodyText"/>
        <w:spacing w:before="11"/>
        <w:ind w:left="0" w:firstLine="0"/>
        <w:jc w:val="left"/>
        <w:rPr>
          <w:sz w:val="23"/>
        </w:rPr>
      </w:pPr>
    </w:p>
    <w:p>
      <w:pPr>
        <w:pStyle w:val="ListParagraph"/>
        <w:numPr>
          <w:ilvl w:val="0"/>
          <w:numId w:val="17"/>
        </w:numPr>
        <w:tabs>
          <w:tab w:pos="2372" w:val="left" w:leader="none"/>
        </w:tabs>
        <w:spacing w:line="321" w:lineRule="auto" w:before="90" w:after="0"/>
        <w:ind w:left="931" w:right="299" w:firstLine="708"/>
        <w:jc w:val="both"/>
        <w:rPr>
          <w:sz w:val="24"/>
          <w:szCs w:val="24"/>
        </w:rPr>
      </w:pPr>
      <w:r>
        <w:rPr>
          <w:w w:val="105"/>
          <w:sz w:val="24"/>
          <w:szCs w:val="24"/>
        </w:rPr>
        <w:t>Պարեկային ոստիկանության կողմից տուժողներին արագ օգնության հասնելու և որակյալ, անհետաձգելի բժշկական, հոգեբանական օգնություն ցուցաբերելու, իրավախախտումները կանխելու ու խափանելու, իրավախախտում կատարած անձանց հայտնաբերելուն աջակցելու կարողությունների զարգացման համար Ոստիկանության բարեփոխումների 2020-2022 թթ. ռազմավարության շրջանակներում, ի թիվս այլ միջոցառումների,</w:t>
      </w:r>
      <w:r>
        <w:rPr>
          <w:spacing w:val="15"/>
          <w:w w:val="105"/>
          <w:sz w:val="24"/>
          <w:szCs w:val="24"/>
        </w:rPr>
        <w:t> </w:t>
      </w:r>
      <w:r>
        <w:rPr>
          <w:w w:val="105"/>
          <w:sz w:val="24"/>
          <w:szCs w:val="24"/>
        </w:rPr>
        <w:t>նախատեսվել</w:t>
      </w:r>
      <w:r>
        <w:rPr>
          <w:spacing w:val="13"/>
          <w:w w:val="105"/>
          <w:sz w:val="24"/>
          <w:szCs w:val="24"/>
        </w:rPr>
        <w:t> </w:t>
      </w:r>
      <w:r>
        <w:rPr>
          <w:w w:val="105"/>
          <w:sz w:val="24"/>
          <w:szCs w:val="24"/>
        </w:rPr>
        <w:t>էր</w:t>
      </w:r>
      <w:r>
        <w:rPr>
          <w:spacing w:val="16"/>
          <w:w w:val="105"/>
          <w:sz w:val="24"/>
          <w:szCs w:val="24"/>
        </w:rPr>
        <w:t> </w:t>
      </w:r>
      <w:r>
        <w:rPr>
          <w:w w:val="105"/>
          <w:sz w:val="24"/>
          <w:szCs w:val="24"/>
        </w:rPr>
        <w:t>Օպերատիվ</w:t>
      </w:r>
      <w:r>
        <w:rPr>
          <w:spacing w:val="16"/>
          <w:w w:val="105"/>
          <w:sz w:val="24"/>
          <w:szCs w:val="24"/>
        </w:rPr>
        <w:t> </w:t>
      </w:r>
      <w:r>
        <w:rPr>
          <w:w w:val="105"/>
          <w:sz w:val="24"/>
          <w:szCs w:val="24"/>
        </w:rPr>
        <w:t>կառավարման</w:t>
      </w:r>
      <w:r>
        <w:rPr>
          <w:spacing w:val="15"/>
          <w:w w:val="105"/>
          <w:sz w:val="24"/>
          <w:szCs w:val="24"/>
        </w:rPr>
        <w:t> </w:t>
      </w:r>
      <w:r>
        <w:rPr>
          <w:w w:val="105"/>
          <w:sz w:val="24"/>
          <w:szCs w:val="24"/>
        </w:rPr>
        <w:t>կենտրոնի</w:t>
      </w:r>
      <w:r>
        <w:rPr>
          <w:spacing w:val="16"/>
          <w:w w:val="105"/>
          <w:sz w:val="24"/>
          <w:szCs w:val="24"/>
        </w:rPr>
        <w:t> </w:t>
      </w:r>
      <w:r>
        <w:rPr>
          <w:w w:val="105"/>
          <w:sz w:val="24"/>
          <w:szCs w:val="24"/>
        </w:rPr>
        <w:t>ստեղծումը։</w:t>
      </w:r>
    </w:p>
    <w:p>
      <w:pPr>
        <w:pStyle w:val="ListParagraph"/>
        <w:numPr>
          <w:ilvl w:val="0"/>
          <w:numId w:val="17"/>
        </w:numPr>
        <w:tabs>
          <w:tab w:pos="2372" w:val="left" w:leader="none"/>
        </w:tabs>
        <w:spacing w:line="321" w:lineRule="auto" w:before="4" w:after="0"/>
        <w:ind w:left="931" w:right="293" w:firstLine="708"/>
        <w:jc w:val="both"/>
        <w:rPr>
          <w:sz w:val="24"/>
          <w:szCs w:val="24"/>
        </w:rPr>
      </w:pPr>
      <w:r>
        <w:rPr>
          <w:w w:val="105"/>
          <w:sz w:val="24"/>
          <w:szCs w:val="24"/>
        </w:rPr>
        <w:t>2023 թվականին Ոստիկանության բարեփոխումների կարևորագույն նվա- ճումների շարքում կարելի է առանձնացնել յուրաքանչյուր մարզում Պարեկային ծառա- յությանը զուգահեռ նաև ծառայության գործունեությանն օժանդակող Օպերատիվ կառա- վարման կենտրոնների ձևավորումը։ Օպերատիվ կառավարման կենտրոնը իրավախախ- տումների և պատահարների վերաբերյալ հաղորդումներն ու ահազանգերն ընդունող միասնական օպերատոր է, որն այդ հաղորդումների բնույթի վերլուծության հիման վրա ապահովում է պարեկային ոստիկանության ուժերի և միջոցների կառավարումը, պարեկային կարգախմբի մոտեցումը՝ դժվարին իրավիճակում հայտնված անձանց կարճ ժամանակահատվածում Ոստիկանության աջակցության ցուցաբերման նպատակով, իսկ </w:t>
      </w:r>
      <w:r>
        <w:rPr>
          <w:spacing w:val="-7"/>
          <w:w w:val="105"/>
          <w:sz w:val="24"/>
          <w:szCs w:val="24"/>
        </w:rPr>
        <w:t>անհրաժեշտության </w:t>
      </w:r>
      <w:r>
        <w:rPr>
          <w:spacing w:val="-6"/>
          <w:w w:val="105"/>
          <w:sz w:val="24"/>
          <w:szCs w:val="24"/>
        </w:rPr>
        <w:t>դեպքում՝ </w:t>
      </w:r>
      <w:r>
        <w:rPr>
          <w:spacing w:val="-5"/>
          <w:w w:val="105"/>
          <w:sz w:val="24"/>
          <w:szCs w:val="24"/>
        </w:rPr>
        <w:t>տալիս </w:t>
      </w:r>
      <w:r>
        <w:rPr>
          <w:w w:val="105"/>
          <w:sz w:val="24"/>
          <w:szCs w:val="24"/>
        </w:rPr>
        <w:t>է </w:t>
      </w:r>
      <w:r>
        <w:rPr>
          <w:spacing w:val="-6"/>
          <w:w w:val="105"/>
          <w:sz w:val="24"/>
          <w:szCs w:val="24"/>
        </w:rPr>
        <w:t>անհրաժեշտ խորհրդատվություն: Կենտրոնն </w:t>
      </w:r>
      <w:r>
        <w:rPr>
          <w:spacing w:val="-5"/>
          <w:w w:val="105"/>
          <w:sz w:val="24"/>
          <w:szCs w:val="24"/>
        </w:rPr>
        <w:t>ունի </w:t>
      </w:r>
      <w:r>
        <w:rPr>
          <w:spacing w:val="-7"/>
          <w:w w:val="105"/>
          <w:sz w:val="24"/>
          <w:szCs w:val="24"/>
        </w:rPr>
        <w:t>տեղեկատվական </w:t>
      </w:r>
      <w:r>
        <w:rPr>
          <w:spacing w:val="-6"/>
          <w:w w:val="105"/>
          <w:sz w:val="24"/>
          <w:szCs w:val="24"/>
        </w:rPr>
        <w:t>վերլուծության </w:t>
      </w:r>
      <w:r>
        <w:rPr>
          <w:spacing w:val="-7"/>
          <w:w w:val="105"/>
          <w:sz w:val="24"/>
          <w:szCs w:val="24"/>
        </w:rPr>
        <w:t>հնարավորություններ, </w:t>
      </w:r>
      <w:r>
        <w:rPr>
          <w:spacing w:val="-6"/>
          <w:w w:val="105"/>
          <w:sz w:val="24"/>
          <w:szCs w:val="24"/>
        </w:rPr>
        <w:t>ինչպես նաև Փրկարար ծառայության (911) </w:t>
      </w:r>
      <w:r>
        <w:rPr>
          <w:w w:val="105"/>
          <w:sz w:val="24"/>
          <w:szCs w:val="24"/>
        </w:rPr>
        <w:t>և </w:t>
      </w:r>
      <w:r>
        <w:rPr>
          <w:spacing w:val="-6"/>
          <w:w w:val="105"/>
          <w:sz w:val="24"/>
          <w:szCs w:val="24"/>
        </w:rPr>
        <w:t>Շտապ օգնության (1-03) օպերատիվ կենտրոնների մշտական</w:t>
      </w:r>
      <w:r>
        <w:rPr>
          <w:spacing w:val="25"/>
          <w:w w:val="105"/>
          <w:sz w:val="24"/>
          <w:szCs w:val="24"/>
        </w:rPr>
        <w:t> </w:t>
      </w:r>
      <w:r>
        <w:rPr>
          <w:spacing w:val="-6"/>
          <w:w w:val="105"/>
          <w:sz w:val="24"/>
          <w:szCs w:val="24"/>
        </w:rPr>
        <w:t>հենակետեր:</w:t>
      </w:r>
    </w:p>
    <w:p>
      <w:pPr>
        <w:pStyle w:val="ListParagraph"/>
        <w:numPr>
          <w:ilvl w:val="0"/>
          <w:numId w:val="17"/>
        </w:numPr>
        <w:tabs>
          <w:tab w:pos="2371" w:val="left" w:leader="none"/>
          <w:tab w:pos="2372" w:val="left" w:leader="none"/>
        </w:tabs>
        <w:spacing w:line="240" w:lineRule="auto" w:before="4" w:after="0"/>
        <w:ind w:left="931" w:right="0" w:firstLine="708"/>
        <w:jc w:val="left"/>
        <w:rPr>
          <w:sz w:val="24"/>
          <w:szCs w:val="24"/>
        </w:rPr>
      </w:pPr>
      <w:r>
        <w:rPr>
          <w:w w:val="110"/>
          <w:sz w:val="24"/>
          <w:szCs w:val="24"/>
        </w:rPr>
        <w:t>Կենտրոնի խնդիրներն</w:t>
      </w:r>
      <w:r>
        <w:rPr>
          <w:spacing w:val="12"/>
          <w:w w:val="110"/>
          <w:sz w:val="24"/>
          <w:szCs w:val="24"/>
        </w:rPr>
        <w:t> </w:t>
      </w:r>
      <w:r>
        <w:rPr>
          <w:w w:val="110"/>
          <w:sz w:val="24"/>
          <w:szCs w:val="24"/>
        </w:rPr>
        <w:t>են՝</w:t>
      </w:r>
    </w:p>
    <w:p>
      <w:pPr>
        <w:pStyle w:val="ListParagraph"/>
        <w:numPr>
          <w:ilvl w:val="0"/>
          <w:numId w:val="18"/>
        </w:numPr>
        <w:tabs>
          <w:tab w:pos="2371" w:val="left" w:leader="none"/>
          <w:tab w:pos="2372" w:val="left" w:leader="none"/>
          <w:tab w:pos="2989" w:val="left" w:leader="none"/>
          <w:tab w:pos="5033" w:val="left" w:leader="none"/>
          <w:tab w:pos="7050" w:val="left" w:leader="none"/>
          <w:tab w:pos="9488" w:val="left" w:leader="none"/>
        </w:tabs>
        <w:spacing w:line="307" w:lineRule="auto" w:before="96" w:after="0"/>
        <w:ind w:left="931" w:right="300" w:firstLine="708"/>
        <w:jc w:val="left"/>
        <w:rPr>
          <w:rFonts w:ascii="SimSun" w:hAnsi="SimSun" w:cs="SimSun" w:eastAsia="SimSun" w:hint="eastAsia"/>
          <w:sz w:val="24"/>
          <w:szCs w:val="24"/>
        </w:rPr>
      </w:pPr>
      <w:r>
        <w:rPr>
          <w:w w:val="105"/>
          <w:sz w:val="24"/>
          <w:szCs w:val="24"/>
        </w:rPr>
        <w:t>իր</w:t>
        <w:tab/>
        <w:t>իրավասության</w:t>
        <w:tab/>
        <w:t>սահմաններում</w:t>
        <w:tab/>
        <w:t>հանրապետության</w:t>
        <w:tab/>
        <w:t>օպերատիվ </w:t>
      </w:r>
      <w:r>
        <w:rPr>
          <w:w w:val="107"/>
          <w:sz w:val="24"/>
          <w:szCs w:val="24"/>
        </w:rPr>
        <w:t>ի</w:t>
      </w:r>
      <w:r>
        <w:rPr>
          <w:w w:val="108"/>
          <w:sz w:val="24"/>
          <w:szCs w:val="24"/>
        </w:rPr>
        <w:t>ր</w:t>
      </w:r>
      <w:r>
        <w:rPr>
          <w:spacing w:val="-2"/>
          <w:w w:val="106"/>
          <w:sz w:val="24"/>
          <w:szCs w:val="24"/>
        </w:rPr>
        <w:t>ա</w:t>
      </w:r>
      <w:r>
        <w:rPr>
          <w:w w:val="110"/>
          <w:sz w:val="24"/>
          <w:szCs w:val="24"/>
        </w:rPr>
        <w:t>վ</w:t>
      </w:r>
      <w:r>
        <w:rPr>
          <w:w w:val="107"/>
          <w:sz w:val="24"/>
          <w:szCs w:val="24"/>
        </w:rPr>
        <w:t>ի</w:t>
      </w:r>
      <w:r>
        <w:rPr>
          <w:w w:val="102"/>
          <w:sz w:val="24"/>
          <w:szCs w:val="24"/>
        </w:rPr>
        <w:t>ճ</w:t>
      </w:r>
      <w:r>
        <w:rPr>
          <w:w w:val="106"/>
          <w:sz w:val="24"/>
          <w:szCs w:val="24"/>
        </w:rPr>
        <w:t>ա</w:t>
      </w:r>
      <w:r>
        <w:rPr>
          <w:w w:val="108"/>
          <w:sz w:val="24"/>
          <w:szCs w:val="24"/>
        </w:rPr>
        <w:t>կ</w:t>
      </w:r>
      <w:r>
        <w:rPr>
          <w:w w:val="107"/>
          <w:sz w:val="24"/>
          <w:szCs w:val="24"/>
        </w:rPr>
        <w:t>ի</w:t>
      </w:r>
      <w:r>
        <w:rPr>
          <w:spacing w:val="13"/>
          <w:sz w:val="24"/>
          <w:szCs w:val="24"/>
        </w:rPr>
        <w:t> </w:t>
      </w:r>
      <w:r>
        <w:rPr>
          <w:w w:val="112"/>
          <w:sz w:val="24"/>
          <w:szCs w:val="24"/>
        </w:rPr>
        <w:t>շ</w:t>
      </w:r>
      <w:r>
        <w:rPr>
          <w:w w:val="104"/>
          <w:sz w:val="24"/>
          <w:szCs w:val="24"/>
        </w:rPr>
        <w:t>ո</w:t>
      </w:r>
      <w:r>
        <w:rPr>
          <w:w w:val="75"/>
          <w:sz w:val="24"/>
          <w:szCs w:val="24"/>
        </w:rPr>
        <w:t>ւ</w:t>
      </w:r>
      <w:r>
        <w:rPr>
          <w:w w:val="108"/>
          <w:sz w:val="24"/>
          <w:szCs w:val="24"/>
        </w:rPr>
        <w:t>ր</w:t>
      </w:r>
      <w:r>
        <w:rPr>
          <w:w w:val="110"/>
          <w:sz w:val="24"/>
          <w:szCs w:val="24"/>
        </w:rPr>
        <w:t>ջ</w:t>
      </w:r>
      <w:r>
        <w:rPr>
          <w:spacing w:val="-3"/>
          <w:w w:val="102"/>
          <w:sz w:val="24"/>
          <w:szCs w:val="24"/>
        </w:rPr>
        <w:t>օ</w:t>
      </w:r>
      <w:r>
        <w:rPr>
          <w:w w:val="108"/>
          <w:sz w:val="24"/>
          <w:szCs w:val="24"/>
        </w:rPr>
        <w:t>ր</w:t>
      </w:r>
      <w:r>
        <w:rPr>
          <w:spacing w:val="2"/>
          <w:w w:val="97"/>
          <w:sz w:val="24"/>
          <w:szCs w:val="24"/>
        </w:rPr>
        <w:t>յ</w:t>
      </w:r>
      <w:r>
        <w:rPr>
          <w:w w:val="106"/>
          <w:sz w:val="24"/>
          <w:szCs w:val="24"/>
        </w:rPr>
        <w:t>ա</w:t>
      </w:r>
      <w:r>
        <w:rPr>
          <w:spacing w:val="13"/>
          <w:sz w:val="24"/>
          <w:szCs w:val="24"/>
        </w:rPr>
        <w:t> </w:t>
      </w:r>
      <w:r>
        <w:rPr>
          <w:w w:val="110"/>
          <w:sz w:val="24"/>
          <w:szCs w:val="24"/>
        </w:rPr>
        <w:t>վ</w:t>
      </w:r>
      <w:r>
        <w:rPr>
          <w:spacing w:val="0"/>
          <w:w w:val="106"/>
          <w:sz w:val="24"/>
          <w:szCs w:val="24"/>
        </w:rPr>
        <w:t>ե</w:t>
      </w:r>
      <w:r>
        <w:rPr>
          <w:w w:val="108"/>
          <w:sz w:val="24"/>
          <w:szCs w:val="24"/>
        </w:rPr>
        <w:t>ր</w:t>
      </w:r>
      <w:r>
        <w:rPr>
          <w:spacing w:val="-2"/>
          <w:w w:val="106"/>
          <w:sz w:val="24"/>
          <w:szCs w:val="24"/>
        </w:rPr>
        <w:t>ա</w:t>
      </w:r>
      <w:r>
        <w:rPr>
          <w:w w:val="106"/>
          <w:sz w:val="24"/>
          <w:szCs w:val="24"/>
        </w:rPr>
        <w:t>հ</w:t>
      </w:r>
      <w:r>
        <w:rPr>
          <w:w w:val="108"/>
          <w:sz w:val="24"/>
          <w:szCs w:val="24"/>
        </w:rPr>
        <w:t>ս</w:t>
      </w:r>
      <w:r>
        <w:rPr>
          <w:w w:val="108"/>
          <w:sz w:val="24"/>
          <w:szCs w:val="24"/>
        </w:rPr>
        <w:t>կ</w:t>
      </w:r>
      <w:r>
        <w:rPr>
          <w:w w:val="104"/>
          <w:sz w:val="24"/>
          <w:szCs w:val="24"/>
        </w:rPr>
        <w:t>ո</w:t>
      </w:r>
      <w:r>
        <w:rPr>
          <w:spacing w:val="-4"/>
          <w:w w:val="75"/>
          <w:sz w:val="24"/>
          <w:szCs w:val="24"/>
        </w:rPr>
        <w:t>ւ</w:t>
      </w:r>
      <w:r>
        <w:rPr>
          <w:w w:val="104"/>
          <w:sz w:val="24"/>
          <w:szCs w:val="24"/>
        </w:rPr>
        <w:t>մ</w:t>
      </w:r>
      <w:r>
        <w:rPr>
          <w:spacing w:val="-2"/>
          <w:w w:val="108"/>
          <w:sz w:val="24"/>
          <w:szCs w:val="24"/>
        </w:rPr>
        <w:t>ը</w:t>
      </w:r>
      <w:r>
        <w:rPr>
          <w:rFonts w:ascii="SimSun" w:hAnsi="SimSun" w:cs="SimSun" w:eastAsia="SimSun" w:hint="eastAsia"/>
          <w:w w:val="41"/>
          <w:sz w:val="24"/>
          <w:szCs w:val="24"/>
        </w:rPr>
        <w:t>.</w:t>
      </w:r>
    </w:p>
    <w:p>
      <w:pPr>
        <w:pStyle w:val="ListParagraph"/>
        <w:numPr>
          <w:ilvl w:val="0"/>
          <w:numId w:val="18"/>
        </w:numPr>
        <w:tabs>
          <w:tab w:pos="2371" w:val="left" w:leader="none"/>
          <w:tab w:pos="2372" w:val="left" w:leader="none"/>
        </w:tabs>
        <w:spacing w:line="284" w:lineRule="exact" w:before="0" w:after="0"/>
        <w:ind w:left="931" w:right="0" w:firstLine="708"/>
        <w:jc w:val="left"/>
        <w:rPr>
          <w:rFonts w:ascii="SimSun" w:hAnsi="SimSun" w:cs="SimSun" w:eastAsia="SimSun" w:hint="eastAsia"/>
          <w:sz w:val="24"/>
          <w:szCs w:val="24"/>
        </w:rPr>
      </w:pPr>
      <w:r>
        <w:rPr>
          <w:w w:val="104"/>
          <w:sz w:val="24"/>
          <w:szCs w:val="24"/>
        </w:rPr>
        <w:t>Պ</w:t>
      </w:r>
      <w:r>
        <w:rPr>
          <w:w w:val="106"/>
          <w:sz w:val="24"/>
          <w:szCs w:val="24"/>
        </w:rPr>
        <w:t>ա</w:t>
      </w:r>
      <w:r>
        <w:rPr>
          <w:spacing w:val="0"/>
          <w:w w:val="108"/>
          <w:sz w:val="24"/>
          <w:szCs w:val="24"/>
        </w:rPr>
        <w:t>ր</w:t>
      </w:r>
      <w:r>
        <w:rPr>
          <w:w w:val="106"/>
          <w:sz w:val="24"/>
          <w:szCs w:val="24"/>
        </w:rPr>
        <w:t>ե</w:t>
      </w:r>
      <w:r>
        <w:rPr>
          <w:spacing w:val="-2"/>
          <w:w w:val="108"/>
          <w:sz w:val="24"/>
          <w:szCs w:val="24"/>
        </w:rPr>
        <w:t>կ</w:t>
      </w:r>
      <w:r>
        <w:rPr>
          <w:w w:val="106"/>
          <w:sz w:val="24"/>
          <w:szCs w:val="24"/>
        </w:rPr>
        <w:t>ա</w:t>
      </w:r>
      <w:r>
        <w:rPr>
          <w:spacing w:val="2"/>
          <w:w w:val="97"/>
          <w:sz w:val="24"/>
          <w:szCs w:val="24"/>
        </w:rPr>
        <w:t>յ</w:t>
      </w:r>
      <w:r>
        <w:rPr>
          <w:w w:val="107"/>
          <w:sz w:val="24"/>
          <w:szCs w:val="24"/>
        </w:rPr>
        <w:t>ի</w:t>
      </w:r>
      <w:r>
        <w:rPr>
          <w:w w:val="108"/>
          <w:sz w:val="24"/>
          <w:szCs w:val="24"/>
        </w:rPr>
        <w:t>ն</w:t>
      </w:r>
      <w:r>
        <w:rPr>
          <w:spacing w:val="11"/>
          <w:sz w:val="24"/>
          <w:szCs w:val="24"/>
        </w:rPr>
        <w:t> </w:t>
      </w:r>
      <w:r>
        <w:rPr>
          <w:w w:val="98"/>
          <w:sz w:val="24"/>
          <w:szCs w:val="24"/>
        </w:rPr>
        <w:t>ծ</w:t>
      </w:r>
      <w:r>
        <w:rPr>
          <w:w w:val="106"/>
          <w:sz w:val="24"/>
          <w:szCs w:val="24"/>
        </w:rPr>
        <w:t>ա</w:t>
      </w:r>
      <w:r>
        <w:rPr>
          <w:w w:val="103"/>
          <w:sz w:val="24"/>
          <w:szCs w:val="24"/>
        </w:rPr>
        <w:t>ռ</w:t>
      </w:r>
      <w:r>
        <w:rPr>
          <w:w w:val="106"/>
          <w:sz w:val="24"/>
          <w:szCs w:val="24"/>
        </w:rPr>
        <w:t>ա</w:t>
      </w:r>
      <w:r>
        <w:rPr>
          <w:w w:val="97"/>
          <w:sz w:val="24"/>
          <w:szCs w:val="24"/>
        </w:rPr>
        <w:t>յ</w:t>
      </w:r>
      <w:r>
        <w:rPr>
          <w:spacing w:val="0"/>
          <w:w w:val="104"/>
          <w:sz w:val="24"/>
          <w:szCs w:val="24"/>
        </w:rPr>
        <w:t>ո</w:t>
      </w:r>
      <w:r>
        <w:rPr>
          <w:spacing w:val="-4"/>
          <w:w w:val="75"/>
          <w:sz w:val="24"/>
          <w:szCs w:val="24"/>
        </w:rPr>
        <w:t>ւ</w:t>
      </w:r>
      <w:r>
        <w:rPr>
          <w:w w:val="104"/>
          <w:sz w:val="24"/>
          <w:szCs w:val="24"/>
        </w:rPr>
        <w:t>թ</w:t>
      </w:r>
      <w:r>
        <w:rPr>
          <w:spacing w:val="-2"/>
          <w:w w:val="97"/>
          <w:sz w:val="24"/>
          <w:szCs w:val="24"/>
        </w:rPr>
        <w:t>յ</w:t>
      </w:r>
      <w:r>
        <w:rPr>
          <w:w w:val="106"/>
          <w:sz w:val="24"/>
          <w:szCs w:val="24"/>
        </w:rPr>
        <w:t>ա</w:t>
      </w:r>
      <w:r>
        <w:rPr>
          <w:w w:val="108"/>
          <w:sz w:val="24"/>
          <w:szCs w:val="24"/>
        </w:rPr>
        <w:t>ն</w:t>
      </w:r>
      <w:r>
        <w:rPr>
          <w:spacing w:val="16"/>
          <w:sz w:val="24"/>
          <w:szCs w:val="24"/>
        </w:rPr>
        <w:t> </w:t>
      </w:r>
      <w:r>
        <w:rPr>
          <w:spacing w:val="-3"/>
          <w:w w:val="102"/>
          <w:sz w:val="24"/>
          <w:szCs w:val="24"/>
        </w:rPr>
        <w:t>օ</w:t>
      </w:r>
      <w:r>
        <w:rPr>
          <w:w w:val="106"/>
          <w:sz w:val="24"/>
          <w:szCs w:val="24"/>
        </w:rPr>
        <w:t>պ</w:t>
      </w:r>
      <w:r>
        <w:rPr>
          <w:w w:val="106"/>
          <w:sz w:val="24"/>
          <w:szCs w:val="24"/>
        </w:rPr>
        <w:t>ե</w:t>
      </w:r>
      <w:r>
        <w:rPr>
          <w:w w:val="108"/>
          <w:sz w:val="24"/>
          <w:szCs w:val="24"/>
        </w:rPr>
        <w:t>ր</w:t>
      </w:r>
      <w:r>
        <w:rPr>
          <w:spacing w:val="-2"/>
          <w:w w:val="106"/>
          <w:sz w:val="24"/>
          <w:szCs w:val="24"/>
        </w:rPr>
        <w:t>ա</w:t>
      </w:r>
      <w:r>
        <w:rPr>
          <w:w w:val="106"/>
          <w:sz w:val="24"/>
          <w:szCs w:val="24"/>
        </w:rPr>
        <w:t>տ</w:t>
      </w:r>
      <w:r>
        <w:rPr>
          <w:spacing w:val="0"/>
          <w:w w:val="107"/>
          <w:sz w:val="24"/>
          <w:szCs w:val="24"/>
        </w:rPr>
        <w:t>ի</w:t>
      </w:r>
      <w:r>
        <w:rPr>
          <w:w w:val="110"/>
          <w:sz w:val="24"/>
          <w:szCs w:val="24"/>
        </w:rPr>
        <w:t>վ</w:t>
      </w:r>
      <w:r>
        <w:rPr>
          <w:spacing w:val="13"/>
          <w:sz w:val="24"/>
          <w:szCs w:val="24"/>
        </w:rPr>
        <w:t> </w:t>
      </w:r>
      <w:r>
        <w:rPr>
          <w:spacing w:val="-2"/>
          <w:w w:val="108"/>
          <w:sz w:val="24"/>
          <w:szCs w:val="24"/>
        </w:rPr>
        <w:t>կ</w:t>
      </w:r>
      <w:r>
        <w:rPr>
          <w:w w:val="106"/>
          <w:sz w:val="24"/>
          <w:szCs w:val="24"/>
        </w:rPr>
        <w:t>ա</w:t>
      </w:r>
      <w:r>
        <w:rPr>
          <w:w w:val="103"/>
          <w:sz w:val="24"/>
          <w:szCs w:val="24"/>
        </w:rPr>
        <w:t>ռ</w:t>
      </w:r>
      <w:r>
        <w:rPr>
          <w:w w:val="106"/>
          <w:sz w:val="24"/>
          <w:szCs w:val="24"/>
        </w:rPr>
        <w:t>ա</w:t>
      </w:r>
      <w:r>
        <w:rPr>
          <w:w w:val="110"/>
          <w:sz w:val="24"/>
          <w:szCs w:val="24"/>
        </w:rPr>
        <w:t>վ</w:t>
      </w:r>
      <w:r>
        <w:rPr>
          <w:spacing w:val="2"/>
          <w:w w:val="106"/>
          <w:sz w:val="24"/>
          <w:szCs w:val="24"/>
        </w:rPr>
        <w:t>ա</w:t>
      </w:r>
      <w:r>
        <w:rPr>
          <w:w w:val="108"/>
          <w:sz w:val="24"/>
          <w:szCs w:val="24"/>
        </w:rPr>
        <w:t>ր</w:t>
      </w:r>
      <w:r>
        <w:rPr>
          <w:spacing w:val="-4"/>
          <w:w w:val="104"/>
          <w:sz w:val="24"/>
          <w:szCs w:val="24"/>
        </w:rPr>
        <w:t>ո</w:t>
      </w:r>
      <w:r>
        <w:rPr>
          <w:w w:val="75"/>
          <w:sz w:val="24"/>
          <w:szCs w:val="24"/>
        </w:rPr>
        <w:t>ւ</w:t>
      </w:r>
      <w:r>
        <w:rPr>
          <w:w w:val="104"/>
          <w:sz w:val="24"/>
          <w:szCs w:val="24"/>
        </w:rPr>
        <w:t>մ</w:t>
      </w:r>
      <w:r>
        <w:rPr>
          <w:spacing w:val="-2"/>
          <w:w w:val="108"/>
          <w:sz w:val="24"/>
          <w:szCs w:val="24"/>
        </w:rPr>
        <w:t>ը</w:t>
      </w:r>
      <w:r>
        <w:rPr>
          <w:rFonts w:ascii="SimSun" w:hAnsi="SimSun" w:cs="SimSun" w:eastAsia="SimSun" w:hint="eastAsia"/>
          <w:w w:val="41"/>
          <w:sz w:val="24"/>
          <w:szCs w:val="24"/>
        </w:rPr>
        <w:t>.</w:t>
      </w:r>
    </w:p>
    <w:p>
      <w:pPr>
        <w:pStyle w:val="ListParagraph"/>
        <w:numPr>
          <w:ilvl w:val="0"/>
          <w:numId w:val="18"/>
        </w:numPr>
        <w:tabs>
          <w:tab w:pos="2371" w:val="left" w:leader="none"/>
          <w:tab w:pos="2372" w:val="left" w:leader="none"/>
        </w:tabs>
        <w:spacing w:line="240" w:lineRule="auto" w:before="65" w:after="0"/>
        <w:ind w:left="931" w:right="0" w:firstLine="708"/>
        <w:jc w:val="left"/>
        <w:rPr>
          <w:rFonts w:ascii="SimSun" w:hAnsi="SimSun" w:cs="SimSun" w:eastAsia="SimSun" w:hint="eastAsia"/>
          <w:sz w:val="24"/>
          <w:szCs w:val="24"/>
        </w:rPr>
      </w:pPr>
      <w:r>
        <w:rPr>
          <w:spacing w:val="0"/>
          <w:w w:val="108"/>
          <w:sz w:val="24"/>
          <w:szCs w:val="24"/>
        </w:rPr>
        <w:t>ք</w:t>
      </w:r>
      <w:r>
        <w:rPr>
          <w:w w:val="106"/>
          <w:sz w:val="24"/>
          <w:szCs w:val="24"/>
        </w:rPr>
        <w:t>ա</w:t>
      </w:r>
      <w:r>
        <w:rPr>
          <w:w w:val="105"/>
          <w:sz w:val="24"/>
          <w:szCs w:val="24"/>
        </w:rPr>
        <w:t>ղ</w:t>
      </w:r>
      <w:r>
        <w:rPr>
          <w:spacing w:val="-2"/>
          <w:w w:val="106"/>
          <w:sz w:val="24"/>
          <w:szCs w:val="24"/>
        </w:rPr>
        <w:t>ա</w:t>
      </w:r>
      <w:r>
        <w:rPr>
          <w:spacing w:val="0"/>
          <w:w w:val="108"/>
          <w:sz w:val="24"/>
          <w:szCs w:val="24"/>
        </w:rPr>
        <w:t>ք</w:t>
      </w:r>
      <w:r>
        <w:rPr>
          <w:spacing w:val="-2"/>
          <w:w w:val="106"/>
          <w:sz w:val="24"/>
          <w:szCs w:val="24"/>
        </w:rPr>
        <w:t>ա</w:t>
      </w:r>
      <w:r>
        <w:rPr>
          <w:spacing w:val="0"/>
          <w:w w:val="109"/>
          <w:sz w:val="24"/>
          <w:szCs w:val="24"/>
        </w:rPr>
        <w:t>ց</w:t>
      </w:r>
      <w:r>
        <w:rPr>
          <w:w w:val="107"/>
          <w:sz w:val="24"/>
          <w:szCs w:val="24"/>
        </w:rPr>
        <w:t>ի</w:t>
      </w:r>
      <w:r>
        <w:rPr>
          <w:w w:val="108"/>
          <w:sz w:val="24"/>
          <w:szCs w:val="24"/>
        </w:rPr>
        <w:t>ն</w:t>
      </w:r>
      <w:r>
        <w:rPr>
          <w:w w:val="106"/>
          <w:sz w:val="24"/>
          <w:szCs w:val="24"/>
        </w:rPr>
        <w:t>ե</w:t>
      </w:r>
      <w:r>
        <w:rPr>
          <w:w w:val="108"/>
          <w:sz w:val="24"/>
          <w:szCs w:val="24"/>
        </w:rPr>
        <w:t>ր</w:t>
      </w:r>
      <w:r>
        <w:rPr>
          <w:spacing w:val="-4"/>
          <w:w w:val="107"/>
          <w:sz w:val="24"/>
          <w:szCs w:val="24"/>
        </w:rPr>
        <w:t>ի</w:t>
      </w:r>
      <w:r>
        <w:rPr>
          <w:w w:val="109"/>
          <w:sz w:val="24"/>
          <w:szCs w:val="24"/>
        </w:rPr>
        <w:t>ց</w:t>
      </w:r>
      <w:r>
        <w:rPr>
          <w:spacing w:val="15"/>
          <w:sz w:val="24"/>
          <w:szCs w:val="24"/>
        </w:rPr>
        <w:t> </w:t>
      </w:r>
      <w:r>
        <w:rPr>
          <w:w w:val="108"/>
          <w:sz w:val="24"/>
          <w:szCs w:val="24"/>
        </w:rPr>
        <w:t>ս</w:t>
      </w:r>
      <w:r>
        <w:rPr>
          <w:w w:val="106"/>
          <w:sz w:val="24"/>
          <w:szCs w:val="24"/>
        </w:rPr>
        <w:t>տ</w:t>
      </w:r>
      <w:r>
        <w:rPr>
          <w:w w:val="106"/>
          <w:sz w:val="24"/>
          <w:szCs w:val="24"/>
        </w:rPr>
        <w:t>ա</w:t>
      </w:r>
      <w:r>
        <w:rPr>
          <w:spacing w:val="2"/>
          <w:w w:val="109"/>
          <w:sz w:val="24"/>
          <w:szCs w:val="24"/>
        </w:rPr>
        <w:t>ց</w:t>
      </w:r>
      <w:r>
        <w:rPr>
          <w:spacing w:val="-2"/>
          <w:w w:val="110"/>
          <w:sz w:val="24"/>
          <w:szCs w:val="24"/>
        </w:rPr>
        <w:t>վ</w:t>
      </w:r>
      <w:r>
        <w:rPr>
          <w:w w:val="106"/>
          <w:sz w:val="24"/>
          <w:szCs w:val="24"/>
        </w:rPr>
        <w:t>ա</w:t>
      </w:r>
      <w:r>
        <w:rPr>
          <w:w w:val="98"/>
          <w:sz w:val="24"/>
          <w:szCs w:val="24"/>
        </w:rPr>
        <w:t>ծ</w:t>
      </w:r>
      <w:r>
        <w:rPr>
          <w:spacing w:val="13"/>
          <w:sz w:val="24"/>
          <w:szCs w:val="24"/>
        </w:rPr>
        <w:t> </w:t>
      </w:r>
      <w:r>
        <w:rPr>
          <w:w w:val="106"/>
          <w:sz w:val="24"/>
          <w:szCs w:val="24"/>
        </w:rPr>
        <w:t>ա</w:t>
      </w:r>
      <w:r>
        <w:rPr>
          <w:w w:val="106"/>
          <w:sz w:val="24"/>
          <w:szCs w:val="24"/>
        </w:rPr>
        <w:t>հ</w:t>
      </w:r>
      <w:r>
        <w:rPr>
          <w:w w:val="106"/>
          <w:sz w:val="24"/>
          <w:szCs w:val="24"/>
        </w:rPr>
        <w:t>ա</w:t>
      </w:r>
      <w:r>
        <w:rPr>
          <w:spacing w:val="-2"/>
          <w:w w:val="111"/>
          <w:sz w:val="24"/>
          <w:szCs w:val="24"/>
        </w:rPr>
        <w:t>զ</w:t>
      </w:r>
      <w:r>
        <w:rPr>
          <w:w w:val="106"/>
          <w:sz w:val="24"/>
          <w:szCs w:val="24"/>
        </w:rPr>
        <w:t>ա</w:t>
      </w:r>
      <w:r>
        <w:rPr>
          <w:w w:val="108"/>
          <w:sz w:val="24"/>
          <w:szCs w:val="24"/>
        </w:rPr>
        <w:t>ն</w:t>
      </w:r>
      <w:r>
        <w:rPr>
          <w:spacing w:val="1"/>
          <w:w w:val="112"/>
          <w:sz w:val="24"/>
          <w:szCs w:val="24"/>
        </w:rPr>
        <w:t>գ</w:t>
      </w:r>
      <w:r>
        <w:rPr>
          <w:w w:val="106"/>
          <w:sz w:val="24"/>
          <w:szCs w:val="24"/>
        </w:rPr>
        <w:t>ե</w:t>
      </w:r>
      <w:r>
        <w:rPr>
          <w:spacing w:val="-4"/>
          <w:w w:val="108"/>
          <w:sz w:val="24"/>
          <w:szCs w:val="24"/>
        </w:rPr>
        <w:t>ր</w:t>
      </w:r>
      <w:r>
        <w:rPr>
          <w:w w:val="107"/>
          <w:sz w:val="24"/>
          <w:szCs w:val="24"/>
        </w:rPr>
        <w:t>ի</w:t>
      </w:r>
      <w:r>
        <w:rPr>
          <w:spacing w:val="13"/>
          <w:sz w:val="24"/>
          <w:szCs w:val="24"/>
        </w:rPr>
        <w:t> </w:t>
      </w:r>
      <w:r>
        <w:rPr>
          <w:w w:val="108"/>
          <w:sz w:val="24"/>
          <w:szCs w:val="24"/>
        </w:rPr>
        <w:t>ս</w:t>
      </w:r>
      <w:r>
        <w:rPr>
          <w:spacing w:val="-2"/>
          <w:w w:val="106"/>
          <w:sz w:val="24"/>
          <w:szCs w:val="24"/>
        </w:rPr>
        <w:t>պ</w:t>
      </w:r>
      <w:r>
        <w:rPr>
          <w:w w:val="106"/>
          <w:sz w:val="24"/>
          <w:szCs w:val="24"/>
        </w:rPr>
        <w:t>ա</w:t>
      </w:r>
      <w:r>
        <w:rPr>
          <w:spacing w:val="0"/>
          <w:w w:val="108"/>
          <w:sz w:val="24"/>
          <w:szCs w:val="24"/>
        </w:rPr>
        <w:t>ս</w:t>
      </w:r>
      <w:r>
        <w:rPr>
          <w:w w:val="106"/>
          <w:sz w:val="24"/>
          <w:szCs w:val="24"/>
        </w:rPr>
        <w:t>ա</w:t>
      </w:r>
      <w:r>
        <w:rPr>
          <w:w w:val="108"/>
          <w:sz w:val="24"/>
          <w:szCs w:val="24"/>
        </w:rPr>
        <w:t>ր</w:t>
      </w:r>
      <w:r>
        <w:rPr>
          <w:w w:val="108"/>
          <w:sz w:val="24"/>
          <w:szCs w:val="24"/>
        </w:rPr>
        <w:t>կ</w:t>
      </w:r>
      <w:r>
        <w:rPr>
          <w:w w:val="104"/>
          <w:sz w:val="24"/>
          <w:szCs w:val="24"/>
        </w:rPr>
        <w:t>ո</w:t>
      </w:r>
      <w:r>
        <w:rPr>
          <w:w w:val="75"/>
          <w:sz w:val="24"/>
          <w:szCs w:val="24"/>
        </w:rPr>
        <w:t>ւ</w:t>
      </w:r>
      <w:r>
        <w:rPr>
          <w:spacing w:val="-4"/>
          <w:w w:val="104"/>
          <w:sz w:val="24"/>
          <w:szCs w:val="24"/>
        </w:rPr>
        <w:t>մ</w:t>
      </w:r>
      <w:r>
        <w:rPr>
          <w:spacing w:val="-1"/>
          <w:w w:val="108"/>
          <w:sz w:val="24"/>
          <w:szCs w:val="24"/>
        </w:rPr>
        <w:t>ը</w:t>
      </w:r>
      <w:r>
        <w:rPr>
          <w:rFonts w:ascii="SimSun" w:hAnsi="SimSun" w:cs="SimSun" w:eastAsia="SimSun" w:hint="eastAsia"/>
          <w:w w:val="41"/>
          <w:sz w:val="24"/>
          <w:szCs w:val="24"/>
        </w:rPr>
        <w:t>.</w:t>
      </w:r>
    </w:p>
    <w:p>
      <w:pPr>
        <w:pStyle w:val="ListParagraph"/>
        <w:numPr>
          <w:ilvl w:val="0"/>
          <w:numId w:val="18"/>
        </w:numPr>
        <w:tabs>
          <w:tab w:pos="2371" w:val="left" w:leader="none"/>
          <w:tab w:pos="2372" w:val="left" w:leader="none"/>
          <w:tab w:pos="3401" w:val="left" w:leader="none"/>
          <w:tab w:pos="4543" w:val="left" w:leader="none"/>
          <w:tab w:pos="5564" w:val="left" w:leader="none"/>
          <w:tab w:pos="7104" w:val="left" w:leader="none"/>
          <w:tab w:pos="9057" w:val="left" w:leader="none"/>
          <w:tab w:pos="10005" w:val="left" w:leader="none"/>
        </w:tabs>
        <w:spacing w:line="307" w:lineRule="auto" w:before="78" w:after="0"/>
        <w:ind w:left="931" w:right="300" w:firstLine="708"/>
        <w:jc w:val="left"/>
        <w:rPr>
          <w:rFonts w:ascii="SimSun" w:hAnsi="SimSun" w:cs="SimSun" w:eastAsia="SimSun" w:hint="eastAsia"/>
          <w:sz w:val="24"/>
          <w:szCs w:val="24"/>
        </w:rPr>
      </w:pPr>
      <w:r>
        <w:rPr>
          <w:w w:val="105"/>
          <w:sz w:val="24"/>
          <w:szCs w:val="24"/>
        </w:rPr>
        <w:t>դեպքի</w:t>
        <w:tab/>
        <w:t>վայրում</w:t>
        <w:tab/>
        <w:t>ուժերի</w:t>
        <w:tab/>
        <w:t>օպերատիվ</w:t>
        <w:tab/>
        <w:t>կառավարումը,</w:t>
        <w:tab/>
        <w:t>առկա</w:t>
        <w:tab/>
      </w:r>
      <w:r>
        <w:rPr>
          <w:sz w:val="24"/>
          <w:szCs w:val="24"/>
        </w:rPr>
        <w:t>ուժերի </w:t>
      </w:r>
      <w:r>
        <w:rPr>
          <w:w w:val="110"/>
          <w:sz w:val="24"/>
          <w:szCs w:val="24"/>
        </w:rPr>
        <w:t>բ</w:t>
      </w:r>
      <w:r>
        <w:rPr>
          <w:w w:val="106"/>
          <w:sz w:val="24"/>
          <w:szCs w:val="24"/>
        </w:rPr>
        <w:t>ա</w:t>
      </w:r>
      <w:r>
        <w:rPr>
          <w:w w:val="110"/>
          <w:sz w:val="24"/>
          <w:szCs w:val="24"/>
        </w:rPr>
        <w:t>վ</w:t>
      </w:r>
      <w:r>
        <w:rPr>
          <w:w w:val="106"/>
          <w:sz w:val="24"/>
          <w:szCs w:val="24"/>
        </w:rPr>
        <w:t>ա</w:t>
      </w:r>
      <w:r>
        <w:rPr>
          <w:spacing w:val="0"/>
          <w:w w:val="108"/>
          <w:sz w:val="24"/>
          <w:szCs w:val="24"/>
        </w:rPr>
        <w:t>ր</w:t>
      </w:r>
      <w:r>
        <w:rPr>
          <w:w w:val="106"/>
          <w:sz w:val="24"/>
          <w:szCs w:val="24"/>
        </w:rPr>
        <w:t>ա</w:t>
      </w:r>
      <w:r>
        <w:rPr>
          <w:w w:val="108"/>
          <w:sz w:val="24"/>
          <w:szCs w:val="24"/>
        </w:rPr>
        <w:t>ր</w:t>
      </w:r>
      <w:r>
        <w:rPr>
          <w:w w:val="104"/>
          <w:sz w:val="24"/>
          <w:szCs w:val="24"/>
        </w:rPr>
        <w:t>ո</w:t>
      </w:r>
      <w:r>
        <w:rPr>
          <w:spacing w:val="-4"/>
          <w:w w:val="75"/>
          <w:sz w:val="24"/>
          <w:szCs w:val="24"/>
        </w:rPr>
        <w:t>ւ</w:t>
      </w:r>
      <w:r>
        <w:rPr>
          <w:w w:val="104"/>
          <w:sz w:val="24"/>
          <w:szCs w:val="24"/>
        </w:rPr>
        <w:t>թ</w:t>
      </w:r>
      <w:r>
        <w:rPr>
          <w:w w:val="97"/>
          <w:sz w:val="24"/>
          <w:szCs w:val="24"/>
        </w:rPr>
        <w:t>յ</w:t>
      </w:r>
      <w:r>
        <w:rPr>
          <w:w w:val="106"/>
          <w:sz w:val="24"/>
          <w:szCs w:val="24"/>
        </w:rPr>
        <w:t>ա</w:t>
      </w:r>
      <w:r>
        <w:rPr>
          <w:w w:val="108"/>
          <w:sz w:val="24"/>
          <w:szCs w:val="24"/>
        </w:rPr>
        <w:t>ն</w:t>
      </w:r>
      <w:r>
        <w:rPr>
          <w:spacing w:val="16"/>
          <w:sz w:val="24"/>
          <w:szCs w:val="24"/>
        </w:rPr>
        <w:t> </w:t>
      </w:r>
      <w:r>
        <w:rPr>
          <w:w w:val="112"/>
          <w:sz w:val="24"/>
          <w:szCs w:val="24"/>
        </w:rPr>
        <w:t>գ</w:t>
      </w:r>
      <w:r>
        <w:rPr>
          <w:spacing w:val="-2"/>
          <w:w w:val="108"/>
          <w:sz w:val="24"/>
          <w:szCs w:val="24"/>
        </w:rPr>
        <w:t>ն</w:t>
      </w:r>
      <w:r>
        <w:rPr>
          <w:spacing w:val="-2"/>
          <w:w w:val="106"/>
          <w:sz w:val="24"/>
          <w:szCs w:val="24"/>
        </w:rPr>
        <w:t>ա</w:t>
      </w:r>
      <w:r>
        <w:rPr>
          <w:w w:val="106"/>
          <w:sz w:val="24"/>
          <w:szCs w:val="24"/>
        </w:rPr>
        <w:t>հ</w:t>
      </w:r>
      <w:r>
        <w:rPr>
          <w:w w:val="106"/>
          <w:sz w:val="24"/>
          <w:szCs w:val="24"/>
        </w:rPr>
        <w:t>ա</w:t>
      </w:r>
      <w:r>
        <w:rPr>
          <w:w w:val="106"/>
          <w:sz w:val="24"/>
          <w:szCs w:val="24"/>
        </w:rPr>
        <w:t>տ</w:t>
      </w:r>
      <w:r>
        <w:rPr>
          <w:w w:val="104"/>
          <w:sz w:val="24"/>
          <w:szCs w:val="24"/>
        </w:rPr>
        <w:t>ո</w:t>
      </w:r>
      <w:r>
        <w:rPr>
          <w:w w:val="75"/>
          <w:sz w:val="24"/>
          <w:szCs w:val="24"/>
        </w:rPr>
        <w:t>ւ</w:t>
      </w:r>
      <w:r>
        <w:rPr>
          <w:w w:val="104"/>
          <w:sz w:val="24"/>
          <w:szCs w:val="24"/>
        </w:rPr>
        <w:t>մ</w:t>
      </w:r>
      <w:r>
        <w:rPr>
          <w:w w:val="108"/>
          <w:sz w:val="24"/>
          <w:szCs w:val="24"/>
        </w:rPr>
        <w:t>ը</w:t>
      </w:r>
      <w:r>
        <w:rPr>
          <w:w w:val="121"/>
          <w:sz w:val="24"/>
          <w:szCs w:val="24"/>
        </w:rPr>
        <w:t>,</w:t>
      </w:r>
      <w:r>
        <w:rPr>
          <w:spacing w:val="13"/>
          <w:sz w:val="24"/>
          <w:szCs w:val="24"/>
        </w:rPr>
        <w:t> </w:t>
      </w:r>
      <w:r>
        <w:rPr>
          <w:w w:val="108"/>
          <w:sz w:val="24"/>
          <w:szCs w:val="24"/>
        </w:rPr>
        <w:t>լ</w:t>
      </w:r>
      <w:r>
        <w:rPr>
          <w:spacing w:val="-4"/>
          <w:w w:val="108"/>
          <w:sz w:val="24"/>
          <w:szCs w:val="24"/>
        </w:rPr>
        <w:t>ր</w:t>
      </w:r>
      <w:r>
        <w:rPr>
          <w:w w:val="106"/>
          <w:sz w:val="24"/>
          <w:szCs w:val="24"/>
        </w:rPr>
        <w:t>ա</w:t>
      </w:r>
      <w:r>
        <w:rPr>
          <w:spacing w:val="2"/>
          <w:w w:val="109"/>
          <w:sz w:val="24"/>
          <w:szCs w:val="24"/>
        </w:rPr>
        <w:t>ց</w:t>
      </w:r>
      <w:r>
        <w:rPr>
          <w:w w:val="104"/>
          <w:sz w:val="24"/>
          <w:szCs w:val="24"/>
        </w:rPr>
        <w:t>ո</w:t>
      </w:r>
      <w:r>
        <w:rPr>
          <w:spacing w:val="-4"/>
          <w:w w:val="75"/>
          <w:sz w:val="24"/>
          <w:szCs w:val="24"/>
        </w:rPr>
        <w:t>ւ</w:t>
      </w:r>
      <w:r>
        <w:rPr>
          <w:spacing w:val="0"/>
          <w:w w:val="109"/>
          <w:sz w:val="24"/>
          <w:szCs w:val="24"/>
        </w:rPr>
        <w:t>ց</w:t>
      </w:r>
      <w:r>
        <w:rPr>
          <w:w w:val="107"/>
          <w:sz w:val="24"/>
          <w:szCs w:val="24"/>
        </w:rPr>
        <w:t>ի</w:t>
      </w:r>
      <w:r>
        <w:rPr>
          <w:w w:val="122"/>
          <w:sz w:val="24"/>
          <w:szCs w:val="24"/>
        </w:rPr>
        <w:t>չ</w:t>
      </w:r>
      <w:r>
        <w:rPr>
          <w:spacing w:val="13"/>
          <w:sz w:val="24"/>
          <w:szCs w:val="24"/>
        </w:rPr>
        <w:t> </w:t>
      </w:r>
      <w:r>
        <w:rPr>
          <w:w w:val="104"/>
          <w:sz w:val="24"/>
          <w:szCs w:val="24"/>
        </w:rPr>
        <w:t>ո</w:t>
      </w:r>
      <w:r>
        <w:rPr>
          <w:w w:val="75"/>
          <w:sz w:val="24"/>
          <w:szCs w:val="24"/>
        </w:rPr>
        <w:t>ւ</w:t>
      </w:r>
      <w:r>
        <w:rPr>
          <w:w w:val="105"/>
          <w:sz w:val="24"/>
          <w:szCs w:val="24"/>
        </w:rPr>
        <w:t>ժ</w:t>
      </w:r>
      <w:r>
        <w:rPr>
          <w:spacing w:val="-4"/>
          <w:w w:val="106"/>
          <w:sz w:val="24"/>
          <w:szCs w:val="24"/>
        </w:rPr>
        <w:t>ե</w:t>
      </w:r>
      <w:r>
        <w:rPr>
          <w:spacing w:val="0"/>
          <w:w w:val="108"/>
          <w:sz w:val="24"/>
          <w:szCs w:val="24"/>
        </w:rPr>
        <w:t>ր</w:t>
      </w:r>
      <w:r>
        <w:rPr>
          <w:w w:val="107"/>
          <w:sz w:val="24"/>
          <w:szCs w:val="24"/>
        </w:rPr>
        <w:t>ի</w:t>
      </w:r>
      <w:r>
        <w:rPr>
          <w:spacing w:val="13"/>
          <w:sz w:val="24"/>
          <w:szCs w:val="24"/>
        </w:rPr>
        <w:t> </w:t>
      </w:r>
      <w:r>
        <w:rPr>
          <w:w w:val="108"/>
          <w:sz w:val="24"/>
          <w:szCs w:val="24"/>
        </w:rPr>
        <w:t>ն</w:t>
      </w:r>
      <w:r>
        <w:rPr>
          <w:w w:val="106"/>
          <w:sz w:val="24"/>
          <w:szCs w:val="24"/>
        </w:rPr>
        <w:t>ե</w:t>
      </w:r>
      <w:r>
        <w:rPr>
          <w:w w:val="108"/>
          <w:sz w:val="24"/>
          <w:szCs w:val="24"/>
        </w:rPr>
        <w:t>ր</w:t>
      </w:r>
      <w:r>
        <w:rPr>
          <w:spacing w:val="-2"/>
          <w:w w:val="112"/>
          <w:sz w:val="24"/>
          <w:szCs w:val="24"/>
        </w:rPr>
        <w:t>գ</w:t>
      </w:r>
      <w:r>
        <w:rPr>
          <w:w w:val="108"/>
          <w:sz w:val="24"/>
          <w:szCs w:val="24"/>
        </w:rPr>
        <w:t>ր</w:t>
      </w:r>
      <w:r>
        <w:rPr>
          <w:w w:val="106"/>
          <w:sz w:val="24"/>
          <w:szCs w:val="24"/>
        </w:rPr>
        <w:t>ա</w:t>
      </w:r>
      <w:r>
        <w:rPr>
          <w:w w:val="110"/>
          <w:sz w:val="24"/>
          <w:szCs w:val="24"/>
        </w:rPr>
        <w:t>վ</w:t>
      </w:r>
      <w:r>
        <w:rPr>
          <w:spacing w:val="0"/>
          <w:w w:val="104"/>
          <w:sz w:val="24"/>
          <w:szCs w:val="24"/>
        </w:rPr>
        <w:t>ո</w:t>
      </w:r>
      <w:r>
        <w:rPr>
          <w:spacing w:val="0"/>
          <w:w w:val="75"/>
          <w:sz w:val="24"/>
          <w:szCs w:val="24"/>
        </w:rPr>
        <w:t>ւ</w:t>
      </w:r>
      <w:r>
        <w:rPr>
          <w:w w:val="104"/>
          <w:sz w:val="24"/>
          <w:szCs w:val="24"/>
        </w:rPr>
        <w:t>մ</w:t>
      </w:r>
      <w:r>
        <w:rPr>
          <w:spacing w:val="-4"/>
          <w:w w:val="108"/>
          <w:sz w:val="24"/>
          <w:szCs w:val="24"/>
        </w:rPr>
        <w:t>ը</w:t>
      </w:r>
      <w:r>
        <w:rPr>
          <w:rFonts w:ascii="SimSun" w:hAnsi="SimSun" w:cs="SimSun" w:eastAsia="SimSun" w:hint="eastAsia"/>
          <w:w w:val="41"/>
          <w:sz w:val="24"/>
          <w:szCs w:val="24"/>
        </w:rPr>
        <w:t>.</w:t>
      </w:r>
    </w:p>
    <w:p>
      <w:pPr>
        <w:pStyle w:val="ListParagraph"/>
        <w:numPr>
          <w:ilvl w:val="0"/>
          <w:numId w:val="18"/>
        </w:numPr>
        <w:tabs>
          <w:tab w:pos="2371" w:val="left" w:leader="none"/>
          <w:tab w:pos="2372" w:val="left" w:leader="none"/>
        </w:tabs>
        <w:spacing w:line="307" w:lineRule="auto" w:before="0" w:after="0"/>
        <w:ind w:left="931" w:right="301" w:firstLine="708"/>
        <w:jc w:val="left"/>
        <w:rPr>
          <w:rFonts w:ascii="SimSun" w:hAnsi="SimSun" w:cs="SimSun" w:eastAsia="SimSun" w:hint="eastAsia"/>
          <w:sz w:val="24"/>
          <w:szCs w:val="24"/>
        </w:rPr>
      </w:pPr>
      <w:r>
        <w:rPr>
          <w:w w:val="105"/>
          <w:sz w:val="24"/>
          <w:szCs w:val="24"/>
        </w:rPr>
        <w:t>օպերատիվ կառավարման բնագավառում տեղեկատվական շտեմարան- </w:t>
      </w:r>
      <w:r>
        <w:rPr>
          <w:w w:val="108"/>
          <w:sz w:val="24"/>
          <w:szCs w:val="24"/>
        </w:rPr>
        <w:t>ն</w:t>
      </w:r>
      <w:r>
        <w:rPr>
          <w:w w:val="106"/>
          <w:sz w:val="24"/>
          <w:szCs w:val="24"/>
        </w:rPr>
        <w:t>ե</w:t>
      </w:r>
      <w:r>
        <w:rPr>
          <w:w w:val="108"/>
          <w:sz w:val="24"/>
          <w:szCs w:val="24"/>
        </w:rPr>
        <w:t>ր</w:t>
      </w:r>
      <w:r>
        <w:rPr>
          <w:w w:val="107"/>
          <w:sz w:val="24"/>
          <w:szCs w:val="24"/>
        </w:rPr>
        <w:t>ի</w:t>
      </w:r>
      <w:r>
        <w:rPr>
          <w:spacing w:val="10"/>
          <w:sz w:val="24"/>
          <w:szCs w:val="24"/>
        </w:rPr>
        <w:t> </w:t>
      </w:r>
      <w:r>
        <w:rPr>
          <w:w w:val="108"/>
          <w:sz w:val="24"/>
          <w:szCs w:val="24"/>
        </w:rPr>
        <w:t>ս</w:t>
      </w:r>
      <w:r>
        <w:rPr>
          <w:w w:val="106"/>
          <w:sz w:val="24"/>
          <w:szCs w:val="24"/>
        </w:rPr>
        <w:t>տ</w:t>
      </w:r>
      <w:r>
        <w:rPr>
          <w:w w:val="106"/>
          <w:sz w:val="24"/>
          <w:szCs w:val="24"/>
        </w:rPr>
        <w:t>ե</w:t>
      </w:r>
      <w:r>
        <w:rPr>
          <w:w w:val="105"/>
          <w:sz w:val="24"/>
          <w:szCs w:val="24"/>
        </w:rPr>
        <w:t>ղ</w:t>
      </w:r>
      <w:r>
        <w:rPr>
          <w:spacing w:val="0"/>
          <w:w w:val="98"/>
          <w:sz w:val="24"/>
          <w:szCs w:val="24"/>
        </w:rPr>
        <w:t>ծ</w:t>
      </w:r>
      <w:r>
        <w:rPr>
          <w:w w:val="104"/>
          <w:sz w:val="24"/>
          <w:szCs w:val="24"/>
        </w:rPr>
        <w:t>ո</w:t>
      </w:r>
      <w:r>
        <w:rPr>
          <w:w w:val="75"/>
          <w:sz w:val="24"/>
          <w:szCs w:val="24"/>
        </w:rPr>
        <w:t>ւ</w:t>
      </w:r>
      <w:r>
        <w:rPr>
          <w:w w:val="104"/>
          <w:sz w:val="24"/>
          <w:szCs w:val="24"/>
        </w:rPr>
        <w:t>մ</w:t>
      </w:r>
      <w:r>
        <w:rPr>
          <w:w w:val="108"/>
          <w:sz w:val="24"/>
          <w:szCs w:val="24"/>
        </w:rPr>
        <w:t>ը</w:t>
      </w:r>
      <w:r>
        <w:rPr>
          <w:spacing w:val="12"/>
          <w:sz w:val="24"/>
          <w:szCs w:val="24"/>
        </w:rPr>
        <w:t> </w:t>
      </w:r>
      <w:r>
        <w:rPr>
          <w:w w:val="93"/>
          <w:sz w:val="24"/>
          <w:szCs w:val="24"/>
        </w:rPr>
        <w:t>և</w:t>
      </w:r>
      <w:r>
        <w:rPr>
          <w:spacing w:val="13"/>
          <w:sz w:val="24"/>
          <w:szCs w:val="24"/>
        </w:rPr>
        <w:t> </w:t>
      </w:r>
      <w:r>
        <w:rPr>
          <w:w w:val="108"/>
          <w:sz w:val="24"/>
          <w:szCs w:val="24"/>
        </w:rPr>
        <w:t>դ</w:t>
      </w:r>
      <w:r>
        <w:rPr>
          <w:w w:val="108"/>
          <w:sz w:val="24"/>
          <w:szCs w:val="24"/>
        </w:rPr>
        <w:t>ր</w:t>
      </w:r>
      <w:r>
        <w:rPr>
          <w:w w:val="106"/>
          <w:sz w:val="24"/>
          <w:szCs w:val="24"/>
        </w:rPr>
        <w:t>ա</w:t>
      </w:r>
      <w:r>
        <w:rPr>
          <w:w w:val="108"/>
          <w:sz w:val="24"/>
          <w:szCs w:val="24"/>
        </w:rPr>
        <w:t>ն</w:t>
      </w:r>
      <w:r>
        <w:rPr>
          <w:w w:val="109"/>
          <w:sz w:val="24"/>
          <w:szCs w:val="24"/>
        </w:rPr>
        <w:t>ց</w:t>
      </w:r>
      <w:r>
        <w:rPr>
          <w:spacing w:val="13"/>
          <w:sz w:val="24"/>
          <w:szCs w:val="24"/>
        </w:rPr>
        <w:t> </w:t>
      </w:r>
      <w:r>
        <w:rPr>
          <w:w w:val="106"/>
          <w:sz w:val="24"/>
          <w:szCs w:val="24"/>
        </w:rPr>
        <w:t>ա</w:t>
      </w:r>
      <w:r>
        <w:rPr>
          <w:w w:val="108"/>
          <w:sz w:val="24"/>
          <w:szCs w:val="24"/>
        </w:rPr>
        <w:t>ր</w:t>
      </w:r>
      <w:r>
        <w:rPr>
          <w:w w:val="108"/>
          <w:sz w:val="24"/>
          <w:szCs w:val="24"/>
        </w:rPr>
        <w:t>դ</w:t>
      </w:r>
      <w:r>
        <w:rPr>
          <w:w w:val="107"/>
          <w:sz w:val="24"/>
          <w:szCs w:val="24"/>
        </w:rPr>
        <w:t>ի</w:t>
      </w:r>
      <w:r>
        <w:rPr>
          <w:w w:val="106"/>
          <w:sz w:val="24"/>
          <w:szCs w:val="24"/>
        </w:rPr>
        <w:t>ա</w:t>
      </w:r>
      <w:r>
        <w:rPr>
          <w:w w:val="108"/>
          <w:sz w:val="24"/>
          <w:szCs w:val="24"/>
        </w:rPr>
        <w:t>կ</w:t>
      </w:r>
      <w:r>
        <w:rPr>
          <w:spacing w:val="-2"/>
          <w:w w:val="106"/>
          <w:sz w:val="24"/>
          <w:szCs w:val="24"/>
        </w:rPr>
        <w:t>ա</w:t>
      </w:r>
      <w:r>
        <w:rPr>
          <w:w w:val="108"/>
          <w:sz w:val="24"/>
          <w:szCs w:val="24"/>
        </w:rPr>
        <w:t>ն</w:t>
      </w:r>
      <w:r>
        <w:rPr>
          <w:spacing w:val="2"/>
          <w:w w:val="106"/>
          <w:sz w:val="24"/>
          <w:szCs w:val="24"/>
        </w:rPr>
        <w:t>ա</w:t>
      </w:r>
      <w:r>
        <w:rPr>
          <w:spacing w:val="0"/>
          <w:w w:val="109"/>
          <w:sz w:val="24"/>
          <w:szCs w:val="24"/>
        </w:rPr>
        <w:t>ց</w:t>
      </w:r>
      <w:r>
        <w:rPr>
          <w:w w:val="104"/>
          <w:sz w:val="24"/>
          <w:szCs w:val="24"/>
        </w:rPr>
        <w:t>ո</w:t>
      </w:r>
      <w:r>
        <w:rPr>
          <w:spacing w:val="-6"/>
          <w:w w:val="75"/>
          <w:sz w:val="24"/>
          <w:szCs w:val="24"/>
        </w:rPr>
        <w:t>ւ</w:t>
      </w:r>
      <w:r>
        <w:rPr>
          <w:w w:val="104"/>
          <w:sz w:val="24"/>
          <w:szCs w:val="24"/>
        </w:rPr>
        <w:t>մ</w:t>
      </w:r>
      <w:r>
        <w:rPr>
          <w:spacing w:val="-2"/>
          <w:w w:val="108"/>
          <w:sz w:val="24"/>
          <w:szCs w:val="24"/>
        </w:rPr>
        <w:t>ը</w:t>
      </w:r>
      <w:r>
        <w:rPr>
          <w:rFonts w:ascii="SimSun" w:hAnsi="SimSun" w:cs="SimSun" w:eastAsia="SimSun" w:hint="eastAsia"/>
          <w:w w:val="41"/>
          <w:sz w:val="24"/>
          <w:szCs w:val="24"/>
        </w:rPr>
        <w:t>.</w:t>
      </w:r>
    </w:p>
    <w:p>
      <w:pPr>
        <w:pStyle w:val="ListParagraph"/>
        <w:numPr>
          <w:ilvl w:val="0"/>
          <w:numId w:val="18"/>
        </w:numPr>
        <w:tabs>
          <w:tab w:pos="2371" w:val="left" w:leader="none"/>
          <w:tab w:pos="2372" w:val="left" w:leader="none"/>
        </w:tabs>
        <w:spacing w:line="309" w:lineRule="auto" w:before="0" w:after="0"/>
        <w:ind w:left="931" w:right="301" w:firstLine="708"/>
        <w:jc w:val="left"/>
        <w:rPr>
          <w:rFonts w:ascii="SimSun" w:hAnsi="SimSun" w:cs="SimSun" w:eastAsia="SimSun" w:hint="eastAsia"/>
          <w:sz w:val="24"/>
          <w:szCs w:val="24"/>
        </w:rPr>
      </w:pPr>
      <w:r>
        <w:rPr>
          <w:w w:val="105"/>
          <w:sz w:val="24"/>
          <w:szCs w:val="24"/>
        </w:rPr>
        <w:t>Ոստիկանությանն անհրաժեշտ տեղեկատվական, վերլուծական նյութերով, </w:t>
      </w:r>
      <w:r>
        <w:rPr>
          <w:w w:val="112"/>
          <w:sz w:val="24"/>
          <w:szCs w:val="24"/>
        </w:rPr>
        <w:t>շ</w:t>
      </w:r>
      <w:r>
        <w:rPr>
          <w:w w:val="106"/>
          <w:sz w:val="24"/>
          <w:szCs w:val="24"/>
        </w:rPr>
        <w:t>տ</w:t>
      </w:r>
      <w:r>
        <w:rPr>
          <w:w w:val="106"/>
          <w:sz w:val="24"/>
          <w:szCs w:val="24"/>
        </w:rPr>
        <w:t>ե</w:t>
      </w:r>
      <w:r>
        <w:rPr>
          <w:w w:val="104"/>
          <w:sz w:val="24"/>
          <w:szCs w:val="24"/>
        </w:rPr>
        <w:t>մ</w:t>
      </w:r>
      <w:r>
        <w:rPr>
          <w:w w:val="106"/>
          <w:sz w:val="24"/>
          <w:szCs w:val="24"/>
        </w:rPr>
        <w:t>ա</w:t>
      </w:r>
      <w:r>
        <w:rPr>
          <w:w w:val="108"/>
          <w:sz w:val="24"/>
          <w:szCs w:val="24"/>
        </w:rPr>
        <w:t>ր</w:t>
      </w:r>
      <w:r>
        <w:rPr>
          <w:w w:val="106"/>
          <w:sz w:val="24"/>
          <w:szCs w:val="24"/>
        </w:rPr>
        <w:t>ա</w:t>
      </w:r>
      <w:r>
        <w:rPr>
          <w:w w:val="108"/>
          <w:sz w:val="24"/>
          <w:szCs w:val="24"/>
        </w:rPr>
        <w:t>նն</w:t>
      </w:r>
      <w:r>
        <w:rPr>
          <w:w w:val="106"/>
          <w:sz w:val="24"/>
          <w:szCs w:val="24"/>
        </w:rPr>
        <w:t>ե</w:t>
      </w:r>
      <w:r>
        <w:rPr>
          <w:w w:val="108"/>
          <w:sz w:val="24"/>
          <w:szCs w:val="24"/>
        </w:rPr>
        <w:t>ր</w:t>
      </w:r>
      <w:r>
        <w:rPr>
          <w:w w:val="104"/>
          <w:sz w:val="24"/>
          <w:szCs w:val="24"/>
        </w:rPr>
        <w:t>ո</w:t>
      </w:r>
      <w:r>
        <w:rPr>
          <w:w w:val="110"/>
          <w:sz w:val="24"/>
          <w:szCs w:val="24"/>
        </w:rPr>
        <w:t>վ</w:t>
      </w:r>
      <w:r>
        <w:rPr>
          <w:spacing w:val="11"/>
          <w:sz w:val="24"/>
          <w:szCs w:val="24"/>
        </w:rPr>
        <w:t> </w:t>
      </w:r>
      <w:r>
        <w:rPr>
          <w:w w:val="106"/>
          <w:sz w:val="24"/>
          <w:szCs w:val="24"/>
        </w:rPr>
        <w:t>ա</w:t>
      </w:r>
      <w:r>
        <w:rPr>
          <w:w w:val="106"/>
          <w:sz w:val="24"/>
          <w:szCs w:val="24"/>
        </w:rPr>
        <w:t>պ</w:t>
      </w:r>
      <w:r>
        <w:rPr>
          <w:w w:val="106"/>
          <w:sz w:val="24"/>
          <w:szCs w:val="24"/>
        </w:rPr>
        <w:t>ա</w:t>
      </w:r>
      <w:r>
        <w:rPr>
          <w:w w:val="106"/>
          <w:sz w:val="24"/>
          <w:szCs w:val="24"/>
        </w:rPr>
        <w:t>հ</w:t>
      </w:r>
      <w:r>
        <w:rPr>
          <w:w w:val="104"/>
          <w:sz w:val="24"/>
          <w:szCs w:val="24"/>
        </w:rPr>
        <w:t>ո</w:t>
      </w:r>
      <w:r>
        <w:rPr>
          <w:w w:val="110"/>
          <w:sz w:val="24"/>
          <w:szCs w:val="24"/>
        </w:rPr>
        <w:t>վ</w:t>
      </w:r>
      <w:r>
        <w:rPr>
          <w:w w:val="106"/>
          <w:sz w:val="24"/>
          <w:szCs w:val="24"/>
        </w:rPr>
        <w:t>ե</w:t>
      </w:r>
      <w:r>
        <w:rPr>
          <w:w w:val="108"/>
          <w:sz w:val="24"/>
          <w:szCs w:val="24"/>
        </w:rPr>
        <w:t>լ</w:t>
      </w:r>
      <w:r>
        <w:rPr>
          <w:spacing w:val="-3"/>
          <w:w w:val="108"/>
          <w:sz w:val="24"/>
          <w:szCs w:val="24"/>
        </w:rPr>
        <w:t>ը</w:t>
      </w:r>
      <w:r>
        <w:rPr>
          <w:rFonts w:ascii="SimSun" w:hAnsi="SimSun" w:cs="SimSun" w:eastAsia="SimSun" w:hint="eastAsia"/>
          <w:w w:val="41"/>
          <w:sz w:val="24"/>
          <w:szCs w:val="24"/>
        </w:rPr>
        <w:t>.</w:t>
      </w:r>
    </w:p>
    <w:p>
      <w:pPr>
        <w:pStyle w:val="ListParagraph"/>
        <w:numPr>
          <w:ilvl w:val="0"/>
          <w:numId w:val="18"/>
        </w:numPr>
        <w:tabs>
          <w:tab w:pos="2371" w:val="left" w:leader="none"/>
          <w:tab w:pos="2372" w:val="left" w:leader="none"/>
        </w:tabs>
        <w:spacing w:line="307" w:lineRule="auto" w:before="0" w:after="0"/>
        <w:ind w:left="931" w:right="299" w:firstLine="708"/>
        <w:jc w:val="left"/>
        <w:rPr>
          <w:rFonts w:ascii="SimSun" w:hAnsi="SimSun" w:cs="SimSun" w:eastAsia="SimSun" w:hint="eastAsia"/>
          <w:sz w:val="24"/>
          <w:szCs w:val="24"/>
        </w:rPr>
      </w:pPr>
      <w:r>
        <w:rPr>
          <w:w w:val="105"/>
          <w:sz w:val="24"/>
          <w:szCs w:val="24"/>
        </w:rPr>
        <w:t>հանցավորության (նաև վարչական իրավախախտումների) մակարդակի </w:t>
      </w:r>
      <w:r>
        <w:rPr>
          <w:w w:val="104"/>
          <w:sz w:val="24"/>
          <w:szCs w:val="24"/>
        </w:rPr>
        <w:t>ո</w:t>
      </w:r>
      <w:r>
        <w:rPr>
          <w:w w:val="75"/>
          <w:sz w:val="24"/>
          <w:szCs w:val="24"/>
        </w:rPr>
        <w:t>ւ</w:t>
      </w:r>
      <w:r>
        <w:rPr>
          <w:w w:val="108"/>
          <w:sz w:val="24"/>
          <w:szCs w:val="24"/>
        </w:rPr>
        <w:t>ս</w:t>
      </w:r>
      <w:r>
        <w:rPr>
          <w:w w:val="104"/>
          <w:sz w:val="24"/>
          <w:szCs w:val="24"/>
        </w:rPr>
        <w:t>ո</w:t>
      </w:r>
      <w:r>
        <w:rPr>
          <w:spacing w:val="-4"/>
          <w:w w:val="75"/>
          <w:sz w:val="24"/>
          <w:szCs w:val="24"/>
        </w:rPr>
        <w:t>ւ</w:t>
      </w:r>
      <w:r>
        <w:rPr>
          <w:w w:val="104"/>
          <w:sz w:val="24"/>
          <w:szCs w:val="24"/>
        </w:rPr>
        <w:t>մ</w:t>
      </w:r>
      <w:r>
        <w:rPr>
          <w:w w:val="108"/>
          <w:sz w:val="24"/>
          <w:szCs w:val="24"/>
        </w:rPr>
        <w:t>ն</w:t>
      </w:r>
      <w:r>
        <w:rPr>
          <w:w w:val="106"/>
          <w:sz w:val="24"/>
          <w:szCs w:val="24"/>
        </w:rPr>
        <w:t>ա</w:t>
      </w:r>
      <w:r>
        <w:rPr>
          <w:spacing w:val="0"/>
          <w:w w:val="108"/>
          <w:sz w:val="24"/>
          <w:szCs w:val="24"/>
        </w:rPr>
        <w:t>ս</w:t>
      </w:r>
      <w:r>
        <w:rPr>
          <w:spacing w:val="0"/>
          <w:w w:val="107"/>
          <w:sz w:val="24"/>
          <w:szCs w:val="24"/>
        </w:rPr>
        <w:t>ի</w:t>
      </w:r>
      <w:r>
        <w:rPr>
          <w:w w:val="108"/>
          <w:sz w:val="24"/>
          <w:szCs w:val="24"/>
        </w:rPr>
        <w:t>ր</w:t>
      </w:r>
      <w:r>
        <w:rPr>
          <w:w w:val="104"/>
          <w:sz w:val="24"/>
          <w:szCs w:val="24"/>
        </w:rPr>
        <w:t>ո</w:t>
      </w:r>
      <w:r>
        <w:rPr>
          <w:w w:val="75"/>
          <w:sz w:val="24"/>
          <w:szCs w:val="24"/>
        </w:rPr>
        <w:t>ւ</w:t>
      </w:r>
      <w:r>
        <w:rPr>
          <w:w w:val="104"/>
          <w:sz w:val="24"/>
          <w:szCs w:val="24"/>
        </w:rPr>
        <w:t>թ</w:t>
      </w:r>
      <w:r>
        <w:rPr>
          <w:spacing w:val="-2"/>
          <w:w w:val="97"/>
          <w:sz w:val="24"/>
          <w:szCs w:val="24"/>
        </w:rPr>
        <w:t>յ</w:t>
      </w:r>
      <w:r>
        <w:rPr>
          <w:w w:val="104"/>
          <w:sz w:val="24"/>
          <w:szCs w:val="24"/>
        </w:rPr>
        <w:t>ո</w:t>
      </w:r>
      <w:r>
        <w:rPr>
          <w:w w:val="75"/>
          <w:sz w:val="24"/>
          <w:szCs w:val="24"/>
        </w:rPr>
        <w:t>ւ</w:t>
      </w:r>
      <w:r>
        <w:rPr>
          <w:w w:val="108"/>
          <w:sz w:val="24"/>
          <w:szCs w:val="24"/>
        </w:rPr>
        <w:t>ն</w:t>
      </w:r>
      <w:r>
        <w:rPr>
          <w:w w:val="108"/>
          <w:sz w:val="24"/>
          <w:szCs w:val="24"/>
        </w:rPr>
        <w:t>ը</w:t>
      </w:r>
      <w:r>
        <w:rPr>
          <w:spacing w:val="13"/>
          <w:sz w:val="24"/>
          <w:szCs w:val="24"/>
        </w:rPr>
        <w:t> </w:t>
      </w:r>
      <w:r>
        <w:rPr>
          <w:w w:val="93"/>
          <w:sz w:val="24"/>
          <w:szCs w:val="24"/>
        </w:rPr>
        <w:t>և</w:t>
      </w:r>
      <w:r>
        <w:rPr>
          <w:spacing w:val="15"/>
          <w:sz w:val="24"/>
          <w:szCs w:val="24"/>
        </w:rPr>
        <w:t> </w:t>
      </w:r>
      <w:r>
        <w:rPr>
          <w:w w:val="110"/>
          <w:sz w:val="24"/>
          <w:szCs w:val="24"/>
        </w:rPr>
        <w:t>վ</w:t>
      </w:r>
      <w:r>
        <w:rPr>
          <w:w w:val="106"/>
          <w:sz w:val="24"/>
          <w:szCs w:val="24"/>
        </w:rPr>
        <w:t>ե</w:t>
      </w:r>
      <w:r>
        <w:rPr>
          <w:w w:val="108"/>
          <w:sz w:val="24"/>
          <w:szCs w:val="24"/>
        </w:rPr>
        <w:t>ր</w:t>
      </w:r>
      <w:r>
        <w:rPr>
          <w:spacing w:val="-3"/>
          <w:w w:val="108"/>
          <w:sz w:val="24"/>
          <w:szCs w:val="24"/>
        </w:rPr>
        <w:t>լ</w:t>
      </w:r>
      <w:r>
        <w:rPr>
          <w:w w:val="104"/>
          <w:sz w:val="24"/>
          <w:szCs w:val="24"/>
        </w:rPr>
        <w:t>ո</w:t>
      </w:r>
      <w:r>
        <w:rPr>
          <w:w w:val="75"/>
          <w:sz w:val="24"/>
          <w:szCs w:val="24"/>
        </w:rPr>
        <w:t>ւ</w:t>
      </w:r>
      <w:r>
        <w:rPr>
          <w:w w:val="98"/>
          <w:sz w:val="24"/>
          <w:szCs w:val="24"/>
        </w:rPr>
        <w:t>ծ</w:t>
      </w:r>
      <w:r>
        <w:rPr>
          <w:w w:val="104"/>
          <w:sz w:val="24"/>
          <w:szCs w:val="24"/>
        </w:rPr>
        <w:t>ո</w:t>
      </w:r>
      <w:r>
        <w:rPr>
          <w:w w:val="75"/>
          <w:sz w:val="24"/>
          <w:szCs w:val="24"/>
        </w:rPr>
        <w:t>ւ</w:t>
      </w:r>
      <w:r>
        <w:rPr>
          <w:spacing w:val="-3"/>
          <w:w w:val="104"/>
          <w:sz w:val="24"/>
          <w:szCs w:val="24"/>
        </w:rPr>
        <w:t>թ</w:t>
      </w:r>
      <w:r>
        <w:rPr>
          <w:w w:val="97"/>
          <w:sz w:val="24"/>
          <w:szCs w:val="24"/>
        </w:rPr>
        <w:t>յ</w:t>
      </w:r>
      <w:r>
        <w:rPr>
          <w:spacing w:val="0"/>
          <w:w w:val="104"/>
          <w:sz w:val="24"/>
          <w:szCs w:val="24"/>
        </w:rPr>
        <w:t>ո</w:t>
      </w:r>
      <w:r>
        <w:rPr>
          <w:w w:val="75"/>
          <w:sz w:val="24"/>
          <w:szCs w:val="24"/>
        </w:rPr>
        <w:t>ւ</w:t>
      </w:r>
      <w:r>
        <w:rPr>
          <w:w w:val="108"/>
          <w:sz w:val="24"/>
          <w:szCs w:val="24"/>
        </w:rPr>
        <w:t>ն</w:t>
      </w:r>
      <w:r>
        <w:rPr>
          <w:w w:val="108"/>
          <w:sz w:val="24"/>
          <w:szCs w:val="24"/>
        </w:rPr>
        <w:t>ը</w:t>
      </w:r>
      <w:r>
        <w:rPr>
          <w:rFonts w:ascii="SimSun" w:hAnsi="SimSun" w:cs="SimSun" w:eastAsia="SimSun" w:hint="eastAsia"/>
          <w:w w:val="41"/>
          <w:sz w:val="24"/>
          <w:szCs w:val="24"/>
        </w:rPr>
        <w:t>.</w:t>
      </w:r>
    </w:p>
    <w:p>
      <w:pPr>
        <w:spacing w:after="0" w:line="307" w:lineRule="auto"/>
        <w:jc w:val="left"/>
        <w:rPr>
          <w:rFonts w:ascii="SimSun" w:hAnsi="SimSun" w:cs="SimSun" w:eastAsia="SimSun" w:hint="eastAsia"/>
          <w:sz w:val="24"/>
          <w:szCs w:val="24"/>
        </w:rPr>
        <w:sectPr>
          <w:headerReference w:type="default" r:id="rId11"/>
          <w:pgSz w:w="11910" w:h="16840"/>
          <w:pgMar w:header="720" w:footer="0" w:top="1120" w:bottom="280" w:left="480" w:right="380"/>
          <w:pgNumType w:start="30"/>
        </w:sectPr>
      </w:pPr>
    </w:p>
    <w:p>
      <w:pPr>
        <w:pStyle w:val="ListParagraph"/>
        <w:numPr>
          <w:ilvl w:val="0"/>
          <w:numId w:val="18"/>
        </w:numPr>
        <w:tabs>
          <w:tab w:pos="2372" w:val="left" w:leader="none"/>
        </w:tabs>
        <w:spacing w:line="314" w:lineRule="auto" w:before="86" w:after="0"/>
        <w:ind w:left="931" w:right="299" w:firstLine="708"/>
        <w:jc w:val="both"/>
        <w:rPr>
          <w:rFonts w:ascii="SimSun" w:hAnsi="SimSun" w:cs="SimSun" w:eastAsia="SimSun" w:hint="eastAsia"/>
          <w:sz w:val="24"/>
          <w:szCs w:val="24"/>
        </w:rPr>
      </w:pPr>
      <w:r>
        <w:rPr>
          <w:w w:val="105"/>
          <w:sz w:val="24"/>
          <w:szCs w:val="24"/>
        </w:rPr>
        <w:t>հանցավորությունը (նաև վարչական իրավախախտումներ) ծնող պատճառ- ների, ռիսկերի ուսումնասիրությունը և դրանց վերացմանն ուղղված առաջարկների </w:t>
      </w:r>
      <w:r>
        <w:rPr>
          <w:w w:val="108"/>
          <w:sz w:val="24"/>
          <w:szCs w:val="24"/>
        </w:rPr>
        <w:t>ն</w:t>
      </w:r>
      <w:r>
        <w:rPr>
          <w:w w:val="106"/>
          <w:sz w:val="24"/>
          <w:szCs w:val="24"/>
        </w:rPr>
        <w:t>ե</w:t>
      </w:r>
      <w:r>
        <w:rPr>
          <w:w w:val="108"/>
          <w:sz w:val="24"/>
          <w:szCs w:val="24"/>
        </w:rPr>
        <w:t>ր</w:t>
      </w:r>
      <w:r>
        <w:rPr>
          <w:spacing w:val="-2"/>
          <w:w w:val="108"/>
          <w:sz w:val="24"/>
          <w:szCs w:val="24"/>
        </w:rPr>
        <w:t>կ</w:t>
      </w:r>
      <w:r>
        <w:rPr>
          <w:w w:val="106"/>
          <w:sz w:val="24"/>
          <w:szCs w:val="24"/>
        </w:rPr>
        <w:t>ա</w:t>
      </w:r>
      <w:r>
        <w:rPr>
          <w:spacing w:val="2"/>
          <w:w w:val="97"/>
          <w:sz w:val="24"/>
          <w:szCs w:val="24"/>
        </w:rPr>
        <w:t>յ</w:t>
      </w:r>
      <w:r>
        <w:rPr>
          <w:w w:val="106"/>
          <w:sz w:val="24"/>
          <w:szCs w:val="24"/>
        </w:rPr>
        <w:t>ա</w:t>
      </w:r>
      <w:r>
        <w:rPr>
          <w:spacing w:val="0"/>
          <w:w w:val="109"/>
          <w:sz w:val="24"/>
          <w:szCs w:val="24"/>
        </w:rPr>
        <w:t>ց</w:t>
      </w:r>
      <w:r>
        <w:rPr>
          <w:w w:val="104"/>
          <w:sz w:val="24"/>
          <w:szCs w:val="24"/>
        </w:rPr>
        <w:t>ո</w:t>
      </w:r>
      <w:r>
        <w:rPr>
          <w:w w:val="75"/>
          <w:sz w:val="24"/>
          <w:szCs w:val="24"/>
        </w:rPr>
        <w:t>ւ</w:t>
      </w:r>
      <w:r>
        <w:rPr>
          <w:spacing w:val="-4"/>
          <w:w w:val="104"/>
          <w:sz w:val="24"/>
          <w:szCs w:val="24"/>
        </w:rPr>
        <w:t>մ</w:t>
      </w:r>
      <w:r>
        <w:rPr>
          <w:w w:val="108"/>
          <w:sz w:val="24"/>
          <w:szCs w:val="24"/>
        </w:rPr>
        <w:t>ը</w:t>
      </w:r>
      <w:r>
        <w:rPr>
          <w:rFonts w:ascii="SimSun" w:hAnsi="SimSun" w:cs="SimSun" w:eastAsia="SimSun" w:hint="eastAsia"/>
          <w:w w:val="41"/>
          <w:sz w:val="24"/>
          <w:szCs w:val="24"/>
        </w:rPr>
        <w:t>.</w:t>
      </w:r>
    </w:p>
    <w:p>
      <w:pPr>
        <w:pStyle w:val="ListParagraph"/>
        <w:numPr>
          <w:ilvl w:val="0"/>
          <w:numId w:val="18"/>
        </w:numPr>
        <w:tabs>
          <w:tab w:pos="2372" w:val="left" w:leader="none"/>
        </w:tabs>
        <w:spacing w:line="314" w:lineRule="auto" w:before="0" w:after="0"/>
        <w:ind w:left="931" w:right="299" w:firstLine="708"/>
        <w:jc w:val="both"/>
        <w:rPr>
          <w:rFonts w:ascii="SimSun" w:hAnsi="SimSun" w:cs="SimSun" w:eastAsia="SimSun" w:hint="eastAsia"/>
          <w:sz w:val="24"/>
          <w:szCs w:val="24"/>
        </w:rPr>
      </w:pPr>
      <w:r>
        <w:rPr>
          <w:w w:val="105"/>
          <w:sz w:val="24"/>
          <w:szCs w:val="24"/>
        </w:rPr>
        <w:t>արտաքին ծառայություն իրականացնող ստորաբաժանումներին մեթոդա- կան օժանդակության ցուցաբերումը, ծառայության որակի բարձրացմանն ուղղված </w:t>
      </w:r>
      <w:r>
        <w:rPr>
          <w:w w:val="106"/>
          <w:sz w:val="24"/>
          <w:szCs w:val="24"/>
        </w:rPr>
        <w:t>ա</w:t>
      </w:r>
      <w:r>
        <w:rPr>
          <w:w w:val="103"/>
          <w:sz w:val="24"/>
          <w:szCs w:val="24"/>
        </w:rPr>
        <w:t>ռ</w:t>
      </w:r>
      <w:r>
        <w:rPr>
          <w:w w:val="106"/>
          <w:sz w:val="24"/>
          <w:szCs w:val="24"/>
        </w:rPr>
        <w:t>ա</w:t>
      </w:r>
      <w:r>
        <w:rPr>
          <w:w w:val="110"/>
          <w:sz w:val="24"/>
          <w:szCs w:val="24"/>
        </w:rPr>
        <w:t>ջ</w:t>
      </w:r>
      <w:r>
        <w:rPr>
          <w:w w:val="106"/>
          <w:sz w:val="24"/>
          <w:szCs w:val="24"/>
        </w:rPr>
        <w:t>ա</w:t>
      </w:r>
      <w:r>
        <w:rPr>
          <w:w w:val="108"/>
          <w:sz w:val="24"/>
          <w:szCs w:val="24"/>
        </w:rPr>
        <w:t>ր</w:t>
      </w:r>
      <w:r>
        <w:rPr>
          <w:w w:val="108"/>
          <w:sz w:val="24"/>
          <w:szCs w:val="24"/>
        </w:rPr>
        <w:t>կ</w:t>
      </w:r>
      <w:r>
        <w:rPr>
          <w:w w:val="108"/>
          <w:sz w:val="24"/>
          <w:szCs w:val="24"/>
        </w:rPr>
        <w:t>ն</w:t>
      </w:r>
      <w:r>
        <w:rPr>
          <w:w w:val="106"/>
          <w:sz w:val="24"/>
          <w:szCs w:val="24"/>
        </w:rPr>
        <w:t>ե</w:t>
      </w:r>
      <w:r>
        <w:rPr>
          <w:w w:val="108"/>
          <w:sz w:val="24"/>
          <w:szCs w:val="24"/>
        </w:rPr>
        <w:t>ր</w:t>
      </w:r>
      <w:r>
        <w:rPr>
          <w:w w:val="107"/>
          <w:sz w:val="24"/>
          <w:szCs w:val="24"/>
        </w:rPr>
        <w:t>ի</w:t>
      </w:r>
      <w:r>
        <w:rPr>
          <w:spacing w:val="12"/>
          <w:sz w:val="24"/>
          <w:szCs w:val="24"/>
        </w:rPr>
        <w:t> </w:t>
      </w:r>
      <w:r>
        <w:rPr>
          <w:w w:val="108"/>
          <w:sz w:val="24"/>
          <w:szCs w:val="24"/>
        </w:rPr>
        <w:t>ն</w:t>
      </w:r>
      <w:r>
        <w:rPr>
          <w:w w:val="106"/>
          <w:sz w:val="24"/>
          <w:szCs w:val="24"/>
        </w:rPr>
        <w:t>ե</w:t>
      </w:r>
      <w:r>
        <w:rPr>
          <w:spacing w:val="-4"/>
          <w:w w:val="108"/>
          <w:sz w:val="24"/>
          <w:szCs w:val="24"/>
        </w:rPr>
        <w:t>ր</w:t>
      </w:r>
      <w:r>
        <w:rPr>
          <w:w w:val="108"/>
          <w:sz w:val="24"/>
          <w:szCs w:val="24"/>
        </w:rPr>
        <w:t>կ</w:t>
      </w:r>
      <w:r>
        <w:rPr>
          <w:spacing w:val="2"/>
          <w:w w:val="106"/>
          <w:sz w:val="24"/>
          <w:szCs w:val="24"/>
        </w:rPr>
        <w:t>ա</w:t>
      </w:r>
      <w:r>
        <w:rPr>
          <w:w w:val="97"/>
          <w:sz w:val="24"/>
          <w:szCs w:val="24"/>
        </w:rPr>
        <w:t>յ</w:t>
      </w:r>
      <w:r>
        <w:rPr>
          <w:w w:val="106"/>
          <w:sz w:val="24"/>
          <w:szCs w:val="24"/>
        </w:rPr>
        <w:t>ա</w:t>
      </w:r>
      <w:r>
        <w:rPr>
          <w:spacing w:val="0"/>
          <w:w w:val="109"/>
          <w:sz w:val="24"/>
          <w:szCs w:val="24"/>
        </w:rPr>
        <w:t>ց</w:t>
      </w:r>
      <w:r>
        <w:rPr>
          <w:w w:val="104"/>
          <w:sz w:val="24"/>
          <w:szCs w:val="24"/>
        </w:rPr>
        <w:t>ո</w:t>
      </w:r>
      <w:r>
        <w:rPr>
          <w:w w:val="75"/>
          <w:sz w:val="24"/>
          <w:szCs w:val="24"/>
        </w:rPr>
        <w:t>ւ</w:t>
      </w:r>
      <w:r>
        <w:rPr>
          <w:w w:val="104"/>
          <w:sz w:val="24"/>
          <w:szCs w:val="24"/>
        </w:rPr>
        <w:t>մ</w:t>
      </w:r>
      <w:r>
        <w:rPr>
          <w:spacing w:val="-3"/>
          <w:w w:val="108"/>
          <w:sz w:val="24"/>
          <w:szCs w:val="24"/>
        </w:rPr>
        <w:t>ը</w:t>
      </w:r>
      <w:r>
        <w:rPr>
          <w:rFonts w:ascii="SimSun" w:hAnsi="SimSun" w:cs="SimSun" w:eastAsia="SimSun" w:hint="eastAsia"/>
          <w:w w:val="41"/>
          <w:sz w:val="24"/>
          <w:szCs w:val="24"/>
        </w:rPr>
        <w:t>.</w:t>
      </w:r>
    </w:p>
    <w:p>
      <w:pPr>
        <w:pStyle w:val="ListParagraph"/>
        <w:numPr>
          <w:ilvl w:val="0"/>
          <w:numId w:val="18"/>
        </w:numPr>
        <w:tabs>
          <w:tab w:pos="2372" w:val="left" w:leader="none"/>
        </w:tabs>
        <w:spacing w:line="319" w:lineRule="auto" w:before="0" w:after="0"/>
        <w:ind w:left="931" w:right="300" w:firstLine="708"/>
        <w:jc w:val="both"/>
        <w:rPr>
          <w:sz w:val="24"/>
          <w:szCs w:val="24"/>
        </w:rPr>
      </w:pPr>
      <w:r>
        <w:rPr>
          <w:w w:val="105"/>
          <w:sz w:val="24"/>
          <w:szCs w:val="24"/>
        </w:rPr>
        <w:t>մշտադիտարկման արդյունքում ձեռք բերված տվյալների մշակումը և դրանց ամփոփումը, հետևանքների հնարավորինս ճշգրիտ կանխատեսումն ու</w:t>
      </w:r>
      <w:r>
        <w:rPr>
          <w:spacing w:val="11"/>
          <w:w w:val="105"/>
          <w:sz w:val="24"/>
          <w:szCs w:val="24"/>
        </w:rPr>
        <w:t> </w:t>
      </w:r>
      <w:r>
        <w:rPr>
          <w:w w:val="105"/>
          <w:sz w:val="24"/>
          <w:szCs w:val="24"/>
        </w:rPr>
        <w:t>մոդելավորումը։</w:t>
      </w:r>
    </w:p>
    <w:p>
      <w:pPr>
        <w:pStyle w:val="ListParagraph"/>
        <w:numPr>
          <w:ilvl w:val="0"/>
          <w:numId w:val="17"/>
        </w:numPr>
        <w:tabs>
          <w:tab w:pos="2372" w:val="left" w:leader="none"/>
        </w:tabs>
        <w:spacing w:line="321" w:lineRule="auto" w:before="137" w:after="0"/>
        <w:ind w:left="931" w:right="299" w:firstLine="708"/>
        <w:jc w:val="both"/>
        <w:rPr>
          <w:sz w:val="24"/>
          <w:szCs w:val="24"/>
        </w:rPr>
      </w:pPr>
      <w:r>
        <w:rPr>
          <w:w w:val="105"/>
          <w:sz w:val="24"/>
          <w:szCs w:val="24"/>
        </w:rPr>
        <w:t>Միաժամանակ Ոստիկանության բարեփոխումների 2020-2022 թթ. ռազմա- վարությամբ նախատեսված էր քննարկման առարկա դարձնել նաև Արտակարգ իրավիճակների նախարարության Ճգնաժամային կառավարման կենտրոնի և Շտապ օգնության հետ Ոստիկանության օպերատիվ կենտրոնի միավորման հարցը՝ ստեղծելով արտակարգ իրավիճակներում համապատասխան գերատեսչությունների կողմից արագ արձագանքման և օգնության տրամադրման արդյունավետ համակարգ, որը կընդգրկի ամբողջ պետության տարածքը։ Փոքր, դեպի ծով ելք չունեցող երկրի պայմաններում այսպիսի միավորումը իրագործելի է և կհանգեցնի աշխատանքների իրականացման և նյութատեխնիկական բազայի օգտագործման ավելի լավ համակարգման արտակարգ իրավիճակների</w:t>
      </w:r>
      <w:r>
        <w:rPr>
          <w:spacing w:val="10"/>
          <w:w w:val="105"/>
          <w:sz w:val="24"/>
          <w:szCs w:val="24"/>
        </w:rPr>
        <w:t> </w:t>
      </w:r>
      <w:r>
        <w:rPr>
          <w:w w:val="105"/>
          <w:sz w:val="24"/>
          <w:szCs w:val="24"/>
        </w:rPr>
        <w:t>ժամանակ:</w:t>
      </w:r>
    </w:p>
    <w:p>
      <w:pPr>
        <w:pStyle w:val="ListParagraph"/>
        <w:numPr>
          <w:ilvl w:val="0"/>
          <w:numId w:val="17"/>
        </w:numPr>
        <w:tabs>
          <w:tab w:pos="2372" w:val="left" w:leader="none"/>
        </w:tabs>
        <w:spacing w:line="321" w:lineRule="auto" w:before="5" w:after="0"/>
        <w:ind w:left="931" w:right="297" w:firstLine="708"/>
        <w:jc w:val="both"/>
        <w:rPr>
          <w:sz w:val="24"/>
          <w:szCs w:val="24"/>
        </w:rPr>
      </w:pPr>
      <w:r>
        <w:rPr>
          <w:w w:val="105"/>
          <w:sz w:val="24"/>
          <w:szCs w:val="24"/>
        </w:rPr>
        <w:t>Օպերատիվ կառավարման կենտրոնի գործունեության փորձն արդեն իսկ ապացուցել է, որ նման գործառույթներ իրականացնող ստորաբաժանման առկայությունը զգալիորեն նպաստում է Պարեկային ծառայության կողմից իր գործունեության առավել պատշաճ իրականացմանը և անհրաժեշտ իրավիճակներում օպերատիվ արձագանք- մանը։ Հաշվի առնելով Օպերատիվ կառավարման կենտրոնի, ինչպես նաև արտակարգ իրավիճակներում արագ արձագանքման և շտապ օգնության միջազգային լավագույն փորձը՝ Ներքին գործերի նախարարությունը նախատեսում է նոր ռազմավարության շրջանակներում ձեռնամուխ լինել ահազանգերի ընդունման և օպերատիվ կառավարման միասնական կենտրոնի ստեղծմանը։ Ճգնաժամային կառավարման կենտրոնի, Շտապ օգնության և Օպերատիվ կառավարման կենտրոնի միավորման արդյունքում նոր կենտրոնի ստեղծման հայեցակարգն արդեն իսկ հաստատվել է, մշակվում է  նոր կենտրոնի ստեղծման աշխատանքային</w:t>
      </w:r>
      <w:r>
        <w:rPr>
          <w:spacing w:val="37"/>
          <w:w w:val="105"/>
          <w:sz w:val="24"/>
          <w:szCs w:val="24"/>
        </w:rPr>
        <w:t> </w:t>
      </w:r>
      <w:r>
        <w:rPr>
          <w:w w:val="105"/>
          <w:sz w:val="24"/>
          <w:szCs w:val="24"/>
        </w:rPr>
        <w:t>ծրագիրը։</w:t>
      </w:r>
    </w:p>
    <w:p>
      <w:pPr>
        <w:pStyle w:val="ListParagraph"/>
        <w:numPr>
          <w:ilvl w:val="0"/>
          <w:numId w:val="17"/>
        </w:numPr>
        <w:tabs>
          <w:tab w:pos="2372" w:val="left" w:leader="none"/>
        </w:tabs>
        <w:spacing w:line="321" w:lineRule="auto" w:before="7" w:after="0"/>
        <w:ind w:left="931" w:right="297" w:firstLine="708"/>
        <w:jc w:val="both"/>
        <w:rPr>
          <w:sz w:val="24"/>
          <w:szCs w:val="24"/>
        </w:rPr>
      </w:pPr>
      <w:r>
        <w:rPr>
          <w:w w:val="105"/>
          <w:sz w:val="24"/>
          <w:szCs w:val="24"/>
        </w:rPr>
        <w:t>Ներկայումս, կախված իրավիճակի բովանդակությունից, քաղաքացին ինքը պետք է որոշի, թե առկա տարբերակներից արագ արձագանքման որ հեռախոսահա- մարով պետք է զանգահարի։ Կանչերին պատասխանելու և մշակելու զանգերի կենտրոն- ների՝ կարգավարական (դիսպետչերական) կենտրոնների արագությունը զանգերին պատասխանելիս, ինչպես նաև դեպքերի մասին տեղեկատվության հավաքման և արձա- գանքող ստորաբաժանումներին դրա տրամադրման որակն ազդում են անհետաձգելի օգնության ծառայությունների (առաջին արձագանքողների) ժամանման արագության վրա:</w:t>
      </w:r>
      <w:r>
        <w:rPr>
          <w:spacing w:val="-9"/>
          <w:w w:val="105"/>
          <w:sz w:val="24"/>
          <w:szCs w:val="24"/>
        </w:rPr>
        <w:t> </w:t>
      </w:r>
      <w:r>
        <w:rPr>
          <w:w w:val="105"/>
          <w:sz w:val="24"/>
          <w:szCs w:val="24"/>
        </w:rPr>
        <w:t>Առաջին</w:t>
      </w:r>
      <w:r>
        <w:rPr>
          <w:spacing w:val="-11"/>
          <w:w w:val="105"/>
          <w:sz w:val="24"/>
          <w:szCs w:val="24"/>
        </w:rPr>
        <w:t> </w:t>
      </w:r>
      <w:r>
        <w:rPr>
          <w:w w:val="105"/>
          <w:sz w:val="24"/>
          <w:szCs w:val="24"/>
        </w:rPr>
        <w:t>արձագանքողների</w:t>
      </w:r>
      <w:r>
        <w:rPr>
          <w:spacing w:val="-11"/>
          <w:w w:val="105"/>
          <w:sz w:val="24"/>
          <w:szCs w:val="24"/>
        </w:rPr>
        <w:t> </w:t>
      </w:r>
      <w:r>
        <w:rPr>
          <w:w w:val="105"/>
          <w:sz w:val="24"/>
          <w:szCs w:val="24"/>
        </w:rPr>
        <w:t>ժամանման</w:t>
      </w:r>
      <w:r>
        <w:rPr>
          <w:spacing w:val="-11"/>
          <w:w w:val="105"/>
          <w:sz w:val="24"/>
          <w:szCs w:val="24"/>
        </w:rPr>
        <w:t> </w:t>
      </w:r>
      <w:r>
        <w:rPr>
          <w:w w:val="105"/>
          <w:sz w:val="24"/>
          <w:szCs w:val="24"/>
        </w:rPr>
        <w:t>արագությունը</w:t>
      </w:r>
      <w:r>
        <w:rPr>
          <w:spacing w:val="-11"/>
          <w:w w:val="105"/>
          <w:sz w:val="24"/>
          <w:szCs w:val="24"/>
        </w:rPr>
        <w:t> </w:t>
      </w:r>
      <w:r>
        <w:rPr>
          <w:w w:val="105"/>
          <w:sz w:val="24"/>
          <w:szCs w:val="24"/>
        </w:rPr>
        <w:t>և</w:t>
      </w:r>
      <w:r>
        <w:rPr>
          <w:spacing w:val="-9"/>
          <w:w w:val="105"/>
          <w:sz w:val="24"/>
          <w:szCs w:val="24"/>
        </w:rPr>
        <w:t> </w:t>
      </w:r>
      <w:r>
        <w:rPr>
          <w:w w:val="105"/>
          <w:sz w:val="24"/>
          <w:szCs w:val="24"/>
        </w:rPr>
        <w:t>տարբեր</w:t>
      </w:r>
      <w:r>
        <w:rPr>
          <w:spacing w:val="-9"/>
          <w:w w:val="105"/>
          <w:sz w:val="24"/>
          <w:szCs w:val="24"/>
        </w:rPr>
        <w:t> </w:t>
      </w:r>
      <w:r>
        <w:rPr>
          <w:w w:val="105"/>
          <w:sz w:val="24"/>
          <w:szCs w:val="24"/>
        </w:rPr>
        <w:t>ծառայությունների</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8" w:firstLine="0"/>
      </w:pPr>
      <w:r>
        <w:rPr>
          <w:w w:val="105"/>
        </w:rPr>
        <w:t>միջև համագործակցության ապահովումն առանցքային գործոններ են ճգնաժամերի լուծման, առողջությանը, գույքին և շրջակա միջավայրին հասցված վնասը նվազագույնի հասցնելու, ինչպես նաև ճգնաժամային իրավիճակներում հայտնված անձանց օգնելու համար:</w:t>
      </w:r>
    </w:p>
    <w:p>
      <w:pPr>
        <w:pStyle w:val="ListParagraph"/>
        <w:numPr>
          <w:ilvl w:val="0"/>
          <w:numId w:val="17"/>
        </w:numPr>
        <w:tabs>
          <w:tab w:pos="2372" w:val="left" w:leader="none"/>
        </w:tabs>
        <w:spacing w:line="321" w:lineRule="auto" w:before="2" w:after="0"/>
        <w:ind w:left="931" w:right="298" w:firstLine="708"/>
        <w:jc w:val="both"/>
        <w:rPr>
          <w:sz w:val="24"/>
          <w:szCs w:val="24"/>
        </w:rPr>
      </w:pPr>
      <w:r>
        <w:rPr>
          <w:w w:val="105"/>
          <w:sz w:val="24"/>
          <w:szCs w:val="24"/>
        </w:rPr>
        <w:t>Արտակարգ իրավիճակների կանչերի արձագանքման արդյունավետ գործող </w:t>
      </w:r>
      <w:r>
        <w:rPr>
          <w:w w:val="110"/>
          <w:sz w:val="24"/>
          <w:szCs w:val="24"/>
        </w:rPr>
        <w:t>համակարգի ստեղծումը պահանջում է ժամանակակից տեղեկատվական և հաղոր- դակցական</w:t>
      </w:r>
      <w:r>
        <w:rPr>
          <w:spacing w:val="-28"/>
          <w:w w:val="110"/>
          <w:sz w:val="24"/>
          <w:szCs w:val="24"/>
        </w:rPr>
        <w:t> </w:t>
      </w:r>
      <w:r>
        <w:rPr>
          <w:w w:val="110"/>
          <w:sz w:val="24"/>
          <w:szCs w:val="24"/>
        </w:rPr>
        <w:t>տեխնոլոգիաների</w:t>
      </w:r>
      <w:r>
        <w:rPr>
          <w:spacing w:val="-29"/>
          <w:w w:val="110"/>
          <w:sz w:val="24"/>
          <w:szCs w:val="24"/>
        </w:rPr>
        <w:t> </w:t>
      </w:r>
      <w:r>
        <w:rPr>
          <w:w w:val="110"/>
          <w:sz w:val="24"/>
          <w:szCs w:val="24"/>
        </w:rPr>
        <w:t>համակարգերի</w:t>
      </w:r>
      <w:r>
        <w:rPr>
          <w:spacing w:val="-29"/>
          <w:w w:val="110"/>
          <w:sz w:val="24"/>
          <w:szCs w:val="24"/>
        </w:rPr>
        <w:t> </w:t>
      </w:r>
      <w:r>
        <w:rPr>
          <w:w w:val="110"/>
          <w:sz w:val="24"/>
          <w:szCs w:val="24"/>
        </w:rPr>
        <w:t>ավելի</w:t>
      </w:r>
      <w:r>
        <w:rPr>
          <w:spacing w:val="-28"/>
          <w:w w:val="110"/>
          <w:sz w:val="24"/>
          <w:szCs w:val="24"/>
        </w:rPr>
        <w:t> </w:t>
      </w:r>
      <w:r>
        <w:rPr>
          <w:w w:val="110"/>
          <w:sz w:val="24"/>
          <w:szCs w:val="24"/>
        </w:rPr>
        <w:t>լայն</w:t>
      </w:r>
      <w:r>
        <w:rPr>
          <w:spacing w:val="-27"/>
          <w:w w:val="110"/>
          <w:sz w:val="24"/>
          <w:szCs w:val="24"/>
        </w:rPr>
        <w:t> </w:t>
      </w:r>
      <w:r>
        <w:rPr>
          <w:w w:val="110"/>
          <w:sz w:val="24"/>
          <w:szCs w:val="24"/>
        </w:rPr>
        <w:t>կիրառում:</w:t>
      </w:r>
      <w:r>
        <w:rPr>
          <w:spacing w:val="-29"/>
          <w:w w:val="110"/>
          <w:sz w:val="24"/>
          <w:szCs w:val="24"/>
        </w:rPr>
        <w:t> </w:t>
      </w:r>
      <w:r>
        <w:rPr>
          <w:w w:val="110"/>
          <w:sz w:val="24"/>
          <w:szCs w:val="24"/>
        </w:rPr>
        <w:t>Տեղեկատվական</w:t>
      </w:r>
      <w:r>
        <w:rPr>
          <w:spacing w:val="-29"/>
          <w:w w:val="110"/>
          <w:sz w:val="24"/>
          <w:szCs w:val="24"/>
        </w:rPr>
        <w:t> </w:t>
      </w:r>
      <w:r>
        <w:rPr>
          <w:w w:val="110"/>
          <w:sz w:val="24"/>
          <w:szCs w:val="24"/>
        </w:rPr>
        <w:t>և հաղորդակցական տեխնոլոգիաների նոր լուծումների կիրառումն ու պահպանումը ռեսուրսներ են պահանջում: Այդ ուղղությամբ եվրոպական մի շարք երկրներ բարե- փոխումներ են իրականացրել՝ բարելավելու արտակարգ իրավիճակների զանգերին պատասխանելու և մշակելու գործելակարգերը և ընդլայնելու իրենց տեխնոլոգիական աջակցությունը՝ ստեղծելով միջգերատեսչական կարգավարական</w:t>
      </w:r>
      <w:r>
        <w:rPr>
          <w:spacing w:val="-33"/>
          <w:w w:val="110"/>
          <w:sz w:val="24"/>
          <w:szCs w:val="24"/>
        </w:rPr>
        <w:t> </w:t>
      </w:r>
      <w:r>
        <w:rPr>
          <w:w w:val="110"/>
          <w:sz w:val="24"/>
          <w:szCs w:val="24"/>
        </w:rPr>
        <w:t>կենտրոններ:</w:t>
      </w:r>
    </w:p>
    <w:p>
      <w:pPr>
        <w:pStyle w:val="ListParagraph"/>
        <w:numPr>
          <w:ilvl w:val="0"/>
          <w:numId w:val="17"/>
        </w:numPr>
        <w:tabs>
          <w:tab w:pos="2372" w:val="left" w:leader="none"/>
        </w:tabs>
        <w:spacing w:line="321" w:lineRule="auto" w:before="5" w:after="0"/>
        <w:ind w:left="931" w:right="296" w:firstLine="708"/>
        <w:jc w:val="both"/>
        <w:rPr>
          <w:sz w:val="24"/>
          <w:szCs w:val="24"/>
        </w:rPr>
      </w:pPr>
      <w:r>
        <w:rPr>
          <w:w w:val="105"/>
          <w:sz w:val="24"/>
          <w:szCs w:val="24"/>
        </w:rPr>
        <w:t>Հայաստանի Հանրապետությունում արտակարգ իրավիճակների կանչերի համակարգը գործում է ամենօրյա ռեժիմով (գործում են արտակարգ իրավիճակների ազգային հեռախոսահամարները` 101, 102 և 103, ինչպես նաև 112 և 911 հեռախո- սահամարները), սակայն ունի զգալի թույլ կողմեր, և առանց լուրջ վերակազմավորման հնարավոր </w:t>
      </w:r>
      <w:r>
        <w:rPr>
          <w:spacing w:val="-3"/>
          <w:w w:val="105"/>
          <w:sz w:val="24"/>
          <w:szCs w:val="24"/>
        </w:rPr>
        <w:t>չէ </w:t>
      </w:r>
      <w:r>
        <w:rPr>
          <w:spacing w:val="-5"/>
          <w:w w:val="105"/>
          <w:sz w:val="24"/>
          <w:szCs w:val="24"/>
        </w:rPr>
        <w:t>նկատելիորեն </w:t>
      </w:r>
      <w:r>
        <w:rPr>
          <w:spacing w:val="-4"/>
          <w:w w:val="105"/>
          <w:sz w:val="24"/>
          <w:szCs w:val="24"/>
        </w:rPr>
        <w:t>բարձրացնել կանչերի </w:t>
      </w:r>
      <w:r>
        <w:rPr>
          <w:spacing w:val="-5"/>
          <w:w w:val="105"/>
          <w:sz w:val="24"/>
          <w:szCs w:val="24"/>
        </w:rPr>
        <w:t>արձագանքման </w:t>
      </w:r>
      <w:r>
        <w:rPr>
          <w:w w:val="105"/>
          <w:sz w:val="24"/>
          <w:szCs w:val="24"/>
        </w:rPr>
        <w:t>և </w:t>
      </w:r>
      <w:r>
        <w:rPr>
          <w:spacing w:val="-4"/>
          <w:w w:val="105"/>
          <w:sz w:val="24"/>
          <w:szCs w:val="24"/>
        </w:rPr>
        <w:t>մշակման համակարգի </w:t>
      </w:r>
      <w:r>
        <w:rPr>
          <w:spacing w:val="-3"/>
          <w:w w:val="105"/>
          <w:sz w:val="24"/>
          <w:szCs w:val="24"/>
        </w:rPr>
        <w:t>կամ </w:t>
      </w:r>
      <w:r>
        <w:rPr>
          <w:spacing w:val="-4"/>
          <w:w w:val="105"/>
          <w:sz w:val="24"/>
          <w:szCs w:val="24"/>
        </w:rPr>
        <w:t>ճգնաժամային </w:t>
      </w:r>
      <w:r>
        <w:rPr>
          <w:spacing w:val="-5"/>
          <w:w w:val="105"/>
          <w:sz w:val="24"/>
          <w:szCs w:val="24"/>
        </w:rPr>
        <w:t>արձագանքման գերատեսչությունների համագործակցության </w:t>
      </w:r>
      <w:r>
        <w:rPr>
          <w:spacing w:val="-4"/>
          <w:w w:val="105"/>
          <w:sz w:val="24"/>
          <w:szCs w:val="24"/>
        </w:rPr>
        <w:t>արդյունա- </w:t>
      </w:r>
      <w:r>
        <w:rPr>
          <w:spacing w:val="-5"/>
          <w:w w:val="105"/>
          <w:sz w:val="24"/>
          <w:szCs w:val="24"/>
        </w:rPr>
        <w:t>վետությունը: </w:t>
      </w:r>
      <w:r>
        <w:rPr>
          <w:spacing w:val="-4"/>
          <w:w w:val="105"/>
          <w:sz w:val="24"/>
          <w:szCs w:val="24"/>
        </w:rPr>
        <w:t>Գործող համակարգի հիմնական </w:t>
      </w:r>
      <w:r>
        <w:rPr>
          <w:spacing w:val="-5"/>
          <w:w w:val="105"/>
          <w:sz w:val="24"/>
          <w:szCs w:val="24"/>
        </w:rPr>
        <w:t>թերություններից </w:t>
      </w:r>
      <w:r>
        <w:rPr>
          <w:w w:val="105"/>
          <w:sz w:val="24"/>
          <w:szCs w:val="24"/>
        </w:rPr>
        <w:t>է այն, որ մեծ թվով արտակարգ իրավիճակների կանչերի հեռախոսահամարները հանգեցնում են նրան, որ օգնության կարիք ունեցողների համար կարող է դժվար լինել արագ կողմնորոշվել, թե որ շտապ կանչի համարով պետք է զանգահարել կոնկրետ դեպքում, իսկ սխալ համարով զանգահարելը կարող է հանգեցնել օգնության հետաձգման։ Կարող են լինել նաև իրավիճակներ, երբ անձն անհրաժեշտությունից ելնելով զանգեր է կատարում միևնույն միջադեպի առնչությամբ մի քանի շտապ կանչերի հեռախոսահամարներով, ինչը լրացուցիչ ծանրաբեռնվածություն առաջացնող իրավիճակ է, որը պետք է բացառել։ Մեկ այլ խնդիր է նաև տարբեր գերատեսչությունների ենթակայության տակ գտնվող և միմյանցից անկախ գործող կարգավարական կենտրոնների միջև ոչ արդյունավետ հաղորդակցությունը այն իրավիճակներում, երբ մի քանի ծառայություններ պետք է միաժամանակ արձագանքեն ճգնաժամին (օրինակ՝ ճանապարհատրանսպորտային պատահարի դեպքում)։ Անխուսափելիորեն նման դեպքերում մեկ ստորաբաժանման կարգավարական կենտրոնի կողմից հավաքագրված օպերատիվ տեղեկատվությունը ոչ միաժամանակ է հասնում բոլոր արձագանքողներին` ուշացնելով անհրաժեշտ օգնության ցուցաբերումը։</w:t>
      </w:r>
    </w:p>
    <w:p>
      <w:pPr>
        <w:pStyle w:val="ListParagraph"/>
        <w:numPr>
          <w:ilvl w:val="0"/>
          <w:numId w:val="17"/>
        </w:numPr>
        <w:tabs>
          <w:tab w:pos="2372" w:val="left" w:leader="none"/>
        </w:tabs>
        <w:spacing w:line="321" w:lineRule="auto" w:before="13" w:after="0"/>
        <w:ind w:left="931" w:right="299" w:firstLine="708"/>
        <w:jc w:val="both"/>
        <w:rPr>
          <w:sz w:val="24"/>
          <w:szCs w:val="24"/>
        </w:rPr>
      </w:pPr>
      <w:r>
        <w:rPr>
          <w:w w:val="105"/>
          <w:sz w:val="24"/>
          <w:szCs w:val="24"/>
        </w:rPr>
        <w:t>Միևնույն ժամանակ, տարբեր գերատեսչությունների կարգավարական կենտրոնները կատարում են նույնատիպ գործառույթներ՝ պատասխանում են արտակարգ իրավիճակների</w:t>
      </w:r>
      <w:r>
        <w:rPr>
          <w:spacing w:val="7"/>
          <w:w w:val="105"/>
          <w:sz w:val="24"/>
          <w:szCs w:val="24"/>
        </w:rPr>
        <w:t> </w:t>
      </w:r>
      <w:r>
        <w:rPr>
          <w:w w:val="105"/>
          <w:sz w:val="24"/>
          <w:szCs w:val="24"/>
        </w:rPr>
        <w:t>կանչերին,</w:t>
      </w:r>
      <w:r>
        <w:rPr>
          <w:spacing w:val="12"/>
          <w:w w:val="105"/>
          <w:sz w:val="24"/>
          <w:szCs w:val="24"/>
        </w:rPr>
        <w:t> </w:t>
      </w:r>
      <w:r>
        <w:rPr>
          <w:w w:val="105"/>
          <w:sz w:val="24"/>
          <w:szCs w:val="24"/>
        </w:rPr>
        <w:t>արագ</w:t>
      </w:r>
      <w:r>
        <w:rPr>
          <w:spacing w:val="10"/>
          <w:w w:val="105"/>
          <w:sz w:val="24"/>
          <w:szCs w:val="24"/>
        </w:rPr>
        <w:t> </w:t>
      </w:r>
      <w:r>
        <w:rPr>
          <w:w w:val="105"/>
          <w:sz w:val="24"/>
          <w:szCs w:val="24"/>
        </w:rPr>
        <w:t>մշակում</w:t>
      </w:r>
      <w:r>
        <w:rPr>
          <w:spacing w:val="12"/>
          <w:w w:val="105"/>
          <w:sz w:val="24"/>
          <w:szCs w:val="24"/>
        </w:rPr>
        <w:t> </w:t>
      </w:r>
      <w:r>
        <w:rPr>
          <w:w w:val="105"/>
          <w:sz w:val="24"/>
          <w:szCs w:val="24"/>
        </w:rPr>
        <w:t>դրանք</w:t>
      </w:r>
      <w:r>
        <w:rPr>
          <w:spacing w:val="10"/>
          <w:w w:val="105"/>
          <w:sz w:val="24"/>
          <w:szCs w:val="24"/>
        </w:rPr>
        <w:t> </w:t>
      </w:r>
      <w:r>
        <w:rPr>
          <w:w w:val="105"/>
          <w:sz w:val="24"/>
          <w:szCs w:val="24"/>
        </w:rPr>
        <w:t>և</w:t>
      </w:r>
      <w:r>
        <w:rPr>
          <w:spacing w:val="10"/>
          <w:w w:val="105"/>
          <w:sz w:val="24"/>
          <w:szCs w:val="24"/>
        </w:rPr>
        <w:t> </w:t>
      </w:r>
      <w:r>
        <w:rPr>
          <w:w w:val="105"/>
          <w:sz w:val="24"/>
          <w:szCs w:val="24"/>
        </w:rPr>
        <w:t>փոխանցում</w:t>
      </w:r>
      <w:r>
        <w:rPr>
          <w:spacing w:val="10"/>
          <w:w w:val="105"/>
          <w:sz w:val="24"/>
          <w:szCs w:val="24"/>
        </w:rPr>
        <w:t> </w:t>
      </w:r>
      <w:r>
        <w:rPr>
          <w:w w:val="105"/>
          <w:sz w:val="24"/>
          <w:szCs w:val="24"/>
        </w:rPr>
        <w:t>առաջին</w:t>
      </w:r>
      <w:r>
        <w:rPr>
          <w:spacing w:val="7"/>
          <w:w w:val="105"/>
          <w:sz w:val="24"/>
          <w:szCs w:val="24"/>
        </w:rPr>
        <w:t> </w:t>
      </w:r>
      <w:r>
        <w:rPr>
          <w:w w:val="105"/>
          <w:sz w:val="24"/>
          <w:szCs w:val="24"/>
        </w:rPr>
        <w:t>արձագան-</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8" w:firstLine="0"/>
      </w:pPr>
      <w:r>
        <w:rPr>
          <w:w w:val="105"/>
        </w:rPr>
        <w:t>քողներին, ընդ որում՝ իրենց գործունեության համար պահանջվում են հատուկ աշխա- տանքային միջավայր, անձնակազմ և մասնագիտացված տեղեկատվական և հեռա- հաղորդակցության տեխնոլոգիական համակարգեր: Կառավարման նման մոդելը հաճախ հանգեցնում է մարդկային ռեսուրսների, տեխնոլոգիաների և աշխատանքային այլ գործիքների անարդյունավետ օգտագործմանը:</w:t>
      </w:r>
    </w:p>
    <w:p>
      <w:pPr>
        <w:pStyle w:val="ListParagraph"/>
        <w:numPr>
          <w:ilvl w:val="0"/>
          <w:numId w:val="17"/>
        </w:numPr>
        <w:tabs>
          <w:tab w:pos="2372" w:val="left" w:leader="none"/>
        </w:tabs>
        <w:spacing w:line="321" w:lineRule="auto" w:before="4" w:after="0"/>
        <w:ind w:left="931" w:right="297" w:firstLine="708"/>
        <w:jc w:val="both"/>
        <w:rPr>
          <w:sz w:val="24"/>
          <w:szCs w:val="24"/>
        </w:rPr>
      </w:pPr>
      <w:r>
        <w:rPr>
          <w:w w:val="105"/>
          <w:sz w:val="24"/>
          <w:szCs w:val="24"/>
        </w:rPr>
        <w:t>Այդ խնդիրները լուծելու համար, մի շարք երկրների (Էստոնիա, Ֆինլանդիա, Շվեդիա, Լիտվա, Իսլանդիա, Վրաստան) օրինակին հետևելով, լայնածավալ բարե- փոխումներ են իրականացվելու՝ տարբեր գերատեսչությունների կողմից սպասարկվող տարբեր կանչերի համարների փոխարեն նախատեսելով բնակչությանը լավ հայտնի արտակարգ իրավիճակների կանչերի մեկ հեռախոսահամար, որի սպասարկումը </w:t>
      </w:r>
      <w:r>
        <w:rPr>
          <w:spacing w:val="-5"/>
          <w:w w:val="105"/>
          <w:sz w:val="24"/>
          <w:szCs w:val="24"/>
        </w:rPr>
        <w:t>կիրականացնի </w:t>
      </w:r>
      <w:r>
        <w:rPr>
          <w:spacing w:val="-4"/>
          <w:w w:val="105"/>
          <w:sz w:val="24"/>
          <w:szCs w:val="24"/>
        </w:rPr>
        <w:t>Ներքին </w:t>
      </w:r>
      <w:r>
        <w:rPr>
          <w:spacing w:val="-5"/>
          <w:w w:val="105"/>
          <w:sz w:val="24"/>
          <w:szCs w:val="24"/>
        </w:rPr>
        <w:t>գործերի նախարարության </w:t>
      </w:r>
      <w:r>
        <w:rPr>
          <w:spacing w:val="-4"/>
          <w:w w:val="105"/>
          <w:sz w:val="24"/>
          <w:szCs w:val="24"/>
        </w:rPr>
        <w:t>համապատասխան </w:t>
      </w:r>
      <w:r>
        <w:rPr>
          <w:spacing w:val="-5"/>
          <w:w w:val="105"/>
          <w:sz w:val="24"/>
          <w:szCs w:val="24"/>
        </w:rPr>
        <w:t>ստորաբաժանումը։ Ահազանգերի </w:t>
      </w:r>
      <w:r>
        <w:rPr>
          <w:spacing w:val="-4"/>
          <w:w w:val="105"/>
          <w:sz w:val="24"/>
          <w:szCs w:val="24"/>
        </w:rPr>
        <w:t>ընդունման </w:t>
      </w:r>
      <w:r>
        <w:rPr>
          <w:w w:val="105"/>
          <w:sz w:val="24"/>
          <w:szCs w:val="24"/>
        </w:rPr>
        <w:t>և </w:t>
      </w:r>
      <w:r>
        <w:rPr>
          <w:spacing w:val="-5"/>
          <w:w w:val="105"/>
          <w:sz w:val="24"/>
          <w:szCs w:val="24"/>
        </w:rPr>
        <w:t>օպերատիվ </w:t>
      </w:r>
      <w:r>
        <w:rPr>
          <w:spacing w:val="-4"/>
          <w:w w:val="105"/>
          <w:sz w:val="24"/>
          <w:szCs w:val="24"/>
        </w:rPr>
        <w:t>կառավարման միասնական կենտրոնի ստեղծման նպատակով սույն </w:t>
      </w:r>
      <w:r>
        <w:rPr>
          <w:spacing w:val="-5"/>
          <w:w w:val="105"/>
          <w:sz w:val="24"/>
          <w:szCs w:val="24"/>
        </w:rPr>
        <w:t>ռազմավարության շրջանակներում </w:t>
      </w:r>
      <w:r>
        <w:rPr>
          <w:spacing w:val="-4"/>
          <w:w w:val="105"/>
          <w:sz w:val="24"/>
          <w:szCs w:val="24"/>
        </w:rPr>
        <w:t>նախատեսվում </w:t>
      </w:r>
      <w:r>
        <w:rPr>
          <w:w w:val="105"/>
          <w:sz w:val="24"/>
          <w:szCs w:val="24"/>
        </w:rPr>
        <w:t>է </w:t>
      </w:r>
      <w:r>
        <w:rPr>
          <w:spacing w:val="-3"/>
          <w:w w:val="105"/>
          <w:sz w:val="24"/>
          <w:szCs w:val="24"/>
        </w:rPr>
        <w:t>նաև </w:t>
      </w:r>
      <w:r>
        <w:rPr>
          <w:spacing w:val="-4"/>
          <w:w w:val="105"/>
          <w:sz w:val="24"/>
          <w:szCs w:val="24"/>
        </w:rPr>
        <w:t>զանգերի </w:t>
      </w:r>
      <w:r>
        <w:rPr>
          <w:spacing w:val="-5"/>
          <w:w w:val="105"/>
          <w:sz w:val="24"/>
          <w:szCs w:val="24"/>
        </w:rPr>
        <w:t>կենտրոնի </w:t>
      </w:r>
      <w:r>
        <w:rPr>
          <w:spacing w:val="-4"/>
          <w:w w:val="105"/>
          <w:sz w:val="24"/>
          <w:szCs w:val="24"/>
        </w:rPr>
        <w:t>աշխատակիցների համար մշակել հատուկ </w:t>
      </w:r>
      <w:r>
        <w:rPr>
          <w:spacing w:val="-5"/>
          <w:w w:val="105"/>
          <w:sz w:val="24"/>
          <w:szCs w:val="24"/>
        </w:rPr>
        <w:t>մեթոդաբանություն </w:t>
      </w:r>
      <w:r>
        <w:rPr>
          <w:w w:val="105"/>
          <w:sz w:val="24"/>
          <w:szCs w:val="24"/>
        </w:rPr>
        <w:t>և </w:t>
      </w:r>
      <w:r>
        <w:rPr>
          <w:spacing w:val="-4"/>
          <w:w w:val="105"/>
          <w:sz w:val="24"/>
          <w:szCs w:val="24"/>
        </w:rPr>
        <w:t>անցկացնել </w:t>
      </w:r>
      <w:r>
        <w:rPr>
          <w:spacing w:val="-5"/>
          <w:w w:val="105"/>
          <w:sz w:val="24"/>
          <w:szCs w:val="24"/>
        </w:rPr>
        <w:t>ուսուցում։ </w:t>
      </w:r>
      <w:r>
        <w:rPr>
          <w:spacing w:val="-3"/>
          <w:w w:val="105"/>
          <w:sz w:val="24"/>
          <w:szCs w:val="24"/>
        </w:rPr>
        <w:t>Այս </w:t>
      </w:r>
      <w:r>
        <w:rPr>
          <w:spacing w:val="-5"/>
          <w:w w:val="105"/>
          <w:sz w:val="24"/>
          <w:szCs w:val="24"/>
        </w:rPr>
        <w:t>բարեփոխումների </w:t>
      </w:r>
      <w:r>
        <w:rPr>
          <w:spacing w:val="-4"/>
          <w:w w:val="105"/>
          <w:sz w:val="24"/>
          <w:szCs w:val="24"/>
        </w:rPr>
        <w:t>նպատակն </w:t>
      </w:r>
      <w:r>
        <w:rPr>
          <w:w w:val="105"/>
          <w:sz w:val="24"/>
          <w:szCs w:val="24"/>
        </w:rPr>
        <w:t>է </w:t>
      </w:r>
      <w:r>
        <w:rPr>
          <w:spacing w:val="-4"/>
          <w:w w:val="105"/>
          <w:sz w:val="24"/>
          <w:szCs w:val="24"/>
        </w:rPr>
        <w:t>դարձնել </w:t>
      </w:r>
      <w:r>
        <w:rPr>
          <w:spacing w:val="-5"/>
          <w:w w:val="105"/>
          <w:sz w:val="24"/>
          <w:szCs w:val="24"/>
        </w:rPr>
        <w:t>ճգնաժամային </w:t>
      </w:r>
      <w:r>
        <w:rPr>
          <w:spacing w:val="-4"/>
          <w:w w:val="105"/>
          <w:sz w:val="24"/>
          <w:szCs w:val="24"/>
        </w:rPr>
        <w:t>արձագանքման համակարգը բնակչության համար ավելի </w:t>
      </w:r>
      <w:r>
        <w:rPr>
          <w:spacing w:val="-5"/>
          <w:w w:val="105"/>
          <w:sz w:val="24"/>
          <w:szCs w:val="24"/>
        </w:rPr>
        <w:t>հասկանալի, </w:t>
      </w:r>
      <w:r>
        <w:rPr>
          <w:spacing w:val="-4"/>
          <w:w w:val="105"/>
          <w:sz w:val="24"/>
          <w:szCs w:val="24"/>
        </w:rPr>
        <w:t>ավելի պարզ, արագ </w:t>
      </w:r>
      <w:r>
        <w:rPr>
          <w:w w:val="105"/>
          <w:sz w:val="24"/>
          <w:szCs w:val="24"/>
        </w:rPr>
        <w:t>և </w:t>
      </w:r>
      <w:r>
        <w:rPr>
          <w:spacing w:val="-4"/>
          <w:w w:val="105"/>
          <w:sz w:val="24"/>
          <w:szCs w:val="24"/>
        </w:rPr>
        <w:t>արդյունավետ՝ </w:t>
      </w:r>
      <w:r>
        <w:rPr>
          <w:spacing w:val="-5"/>
          <w:w w:val="105"/>
          <w:sz w:val="24"/>
          <w:szCs w:val="24"/>
        </w:rPr>
        <w:t>օգնություն </w:t>
      </w:r>
      <w:r>
        <w:rPr>
          <w:spacing w:val="-4"/>
          <w:w w:val="105"/>
          <w:sz w:val="24"/>
          <w:szCs w:val="24"/>
        </w:rPr>
        <w:t>տրամադրելու հարցում, բարելավել </w:t>
      </w:r>
      <w:r>
        <w:rPr>
          <w:spacing w:val="-5"/>
          <w:w w:val="105"/>
          <w:sz w:val="24"/>
          <w:szCs w:val="24"/>
        </w:rPr>
        <w:t>միջգերատեսչական համագործակցությունը, </w:t>
      </w:r>
      <w:r>
        <w:rPr>
          <w:spacing w:val="-4"/>
          <w:w w:val="105"/>
          <w:sz w:val="24"/>
          <w:szCs w:val="24"/>
        </w:rPr>
        <w:t>ինչպես </w:t>
      </w:r>
      <w:r>
        <w:rPr>
          <w:spacing w:val="-3"/>
          <w:w w:val="105"/>
          <w:sz w:val="24"/>
          <w:szCs w:val="24"/>
        </w:rPr>
        <w:t>նաև </w:t>
      </w:r>
      <w:r>
        <w:rPr>
          <w:spacing w:val="-4"/>
          <w:w w:val="105"/>
          <w:sz w:val="24"/>
          <w:szCs w:val="24"/>
        </w:rPr>
        <w:t>արձագանքման համար պատասխանատու </w:t>
      </w:r>
      <w:r>
        <w:rPr>
          <w:w w:val="105"/>
          <w:sz w:val="24"/>
          <w:szCs w:val="24"/>
        </w:rPr>
        <w:t>պետական մարմինների աշխատանքի որակի բարձրացման և պետության ռեսուրսների խնայողության համար ստեղծել կանչերի ընդունման, արձագանքման, դրանց մշակման և համակարգի կառա- վարման արդյունավետ</w:t>
      </w:r>
      <w:r>
        <w:rPr>
          <w:spacing w:val="21"/>
          <w:w w:val="105"/>
          <w:sz w:val="24"/>
          <w:szCs w:val="24"/>
        </w:rPr>
        <w:t> </w:t>
      </w:r>
      <w:r>
        <w:rPr>
          <w:w w:val="105"/>
          <w:sz w:val="24"/>
          <w:szCs w:val="24"/>
        </w:rPr>
        <w:t>մոդել։</w:t>
      </w:r>
    </w:p>
    <w:p>
      <w:pPr>
        <w:pStyle w:val="ListParagraph"/>
        <w:numPr>
          <w:ilvl w:val="0"/>
          <w:numId w:val="17"/>
        </w:numPr>
        <w:tabs>
          <w:tab w:pos="2372" w:val="left" w:leader="none"/>
        </w:tabs>
        <w:spacing w:line="321" w:lineRule="auto" w:before="9" w:after="0"/>
        <w:ind w:left="931" w:right="299" w:firstLine="708"/>
        <w:jc w:val="both"/>
        <w:rPr>
          <w:sz w:val="24"/>
          <w:szCs w:val="24"/>
        </w:rPr>
      </w:pPr>
      <w:r>
        <w:rPr>
          <w:w w:val="105"/>
          <w:sz w:val="24"/>
          <w:szCs w:val="24"/>
        </w:rPr>
        <w:t>Միասնական կենտրոնի ստեղծմանը պետք է հաջորդի նաև արտակարգ իրավիճակների դեպքում տրանսպորտային միջոցից  կարգավարական  կենտրոն զանգելու ավտոմատ համակարգի (e-call) և խոսքի և լսողության խնդիրներ ունեցող անձանց համար ծառայությունների (օրինակ՝ SMS-ի միջոցով) ներդրման հնարավորու- թյունների դիտարկումը՝ կենտրոնի հետագա շարունակական բարեփոխումն ապահովելու համար։</w:t>
      </w:r>
    </w:p>
    <w:p>
      <w:pPr>
        <w:pStyle w:val="BodyText"/>
        <w:ind w:left="0" w:firstLine="0"/>
        <w:jc w:val="left"/>
        <w:rPr>
          <w:sz w:val="26"/>
        </w:rPr>
      </w:pPr>
    </w:p>
    <w:p>
      <w:pPr>
        <w:pStyle w:val="Heading1"/>
        <w:spacing w:line="276" w:lineRule="auto" w:before="223"/>
        <w:ind w:left="3218" w:right="1156" w:hanging="994"/>
      </w:pPr>
      <w:r>
        <w:rPr>
          <w:color w:val="341C75"/>
          <w:w w:val="105"/>
        </w:rPr>
        <w:t>6.</w:t>
      </w:r>
      <w:r>
        <w:rPr>
          <w:color w:val="341C75"/>
          <w:spacing w:val="-49"/>
          <w:w w:val="105"/>
        </w:rPr>
        <w:t> </w:t>
      </w:r>
      <w:r>
        <w:rPr>
          <w:color w:val="341C75"/>
          <w:w w:val="105"/>
        </w:rPr>
        <w:t>ՔՐԵԱԿԱՆ</w:t>
      </w:r>
      <w:r>
        <w:rPr>
          <w:color w:val="341C75"/>
          <w:spacing w:val="-39"/>
          <w:w w:val="105"/>
        </w:rPr>
        <w:t> </w:t>
      </w:r>
      <w:r>
        <w:rPr>
          <w:color w:val="341C75"/>
          <w:w w:val="105"/>
        </w:rPr>
        <w:t>ՈՍՏԻԿԱՆՈՒԹՅԱՆ</w:t>
      </w:r>
      <w:r>
        <w:rPr>
          <w:color w:val="341C75"/>
          <w:spacing w:val="-40"/>
          <w:w w:val="105"/>
        </w:rPr>
        <w:t> </w:t>
      </w:r>
      <w:r>
        <w:rPr>
          <w:color w:val="341C75"/>
          <w:w w:val="105"/>
        </w:rPr>
        <w:t>ԶԱՐԳԱՑՈՒՄ,</w:t>
      </w:r>
      <w:r>
        <w:rPr>
          <w:color w:val="341C75"/>
          <w:spacing w:val="-40"/>
          <w:w w:val="105"/>
        </w:rPr>
        <w:t> </w:t>
      </w:r>
      <w:r>
        <w:rPr>
          <w:color w:val="341C75"/>
          <w:w w:val="105"/>
        </w:rPr>
        <w:t>ՕՊԵՐԱՏԻՎ ԱՇԽԱՏԱՆՔԻ</w:t>
      </w:r>
      <w:r>
        <w:rPr>
          <w:color w:val="341C75"/>
          <w:spacing w:val="5"/>
          <w:w w:val="105"/>
        </w:rPr>
        <w:t> </w:t>
      </w:r>
      <w:r>
        <w:rPr>
          <w:color w:val="341C75"/>
          <w:w w:val="105"/>
        </w:rPr>
        <w:t>ԱՐԴՅՈՒՆԱՎԵՏՈՒԹՅՈՒՆ</w:t>
      </w:r>
    </w:p>
    <w:p>
      <w:pPr>
        <w:pStyle w:val="BodyText"/>
        <w:spacing w:before="1"/>
        <w:ind w:left="0" w:firstLine="0"/>
        <w:jc w:val="left"/>
        <w:rPr>
          <w:sz w:val="39"/>
        </w:rPr>
      </w:pPr>
    </w:p>
    <w:p>
      <w:pPr>
        <w:pStyle w:val="ListParagraph"/>
        <w:numPr>
          <w:ilvl w:val="1"/>
          <w:numId w:val="19"/>
        </w:numPr>
        <w:tabs>
          <w:tab w:pos="1431" w:val="left" w:leader="none"/>
        </w:tabs>
        <w:spacing w:line="316" w:lineRule="auto" w:before="0" w:after="0"/>
        <w:ind w:left="931" w:right="300" w:firstLine="0"/>
        <w:jc w:val="both"/>
        <w:rPr>
          <w:sz w:val="24"/>
          <w:szCs w:val="24"/>
        </w:rPr>
      </w:pPr>
      <w:r>
        <w:rPr>
          <w:color w:val="341C75"/>
          <w:w w:val="110"/>
          <w:sz w:val="24"/>
          <w:szCs w:val="24"/>
          <w:u w:val="single" w:color="341C75"/>
        </w:rPr>
        <w:t>Ոստիկանության դերը քրեական արդարադատության ոլորտի զարգացումների համատեքստում</w:t>
      </w:r>
    </w:p>
    <w:p>
      <w:pPr>
        <w:pStyle w:val="BodyText"/>
        <w:spacing w:before="2"/>
        <w:ind w:left="0" w:firstLine="0"/>
        <w:jc w:val="left"/>
        <w:rPr>
          <w:sz w:val="28"/>
        </w:rPr>
      </w:pPr>
    </w:p>
    <w:p>
      <w:pPr>
        <w:pStyle w:val="ListParagraph"/>
        <w:numPr>
          <w:ilvl w:val="0"/>
          <w:numId w:val="17"/>
        </w:numPr>
        <w:tabs>
          <w:tab w:pos="2372" w:val="left" w:leader="none"/>
        </w:tabs>
        <w:spacing w:line="321" w:lineRule="auto" w:before="90" w:after="0"/>
        <w:ind w:left="931" w:right="298" w:firstLine="708"/>
        <w:jc w:val="both"/>
        <w:rPr>
          <w:sz w:val="24"/>
          <w:szCs w:val="24"/>
        </w:rPr>
      </w:pPr>
      <w:r>
        <w:rPr>
          <w:w w:val="105"/>
          <w:sz w:val="24"/>
          <w:szCs w:val="24"/>
        </w:rPr>
        <w:t>2022 թվականի հուլիսի 1-ից ուժի մեջ է մտել Քրեական դատավարության նոր օրենսգիրքը, որը քրեական արդարադատության շղթայում էական վերադասա- վորումներ է ապահովել։ Հատկանշական է, որ դատավարական օրենսգրքի</w:t>
      </w:r>
      <w:r>
        <w:rPr>
          <w:spacing w:val="13"/>
          <w:w w:val="105"/>
          <w:sz w:val="24"/>
          <w:szCs w:val="24"/>
        </w:rPr>
        <w:t> </w:t>
      </w:r>
      <w:r>
        <w:rPr>
          <w:w w:val="105"/>
          <w:sz w:val="24"/>
          <w:szCs w:val="24"/>
        </w:rPr>
        <w:t>ընդունմամբ</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88" w:firstLine="0"/>
        <w:jc w:val="left"/>
      </w:pPr>
      <w:r>
        <w:rPr>
          <w:w w:val="110"/>
        </w:rPr>
        <w:t>ընտրվել</w:t>
      </w:r>
      <w:r>
        <w:rPr>
          <w:spacing w:val="-22"/>
          <w:w w:val="110"/>
        </w:rPr>
        <w:t> </w:t>
      </w:r>
      <w:r>
        <w:rPr>
          <w:w w:val="110"/>
        </w:rPr>
        <w:t>է</w:t>
      </w:r>
      <w:r>
        <w:rPr>
          <w:spacing w:val="-20"/>
          <w:w w:val="110"/>
        </w:rPr>
        <w:t> </w:t>
      </w:r>
      <w:r>
        <w:rPr>
          <w:w w:val="110"/>
        </w:rPr>
        <w:t>նաև</w:t>
      </w:r>
      <w:r>
        <w:rPr>
          <w:spacing w:val="-22"/>
          <w:w w:val="110"/>
        </w:rPr>
        <w:t> </w:t>
      </w:r>
      <w:r>
        <w:rPr>
          <w:w w:val="110"/>
        </w:rPr>
        <w:t>քրեական</w:t>
      </w:r>
      <w:r>
        <w:rPr>
          <w:spacing w:val="-20"/>
          <w:w w:val="110"/>
        </w:rPr>
        <w:t> </w:t>
      </w:r>
      <w:r>
        <w:rPr>
          <w:w w:val="110"/>
        </w:rPr>
        <w:t>գործերով</w:t>
      </w:r>
      <w:r>
        <w:rPr>
          <w:spacing w:val="-21"/>
          <w:w w:val="110"/>
        </w:rPr>
        <w:t> </w:t>
      </w:r>
      <w:r>
        <w:rPr>
          <w:w w:val="110"/>
        </w:rPr>
        <w:t>մինչդատական</w:t>
      </w:r>
      <w:r>
        <w:rPr>
          <w:spacing w:val="-20"/>
          <w:w w:val="110"/>
        </w:rPr>
        <w:t> </w:t>
      </w:r>
      <w:r>
        <w:rPr>
          <w:w w:val="110"/>
        </w:rPr>
        <w:t>վարույթի</w:t>
      </w:r>
      <w:r>
        <w:rPr>
          <w:spacing w:val="-20"/>
          <w:w w:val="110"/>
        </w:rPr>
        <w:t> </w:t>
      </w:r>
      <w:r>
        <w:rPr>
          <w:w w:val="110"/>
        </w:rPr>
        <w:t>իրականացման</w:t>
      </w:r>
      <w:r>
        <w:rPr>
          <w:spacing w:val="-21"/>
          <w:w w:val="110"/>
        </w:rPr>
        <w:t> </w:t>
      </w:r>
      <w:r>
        <w:rPr>
          <w:w w:val="110"/>
        </w:rPr>
        <w:t>եղանակը և քննչական մարմինների համակարգի նոր մոդելը, որը հանգում է</w:t>
      </w:r>
      <w:r>
        <w:rPr>
          <w:spacing w:val="-42"/>
          <w:w w:val="110"/>
        </w:rPr>
        <w:t> </w:t>
      </w:r>
      <w:r>
        <w:rPr>
          <w:w w:val="110"/>
        </w:rPr>
        <w:t>հետևյալին՝</w:t>
      </w:r>
    </w:p>
    <w:p>
      <w:pPr>
        <w:pStyle w:val="ListParagraph"/>
        <w:numPr>
          <w:ilvl w:val="0"/>
          <w:numId w:val="20"/>
        </w:numPr>
        <w:tabs>
          <w:tab w:pos="2372" w:val="left" w:leader="none"/>
        </w:tabs>
        <w:spacing w:line="314" w:lineRule="auto" w:before="41" w:after="0"/>
        <w:ind w:left="931" w:right="299" w:firstLine="708"/>
        <w:jc w:val="both"/>
        <w:rPr>
          <w:rFonts w:ascii="SimSun" w:hAnsi="SimSun" w:cs="SimSun" w:eastAsia="SimSun" w:hint="eastAsia"/>
          <w:sz w:val="24"/>
          <w:szCs w:val="24"/>
        </w:rPr>
      </w:pPr>
      <w:r>
        <w:rPr>
          <w:w w:val="105"/>
          <w:sz w:val="24"/>
          <w:szCs w:val="24"/>
        </w:rPr>
        <w:t>վերացվել է քրեական գործի հարուցման (նյութերի նախապատրաստման) փուլը. այն ներառվել է նախաքննության՝ որպես մինչդատական վարույթի իրականացման </w:t>
      </w:r>
      <w:r>
        <w:rPr>
          <w:w w:val="104"/>
          <w:sz w:val="24"/>
          <w:szCs w:val="24"/>
        </w:rPr>
        <w:t>մ</w:t>
      </w:r>
      <w:r>
        <w:rPr>
          <w:w w:val="107"/>
          <w:sz w:val="24"/>
          <w:szCs w:val="24"/>
        </w:rPr>
        <w:t>ի</w:t>
      </w:r>
      <w:r>
        <w:rPr>
          <w:spacing w:val="-2"/>
          <w:w w:val="106"/>
          <w:sz w:val="24"/>
          <w:szCs w:val="24"/>
        </w:rPr>
        <w:t>ա</w:t>
      </w:r>
      <w:r>
        <w:rPr>
          <w:w w:val="108"/>
          <w:sz w:val="24"/>
          <w:szCs w:val="24"/>
        </w:rPr>
        <w:t>կ</w:t>
      </w:r>
      <w:r>
        <w:rPr>
          <w:spacing w:val="13"/>
          <w:sz w:val="24"/>
          <w:szCs w:val="24"/>
        </w:rPr>
        <w:t> </w:t>
      </w:r>
      <w:r>
        <w:rPr>
          <w:w w:val="106"/>
          <w:sz w:val="24"/>
          <w:szCs w:val="24"/>
        </w:rPr>
        <w:t>ե</w:t>
      </w:r>
      <w:r>
        <w:rPr>
          <w:w w:val="105"/>
          <w:sz w:val="24"/>
          <w:szCs w:val="24"/>
        </w:rPr>
        <w:t>ղ</w:t>
      </w:r>
      <w:r>
        <w:rPr>
          <w:w w:val="106"/>
          <w:sz w:val="24"/>
          <w:szCs w:val="24"/>
        </w:rPr>
        <w:t>ա</w:t>
      </w:r>
      <w:r>
        <w:rPr>
          <w:w w:val="108"/>
          <w:sz w:val="24"/>
          <w:szCs w:val="24"/>
        </w:rPr>
        <w:t>ն</w:t>
      </w:r>
      <w:r>
        <w:rPr>
          <w:w w:val="106"/>
          <w:sz w:val="24"/>
          <w:szCs w:val="24"/>
        </w:rPr>
        <w:t>ա</w:t>
      </w:r>
      <w:r>
        <w:rPr>
          <w:spacing w:val="1"/>
          <w:w w:val="108"/>
          <w:sz w:val="24"/>
          <w:szCs w:val="24"/>
        </w:rPr>
        <w:t>կ</w:t>
      </w:r>
      <w:r>
        <w:rPr>
          <w:w w:val="107"/>
          <w:sz w:val="24"/>
          <w:szCs w:val="24"/>
        </w:rPr>
        <w:t>ի</w:t>
      </w:r>
      <w:r>
        <w:rPr>
          <w:w w:val="121"/>
          <w:sz w:val="24"/>
          <w:szCs w:val="24"/>
        </w:rPr>
        <w:t>,</w:t>
      </w:r>
      <w:r>
        <w:rPr>
          <w:spacing w:val="10"/>
          <w:sz w:val="24"/>
          <w:szCs w:val="24"/>
        </w:rPr>
        <w:t> </w:t>
      </w:r>
      <w:r>
        <w:rPr>
          <w:w w:val="110"/>
          <w:sz w:val="24"/>
          <w:szCs w:val="24"/>
        </w:rPr>
        <w:t>բ</w:t>
      </w:r>
      <w:r>
        <w:rPr>
          <w:w w:val="104"/>
          <w:sz w:val="24"/>
          <w:szCs w:val="24"/>
        </w:rPr>
        <w:t>ո</w:t>
      </w:r>
      <w:r>
        <w:rPr>
          <w:w w:val="110"/>
          <w:sz w:val="24"/>
          <w:szCs w:val="24"/>
        </w:rPr>
        <w:t>վ</w:t>
      </w:r>
      <w:r>
        <w:rPr>
          <w:w w:val="106"/>
          <w:sz w:val="24"/>
          <w:szCs w:val="24"/>
        </w:rPr>
        <w:t>ա</w:t>
      </w:r>
      <w:r>
        <w:rPr>
          <w:w w:val="108"/>
          <w:sz w:val="24"/>
          <w:szCs w:val="24"/>
        </w:rPr>
        <w:t>ն</w:t>
      </w:r>
      <w:r>
        <w:rPr>
          <w:spacing w:val="1"/>
          <w:w w:val="108"/>
          <w:sz w:val="24"/>
          <w:szCs w:val="24"/>
        </w:rPr>
        <w:t>դ</w:t>
      </w:r>
      <w:r>
        <w:rPr>
          <w:w w:val="106"/>
          <w:sz w:val="24"/>
          <w:szCs w:val="24"/>
        </w:rPr>
        <w:t>ա</w:t>
      </w:r>
      <w:r>
        <w:rPr>
          <w:w w:val="108"/>
          <w:sz w:val="24"/>
          <w:szCs w:val="24"/>
        </w:rPr>
        <w:t>կ</w:t>
      </w:r>
      <w:r>
        <w:rPr>
          <w:w w:val="104"/>
          <w:sz w:val="24"/>
          <w:szCs w:val="24"/>
        </w:rPr>
        <w:t>ո</w:t>
      </w:r>
      <w:r>
        <w:rPr>
          <w:w w:val="75"/>
          <w:sz w:val="24"/>
          <w:szCs w:val="24"/>
        </w:rPr>
        <w:t>ւ</w:t>
      </w:r>
      <w:r>
        <w:rPr>
          <w:spacing w:val="-3"/>
          <w:w w:val="104"/>
          <w:sz w:val="24"/>
          <w:szCs w:val="24"/>
        </w:rPr>
        <w:t>թ</w:t>
      </w:r>
      <w:r>
        <w:rPr>
          <w:w w:val="97"/>
          <w:sz w:val="24"/>
          <w:szCs w:val="24"/>
        </w:rPr>
        <w:t>յ</w:t>
      </w:r>
      <w:r>
        <w:rPr>
          <w:spacing w:val="2"/>
          <w:w w:val="106"/>
          <w:sz w:val="24"/>
          <w:szCs w:val="24"/>
        </w:rPr>
        <w:t>ա</w:t>
      </w:r>
      <w:r>
        <w:rPr>
          <w:w w:val="108"/>
          <w:sz w:val="24"/>
          <w:szCs w:val="24"/>
        </w:rPr>
        <w:t>ն</w:t>
      </w:r>
      <w:r>
        <w:rPr>
          <w:spacing w:val="11"/>
          <w:sz w:val="24"/>
          <w:szCs w:val="24"/>
        </w:rPr>
        <w:t> </w:t>
      </w:r>
      <w:r>
        <w:rPr>
          <w:w w:val="104"/>
          <w:sz w:val="24"/>
          <w:szCs w:val="24"/>
        </w:rPr>
        <w:t>մ</w:t>
      </w:r>
      <w:r>
        <w:rPr>
          <w:spacing w:val="-4"/>
          <w:w w:val="106"/>
          <w:sz w:val="24"/>
          <w:szCs w:val="24"/>
        </w:rPr>
        <w:t>ե</w:t>
      </w:r>
      <w:r>
        <w:rPr>
          <w:w w:val="110"/>
          <w:sz w:val="24"/>
          <w:szCs w:val="24"/>
        </w:rPr>
        <w:t>ջ</w:t>
      </w:r>
      <w:r>
        <w:rPr>
          <w:rFonts w:ascii="SimSun" w:hAnsi="SimSun" w:cs="SimSun" w:eastAsia="SimSun" w:hint="eastAsia"/>
          <w:w w:val="41"/>
          <w:sz w:val="24"/>
          <w:szCs w:val="24"/>
        </w:rPr>
        <w:t>.</w:t>
      </w:r>
    </w:p>
    <w:p>
      <w:pPr>
        <w:pStyle w:val="ListParagraph"/>
        <w:numPr>
          <w:ilvl w:val="0"/>
          <w:numId w:val="20"/>
        </w:numPr>
        <w:tabs>
          <w:tab w:pos="2372" w:val="left" w:leader="none"/>
        </w:tabs>
        <w:spacing w:line="316" w:lineRule="auto" w:before="0" w:after="0"/>
        <w:ind w:left="931" w:right="299" w:firstLine="708"/>
        <w:jc w:val="both"/>
        <w:rPr>
          <w:rFonts w:ascii="SimSun" w:hAnsi="SimSun" w:cs="SimSun" w:eastAsia="SimSun" w:hint="eastAsia"/>
          <w:sz w:val="24"/>
          <w:szCs w:val="24"/>
        </w:rPr>
      </w:pPr>
      <w:r>
        <w:rPr>
          <w:w w:val="105"/>
          <w:sz w:val="24"/>
          <w:szCs w:val="24"/>
        </w:rPr>
        <w:t>փոխվել է «հետաքննություն» և «նախաքննություն» սահմանադրական </w:t>
      </w:r>
      <w:r>
        <w:rPr>
          <w:spacing w:val="-3"/>
          <w:w w:val="105"/>
          <w:sz w:val="24"/>
          <w:szCs w:val="24"/>
        </w:rPr>
        <w:t>հասկացությունների քրեադատավարական հարաբերակցությունը, օպերատիվ-հետախու- </w:t>
      </w:r>
      <w:r>
        <w:rPr>
          <w:w w:val="105"/>
          <w:sz w:val="24"/>
          <w:szCs w:val="24"/>
        </w:rPr>
        <w:t>զական </w:t>
      </w:r>
      <w:r>
        <w:rPr>
          <w:spacing w:val="-3"/>
          <w:w w:val="105"/>
          <w:sz w:val="24"/>
          <w:szCs w:val="24"/>
        </w:rPr>
        <w:t>գործունեությունն ինկորպորացվել </w:t>
      </w:r>
      <w:r>
        <w:rPr>
          <w:w w:val="105"/>
          <w:sz w:val="24"/>
          <w:szCs w:val="24"/>
        </w:rPr>
        <w:t>է քրեական </w:t>
      </w:r>
      <w:r>
        <w:rPr>
          <w:spacing w:val="-3"/>
          <w:w w:val="105"/>
          <w:sz w:val="24"/>
          <w:szCs w:val="24"/>
        </w:rPr>
        <w:t>դատավարության </w:t>
      </w:r>
      <w:r>
        <w:rPr>
          <w:w w:val="105"/>
          <w:sz w:val="24"/>
          <w:szCs w:val="24"/>
        </w:rPr>
        <w:t>օրենսգիրք` այն </w:t>
      </w:r>
      <w:r>
        <w:rPr>
          <w:w w:val="108"/>
          <w:sz w:val="24"/>
          <w:szCs w:val="24"/>
        </w:rPr>
        <w:t>ն</w:t>
      </w:r>
      <w:r>
        <w:rPr>
          <w:w w:val="104"/>
          <w:sz w:val="24"/>
          <w:szCs w:val="24"/>
        </w:rPr>
        <w:t>ո</w:t>
      </w:r>
      <w:r>
        <w:rPr>
          <w:w w:val="75"/>
          <w:sz w:val="24"/>
          <w:szCs w:val="24"/>
        </w:rPr>
        <w:t>ւ</w:t>
      </w:r>
      <w:r>
        <w:rPr>
          <w:spacing w:val="-2"/>
          <w:w w:val="97"/>
          <w:sz w:val="24"/>
          <w:szCs w:val="24"/>
        </w:rPr>
        <w:t>յ</w:t>
      </w:r>
      <w:r>
        <w:rPr>
          <w:w w:val="108"/>
          <w:sz w:val="24"/>
          <w:szCs w:val="24"/>
        </w:rPr>
        <w:t>ն</w:t>
      </w:r>
      <w:r>
        <w:rPr>
          <w:spacing w:val="2"/>
          <w:w w:val="106"/>
          <w:sz w:val="24"/>
          <w:szCs w:val="24"/>
        </w:rPr>
        <w:t>ա</w:t>
      </w:r>
      <w:r>
        <w:rPr>
          <w:spacing w:val="0"/>
          <w:w w:val="109"/>
          <w:sz w:val="24"/>
          <w:szCs w:val="24"/>
        </w:rPr>
        <w:t>ց</w:t>
      </w:r>
      <w:r>
        <w:rPr>
          <w:w w:val="108"/>
          <w:sz w:val="24"/>
          <w:szCs w:val="24"/>
        </w:rPr>
        <w:t>ն</w:t>
      </w:r>
      <w:r>
        <w:rPr>
          <w:w w:val="106"/>
          <w:sz w:val="24"/>
          <w:szCs w:val="24"/>
        </w:rPr>
        <w:t>ե</w:t>
      </w:r>
      <w:r>
        <w:rPr>
          <w:spacing w:val="-3"/>
          <w:w w:val="108"/>
          <w:sz w:val="24"/>
          <w:szCs w:val="24"/>
        </w:rPr>
        <w:t>լ</w:t>
      </w:r>
      <w:r>
        <w:rPr>
          <w:w w:val="104"/>
          <w:sz w:val="24"/>
          <w:szCs w:val="24"/>
        </w:rPr>
        <w:t>ո</w:t>
      </w:r>
      <w:r>
        <w:rPr>
          <w:w w:val="110"/>
          <w:sz w:val="24"/>
          <w:szCs w:val="24"/>
        </w:rPr>
        <w:t>վ</w:t>
      </w:r>
      <w:r>
        <w:rPr>
          <w:spacing w:val="13"/>
          <w:sz w:val="24"/>
          <w:szCs w:val="24"/>
        </w:rPr>
        <w:t> </w:t>
      </w:r>
      <w:r>
        <w:rPr>
          <w:w w:val="106"/>
          <w:sz w:val="24"/>
          <w:szCs w:val="24"/>
        </w:rPr>
        <w:t>հ</w:t>
      </w:r>
      <w:r>
        <w:rPr>
          <w:w w:val="106"/>
          <w:sz w:val="24"/>
          <w:szCs w:val="24"/>
        </w:rPr>
        <w:t>ե</w:t>
      </w:r>
      <w:r>
        <w:rPr>
          <w:w w:val="106"/>
          <w:sz w:val="24"/>
          <w:szCs w:val="24"/>
        </w:rPr>
        <w:t>տ</w:t>
      </w:r>
      <w:r>
        <w:rPr>
          <w:w w:val="106"/>
          <w:sz w:val="24"/>
          <w:szCs w:val="24"/>
        </w:rPr>
        <w:t>ա</w:t>
      </w:r>
      <w:r>
        <w:rPr>
          <w:w w:val="108"/>
          <w:sz w:val="24"/>
          <w:szCs w:val="24"/>
        </w:rPr>
        <w:t>ք</w:t>
      </w:r>
      <w:r>
        <w:rPr>
          <w:w w:val="108"/>
          <w:sz w:val="24"/>
          <w:szCs w:val="24"/>
        </w:rPr>
        <w:t>նն</w:t>
      </w:r>
      <w:r>
        <w:rPr>
          <w:w w:val="104"/>
          <w:sz w:val="24"/>
          <w:szCs w:val="24"/>
        </w:rPr>
        <w:t>ո</w:t>
      </w:r>
      <w:r>
        <w:rPr>
          <w:w w:val="75"/>
          <w:sz w:val="24"/>
          <w:szCs w:val="24"/>
        </w:rPr>
        <w:t>ւ</w:t>
      </w:r>
      <w:r>
        <w:rPr>
          <w:w w:val="104"/>
          <w:sz w:val="24"/>
          <w:szCs w:val="24"/>
        </w:rPr>
        <w:t>թ</w:t>
      </w:r>
      <w:r>
        <w:rPr>
          <w:spacing w:val="-2"/>
          <w:w w:val="97"/>
          <w:sz w:val="24"/>
          <w:szCs w:val="24"/>
        </w:rPr>
        <w:t>յ</w:t>
      </w:r>
      <w:r>
        <w:rPr>
          <w:w w:val="106"/>
          <w:sz w:val="24"/>
          <w:szCs w:val="24"/>
        </w:rPr>
        <w:t>ա</w:t>
      </w:r>
      <w:r>
        <w:rPr>
          <w:w w:val="108"/>
          <w:sz w:val="24"/>
          <w:szCs w:val="24"/>
        </w:rPr>
        <w:t>ն</w:t>
      </w:r>
      <w:r>
        <w:rPr>
          <w:spacing w:val="16"/>
          <w:sz w:val="24"/>
          <w:szCs w:val="24"/>
        </w:rPr>
        <w:t> </w:t>
      </w:r>
      <w:r>
        <w:rPr>
          <w:w w:val="106"/>
          <w:sz w:val="24"/>
          <w:szCs w:val="24"/>
        </w:rPr>
        <w:t>հ</w:t>
      </w:r>
      <w:r>
        <w:rPr>
          <w:spacing w:val="-4"/>
          <w:w w:val="106"/>
          <w:sz w:val="24"/>
          <w:szCs w:val="24"/>
        </w:rPr>
        <w:t>ե</w:t>
      </w:r>
      <w:r>
        <w:rPr>
          <w:spacing w:val="0"/>
          <w:w w:val="106"/>
          <w:sz w:val="24"/>
          <w:szCs w:val="24"/>
        </w:rPr>
        <w:t>տ</w:t>
      </w:r>
      <w:r>
        <w:rPr>
          <w:rFonts w:ascii="SimSun" w:hAnsi="SimSun" w:cs="SimSun" w:eastAsia="SimSun" w:hint="eastAsia"/>
          <w:w w:val="41"/>
          <w:sz w:val="24"/>
          <w:szCs w:val="24"/>
        </w:rPr>
        <w:t>.</w:t>
      </w:r>
    </w:p>
    <w:p>
      <w:pPr>
        <w:pStyle w:val="ListParagraph"/>
        <w:numPr>
          <w:ilvl w:val="0"/>
          <w:numId w:val="20"/>
        </w:numPr>
        <w:tabs>
          <w:tab w:pos="2371" w:val="left" w:leader="none"/>
          <w:tab w:pos="2372" w:val="left" w:leader="none"/>
        </w:tabs>
        <w:spacing w:line="260" w:lineRule="exact" w:before="0" w:after="0"/>
        <w:ind w:left="931" w:right="0" w:firstLine="708"/>
        <w:jc w:val="left"/>
        <w:rPr>
          <w:sz w:val="24"/>
          <w:szCs w:val="24"/>
        </w:rPr>
      </w:pPr>
      <w:r>
        <w:rPr>
          <w:w w:val="105"/>
          <w:sz w:val="24"/>
          <w:szCs w:val="24"/>
        </w:rPr>
        <w:t>հետաքննությունը</w:t>
      </w:r>
      <w:r>
        <w:rPr>
          <w:spacing w:val="25"/>
          <w:w w:val="105"/>
          <w:sz w:val="24"/>
          <w:szCs w:val="24"/>
        </w:rPr>
        <w:t> </w:t>
      </w:r>
      <w:r>
        <w:rPr>
          <w:w w:val="105"/>
          <w:sz w:val="24"/>
          <w:szCs w:val="24"/>
        </w:rPr>
        <w:t>կոչվել</w:t>
      </w:r>
      <w:r>
        <w:rPr>
          <w:spacing w:val="25"/>
          <w:w w:val="105"/>
          <w:sz w:val="24"/>
          <w:szCs w:val="24"/>
        </w:rPr>
        <w:t> </w:t>
      </w:r>
      <w:r>
        <w:rPr>
          <w:w w:val="105"/>
          <w:sz w:val="24"/>
          <w:szCs w:val="24"/>
        </w:rPr>
        <w:t>է</w:t>
      </w:r>
      <w:r>
        <w:rPr>
          <w:spacing w:val="22"/>
          <w:w w:val="105"/>
          <w:sz w:val="24"/>
          <w:szCs w:val="24"/>
        </w:rPr>
        <w:t> </w:t>
      </w:r>
      <w:r>
        <w:rPr>
          <w:w w:val="105"/>
          <w:sz w:val="24"/>
          <w:szCs w:val="24"/>
        </w:rPr>
        <w:t>օժանդակելու</w:t>
      </w:r>
      <w:r>
        <w:rPr>
          <w:spacing w:val="25"/>
          <w:w w:val="105"/>
          <w:sz w:val="24"/>
          <w:szCs w:val="24"/>
        </w:rPr>
        <w:t> </w:t>
      </w:r>
      <w:r>
        <w:rPr>
          <w:w w:val="105"/>
          <w:sz w:val="24"/>
          <w:szCs w:val="24"/>
        </w:rPr>
        <w:t>նախաքննության</w:t>
      </w:r>
      <w:r>
        <w:rPr>
          <w:spacing w:val="25"/>
          <w:w w:val="105"/>
          <w:sz w:val="24"/>
          <w:szCs w:val="24"/>
        </w:rPr>
        <w:t> </w:t>
      </w:r>
      <w:r>
        <w:rPr>
          <w:w w:val="105"/>
          <w:sz w:val="24"/>
          <w:szCs w:val="24"/>
        </w:rPr>
        <w:t>առջև</w:t>
      </w:r>
      <w:r>
        <w:rPr>
          <w:spacing w:val="23"/>
          <w:w w:val="105"/>
          <w:sz w:val="24"/>
          <w:szCs w:val="24"/>
        </w:rPr>
        <w:t> </w:t>
      </w:r>
      <w:r>
        <w:rPr>
          <w:w w:val="105"/>
          <w:sz w:val="24"/>
          <w:szCs w:val="24"/>
        </w:rPr>
        <w:t>դրված</w:t>
      </w:r>
    </w:p>
    <w:p>
      <w:pPr>
        <w:pStyle w:val="BodyText"/>
        <w:spacing w:before="63"/>
        <w:ind w:firstLine="0"/>
        <w:jc w:val="left"/>
        <w:rPr>
          <w:rFonts w:ascii="SimSun" w:hAnsi="SimSun" w:cs="SimSun" w:eastAsia="SimSun" w:hint="eastAsia"/>
        </w:rPr>
      </w:pPr>
      <w:r>
        <w:rPr>
          <w:w w:val="103"/>
        </w:rPr>
        <w:t>խ</w:t>
      </w:r>
      <w:r>
        <w:rPr>
          <w:w w:val="108"/>
        </w:rPr>
        <w:t>ն</w:t>
      </w:r>
      <w:r>
        <w:rPr>
          <w:w w:val="108"/>
        </w:rPr>
        <w:t>դ</w:t>
      </w:r>
      <w:r>
        <w:rPr>
          <w:spacing w:val="0"/>
          <w:w w:val="107"/>
        </w:rPr>
        <w:t>ի</w:t>
      </w:r>
      <w:r>
        <w:rPr>
          <w:w w:val="108"/>
        </w:rPr>
        <w:t>ր</w:t>
      </w:r>
      <w:r>
        <w:rPr>
          <w:spacing w:val="-2"/>
          <w:w w:val="108"/>
        </w:rPr>
        <w:t>ն</w:t>
      </w:r>
      <w:r>
        <w:rPr>
          <w:w w:val="106"/>
        </w:rPr>
        <w:t>ե</w:t>
      </w:r>
      <w:r>
        <w:rPr>
          <w:w w:val="108"/>
        </w:rPr>
        <w:t>ր</w:t>
      </w:r>
      <w:r>
        <w:rPr>
          <w:w w:val="107"/>
        </w:rPr>
        <w:t>ի</w:t>
      </w:r>
      <w:r>
        <w:rPr>
          <w:spacing w:val="10"/>
        </w:rPr>
        <w:t> </w:t>
      </w:r>
      <w:r>
        <w:rPr>
          <w:w w:val="108"/>
        </w:rPr>
        <w:t>լ</w:t>
      </w:r>
      <w:r>
        <w:rPr>
          <w:spacing w:val="0"/>
          <w:w w:val="104"/>
        </w:rPr>
        <w:t>ո</w:t>
      </w:r>
      <w:r>
        <w:rPr>
          <w:w w:val="75"/>
        </w:rPr>
        <w:t>ւ</w:t>
      </w:r>
      <w:r>
        <w:rPr>
          <w:w w:val="98"/>
        </w:rPr>
        <w:t>ծ</w:t>
      </w:r>
      <w:r>
        <w:rPr>
          <w:w w:val="104"/>
        </w:rPr>
        <w:t>մ</w:t>
      </w:r>
      <w:r>
        <w:rPr>
          <w:spacing w:val="-2"/>
          <w:w w:val="106"/>
        </w:rPr>
        <w:t>ա</w:t>
      </w:r>
      <w:r>
        <w:rPr>
          <w:w w:val="108"/>
        </w:rPr>
        <w:t>ն</w:t>
      </w:r>
      <w:r>
        <w:rPr>
          <w:spacing w:val="-1"/>
          <w:w w:val="108"/>
        </w:rPr>
        <w:t>ը</w:t>
      </w:r>
      <w:r>
        <w:rPr>
          <w:rFonts w:ascii="SimSun" w:hAnsi="SimSun" w:cs="SimSun" w:eastAsia="SimSun" w:hint="eastAsia"/>
          <w:w w:val="41"/>
        </w:rPr>
        <w:t>.</w:t>
      </w:r>
    </w:p>
    <w:p>
      <w:pPr>
        <w:pStyle w:val="ListParagraph"/>
        <w:numPr>
          <w:ilvl w:val="0"/>
          <w:numId w:val="20"/>
        </w:numPr>
        <w:tabs>
          <w:tab w:pos="2372" w:val="left" w:leader="none"/>
        </w:tabs>
        <w:spacing w:line="321" w:lineRule="auto" w:before="78" w:after="0"/>
        <w:ind w:left="931" w:right="298" w:firstLine="708"/>
        <w:jc w:val="both"/>
        <w:rPr>
          <w:sz w:val="24"/>
          <w:szCs w:val="24"/>
        </w:rPr>
      </w:pPr>
      <w:r>
        <w:rPr>
          <w:w w:val="105"/>
          <w:sz w:val="24"/>
          <w:szCs w:val="24"/>
        </w:rPr>
        <w:t>փուլային սկզբունքով կոնսոլիդացվել են քննչական մարմիններն այն տրամաբանությամբ, որ հանրապետությունում գործեն ընդամենը 2 քննչական մարմիններ, որից մեկը կլինի ունիվերսալ՝ Քննչական կոմիտեն, մյուսը՝ հակակոռուպցիոն մասնագիտացմամբ՝ Հակակոռուպցիոն</w:t>
      </w:r>
      <w:r>
        <w:rPr>
          <w:spacing w:val="22"/>
          <w:w w:val="105"/>
          <w:sz w:val="24"/>
          <w:szCs w:val="24"/>
        </w:rPr>
        <w:t> </w:t>
      </w:r>
      <w:r>
        <w:rPr>
          <w:w w:val="105"/>
          <w:sz w:val="24"/>
          <w:szCs w:val="24"/>
        </w:rPr>
        <w:t>կոմիտեն։</w:t>
      </w:r>
    </w:p>
    <w:p>
      <w:pPr>
        <w:pStyle w:val="ListParagraph"/>
        <w:numPr>
          <w:ilvl w:val="0"/>
          <w:numId w:val="17"/>
        </w:numPr>
        <w:tabs>
          <w:tab w:pos="2372" w:val="left" w:leader="none"/>
        </w:tabs>
        <w:spacing w:line="321" w:lineRule="auto" w:before="4" w:after="0"/>
        <w:ind w:left="931" w:right="297" w:firstLine="708"/>
        <w:jc w:val="both"/>
        <w:rPr>
          <w:sz w:val="24"/>
          <w:szCs w:val="24"/>
        </w:rPr>
      </w:pPr>
      <w:r>
        <w:rPr>
          <w:w w:val="105"/>
          <w:sz w:val="24"/>
          <w:szCs w:val="24"/>
        </w:rPr>
        <w:t>Մոդելային նման զարգացումների լույսի ներքո Ոստիկանությունն այսօր հանդես է գալիս որպես օպերատիվ-հետախուզական գործունեություն իրականացնող (հետաքննության) մարմին։ Ուստի, 2020-2022 թթ. ռազմավարությամբ նախանշված մոտեցումները նոր իրողությունների պայմաններում այլևս տեսանելի ապագայում իրագործելի չեն կարող</w:t>
      </w:r>
      <w:r>
        <w:rPr>
          <w:spacing w:val="33"/>
          <w:w w:val="105"/>
          <w:sz w:val="24"/>
          <w:szCs w:val="24"/>
        </w:rPr>
        <w:t> </w:t>
      </w:r>
      <w:r>
        <w:rPr>
          <w:w w:val="105"/>
          <w:sz w:val="24"/>
          <w:szCs w:val="24"/>
        </w:rPr>
        <w:t>լինել։</w:t>
      </w:r>
    </w:p>
    <w:p>
      <w:pPr>
        <w:pStyle w:val="ListParagraph"/>
        <w:numPr>
          <w:ilvl w:val="0"/>
          <w:numId w:val="17"/>
        </w:numPr>
        <w:tabs>
          <w:tab w:pos="2372" w:val="left" w:leader="none"/>
        </w:tabs>
        <w:spacing w:line="321" w:lineRule="auto" w:before="1" w:after="0"/>
        <w:ind w:left="931" w:right="297" w:firstLine="708"/>
        <w:jc w:val="both"/>
        <w:rPr>
          <w:sz w:val="24"/>
          <w:szCs w:val="24"/>
        </w:rPr>
      </w:pPr>
      <w:r>
        <w:rPr>
          <w:w w:val="105"/>
          <w:sz w:val="24"/>
          <w:szCs w:val="24"/>
        </w:rPr>
        <w:t>Նկատի ունենալով նշվածը և օպերատիվ-հետախուզական աշխատանքի դերին ու նշանակությանը պատշաճ գնահատական տալով՝ անհրաժեշտ է լրջորեն վերափոխել օպերատիվ-հետախուզական աշխատանքի իրականացման մասին պատկե- րացումները, մեթոդաբանությունն ու երաշխավորել պրակտիկայում վերջինիս ճիշտ դիրքավորումը։</w:t>
      </w:r>
    </w:p>
    <w:p>
      <w:pPr>
        <w:pStyle w:val="ListParagraph"/>
        <w:numPr>
          <w:ilvl w:val="0"/>
          <w:numId w:val="17"/>
        </w:numPr>
        <w:tabs>
          <w:tab w:pos="2372" w:val="left" w:leader="none"/>
        </w:tabs>
        <w:spacing w:line="321" w:lineRule="auto" w:before="4" w:after="0"/>
        <w:ind w:left="931" w:right="297" w:firstLine="708"/>
        <w:jc w:val="both"/>
        <w:rPr>
          <w:sz w:val="24"/>
          <w:szCs w:val="24"/>
        </w:rPr>
      </w:pPr>
      <w:r>
        <w:rPr>
          <w:w w:val="105"/>
          <w:sz w:val="24"/>
          <w:szCs w:val="24"/>
        </w:rPr>
        <w:t>Սակայն պետք է ընդունել, որ հանրային ակնկալիքն ավելի լայն է, քան միայն օպերատիվ-հետախուզական աշխատանքը։ Հետևապես, ռազմավարական մակար- դակում անհրաժեշտ է ունենալ հանցավորության կանխարգելման շղթայում ներգրավված բոլոր դերակատարների որոշարկում, հստակ դերաբաշխում և թիրախային միջոցառում- ների պլանի մշակում, որը կուժեղացնի հանրապետությունում կանխարգելիչ աշխա- տանքի դերն ու</w:t>
      </w:r>
      <w:r>
        <w:rPr>
          <w:spacing w:val="25"/>
          <w:w w:val="105"/>
          <w:sz w:val="24"/>
          <w:szCs w:val="24"/>
        </w:rPr>
        <w:t> </w:t>
      </w:r>
      <w:r>
        <w:rPr>
          <w:w w:val="105"/>
          <w:sz w:val="24"/>
          <w:szCs w:val="24"/>
        </w:rPr>
        <w:t>նշանակությունը։</w:t>
      </w:r>
    </w:p>
    <w:p>
      <w:pPr>
        <w:pStyle w:val="ListParagraph"/>
        <w:numPr>
          <w:ilvl w:val="0"/>
          <w:numId w:val="17"/>
        </w:numPr>
        <w:tabs>
          <w:tab w:pos="2372" w:val="left" w:leader="none"/>
        </w:tabs>
        <w:spacing w:line="321" w:lineRule="auto" w:before="3" w:after="0"/>
        <w:ind w:left="931" w:right="299" w:firstLine="708"/>
        <w:jc w:val="both"/>
        <w:rPr>
          <w:sz w:val="24"/>
          <w:szCs w:val="24"/>
        </w:rPr>
      </w:pPr>
      <w:r>
        <w:rPr>
          <w:w w:val="105"/>
          <w:sz w:val="24"/>
          <w:szCs w:val="24"/>
        </w:rPr>
        <w:t>Հույժ կարևոր է, որ հանցավորության դեմ պայքարի մոտեցումները վերա- գնահատելիս լուծումները խարսխվեն ապացուցահեն մեթոդաբանությամբ, հետագա վերլուծությունները հենվեն արժանահավատ վիճակագրության վրա, ինչը ոլորտային քաղաքականությունների ճիշտ ձևավորման գրավականն</w:t>
      </w:r>
      <w:r>
        <w:rPr>
          <w:spacing w:val="46"/>
          <w:w w:val="105"/>
          <w:sz w:val="24"/>
          <w:szCs w:val="24"/>
        </w:rPr>
        <w:t> </w:t>
      </w:r>
      <w:r>
        <w:rPr>
          <w:w w:val="105"/>
          <w:sz w:val="24"/>
          <w:szCs w:val="24"/>
        </w:rPr>
        <w:t>է։</w:t>
      </w:r>
    </w:p>
    <w:p>
      <w:pPr>
        <w:pStyle w:val="ListParagraph"/>
        <w:numPr>
          <w:ilvl w:val="0"/>
          <w:numId w:val="17"/>
        </w:numPr>
        <w:tabs>
          <w:tab w:pos="2372" w:val="left" w:leader="none"/>
        </w:tabs>
        <w:spacing w:line="321" w:lineRule="auto" w:before="2" w:after="0"/>
        <w:ind w:left="931" w:right="300" w:firstLine="708"/>
        <w:jc w:val="both"/>
        <w:rPr>
          <w:sz w:val="24"/>
          <w:szCs w:val="24"/>
        </w:rPr>
      </w:pPr>
      <w:r>
        <w:rPr>
          <w:color w:val="0C0C0C"/>
          <w:w w:val="105"/>
          <w:sz w:val="24"/>
          <w:szCs w:val="24"/>
        </w:rPr>
        <w:t>Վերը նշվածի համատեքստում ամբողջովին վերափոխվել է Ոստիկանության հենասյունային ուղղություններից մեկը համարվող Քրեական</w:t>
      </w:r>
      <w:r>
        <w:rPr>
          <w:color w:val="0C0C0C"/>
          <w:spacing w:val="26"/>
          <w:w w:val="105"/>
          <w:sz w:val="24"/>
          <w:szCs w:val="24"/>
        </w:rPr>
        <w:t> </w:t>
      </w:r>
      <w:r>
        <w:rPr>
          <w:color w:val="0C0C0C"/>
          <w:w w:val="105"/>
          <w:sz w:val="24"/>
          <w:szCs w:val="24"/>
        </w:rPr>
        <w:t>ոստիկանությունը։</w:t>
      </w:r>
    </w:p>
    <w:p>
      <w:pPr>
        <w:spacing w:after="0" w:line="321" w:lineRule="auto"/>
        <w:jc w:val="both"/>
        <w:rPr>
          <w:sz w:val="24"/>
          <w:szCs w:val="24"/>
        </w:rPr>
        <w:sectPr>
          <w:pgSz w:w="11910" w:h="16840"/>
          <w:pgMar w:header="720" w:footer="0" w:top="1120" w:bottom="280" w:left="480" w:right="380"/>
        </w:sectPr>
      </w:pPr>
    </w:p>
    <w:p>
      <w:pPr>
        <w:pStyle w:val="ListParagraph"/>
        <w:numPr>
          <w:ilvl w:val="0"/>
          <w:numId w:val="17"/>
        </w:numPr>
        <w:tabs>
          <w:tab w:pos="2372" w:val="left" w:leader="none"/>
        </w:tabs>
        <w:spacing w:line="321" w:lineRule="auto" w:before="86" w:after="0"/>
        <w:ind w:left="931" w:right="299" w:firstLine="708"/>
        <w:jc w:val="both"/>
        <w:rPr>
          <w:sz w:val="24"/>
          <w:szCs w:val="24"/>
        </w:rPr>
      </w:pPr>
      <w:r>
        <w:rPr>
          <w:color w:val="0C0C0C"/>
          <w:w w:val="105"/>
          <w:sz w:val="24"/>
          <w:szCs w:val="24"/>
        </w:rPr>
        <w:t>Ինչպես ընդգծվեց Պարեկային ծառայությանն անդրադառնալիս, Պարե- կային ծառայության ձևավորման հիմքում ընկած լուծումները դրական փորձի դեպքում պետք է հավակնեին դառնալու ոստիկանական վերափոխվող ստորաբաժանումների նկատմամբ կիրառելի և երաշխավորեին իրենց ինստիտուցիոնալացումը։ Հենց այս տրամաբանությամբ էլ Պարեկային ծառայության օրինակով փոխվեց Քրեական ոստի- կանության ընդունելության կարգը, կրթության կազմակերպումը, կառավարման մոդելը, որի</w:t>
      </w:r>
      <w:r>
        <w:rPr>
          <w:color w:val="0C0C0C"/>
          <w:spacing w:val="6"/>
          <w:w w:val="105"/>
          <w:sz w:val="24"/>
          <w:szCs w:val="24"/>
        </w:rPr>
        <w:t> </w:t>
      </w:r>
      <w:r>
        <w:rPr>
          <w:color w:val="0C0C0C"/>
          <w:w w:val="105"/>
          <w:sz w:val="24"/>
          <w:szCs w:val="24"/>
        </w:rPr>
        <w:t>արդյունքում՝</w:t>
      </w:r>
    </w:p>
    <w:p>
      <w:pPr>
        <w:pStyle w:val="ListParagraph"/>
        <w:numPr>
          <w:ilvl w:val="0"/>
          <w:numId w:val="21"/>
        </w:numPr>
        <w:tabs>
          <w:tab w:pos="2372" w:val="left" w:leader="none"/>
        </w:tabs>
        <w:spacing w:line="314" w:lineRule="auto" w:before="4" w:after="0"/>
        <w:ind w:left="931" w:right="297" w:firstLine="708"/>
        <w:jc w:val="both"/>
        <w:rPr>
          <w:rFonts w:ascii="SimSun" w:hAnsi="SimSun" w:cs="SimSun" w:eastAsia="SimSun" w:hint="eastAsia"/>
          <w:sz w:val="24"/>
          <w:szCs w:val="24"/>
        </w:rPr>
      </w:pPr>
      <w:r>
        <w:rPr>
          <w:color w:val="0C0C0C"/>
          <w:w w:val="105"/>
          <w:sz w:val="24"/>
          <w:szCs w:val="24"/>
        </w:rPr>
        <w:t>Ոստիկանության բարեփոխումները համակարգող խորհրդի կողմից մշակվել և հաստատվել էր Քրեական ոստիկանության վերափոխման տեսլականը, որոշարկվել են </w:t>
      </w:r>
      <w:r>
        <w:rPr>
          <w:color w:val="0C0C0C"/>
          <w:w w:val="108"/>
          <w:sz w:val="24"/>
          <w:szCs w:val="24"/>
        </w:rPr>
        <w:t>կ</w:t>
      </w:r>
      <w:r>
        <w:rPr>
          <w:color w:val="0C0C0C"/>
          <w:w w:val="106"/>
          <w:sz w:val="24"/>
          <w:szCs w:val="24"/>
        </w:rPr>
        <w:t>ա</w:t>
      </w:r>
      <w:r>
        <w:rPr>
          <w:color w:val="0C0C0C"/>
          <w:spacing w:val="0"/>
          <w:w w:val="103"/>
          <w:sz w:val="24"/>
          <w:szCs w:val="24"/>
        </w:rPr>
        <w:t>ռ</w:t>
      </w:r>
      <w:r>
        <w:rPr>
          <w:color w:val="0C0C0C"/>
          <w:w w:val="104"/>
          <w:sz w:val="24"/>
          <w:szCs w:val="24"/>
        </w:rPr>
        <w:t>ո</w:t>
      </w:r>
      <w:r>
        <w:rPr>
          <w:color w:val="0C0C0C"/>
          <w:spacing w:val="-4"/>
          <w:w w:val="75"/>
          <w:sz w:val="24"/>
          <w:szCs w:val="24"/>
        </w:rPr>
        <w:t>ւ</w:t>
      </w:r>
      <w:r>
        <w:rPr>
          <w:color w:val="0C0C0C"/>
          <w:spacing w:val="0"/>
          <w:w w:val="109"/>
          <w:sz w:val="24"/>
          <w:szCs w:val="24"/>
        </w:rPr>
        <w:t>ց</w:t>
      </w:r>
      <w:r>
        <w:rPr>
          <w:color w:val="0C0C0C"/>
          <w:w w:val="110"/>
          <w:sz w:val="24"/>
          <w:szCs w:val="24"/>
        </w:rPr>
        <w:t>վ</w:t>
      </w:r>
      <w:r>
        <w:rPr>
          <w:color w:val="0C0C0C"/>
          <w:w w:val="106"/>
          <w:sz w:val="24"/>
          <w:szCs w:val="24"/>
        </w:rPr>
        <w:t>ա</w:t>
      </w:r>
      <w:r>
        <w:rPr>
          <w:color w:val="0C0C0C"/>
          <w:spacing w:val="0"/>
          <w:w w:val="98"/>
          <w:sz w:val="24"/>
          <w:szCs w:val="24"/>
        </w:rPr>
        <w:t>ծ</w:t>
      </w:r>
      <w:r>
        <w:rPr>
          <w:color w:val="0C0C0C"/>
          <w:spacing w:val="0"/>
          <w:w w:val="108"/>
          <w:sz w:val="24"/>
          <w:szCs w:val="24"/>
        </w:rPr>
        <w:t>ք</w:t>
      </w:r>
      <w:r>
        <w:rPr>
          <w:color w:val="0C0C0C"/>
          <w:w w:val="108"/>
          <w:sz w:val="24"/>
          <w:szCs w:val="24"/>
        </w:rPr>
        <w:t>ը</w:t>
      </w:r>
      <w:r>
        <w:rPr>
          <w:color w:val="0C0C0C"/>
          <w:w w:val="121"/>
          <w:sz w:val="24"/>
          <w:szCs w:val="24"/>
        </w:rPr>
        <w:t>,</w:t>
      </w:r>
      <w:r>
        <w:rPr>
          <w:color w:val="0C0C0C"/>
          <w:spacing w:val="10"/>
          <w:sz w:val="24"/>
          <w:szCs w:val="24"/>
        </w:rPr>
        <w:t> </w:t>
      </w:r>
      <w:r>
        <w:rPr>
          <w:color w:val="0C0C0C"/>
          <w:w w:val="106"/>
          <w:sz w:val="24"/>
          <w:szCs w:val="24"/>
        </w:rPr>
        <w:t>տ</w:t>
      </w:r>
      <w:r>
        <w:rPr>
          <w:color w:val="0C0C0C"/>
          <w:spacing w:val="2"/>
          <w:w w:val="106"/>
          <w:sz w:val="24"/>
          <w:szCs w:val="24"/>
        </w:rPr>
        <w:t>ա</w:t>
      </w:r>
      <w:r>
        <w:rPr>
          <w:color w:val="0C0C0C"/>
          <w:w w:val="108"/>
          <w:sz w:val="24"/>
          <w:szCs w:val="24"/>
        </w:rPr>
        <w:t>ր</w:t>
      </w:r>
      <w:r>
        <w:rPr>
          <w:color w:val="0C0C0C"/>
          <w:spacing w:val="-4"/>
          <w:w w:val="106"/>
          <w:sz w:val="24"/>
          <w:szCs w:val="24"/>
        </w:rPr>
        <w:t>ա</w:t>
      </w:r>
      <w:r>
        <w:rPr>
          <w:color w:val="0C0C0C"/>
          <w:w w:val="98"/>
          <w:sz w:val="24"/>
          <w:szCs w:val="24"/>
        </w:rPr>
        <w:t>ծ</w:t>
      </w:r>
      <w:r>
        <w:rPr>
          <w:color w:val="0C0C0C"/>
          <w:spacing w:val="0"/>
          <w:w w:val="108"/>
          <w:sz w:val="24"/>
          <w:szCs w:val="24"/>
        </w:rPr>
        <w:t>ք</w:t>
      </w:r>
      <w:r>
        <w:rPr>
          <w:color w:val="0C0C0C"/>
          <w:w w:val="106"/>
          <w:sz w:val="24"/>
          <w:szCs w:val="24"/>
        </w:rPr>
        <w:t>ա</w:t>
      </w:r>
      <w:r>
        <w:rPr>
          <w:color w:val="0C0C0C"/>
          <w:w w:val="97"/>
          <w:sz w:val="24"/>
          <w:szCs w:val="24"/>
        </w:rPr>
        <w:t>յ</w:t>
      </w:r>
      <w:r>
        <w:rPr>
          <w:color w:val="0C0C0C"/>
          <w:spacing w:val="0"/>
          <w:w w:val="107"/>
          <w:sz w:val="24"/>
          <w:szCs w:val="24"/>
        </w:rPr>
        <w:t>ի</w:t>
      </w:r>
      <w:r>
        <w:rPr>
          <w:color w:val="0C0C0C"/>
          <w:w w:val="108"/>
          <w:sz w:val="24"/>
          <w:szCs w:val="24"/>
        </w:rPr>
        <w:t>ն</w:t>
      </w:r>
      <w:r>
        <w:rPr>
          <w:color w:val="0C0C0C"/>
          <w:spacing w:val="13"/>
          <w:sz w:val="24"/>
          <w:szCs w:val="24"/>
        </w:rPr>
        <w:t> </w:t>
      </w:r>
      <w:r>
        <w:rPr>
          <w:color w:val="0C0C0C"/>
          <w:w w:val="108"/>
          <w:sz w:val="24"/>
          <w:szCs w:val="24"/>
        </w:rPr>
        <w:t>ս</w:t>
      </w:r>
      <w:r>
        <w:rPr>
          <w:color w:val="0C0C0C"/>
          <w:w w:val="106"/>
          <w:sz w:val="24"/>
          <w:szCs w:val="24"/>
        </w:rPr>
        <w:t>տ</w:t>
      </w:r>
      <w:r>
        <w:rPr>
          <w:color w:val="0C0C0C"/>
          <w:w w:val="104"/>
          <w:sz w:val="24"/>
          <w:szCs w:val="24"/>
        </w:rPr>
        <w:t>ո</w:t>
      </w:r>
      <w:r>
        <w:rPr>
          <w:color w:val="0C0C0C"/>
          <w:w w:val="108"/>
          <w:sz w:val="24"/>
          <w:szCs w:val="24"/>
        </w:rPr>
        <w:t>ր</w:t>
      </w:r>
      <w:r>
        <w:rPr>
          <w:color w:val="0C0C0C"/>
          <w:spacing w:val="-2"/>
          <w:w w:val="106"/>
          <w:sz w:val="24"/>
          <w:szCs w:val="24"/>
        </w:rPr>
        <w:t>ա</w:t>
      </w:r>
      <w:r>
        <w:rPr>
          <w:color w:val="0C0C0C"/>
          <w:w w:val="110"/>
          <w:sz w:val="24"/>
          <w:szCs w:val="24"/>
        </w:rPr>
        <w:t>բ</w:t>
      </w:r>
      <w:r>
        <w:rPr>
          <w:color w:val="0C0C0C"/>
          <w:w w:val="106"/>
          <w:sz w:val="24"/>
          <w:szCs w:val="24"/>
        </w:rPr>
        <w:t>ա</w:t>
      </w:r>
      <w:r>
        <w:rPr>
          <w:color w:val="0C0C0C"/>
          <w:w w:val="105"/>
          <w:sz w:val="24"/>
          <w:szCs w:val="24"/>
        </w:rPr>
        <w:t>ժ</w:t>
      </w:r>
      <w:r>
        <w:rPr>
          <w:color w:val="0C0C0C"/>
          <w:w w:val="106"/>
          <w:sz w:val="24"/>
          <w:szCs w:val="24"/>
        </w:rPr>
        <w:t>ա</w:t>
      </w:r>
      <w:r>
        <w:rPr>
          <w:color w:val="0C0C0C"/>
          <w:spacing w:val="-2"/>
          <w:w w:val="108"/>
          <w:sz w:val="24"/>
          <w:szCs w:val="24"/>
        </w:rPr>
        <w:t>ն</w:t>
      </w:r>
      <w:r>
        <w:rPr>
          <w:color w:val="0C0C0C"/>
          <w:w w:val="104"/>
          <w:sz w:val="24"/>
          <w:szCs w:val="24"/>
        </w:rPr>
        <w:t>ո</w:t>
      </w:r>
      <w:r>
        <w:rPr>
          <w:color w:val="0C0C0C"/>
          <w:w w:val="75"/>
          <w:sz w:val="24"/>
          <w:szCs w:val="24"/>
        </w:rPr>
        <w:t>ւ</w:t>
      </w:r>
      <w:r>
        <w:rPr>
          <w:color w:val="0C0C0C"/>
          <w:w w:val="104"/>
          <w:sz w:val="24"/>
          <w:szCs w:val="24"/>
        </w:rPr>
        <w:t>մ</w:t>
      </w:r>
      <w:r>
        <w:rPr>
          <w:color w:val="0C0C0C"/>
          <w:spacing w:val="-2"/>
          <w:w w:val="108"/>
          <w:sz w:val="24"/>
          <w:szCs w:val="24"/>
        </w:rPr>
        <w:t>ն</w:t>
      </w:r>
      <w:r>
        <w:rPr>
          <w:color w:val="0C0C0C"/>
          <w:spacing w:val="0"/>
          <w:w w:val="106"/>
          <w:sz w:val="24"/>
          <w:szCs w:val="24"/>
        </w:rPr>
        <w:t>ե</w:t>
      </w:r>
      <w:r>
        <w:rPr>
          <w:color w:val="0C0C0C"/>
          <w:w w:val="108"/>
          <w:sz w:val="24"/>
          <w:szCs w:val="24"/>
        </w:rPr>
        <w:t>ր</w:t>
      </w:r>
      <w:r>
        <w:rPr>
          <w:color w:val="0C0C0C"/>
          <w:w w:val="107"/>
          <w:sz w:val="24"/>
          <w:szCs w:val="24"/>
        </w:rPr>
        <w:t>ի</w:t>
      </w:r>
      <w:r>
        <w:rPr>
          <w:color w:val="0C0C0C"/>
          <w:spacing w:val="12"/>
          <w:sz w:val="24"/>
          <w:szCs w:val="24"/>
        </w:rPr>
        <w:t> </w:t>
      </w:r>
      <w:r>
        <w:rPr>
          <w:color w:val="0C0C0C"/>
          <w:w w:val="106"/>
          <w:sz w:val="24"/>
          <w:szCs w:val="24"/>
        </w:rPr>
        <w:t>տ</w:t>
      </w:r>
      <w:r>
        <w:rPr>
          <w:color w:val="0C0C0C"/>
          <w:w w:val="107"/>
          <w:sz w:val="24"/>
          <w:szCs w:val="24"/>
        </w:rPr>
        <w:t>ի</w:t>
      </w:r>
      <w:r>
        <w:rPr>
          <w:color w:val="0C0C0C"/>
          <w:w w:val="106"/>
          <w:sz w:val="24"/>
          <w:szCs w:val="24"/>
        </w:rPr>
        <w:t>պ</w:t>
      </w:r>
      <w:r>
        <w:rPr>
          <w:color w:val="0C0C0C"/>
          <w:w w:val="106"/>
          <w:sz w:val="24"/>
          <w:szCs w:val="24"/>
        </w:rPr>
        <w:t>ա</w:t>
      </w:r>
      <w:r>
        <w:rPr>
          <w:color w:val="0C0C0C"/>
          <w:spacing w:val="2"/>
          <w:w w:val="97"/>
          <w:sz w:val="24"/>
          <w:szCs w:val="24"/>
        </w:rPr>
        <w:t>յ</w:t>
      </w:r>
      <w:r>
        <w:rPr>
          <w:color w:val="0C0C0C"/>
          <w:w w:val="107"/>
          <w:sz w:val="24"/>
          <w:szCs w:val="24"/>
        </w:rPr>
        <w:t>ի</w:t>
      </w:r>
      <w:r>
        <w:rPr>
          <w:color w:val="0C0C0C"/>
          <w:w w:val="108"/>
          <w:sz w:val="24"/>
          <w:szCs w:val="24"/>
        </w:rPr>
        <w:t>ն</w:t>
      </w:r>
      <w:r>
        <w:rPr>
          <w:color w:val="0C0C0C"/>
          <w:spacing w:val="11"/>
          <w:sz w:val="24"/>
          <w:szCs w:val="24"/>
        </w:rPr>
        <w:t> </w:t>
      </w:r>
      <w:r>
        <w:rPr>
          <w:color w:val="0C0C0C"/>
          <w:w w:val="116"/>
          <w:sz w:val="24"/>
          <w:szCs w:val="24"/>
        </w:rPr>
        <w:t>3</w:t>
      </w:r>
      <w:r>
        <w:rPr>
          <w:color w:val="0C0C0C"/>
          <w:spacing w:val="13"/>
          <w:sz w:val="24"/>
          <w:szCs w:val="24"/>
        </w:rPr>
        <w:t> </w:t>
      </w:r>
      <w:r>
        <w:rPr>
          <w:color w:val="0C0C0C"/>
          <w:spacing w:val="-4"/>
          <w:w w:val="104"/>
          <w:sz w:val="24"/>
          <w:szCs w:val="24"/>
        </w:rPr>
        <w:t>մ</w:t>
      </w:r>
      <w:r>
        <w:rPr>
          <w:color w:val="0C0C0C"/>
          <w:w w:val="104"/>
          <w:sz w:val="24"/>
          <w:szCs w:val="24"/>
        </w:rPr>
        <w:t>ո</w:t>
      </w:r>
      <w:r>
        <w:rPr>
          <w:color w:val="0C0C0C"/>
          <w:w w:val="108"/>
          <w:sz w:val="24"/>
          <w:szCs w:val="24"/>
        </w:rPr>
        <w:t>դ</w:t>
      </w:r>
      <w:r>
        <w:rPr>
          <w:color w:val="0C0C0C"/>
          <w:w w:val="106"/>
          <w:sz w:val="24"/>
          <w:szCs w:val="24"/>
        </w:rPr>
        <w:t>ե</w:t>
      </w:r>
      <w:r>
        <w:rPr>
          <w:color w:val="0C0C0C"/>
          <w:w w:val="108"/>
          <w:sz w:val="24"/>
          <w:szCs w:val="24"/>
        </w:rPr>
        <w:t>լ</w:t>
      </w:r>
      <w:r>
        <w:rPr>
          <w:color w:val="0C0C0C"/>
          <w:w w:val="108"/>
          <w:sz w:val="24"/>
          <w:szCs w:val="24"/>
        </w:rPr>
        <w:t>ն</w:t>
      </w:r>
      <w:r>
        <w:rPr>
          <w:color w:val="0C0C0C"/>
          <w:w w:val="106"/>
          <w:sz w:val="24"/>
          <w:szCs w:val="24"/>
        </w:rPr>
        <w:t>ե</w:t>
      </w:r>
      <w:r>
        <w:rPr>
          <w:color w:val="0C0C0C"/>
          <w:w w:val="108"/>
          <w:sz w:val="24"/>
          <w:szCs w:val="24"/>
        </w:rPr>
        <w:t>ր</w:t>
      </w:r>
      <w:r>
        <w:rPr>
          <w:color w:val="0C0C0C"/>
          <w:spacing w:val="-2"/>
          <w:w w:val="108"/>
          <w:sz w:val="24"/>
          <w:szCs w:val="24"/>
        </w:rPr>
        <w:t>ը</w:t>
      </w:r>
      <w:r>
        <w:rPr>
          <w:rFonts w:ascii="SimSun" w:hAnsi="SimSun" w:cs="SimSun" w:eastAsia="SimSun" w:hint="eastAsia"/>
          <w:color w:val="0C0C0C"/>
          <w:w w:val="41"/>
          <w:sz w:val="24"/>
          <w:szCs w:val="24"/>
        </w:rPr>
        <w:t>.</w:t>
      </w:r>
    </w:p>
    <w:p>
      <w:pPr>
        <w:pStyle w:val="ListParagraph"/>
        <w:numPr>
          <w:ilvl w:val="0"/>
          <w:numId w:val="21"/>
        </w:numPr>
        <w:tabs>
          <w:tab w:pos="2372" w:val="left" w:leader="none"/>
        </w:tabs>
        <w:spacing w:line="316" w:lineRule="auto" w:before="0" w:after="0"/>
        <w:ind w:left="931" w:right="296" w:firstLine="708"/>
        <w:jc w:val="both"/>
        <w:rPr>
          <w:rFonts w:ascii="SimSun" w:hAnsi="SimSun" w:cs="SimSun" w:eastAsia="SimSun" w:hint="eastAsia"/>
          <w:sz w:val="24"/>
          <w:szCs w:val="24"/>
        </w:rPr>
      </w:pPr>
      <w:r>
        <w:rPr>
          <w:color w:val="0C0C0C"/>
          <w:w w:val="105"/>
          <w:sz w:val="24"/>
          <w:szCs w:val="24"/>
        </w:rPr>
        <w:t>օրենսդրական մակարդակում ընդունվել է Քրեական ոստիկանության </w:t>
      </w:r>
      <w:r>
        <w:rPr>
          <w:color w:val="0C0C0C"/>
          <w:spacing w:val="-3"/>
          <w:w w:val="105"/>
          <w:sz w:val="24"/>
          <w:szCs w:val="24"/>
        </w:rPr>
        <w:t>ֆունկցիոնալ </w:t>
      </w:r>
      <w:r>
        <w:rPr>
          <w:color w:val="0C0C0C"/>
          <w:w w:val="105"/>
          <w:sz w:val="24"/>
          <w:szCs w:val="24"/>
        </w:rPr>
        <w:t>պատկերն </w:t>
      </w:r>
      <w:r>
        <w:rPr>
          <w:color w:val="0C0C0C"/>
          <w:spacing w:val="-3"/>
          <w:w w:val="105"/>
          <w:sz w:val="24"/>
          <w:szCs w:val="24"/>
        </w:rPr>
        <w:t>արտացոլող՝ </w:t>
      </w:r>
      <w:r>
        <w:rPr>
          <w:color w:val="0C0C0C"/>
          <w:w w:val="105"/>
          <w:sz w:val="24"/>
          <w:szCs w:val="24"/>
        </w:rPr>
        <w:t>քրեական </w:t>
      </w:r>
      <w:r>
        <w:rPr>
          <w:color w:val="0C0C0C"/>
          <w:spacing w:val="-3"/>
          <w:w w:val="105"/>
          <w:sz w:val="24"/>
          <w:szCs w:val="24"/>
        </w:rPr>
        <w:t>ոստիկանի պաշտոնի նշանակման </w:t>
      </w:r>
      <w:r>
        <w:rPr>
          <w:color w:val="0C0C0C"/>
          <w:w w:val="105"/>
          <w:sz w:val="24"/>
          <w:szCs w:val="24"/>
        </w:rPr>
        <w:t>համար </w:t>
      </w:r>
      <w:r>
        <w:rPr>
          <w:color w:val="0C0C0C"/>
          <w:spacing w:val="-3"/>
          <w:w w:val="105"/>
          <w:sz w:val="24"/>
          <w:szCs w:val="24"/>
        </w:rPr>
        <w:t>ընդունելության </w:t>
      </w:r>
      <w:r>
        <w:rPr>
          <w:color w:val="0C0C0C"/>
          <w:spacing w:val="-2"/>
          <w:w w:val="105"/>
          <w:sz w:val="24"/>
          <w:szCs w:val="24"/>
        </w:rPr>
        <w:t>նոր </w:t>
      </w:r>
      <w:r>
        <w:rPr>
          <w:color w:val="0C0C0C"/>
          <w:spacing w:val="-3"/>
          <w:w w:val="105"/>
          <w:sz w:val="24"/>
          <w:szCs w:val="24"/>
        </w:rPr>
        <w:t>կարգը՝ </w:t>
      </w:r>
      <w:r>
        <w:rPr>
          <w:color w:val="0C0C0C"/>
          <w:w w:val="105"/>
          <w:sz w:val="24"/>
          <w:szCs w:val="24"/>
        </w:rPr>
        <w:t>քաղաքացիական անձանց ևս </w:t>
      </w:r>
      <w:r>
        <w:rPr>
          <w:color w:val="0C0C0C"/>
          <w:spacing w:val="-3"/>
          <w:w w:val="105"/>
          <w:sz w:val="24"/>
          <w:szCs w:val="24"/>
        </w:rPr>
        <w:t>հնարավորություն </w:t>
      </w:r>
      <w:r>
        <w:rPr>
          <w:color w:val="0C0C0C"/>
          <w:w w:val="105"/>
          <w:sz w:val="24"/>
          <w:szCs w:val="24"/>
        </w:rPr>
        <w:t>տալով </w:t>
      </w:r>
      <w:r>
        <w:rPr>
          <w:color w:val="0C0C0C"/>
          <w:spacing w:val="-4"/>
          <w:w w:val="104"/>
          <w:sz w:val="24"/>
          <w:szCs w:val="24"/>
        </w:rPr>
        <w:t>մ</w:t>
      </w:r>
      <w:r>
        <w:rPr>
          <w:color w:val="0C0C0C"/>
          <w:spacing w:val="-2"/>
          <w:w w:val="106"/>
          <w:sz w:val="24"/>
          <w:szCs w:val="24"/>
        </w:rPr>
        <w:t>ա</w:t>
      </w:r>
      <w:r>
        <w:rPr>
          <w:color w:val="0C0C0C"/>
          <w:spacing w:val="-4"/>
          <w:w w:val="108"/>
          <w:sz w:val="24"/>
          <w:szCs w:val="24"/>
        </w:rPr>
        <w:t>ս</w:t>
      </w:r>
      <w:r>
        <w:rPr>
          <w:color w:val="0C0C0C"/>
          <w:spacing w:val="-2"/>
          <w:w w:val="108"/>
          <w:sz w:val="24"/>
          <w:szCs w:val="24"/>
        </w:rPr>
        <w:t>ն</w:t>
      </w:r>
      <w:r>
        <w:rPr>
          <w:color w:val="0C0C0C"/>
          <w:spacing w:val="-2"/>
          <w:w w:val="106"/>
          <w:sz w:val="24"/>
          <w:szCs w:val="24"/>
        </w:rPr>
        <w:t>ա</w:t>
      </w:r>
      <w:r>
        <w:rPr>
          <w:color w:val="0C0C0C"/>
          <w:w w:val="108"/>
          <w:sz w:val="24"/>
          <w:szCs w:val="24"/>
        </w:rPr>
        <w:t>կ</w:t>
      </w:r>
      <w:r>
        <w:rPr>
          <w:color w:val="0C0C0C"/>
          <w:w w:val="109"/>
          <w:sz w:val="24"/>
          <w:szCs w:val="24"/>
        </w:rPr>
        <w:t>ց</w:t>
      </w:r>
      <w:r>
        <w:rPr>
          <w:color w:val="0C0C0C"/>
          <w:spacing w:val="-4"/>
          <w:w w:val="106"/>
          <w:sz w:val="24"/>
          <w:szCs w:val="24"/>
        </w:rPr>
        <w:t>ե</w:t>
      </w:r>
      <w:r>
        <w:rPr>
          <w:color w:val="0C0C0C"/>
          <w:w w:val="108"/>
          <w:sz w:val="24"/>
          <w:szCs w:val="24"/>
        </w:rPr>
        <w:t>լ</w:t>
      </w:r>
      <w:r>
        <w:rPr>
          <w:color w:val="0C0C0C"/>
          <w:spacing w:val="10"/>
          <w:sz w:val="24"/>
          <w:szCs w:val="24"/>
        </w:rPr>
        <w:t> </w:t>
      </w:r>
      <w:r>
        <w:rPr>
          <w:color w:val="0C0C0C"/>
          <w:w w:val="110"/>
          <w:sz w:val="24"/>
          <w:szCs w:val="24"/>
        </w:rPr>
        <w:t>բ</w:t>
      </w:r>
      <w:r>
        <w:rPr>
          <w:color w:val="0C0C0C"/>
          <w:spacing w:val="-2"/>
          <w:w w:val="106"/>
          <w:sz w:val="24"/>
          <w:szCs w:val="24"/>
        </w:rPr>
        <w:t>ա</w:t>
      </w:r>
      <w:r>
        <w:rPr>
          <w:color w:val="0C0C0C"/>
          <w:w w:val="109"/>
          <w:sz w:val="24"/>
          <w:szCs w:val="24"/>
        </w:rPr>
        <w:t>ց</w:t>
      </w:r>
      <w:r>
        <w:rPr>
          <w:color w:val="0C0C0C"/>
          <w:spacing w:val="15"/>
          <w:sz w:val="24"/>
          <w:szCs w:val="24"/>
        </w:rPr>
        <w:t> </w:t>
      </w:r>
      <w:r>
        <w:rPr>
          <w:color w:val="0C0C0C"/>
          <w:w w:val="104"/>
          <w:sz w:val="24"/>
          <w:szCs w:val="24"/>
        </w:rPr>
        <w:t>մ</w:t>
      </w:r>
      <w:r>
        <w:rPr>
          <w:color w:val="0C0C0C"/>
          <w:w w:val="108"/>
          <w:sz w:val="24"/>
          <w:szCs w:val="24"/>
        </w:rPr>
        <w:t>ր</w:t>
      </w:r>
      <w:r>
        <w:rPr>
          <w:color w:val="0C0C0C"/>
          <w:w w:val="109"/>
          <w:sz w:val="24"/>
          <w:szCs w:val="24"/>
        </w:rPr>
        <w:t>ց</w:t>
      </w:r>
      <w:r>
        <w:rPr>
          <w:color w:val="0C0C0C"/>
          <w:w w:val="104"/>
          <w:sz w:val="24"/>
          <w:szCs w:val="24"/>
        </w:rPr>
        <w:t>ո</w:t>
      </w:r>
      <w:r>
        <w:rPr>
          <w:color w:val="0C0C0C"/>
          <w:w w:val="75"/>
          <w:sz w:val="24"/>
          <w:szCs w:val="24"/>
        </w:rPr>
        <w:t>ւ</w:t>
      </w:r>
      <w:r>
        <w:rPr>
          <w:color w:val="0C0C0C"/>
          <w:spacing w:val="-2"/>
          <w:w w:val="97"/>
          <w:sz w:val="24"/>
          <w:szCs w:val="24"/>
        </w:rPr>
        <w:t>յ</w:t>
      </w:r>
      <w:r>
        <w:rPr>
          <w:color w:val="0C0C0C"/>
          <w:w w:val="104"/>
          <w:sz w:val="24"/>
          <w:szCs w:val="24"/>
        </w:rPr>
        <w:t>թ</w:t>
      </w:r>
      <w:r>
        <w:rPr>
          <w:color w:val="0C0C0C"/>
          <w:w w:val="107"/>
          <w:sz w:val="24"/>
          <w:szCs w:val="24"/>
        </w:rPr>
        <w:t>ի</w:t>
      </w:r>
      <w:r>
        <w:rPr>
          <w:color w:val="0C0C0C"/>
          <w:spacing w:val="-1"/>
          <w:w w:val="108"/>
          <w:sz w:val="24"/>
          <w:szCs w:val="24"/>
        </w:rPr>
        <w:t>ն</w:t>
      </w:r>
      <w:r>
        <w:rPr>
          <w:rFonts w:ascii="SimSun" w:hAnsi="SimSun" w:cs="SimSun" w:eastAsia="SimSun" w:hint="eastAsia"/>
          <w:color w:val="0C0C0C"/>
          <w:w w:val="41"/>
          <w:sz w:val="24"/>
          <w:szCs w:val="24"/>
        </w:rPr>
        <w:t>.</w:t>
      </w:r>
    </w:p>
    <w:p>
      <w:pPr>
        <w:pStyle w:val="ListParagraph"/>
        <w:numPr>
          <w:ilvl w:val="0"/>
          <w:numId w:val="21"/>
        </w:numPr>
        <w:tabs>
          <w:tab w:pos="2371" w:val="left" w:leader="none"/>
          <w:tab w:pos="2372" w:val="left" w:leader="none"/>
        </w:tabs>
        <w:spacing w:line="260" w:lineRule="exact" w:before="0" w:after="0"/>
        <w:ind w:left="931" w:right="0" w:firstLine="708"/>
        <w:jc w:val="left"/>
        <w:rPr>
          <w:sz w:val="24"/>
          <w:szCs w:val="24"/>
        </w:rPr>
      </w:pPr>
      <w:r>
        <w:rPr>
          <w:color w:val="0C0C0C"/>
          <w:w w:val="105"/>
          <w:sz w:val="24"/>
          <w:szCs w:val="24"/>
        </w:rPr>
        <w:t>բաց մրցույթի մանրամասները սահմանվել են Պարեկային</w:t>
      </w:r>
      <w:r>
        <w:rPr>
          <w:color w:val="0C0C0C"/>
          <w:spacing w:val="32"/>
          <w:w w:val="105"/>
          <w:sz w:val="24"/>
          <w:szCs w:val="24"/>
        </w:rPr>
        <w:t> </w:t>
      </w:r>
      <w:r>
        <w:rPr>
          <w:color w:val="0C0C0C"/>
          <w:w w:val="105"/>
          <w:sz w:val="24"/>
          <w:szCs w:val="24"/>
        </w:rPr>
        <w:t>ծառայության</w:t>
      </w:r>
    </w:p>
    <w:p>
      <w:pPr>
        <w:pStyle w:val="BodyText"/>
        <w:spacing w:before="63"/>
        <w:ind w:firstLine="0"/>
        <w:jc w:val="left"/>
        <w:rPr>
          <w:rFonts w:ascii="SimSun" w:hAnsi="SimSun" w:cs="SimSun" w:eastAsia="SimSun" w:hint="eastAsia"/>
        </w:rPr>
      </w:pPr>
      <w:r>
        <w:rPr>
          <w:color w:val="0C0C0C"/>
          <w:w w:val="102"/>
        </w:rPr>
        <w:t>օ</w:t>
      </w:r>
      <w:r>
        <w:rPr>
          <w:color w:val="0C0C0C"/>
          <w:w w:val="108"/>
        </w:rPr>
        <w:t>ր</w:t>
      </w:r>
      <w:r>
        <w:rPr>
          <w:color w:val="0C0C0C"/>
          <w:spacing w:val="-4"/>
          <w:w w:val="107"/>
        </w:rPr>
        <w:t>ի</w:t>
      </w:r>
      <w:r>
        <w:rPr>
          <w:color w:val="0C0C0C"/>
          <w:w w:val="108"/>
        </w:rPr>
        <w:t>ն</w:t>
      </w:r>
      <w:r>
        <w:rPr>
          <w:color w:val="0C0C0C"/>
          <w:spacing w:val="2"/>
          <w:w w:val="106"/>
        </w:rPr>
        <w:t>ա</w:t>
      </w:r>
      <w:r>
        <w:rPr>
          <w:color w:val="0C0C0C"/>
          <w:w w:val="108"/>
        </w:rPr>
        <w:t>կ</w:t>
      </w:r>
      <w:r>
        <w:rPr>
          <w:color w:val="0C0C0C"/>
          <w:w w:val="104"/>
        </w:rPr>
        <w:t>ո</w:t>
      </w:r>
      <w:r>
        <w:rPr>
          <w:color w:val="0C0C0C"/>
          <w:spacing w:val="-2"/>
          <w:w w:val="110"/>
        </w:rPr>
        <w:t>վ</w:t>
      </w:r>
      <w:r>
        <w:rPr>
          <w:color w:val="0C0C0C"/>
          <w:w w:val="113"/>
        </w:rPr>
        <w:t>՝</w:t>
      </w:r>
      <w:r>
        <w:rPr>
          <w:color w:val="0C0C0C"/>
          <w:spacing w:val="15"/>
        </w:rPr>
        <w:t> </w:t>
      </w:r>
      <w:r>
        <w:rPr>
          <w:color w:val="0C0C0C"/>
          <w:w w:val="108"/>
        </w:rPr>
        <w:t>ն</w:t>
      </w:r>
      <w:r>
        <w:rPr>
          <w:color w:val="0C0C0C"/>
          <w:spacing w:val="-2"/>
          <w:w w:val="106"/>
        </w:rPr>
        <w:t>ա</w:t>
      </w:r>
      <w:r>
        <w:rPr>
          <w:color w:val="0C0C0C"/>
          <w:w w:val="103"/>
        </w:rPr>
        <w:t>խ</w:t>
      </w:r>
      <w:r>
        <w:rPr>
          <w:color w:val="0C0C0C"/>
          <w:w w:val="106"/>
        </w:rPr>
        <w:t>ա</w:t>
      </w:r>
      <w:r>
        <w:rPr>
          <w:color w:val="0C0C0C"/>
          <w:spacing w:val="2"/>
          <w:w w:val="106"/>
        </w:rPr>
        <w:t>տ</w:t>
      </w:r>
      <w:r>
        <w:rPr>
          <w:color w:val="0C0C0C"/>
          <w:w w:val="106"/>
        </w:rPr>
        <w:t>ե</w:t>
      </w:r>
      <w:r>
        <w:rPr>
          <w:color w:val="0C0C0C"/>
          <w:spacing w:val="-6"/>
          <w:w w:val="108"/>
        </w:rPr>
        <w:t>ս</w:t>
      </w:r>
      <w:r>
        <w:rPr>
          <w:color w:val="0C0C0C"/>
          <w:w w:val="106"/>
        </w:rPr>
        <w:t>ե</w:t>
      </w:r>
      <w:r>
        <w:rPr>
          <w:color w:val="0C0C0C"/>
          <w:w w:val="108"/>
        </w:rPr>
        <w:t>լ</w:t>
      </w:r>
      <w:r>
        <w:rPr>
          <w:color w:val="0C0C0C"/>
          <w:w w:val="104"/>
        </w:rPr>
        <w:t>ո</w:t>
      </w:r>
      <w:r>
        <w:rPr>
          <w:color w:val="0C0C0C"/>
          <w:w w:val="110"/>
        </w:rPr>
        <w:t>վ</w:t>
      </w:r>
      <w:r>
        <w:rPr>
          <w:color w:val="0C0C0C"/>
          <w:spacing w:val="11"/>
        </w:rPr>
        <w:t> </w:t>
      </w:r>
      <w:r>
        <w:rPr>
          <w:color w:val="0C0C0C"/>
          <w:w w:val="108"/>
        </w:rPr>
        <w:t>կ</w:t>
      </w:r>
      <w:r>
        <w:rPr>
          <w:color w:val="0C0C0C"/>
          <w:spacing w:val="2"/>
          <w:w w:val="106"/>
        </w:rPr>
        <w:t>ա</w:t>
      </w:r>
      <w:r>
        <w:rPr>
          <w:color w:val="0C0C0C"/>
          <w:w w:val="108"/>
        </w:rPr>
        <w:t>դ</w:t>
      </w:r>
      <w:r>
        <w:rPr>
          <w:color w:val="0C0C0C"/>
          <w:w w:val="108"/>
        </w:rPr>
        <w:t>ր</w:t>
      </w:r>
      <w:r>
        <w:rPr>
          <w:color w:val="0C0C0C"/>
          <w:spacing w:val="-4"/>
          <w:w w:val="106"/>
        </w:rPr>
        <w:t>ե</w:t>
      </w:r>
      <w:r>
        <w:rPr>
          <w:color w:val="0C0C0C"/>
          <w:w w:val="108"/>
        </w:rPr>
        <w:t>ր</w:t>
      </w:r>
      <w:r>
        <w:rPr>
          <w:color w:val="0C0C0C"/>
          <w:w w:val="107"/>
        </w:rPr>
        <w:t>ի</w:t>
      </w:r>
      <w:r>
        <w:rPr>
          <w:color w:val="0C0C0C"/>
          <w:spacing w:val="13"/>
        </w:rPr>
        <w:t> </w:t>
      </w:r>
      <w:r>
        <w:rPr>
          <w:color w:val="0C0C0C"/>
          <w:w w:val="106"/>
        </w:rPr>
        <w:t>հ</w:t>
      </w:r>
      <w:r>
        <w:rPr>
          <w:color w:val="0C0C0C"/>
          <w:spacing w:val="-2"/>
          <w:w w:val="106"/>
        </w:rPr>
        <w:t>ա</w:t>
      </w:r>
      <w:r>
        <w:rPr>
          <w:color w:val="0C0C0C"/>
          <w:w w:val="110"/>
        </w:rPr>
        <w:t>վ</w:t>
      </w:r>
      <w:r>
        <w:rPr>
          <w:color w:val="0C0C0C"/>
          <w:w w:val="106"/>
        </w:rPr>
        <w:t>ա</w:t>
      </w:r>
      <w:r>
        <w:rPr>
          <w:color w:val="0C0C0C"/>
          <w:spacing w:val="0"/>
          <w:w w:val="108"/>
        </w:rPr>
        <w:t>ք</w:t>
      </w:r>
      <w:r>
        <w:rPr>
          <w:color w:val="0C0C0C"/>
          <w:w w:val="106"/>
        </w:rPr>
        <w:t>ա</w:t>
      </w:r>
      <w:r>
        <w:rPr>
          <w:color w:val="0C0C0C"/>
          <w:w w:val="112"/>
        </w:rPr>
        <w:t>գ</w:t>
      </w:r>
      <w:r>
        <w:rPr>
          <w:color w:val="0C0C0C"/>
          <w:w w:val="108"/>
        </w:rPr>
        <w:t>ր</w:t>
      </w:r>
      <w:r>
        <w:rPr>
          <w:color w:val="0C0C0C"/>
          <w:w w:val="104"/>
        </w:rPr>
        <w:t>մ</w:t>
      </w:r>
      <w:r>
        <w:rPr>
          <w:color w:val="0C0C0C"/>
          <w:w w:val="106"/>
        </w:rPr>
        <w:t>ա</w:t>
      </w:r>
      <w:r>
        <w:rPr>
          <w:color w:val="0C0C0C"/>
          <w:w w:val="108"/>
        </w:rPr>
        <w:t>ն</w:t>
      </w:r>
      <w:r>
        <w:rPr>
          <w:color w:val="0C0C0C"/>
          <w:spacing w:val="13"/>
        </w:rPr>
        <w:t> </w:t>
      </w:r>
      <w:r>
        <w:rPr>
          <w:color w:val="0C0C0C"/>
          <w:w w:val="108"/>
        </w:rPr>
        <w:t>ն</w:t>
      </w:r>
      <w:r>
        <w:rPr>
          <w:color w:val="0C0C0C"/>
          <w:w w:val="104"/>
        </w:rPr>
        <w:t>ո</w:t>
      </w:r>
      <w:r>
        <w:rPr>
          <w:color w:val="0C0C0C"/>
          <w:w w:val="75"/>
        </w:rPr>
        <w:t>ւ</w:t>
      </w:r>
      <w:r>
        <w:rPr>
          <w:color w:val="0C0C0C"/>
          <w:w w:val="97"/>
        </w:rPr>
        <w:t>յ</w:t>
      </w:r>
      <w:r>
        <w:rPr>
          <w:color w:val="0C0C0C"/>
          <w:w w:val="108"/>
        </w:rPr>
        <w:t>ն</w:t>
      </w:r>
      <w:r>
        <w:rPr>
          <w:color w:val="0C0C0C"/>
          <w:spacing w:val="-2"/>
          <w:w w:val="106"/>
        </w:rPr>
        <w:t>ա</w:t>
      </w:r>
      <w:r>
        <w:rPr>
          <w:color w:val="0C0C0C"/>
          <w:w w:val="108"/>
        </w:rPr>
        <w:t>կ</w:t>
      </w:r>
      <w:r>
        <w:rPr>
          <w:color w:val="0C0C0C"/>
          <w:spacing w:val="2"/>
          <w:w w:val="106"/>
        </w:rPr>
        <w:t>ա</w:t>
      </w:r>
      <w:r>
        <w:rPr>
          <w:color w:val="0C0C0C"/>
          <w:w w:val="108"/>
        </w:rPr>
        <w:t>ն</w:t>
      </w:r>
      <w:r>
        <w:rPr>
          <w:color w:val="0C0C0C"/>
          <w:spacing w:val="11"/>
        </w:rPr>
        <w:t> </w:t>
      </w:r>
      <w:r>
        <w:rPr>
          <w:color w:val="0C0C0C"/>
          <w:spacing w:val="-2"/>
          <w:w w:val="108"/>
        </w:rPr>
        <w:t>կ</w:t>
      </w:r>
      <w:r>
        <w:rPr>
          <w:color w:val="0C0C0C"/>
          <w:w w:val="106"/>
        </w:rPr>
        <w:t>ա</w:t>
      </w:r>
      <w:r>
        <w:rPr>
          <w:color w:val="0C0C0C"/>
          <w:w w:val="108"/>
        </w:rPr>
        <w:t>ր</w:t>
      </w:r>
      <w:r>
        <w:rPr>
          <w:color w:val="0C0C0C"/>
          <w:spacing w:val="-1"/>
          <w:w w:val="112"/>
        </w:rPr>
        <w:t>գ</w:t>
      </w:r>
      <w:r>
        <w:rPr>
          <w:rFonts w:ascii="SimSun" w:hAnsi="SimSun" w:cs="SimSun" w:eastAsia="SimSun" w:hint="eastAsia"/>
          <w:color w:val="0C0C0C"/>
          <w:w w:val="41"/>
        </w:rPr>
        <w:t>.</w:t>
      </w:r>
    </w:p>
    <w:p>
      <w:pPr>
        <w:pStyle w:val="ListParagraph"/>
        <w:numPr>
          <w:ilvl w:val="0"/>
          <w:numId w:val="21"/>
        </w:numPr>
        <w:tabs>
          <w:tab w:pos="2372" w:val="left" w:leader="none"/>
        </w:tabs>
        <w:spacing w:line="316" w:lineRule="auto" w:before="78" w:after="0"/>
        <w:ind w:left="931" w:right="298" w:firstLine="708"/>
        <w:jc w:val="both"/>
        <w:rPr>
          <w:rFonts w:ascii="SimSun" w:hAnsi="SimSun" w:cs="SimSun" w:eastAsia="SimSun" w:hint="eastAsia"/>
          <w:sz w:val="24"/>
          <w:szCs w:val="24"/>
        </w:rPr>
      </w:pPr>
      <w:r>
        <w:rPr>
          <w:color w:val="0C0C0C"/>
          <w:w w:val="105"/>
          <w:sz w:val="24"/>
          <w:szCs w:val="24"/>
        </w:rPr>
        <w:t>բաց մրցույթ անցկացվել է, կադրերի հավաքագրման գործընթացին մաս- նակցել են թե՛ միջազգային գործընկերները, թե՛ քաղաքացիական հասարակության ներկայացուցիչները։ Պարտադիր մասնակցություն է ունեցել նաև հոգեբանը՝ դիմորդի </w:t>
      </w:r>
      <w:r>
        <w:rPr>
          <w:color w:val="0C0C0C"/>
          <w:w w:val="106"/>
          <w:sz w:val="24"/>
          <w:szCs w:val="24"/>
        </w:rPr>
        <w:t>հ</w:t>
      </w:r>
      <w:r>
        <w:rPr>
          <w:color w:val="0C0C0C"/>
          <w:w w:val="104"/>
          <w:sz w:val="24"/>
          <w:szCs w:val="24"/>
        </w:rPr>
        <w:t>ո</w:t>
      </w:r>
      <w:r>
        <w:rPr>
          <w:color w:val="0C0C0C"/>
          <w:spacing w:val="-2"/>
          <w:w w:val="112"/>
          <w:sz w:val="24"/>
          <w:szCs w:val="24"/>
        </w:rPr>
        <w:t>գ</w:t>
      </w:r>
      <w:r>
        <w:rPr>
          <w:color w:val="0C0C0C"/>
          <w:w w:val="106"/>
          <w:sz w:val="24"/>
          <w:szCs w:val="24"/>
        </w:rPr>
        <w:t>ե</w:t>
      </w:r>
      <w:r>
        <w:rPr>
          <w:color w:val="0C0C0C"/>
          <w:w w:val="110"/>
          <w:sz w:val="24"/>
          <w:szCs w:val="24"/>
        </w:rPr>
        <w:t>բ</w:t>
      </w:r>
      <w:r>
        <w:rPr>
          <w:color w:val="0C0C0C"/>
          <w:spacing w:val="-2"/>
          <w:w w:val="106"/>
          <w:sz w:val="24"/>
          <w:szCs w:val="24"/>
        </w:rPr>
        <w:t>ա</w:t>
      </w:r>
      <w:r>
        <w:rPr>
          <w:color w:val="0C0C0C"/>
          <w:w w:val="108"/>
          <w:sz w:val="24"/>
          <w:szCs w:val="24"/>
        </w:rPr>
        <w:t>ն</w:t>
      </w:r>
      <w:r>
        <w:rPr>
          <w:color w:val="0C0C0C"/>
          <w:spacing w:val="2"/>
          <w:w w:val="106"/>
          <w:sz w:val="24"/>
          <w:szCs w:val="24"/>
        </w:rPr>
        <w:t>ա</w:t>
      </w:r>
      <w:r>
        <w:rPr>
          <w:color w:val="0C0C0C"/>
          <w:w w:val="108"/>
          <w:sz w:val="24"/>
          <w:szCs w:val="24"/>
        </w:rPr>
        <w:t>կ</w:t>
      </w:r>
      <w:r>
        <w:rPr>
          <w:color w:val="0C0C0C"/>
          <w:w w:val="106"/>
          <w:sz w:val="24"/>
          <w:szCs w:val="24"/>
        </w:rPr>
        <w:t>ա</w:t>
      </w:r>
      <w:r>
        <w:rPr>
          <w:color w:val="0C0C0C"/>
          <w:w w:val="108"/>
          <w:sz w:val="24"/>
          <w:szCs w:val="24"/>
        </w:rPr>
        <w:t>ն</w:t>
      </w:r>
      <w:r>
        <w:rPr>
          <w:color w:val="0C0C0C"/>
          <w:spacing w:val="13"/>
          <w:sz w:val="24"/>
          <w:szCs w:val="24"/>
        </w:rPr>
        <w:t> </w:t>
      </w:r>
      <w:r>
        <w:rPr>
          <w:color w:val="0C0C0C"/>
          <w:spacing w:val="-2"/>
          <w:w w:val="106"/>
          <w:sz w:val="24"/>
          <w:szCs w:val="24"/>
        </w:rPr>
        <w:t>պ</w:t>
      </w:r>
      <w:r>
        <w:rPr>
          <w:color w:val="0C0C0C"/>
          <w:w w:val="106"/>
          <w:sz w:val="24"/>
          <w:szCs w:val="24"/>
        </w:rPr>
        <w:t>ա</w:t>
      </w:r>
      <w:r>
        <w:rPr>
          <w:color w:val="0C0C0C"/>
          <w:w w:val="106"/>
          <w:sz w:val="24"/>
          <w:szCs w:val="24"/>
        </w:rPr>
        <w:t>տ</w:t>
      </w:r>
      <w:r>
        <w:rPr>
          <w:color w:val="0C0C0C"/>
          <w:w w:val="108"/>
          <w:sz w:val="24"/>
          <w:szCs w:val="24"/>
        </w:rPr>
        <w:t>կ</w:t>
      </w:r>
      <w:r>
        <w:rPr>
          <w:color w:val="0C0C0C"/>
          <w:w w:val="106"/>
          <w:sz w:val="24"/>
          <w:szCs w:val="24"/>
        </w:rPr>
        <w:t>ե</w:t>
      </w:r>
      <w:r>
        <w:rPr>
          <w:color w:val="0C0C0C"/>
          <w:w w:val="108"/>
          <w:sz w:val="24"/>
          <w:szCs w:val="24"/>
        </w:rPr>
        <w:t>ր</w:t>
      </w:r>
      <w:r>
        <w:rPr>
          <w:color w:val="0C0C0C"/>
          <w:w w:val="107"/>
          <w:sz w:val="24"/>
          <w:szCs w:val="24"/>
        </w:rPr>
        <w:t>ի</w:t>
      </w:r>
      <w:r>
        <w:rPr>
          <w:color w:val="0C0C0C"/>
          <w:spacing w:val="12"/>
          <w:sz w:val="24"/>
          <w:szCs w:val="24"/>
        </w:rPr>
        <w:t> </w:t>
      </w:r>
      <w:r>
        <w:rPr>
          <w:color w:val="0C0C0C"/>
          <w:w w:val="112"/>
          <w:sz w:val="24"/>
          <w:szCs w:val="24"/>
        </w:rPr>
        <w:t>գ</w:t>
      </w:r>
      <w:r>
        <w:rPr>
          <w:color w:val="0C0C0C"/>
          <w:w w:val="108"/>
          <w:sz w:val="24"/>
          <w:szCs w:val="24"/>
        </w:rPr>
        <w:t>ն</w:t>
      </w:r>
      <w:r>
        <w:rPr>
          <w:color w:val="0C0C0C"/>
          <w:w w:val="106"/>
          <w:sz w:val="24"/>
          <w:szCs w:val="24"/>
        </w:rPr>
        <w:t>ա</w:t>
      </w:r>
      <w:r>
        <w:rPr>
          <w:color w:val="0C0C0C"/>
          <w:w w:val="106"/>
          <w:sz w:val="24"/>
          <w:szCs w:val="24"/>
        </w:rPr>
        <w:t>հ</w:t>
      </w:r>
      <w:r>
        <w:rPr>
          <w:color w:val="0C0C0C"/>
          <w:w w:val="106"/>
          <w:sz w:val="24"/>
          <w:szCs w:val="24"/>
        </w:rPr>
        <w:t>ա</w:t>
      </w:r>
      <w:r>
        <w:rPr>
          <w:color w:val="0C0C0C"/>
          <w:w w:val="106"/>
          <w:sz w:val="24"/>
          <w:szCs w:val="24"/>
        </w:rPr>
        <w:t>տ</w:t>
      </w:r>
      <w:r>
        <w:rPr>
          <w:color w:val="0C0C0C"/>
          <w:spacing w:val="0"/>
          <w:w w:val="104"/>
          <w:sz w:val="24"/>
          <w:szCs w:val="24"/>
        </w:rPr>
        <w:t>մ</w:t>
      </w:r>
      <w:r>
        <w:rPr>
          <w:color w:val="0C0C0C"/>
          <w:w w:val="106"/>
          <w:sz w:val="24"/>
          <w:szCs w:val="24"/>
        </w:rPr>
        <w:t>ա</w:t>
      </w:r>
      <w:r>
        <w:rPr>
          <w:color w:val="0C0C0C"/>
          <w:w w:val="108"/>
          <w:sz w:val="24"/>
          <w:szCs w:val="24"/>
        </w:rPr>
        <w:t>ն</w:t>
      </w:r>
      <w:r>
        <w:rPr>
          <w:color w:val="0C0C0C"/>
          <w:spacing w:val="12"/>
          <w:sz w:val="24"/>
          <w:szCs w:val="24"/>
        </w:rPr>
        <w:t> </w:t>
      </w:r>
      <w:r>
        <w:rPr>
          <w:color w:val="0C0C0C"/>
          <w:spacing w:val="-2"/>
          <w:w w:val="108"/>
          <w:sz w:val="24"/>
          <w:szCs w:val="24"/>
        </w:rPr>
        <w:t>ն</w:t>
      </w:r>
      <w:r>
        <w:rPr>
          <w:color w:val="0C0C0C"/>
          <w:w w:val="106"/>
          <w:sz w:val="24"/>
          <w:szCs w:val="24"/>
        </w:rPr>
        <w:t>պ</w:t>
      </w:r>
      <w:r>
        <w:rPr>
          <w:color w:val="0C0C0C"/>
          <w:w w:val="106"/>
          <w:sz w:val="24"/>
          <w:szCs w:val="24"/>
        </w:rPr>
        <w:t>ա</w:t>
      </w:r>
      <w:r>
        <w:rPr>
          <w:color w:val="0C0C0C"/>
          <w:w w:val="106"/>
          <w:sz w:val="24"/>
          <w:szCs w:val="24"/>
        </w:rPr>
        <w:t>տ</w:t>
      </w:r>
      <w:r>
        <w:rPr>
          <w:color w:val="0C0C0C"/>
          <w:w w:val="106"/>
          <w:sz w:val="24"/>
          <w:szCs w:val="24"/>
        </w:rPr>
        <w:t>ա</w:t>
      </w:r>
      <w:r>
        <w:rPr>
          <w:color w:val="0C0C0C"/>
          <w:spacing w:val="1"/>
          <w:w w:val="108"/>
          <w:sz w:val="24"/>
          <w:szCs w:val="24"/>
        </w:rPr>
        <w:t>կ</w:t>
      </w:r>
      <w:r>
        <w:rPr>
          <w:color w:val="0C0C0C"/>
          <w:w w:val="104"/>
          <w:sz w:val="24"/>
          <w:szCs w:val="24"/>
        </w:rPr>
        <w:t>ո</w:t>
      </w:r>
      <w:r>
        <w:rPr>
          <w:color w:val="0C0C0C"/>
          <w:spacing w:val="-2"/>
          <w:w w:val="110"/>
          <w:sz w:val="24"/>
          <w:szCs w:val="24"/>
        </w:rPr>
        <w:t>վ</w:t>
      </w:r>
      <w:r>
        <w:rPr>
          <w:rFonts w:ascii="SimSun" w:hAnsi="SimSun" w:cs="SimSun" w:eastAsia="SimSun" w:hint="eastAsia"/>
          <w:color w:val="0C0C0C"/>
          <w:w w:val="41"/>
          <w:sz w:val="24"/>
          <w:szCs w:val="24"/>
        </w:rPr>
        <w:t>.</w:t>
      </w:r>
    </w:p>
    <w:p>
      <w:pPr>
        <w:pStyle w:val="ListParagraph"/>
        <w:numPr>
          <w:ilvl w:val="0"/>
          <w:numId w:val="21"/>
        </w:numPr>
        <w:tabs>
          <w:tab w:pos="2371" w:val="left" w:leader="none"/>
          <w:tab w:pos="2372" w:val="left" w:leader="none"/>
        </w:tabs>
        <w:spacing w:line="258" w:lineRule="exact" w:before="0" w:after="0"/>
        <w:ind w:left="931" w:right="0" w:firstLine="708"/>
        <w:jc w:val="left"/>
        <w:rPr>
          <w:sz w:val="24"/>
          <w:szCs w:val="24"/>
        </w:rPr>
      </w:pPr>
      <w:r>
        <w:rPr>
          <w:color w:val="0C0C0C"/>
          <w:w w:val="105"/>
          <w:sz w:val="24"/>
          <w:szCs w:val="24"/>
        </w:rPr>
        <w:t>բաց</w:t>
      </w:r>
      <w:r>
        <w:rPr>
          <w:color w:val="0C0C0C"/>
          <w:spacing w:val="15"/>
          <w:w w:val="105"/>
          <w:sz w:val="24"/>
          <w:szCs w:val="24"/>
        </w:rPr>
        <w:t> </w:t>
      </w:r>
      <w:r>
        <w:rPr>
          <w:color w:val="0C0C0C"/>
          <w:w w:val="105"/>
          <w:sz w:val="24"/>
          <w:szCs w:val="24"/>
        </w:rPr>
        <w:t>մրցույթի</w:t>
      </w:r>
      <w:r>
        <w:rPr>
          <w:color w:val="0C0C0C"/>
          <w:spacing w:val="12"/>
          <w:w w:val="105"/>
          <w:sz w:val="24"/>
          <w:szCs w:val="24"/>
        </w:rPr>
        <w:t> </w:t>
      </w:r>
      <w:r>
        <w:rPr>
          <w:color w:val="0C0C0C"/>
          <w:w w:val="105"/>
          <w:sz w:val="24"/>
          <w:szCs w:val="24"/>
        </w:rPr>
        <w:t>արդյունքներով</w:t>
      </w:r>
      <w:r>
        <w:rPr>
          <w:color w:val="0C0C0C"/>
          <w:spacing w:val="15"/>
          <w:w w:val="105"/>
          <w:sz w:val="24"/>
          <w:szCs w:val="24"/>
        </w:rPr>
        <w:t> </w:t>
      </w:r>
      <w:r>
        <w:rPr>
          <w:color w:val="0C0C0C"/>
          <w:w w:val="105"/>
          <w:sz w:val="24"/>
          <w:szCs w:val="24"/>
        </w:rPr>
        <w:t>թե՛</w:t>
      </w:r>
      <w:r>
        <w:rPr>
          <w:color w:val="0C0C0C"/>
          <w:spacing w:val="15"/>
          <w:w w:val="105"/>
          <w:sz w:val="24"/>
          <w:szCs w:val="24"/>
        </w:rPr>
        <w:t> </w:t>
      </w:r>
      <w:r>
        <w:rPr>
          <w:color w:val="0C0C0C"/>
          <w:w w:val="105"/>
          <w:sz w:val="24"/>
          <w:szCs w:val="24"/>
        </w:rPr>
        <w:t>քաղաքացիական</w:t>
      </w:r>
      <w:r>
        <w:rPr>
          <w:color w:val="0C0C0C"/>
          <w:spacing w:val="12"/>
          <w:w w:val="105"/>
          <w:sz w:val="24"/>
          <w:szCs w:val="24"/>
        </w:rPr>
        <w:t> </w:t>
      </w:r>
      <w:r>
        <w:rPr>
          <w:color w:val="0C0C0C"/>
          <w:w w:val="105"/>
          <w:sz w:val="24"/>
          <w:szCs w:val="24"/>
        </w:rPr>
        <w:t>անձինք,</w:t>
      </w:r>
      <w:r>
        <w:rPr>
          <w:color w:val="0C0C0C"/>
          <w:spacing w:val="8"/>
          <w:w w:val="105"/>
          <w:sz w:val="24"/>
          <w:szCs w:val="24"/>
        </w:rPr>
        <w:t> </w:t>
      </w:r>
      <w:r>
        <w:rPr>
          <w:color w:val="0C0C0C"/>
          <w:w w:val="105"/>
          <w:sz w:val="24"/>
          <w:szCs w:val="24"/>
        </w:rPr>
        <w:t>թե՛</w:t>
      </w:r>
      <w:r>
        <w:rPr>
          <w:color w:val="0C0C0C"/>
          <w:spacing w:val="12"/>
          <w:w w:val="105"/>
          <w:sz w:val="24"/>
          <w:szCs w:val="24"/>
        </w:rPr>
        <w:t> </w:t>
      </w:r>
      <w:r>
        <w:rPr>
          <w:color w:val="0C0C0C"/>
          <w:w w:val="105"/>
          <w:sz w:val="24"/>
          <w:szCs w:val="24"/>
        </w:rPr>
        <w:t>գործող</w:t>
      </w:r>
    </w:p>
    <w:p>
      <w:pPr>
        <w:pStyle w:val="BodyText"/>
        <w:spacing w:line="307" w:lineRule="auto" w:before="96"/>
        <w:ind w:firstLine="0"/>
        <w:jc w:val="left"/>
        <w:rPr>
          <w:rFonts w:ascii="SimSun" w:hAnsi="SimSun" w:cs="SimSun" w:eastAsia="SimSun" w:hint="eastAsia"/>
        </w:rPr>
      </w:pPr>
      <w:r>
        <w:rPr>
          <w:color w:val="0C0C0C"/>
          <w:w w:val="105"/>
        </w:rPr>
        <w:t>ոստիկաններն անցել են պարտադիր կրթական կուրս, որի արդյունքներն են որոշարկել </w:t>
      </w:r>
      <w:r>
        <w:rPr>
          <w:color w:val="0C0C0C"/>
          <w:w w:val="106"/>
        </w:rPr>
        <w:t>պ</w:t>
      </w:r>
      <w:r>
        <w:rPr>
          <w:color w:val="0C0C0C"/>
          <w:w w:val="106"/>
        </w:rPr>
        <w:t>ա</w:t>
      </w:r>
      <w:r>
        <w:rPr>
          <w:color w:val="0C0C0C"/>
          <w:w w:val="112"/>
        </w:rPr>
        <w:t>շ</w:t>
      </w:r>
      <w:r>
        <w:rPr>
          <w:color w:val="0C0C0C"/>
          <w:w w:val="106"/>
        </w:rPr>
        <w:t>տ</w:t>
      </w:r>
      <w:r>
        <w:rPr>
          <w:color w:val="0C0C0C"/>
          <w:w w:val="104"/>
        </w:rPr>
        <w:t>ո</w:t>
      </w:r>
      <w:r>
        <w:rPr>
          <w:color w:val="0C0C0C"/>
          <w:w w:val="108"/>
        </w:rPr>
        <w:t>նն</w:t>
      </w:r>
      <w:r>
        <w:rPr>
          <w:color w:val="0C0C0C"/>
          <w:w w:val="106"/>
        </w:rPr>
        <w:t>ե</w:t>
      </w:r>
      <w:r>
        <w:rPr>
          <w:color w:val="0C0C0C"/>
          <w:w w:val="108"/>
        </w:rPr>
        <w:t>ր</w:t>
      </w:r>
      <w:r>
        <w:rPr>
          <w:color w:val="0C0C0C"/>
          <w:w w:val="107"/>
        </w:rPr>
        <w:t>ի</w:t>
      </w:r>
      <w:r>
        <w:rPr>
          <w:color w:val="0C0C0C"/>
        </w:rPr>
        <w:t> </w:t>
      </w:r>
      <w:r>
        <w:rPr>
          <w:color w:val="0C0C0C"/>
          <w:w w:val="108"/>
        </w:rPr>
        <w:t>ն</w:t>
      </w:r>
      <w:r>
        <w:rPr>
          <w:color w:val="0C0C0C"/>
          <w:w w:val="112"/>
        </w:rPr>
        <w:t>շ</w:t>
      </w:r>
      <w:r>
        <w:rPr>
          <w:color w:val="0C0C0C"/>
          <w:w w:val="106"/>
        </w:rPr>
        <w:t>ա</w:t>
      </w:r>
      <w:r>
        <w:rPr>
          <w:color w:val="0C0C0C"/>
          <w:w w:val="108"/>
        </w:rPr>
        <w:t>ն</w:t>
      </w:r>
      <w:r>
        <w:rPr>
          <w:color w:val="0C0C0C"/>
          <w:w w:val="106"/>
        </w:rPr>
        <w:t>ա</w:t>
      </w:r>
      <w:r>
        <w:rPr>
          <w:color w:val="0C0C0C"/>
          <w:w w:val="108"/>
        </w:rPr>
        <w:t>կ</w:t>
      </w:r>
      <w:r>
        <w:rPr>
          <w:color w:val="0C0C0C"/>
          <w:w w:val="104"/>
        </w:rPr>
        <w:t>ո</w:t>
      </w:r>
      <w:r>
        <w:rPr>
          <w:color w:val="0C0C0C"/>
          <w:w w:val="75"/>
        </w:rPr>
        <w:t>ւ</w:t>
      </w:r>
      <w:r>
        <w:rPr>
          <w:color w:val="0C0C0C"/>
          <w:w w:val="104"/>
        </w:rPr>
        <w:t>մ</w:t>
      </w:r>
      <w:r>
        <w:rPr>
          <w:color w:val="0C0C0C"/>
          <w:w w:val="108"/>
        </w:rPr>
        <w:t>ը</w:t>
      </w:r>
      <w:r>
        <w:rPr>
          <w:rFonts w:ascii="SimSun" w:hAnsi="SimSun" w:cs="SimSun" w:eastAsia="SimSun" w:hint="eastAsia"/>
          <w:color w:val="0C0C0C"/>
          <w:w w:val="41"/>
        </w:rPr>
        <w:t>.</w:t>
      </w:r>
      <w:r>
        <w:rPr>
          <w:rFonts w:ascii="SimSun" w:hAnsi="SimSun" w:cs="SimSun" w:eastAsia="SimSun" w:hint="eastAsia"/>
          <w:color w:val="0C0C0C"/>
        </w:rPr>
        <w:t> </w:t>
      </w:r>
      <w:r>
        <w:rPr>
          <w:color w:val="0C0C0C"/>
          <w:w w:val="106"/>
        </w:rPr>
        <w:t>հ</w:t>
      </w:r>
      <w:r>
        <w:rPr>
          <w:color w:val="0C0C0C"/>
          <w:w w:val="106"/>
        </w:rPr>
        <w:t>ա</w:t>
      </w:r>
      <w:r>
        <w:rPr>
          <w:color w:val="0C0C0C"/>
          <w:w w:val="108"/>
        </w:rPr>
        <w:t>ս</w:t>
      </w:r>
      <w:r>
        <w:rPr>
          <w:color w:val="0C0C0C"/>
          <w:w w:val="106"/>
        </w:rPr>
        <w:t>տ</w:t>
      </w:r>
      <w:r>
        <w:rPr>
          <w:color w:val="0C0C0C"/>
          <w:w w:val="106"/>
        </w:rPr>
        <w:t>ա</w:t>
      </w:r>
      <w:r>
        <w:rPr>
          <w:color w:val="0C0C0C"/>
          <w:w w:val="106"/>
        </w:rPr>
        <w:t>տ</w:t>
      </w:r>
      <w:r>
        <w:rPr>
          <w:color w:val="0C0C0C"/>
          <w:w w:val="110"/>
        </w:rPr>
        <w:t>վ</w:t>
      </w:r>
      <w:r>
        <w:rPr>
          <w:color w:val="0C0C0C"/>
          <w:w w:val="106"/>
        </w:rPr>
        <w:t>ե</w:t>
      </w:r>
      <w:r>
        <w:rPr>
          <w:color w:val="0C0C0C"/>
          <w:w w:val="108"/>
        </w:rPr>
        <w:t>լ</w:t>
      </w:r>
      <w:r>
        <w:rPr>
          <w:color w:val="0C0C0C"/>
        </w:rPr>
        <w:t> </w:t>
      </w:r>
      <w:r>
        <w:rPr>
          <w:color w:val="0C0C0C"/>
          <w:w w:val="105"/>
        </w:rPr>
        <w:t>է</w:t>
      </w:r>
      <w:r>
        <w:rPr>
          <w:color w:val="0C0C0C"/>
        </w:rPr>
        <w:t> </w:t>
      </w:r>
      <w:r>
        <w:rPr>
          <w:color w:val="0C0C0C"/>
          <w:w w:val="106"/>
        </w:rPr>
        <w:t>պ</w:t>
      </w:r>
      <w:r>
        <w:rPr>
          <w:color w:val="0C0C0C"/>
          <w:w w:val="106"/>
        </w:rPr>
        <w:t>ե</w:t>
      </w:r>
      <w:r>
        <w:rPr>
          <w:color w:val="0C0C0C"/>
          <w:w w:val="106"/>
        </w:rPr>
        <w:t>տ</w:t>
      </w:r>
      <w:r>
        <w:rPr>
          <w:color w:val="0C0C0C"/>
          <w:w w:val="106"/>
        </w:rPr>
        <w:t>ա</w:t>
      </w:r>
      <w:r>
        <w:rPr>
          <w:color w:val="0C0C0C"/>
          <w:w w:val="108"/>
        </w:rPr>
        <w:t>կ</w:t>
      </w:r>
      <w:r>
        <w:rPr>
          <w:color w:val="0C0C0C"/>
          <w:w w:val="106"/>
        </w:rPr>
        <w:t>ա</w:t>
      </w:r>
      <w:r>
        <w:rPr>
          <w:color w:val="0C0C0C"/>
          <w:w w:val="108"/>
        </w:rPr>
        <w:t>ն</w:t>
      </w:r>
      <w:r>
        <w:rPr>
          <w:color w:val="0C0C0C"/>
        </w:rPr>
        <w:t> </w:t>
      </w:r>
      <w:r>
        <w:rPr>
          <w:color w:val="0C0C0C"/>
          <w:w w:val="108"/>
        </w:rPr>
        <w:t>կ</w:t>
      </w:r>
      <w:r>
        <w:rPr>
          <w:color w:val="0C0C0C"/>
          <w:w w:val="108"/>
        </w:rPr>
        <w:t>ր</w:t>
      </w:r>
      <w:r>
        <w:rPr>
          <w:color w:val="0C0C0C"/>
          <w:w w:val="104"/>
        </w:rPr>
        <w:t>թ</w:t>
      </w:r>
      <w:r>
        <w:rPr>
          <w:color w:val="0C0C0C"/>
          <w:w w:val="106"/>
        </w:rPr>
        <w:t>ա</w:t>
      </w:r>
      <w:r>
        <w:rPr>
          <w:color w:val="0C0C0C"/>
          <w:w w:val="108"/>
        </w:rPr>
        <w:t>կ</w:t>
      </w:r>
      <w:r>
        <w:rPr>
          <w:color w:val="0C0C0C"/>
          <w:w w:val="106"/>
        </w:rPr>
        <w:t>ա</w:t>
      </w:r>
      <w:r>
        <w:rPr>
          <w:color w:val="0C0C0C"/>
          <w:w w:val="108"/>
        </w:rPr>
        <w:t>ն</w:t>
      </w:r>
      <w:r>
        <w:rPr>
          <w:color w:val="0C0C0C"/>
        </w:rPr>
        <w:t> </w:t>
      </w:r>
      <w:r>
        <w:rPr>
          <w:color w:val="0C0C0C"/>
          <w:w w:val="122"/>
        </w:rPr>
        <w:t>չ</w:t>
      </w:r>
      <w:r>
        <w:rPr>
          <w:color w:val="0C0C0C"/>
          <w:w w:val="106"/>
        </w:rPr>
        <w:t>ա</w:t>
      </w:r>
      <w:r>
        <w:rPr>
          <w:color w:val="0C0C0C"/>
          <w:w w:val="106"/>
        </w:rPr>
        <w:t>փ</w:t>
      </w:r>
      <w:r>
        <w:rPr>
          <w:color w:val="0C0C0C"/>
          <w:w w:val="104"/>
        </w:rPr>
        <w:t>ո</w:t>
      </w:r>
      <w:r>
        <w:rPr>
          <w:color w:val="0C0C0C"/>
          <w:w w:val="108"/>
        </w:rPr>
        <w:t>ր</w:t>
      </w:r>
      <w:r>
        <w:rPr>
          <w:color w:val="0C0C0C"/>
          <w:w w:val="104"/>
        </w:rPr>
        <w:t>ո</w:t>
      </w:r>
      <w:r>
        <w:rPr>
          <w:color w:val="0C0C0C"/>
          <w:w w:val="112"/>
        </w:rPr>
        <w:t>շ</w:t>
      </w:r>
      <w:r>
        <w:rPr>
          <w:color w:val="0C0C0C"/>
          <w:w w:val="107"/>
        </w:rPr>
        <w:t>ի</w:t>
      </w:r>
      <w:r>
        <w:rPr>
          <w:color w:val="0C0C0C"/>
          <w:w w:val="122"/>
        </w:rPr>
        <w:t>չ</w:t>
      </w:r>
      <w:r>
        <w:rPr>
          <w:color w:val="0C0C0C"/>
          <w:w w:val="108"/>
        </w:rPr>
        <w:t>ը</w:t>
      </w:r>
      <w:r>
        <w:rPr>
          <w:rFonts w:ascii="SimSun" w:hAnsi="SimSun" w:cs="SimSun" w:eastAsia="SimSun" w:hint="eastAsia"/>
          <w:color w:val="0C0C0C"/>
          <w:w w:val="41"/>
        </w:rPr>
        <w:t>.</w:t>
      </w:r>
    </w:p>
    <w:p>
      <w:pPr>
        <w:pStyle w:val="ListParagraph"/>
        <w:numPr>
          <w:ilvl w:val="0"/>
          <w:numId w:val="21"/>
        </w:numPr>
        <w:tabs>
          <w:tab w:pos="2372" w:val="left" w:leader="none"/>
        </w:tabs>
        <w:spacing w:line="321" w:lineRule="auto" w:before="0" w:after="0"/>
        <w:ind w:left="931" w:right="299" w:firstLine="708"/>
        <w:jc w:val="both"/>
        <w:rPr>
          <w:sz w:val="24"/>
          <w:szCs w:val="24"/>
        </w:rPr>
      </w:pPr>
      <w:r>
        <w:rPr>
          <w:color w:val="0C0C0C"/>
          <w:w w:val="105"/>
          <w:sz w:val="24"/>
          <w:szCs w:val="24"/>
        </w:rPr>
        <w:t>կրթության ավարտին համապատասխան պաշտոններին նշանակումներն ապահովելով՝ Քրեական ոստիկանությունը գործարկվել է 2024 թվականի նոյեմբերի 1-ին՝ նոր կառուցվածքով և կառավարման նոր սխեմայով՝ խառը կառավարումից անցնելով ուղղաձիգ</w:t>
      </w:r>
      <w:r>
        <w:rPr>
          <w:color w:val="0C0C0C"/>
          <w:spacing w:val="8"/>
          <w:w w:val="105"/>
          <w:sz w:val="24"/>
          <w:szCs w:val="24"/>
        </w:rPr>
        <w:t> </w:t>
      </w:r>
      <w:r>
        <w:rPr>
          <w:color w:val="0C0C0C"/>
          <w:w w:val="105"/>
          <w:sz w:val="24"/>
          <w:szCs w:val="24"/>
        </w:rPr>
        <w:t>կառավարման։</w:t>
      </w:r>
    </w:p>
    <w:p>
      <w:pPr>
        <w:pStyle w:val="BodyText"/>
        <w:spacing w:before="9"/>
        <w:ind w:left="0" w:firstLine="0"/>
        <w:jc w:val="left"/>
        <w:rPr>
          <w:sz w:val="31"/>
        </w:rPr>
      </w:pPr>
    </w:p>
    <w:p>
      <w:pPr>
        <w:pStyle w:val="ListParagraph"/>
        <w:numPr>
          <w:ilvl w:val="1"/>
          <w:numId w:val="19"/>
        </w:numPr>
        <w:tabs>
          <w:tab w:pos="1430" w:val="left" w:leader="none"/>
        </w:tabs>
        <w:spacing w:line="240" w:lineRule="auto" w:before="0" w:after="0"/>
        <w:ind w:left="1429" w:right="0" w:hanging="498"/>
        <w:jc w:val="left"/>
        <w:rPr>
          <w:sz w:val="24"/>
          <w:szCs w:val="24"/>
        </w:rPr>
      </w:pPr>
      <w:r>
        <w:rPr>
          <w:color w:val="341C75"/>
          <w:w w:val="110"/>
          <w:sz w:val="24"/>
          <w:szCs w:val="24"/>
          <w:u w:val="single" w:color="341C75"/>
        </w:rPr>
        <w:t>Քրեական ոստիկանության զարգացման անհրաժեշտ</w:t>
      </w:r>
      <w:r>
        <w:rPr>
          <w:color w:val="341C75"/>
          <w:spacing w:val="40"/>
          <w:w w:val="110"/>
          <w:sz w:val="24"/>
          <w:szCs w:val="24"/>
          <w:u w:val="single" w:color="341C75"/>
        </w:rPr>
        <w:t> </w:t>
      </w:r>
      <w:r>
        <w:rPr>
          <w:color w:val="341C75"/>
          <w:w w:val="110"/>
          <w:sz w:val="24"/>
          <w:szCs w:val="24"/>
          <w:u w:val="single" w:color="341C75"/>
        </w:rPr>
        <w:t>նախադրյալները</w:t>
      </w:r>
    </w:p>
    <w:p>
      <w:pPr>
        <w:pStyle w:val="BodyText"/>
        <w:ind w:left="0" w:firstLine="0"/>
        <w:jc w:val="left"/>
        <w:rPr>
          <w:sz w:val="20"/>
        </w:rPr>
      </w:pPr>
    </w:p>
    <w:p>
      <w:pPr>
        <w:pStyle w:val="ListParagraph"/>
        <w:numPr>
          <w:ilvl w:val="0"/>
          <w:numId w:val="17"/>
        </w:numPr>
        <w:tabs>
          <w:tab w:pos="2372" w:val="left" w:leader="none"/>
        </w:tabs>
        <w:spacing w:line="321" w:lineRule="auto" w:before="229" w:after="0"/>
        <w:ind w:left="931" w:right="300" w:firstLine="708"/>
        <w:jc w:val="both"/>
        <w:rPr>
          <w:sz w:val="24"/>
          <w:szCs w:val="24"/>
        </w:rPr>
      </w:pPr>
      <w:r>
        <w:rPr>
          <w:color w:val="0C0C0C"/>
          <w:w w:val="105"/>
          <w:sz w:val="24"/>
          <w:szCs w:val="24"/>
        </w:rPr>
        <w:t>Քրեական արդարադատության ոլորտում վերջին զարգացումներին համա- հունչ վերափոխված Քրեական ոստիկանության ինստիտուցիոնալ զարգացումն ապահո- վելու նպատակով անհրաժեշտ</w:t>
      </w:r>
      <w:r>
        <w:rPr>
          <w:color w:val="0C0C0C"/>
          <w:spacing w:val="28"/>
          <w:w w:val="105"/>
          <w:sz w:val="24"/>
          <w:szCs w:val="24"/>
        </w:rPr>
        <w:t> </w:t>
      </w:r>
      <w:r>
        <w:rPr>
          <w:color w:val="0C0C0C"/>
          <w:w w:val="105"/>
          <w:sz w:val="24"/>
          <w:szCs w:val="24"/>
        </w:rPr>
        <w:t>է՝</w:t>
      </w:r>
    </w:p>
    <w:p>
      <w:pPr>
        <w:pStyle w:val="ListParagraph"/>
        <w:numPr>
          <w:ilvl w:val="0"/>
          <w:numId w:val="22"/>
        </w:numPr>
        <w:tabs>
          <w:tab w:pos="2372" w:val="left" w:leader="none"/>
        </w:tabs>
        <w:spacing w:line="307" w:lineRule="auto" w:before="1" w:after="0"/>
        <w:ind w:left="931" w:right="300" w:firstLine="708"/>
        <w:jc w:val="both"/>
        <w:rPr>
          <w:rFonts w:ascii="SimSun" w:hAnsi="SimSun" w:cs="SimSun" w:eastAsia="SimSun" w:hint="eastAsia"/>
          <w:sz w:val="24"/>
          <w:szCs w:val="24"/>
        </w:rPr>
      </w:pPr>
      <w:r>
        <w:rPr>
          <w:color w:val="0C0C0C"/>
          <w:w w:val="105"/>
          <w:sz w:val="24"/>
          <w:szCs w:val="24"/>
        </w:rPr>
        <w:t>մշակել հանցավորության կանխարգելման գործողությունների համալիր </w:t>
      </w:r>
      <w:r>
        <w:rPr>
          <w:color w:val="0C0C0C"/>
          <w:w w:val="98"/>
          <w:sz w:val="24"/>
          <w:szCs w:val="24"/>
        </w:rPr>
        <w:t>ծ</w:t>
      </w:r>
      <w:r>
        <w:rPr>
          <w:color w:val="0C0C0C"/>
          <w:w w:val="108"/>
          <w:sz w:val="24"/>
          <w:szCs w:val="24"/>
        </w:rPr>
        <w:t>ր</w:t>
      </w:r>
      <w:r>
        <w:rPr>
          <w:color w:val="0C0C0C"/>
          <w:spacing w:val="-2"/>
          <w:w w:val="106"/>
          <w:sz w:val="24"/>
          <w:szCs w:val="24"/>
        </w:rPr>
        <w:t>ա</w:t>
      </w:r>
      <w:r>
        <w:rPr>
          <w:color w:val="0C0C0C"/>
          <w:w w:val="112"/>
          <w:sz w:val="24"/>
          <w:szCs w:val="24"/>
        </w:rPr>
        <w:t>գ</w:t>
      </w:r>
      <w:r>
        <w:rPr>
          <w:color w:val="0C0C0C"/>
          <w:w w:val="107"/>
          <w:sz w:val="24"/>
          <w:szCs w:val="24"/>
        </w:rPr>
        <w:t>ի</w:t>
      </w:r>
      <w:r>
        <w:rPr>
          <w:color w:val="0C0C0C"/>
          <w:w w:val="108"/>
          <w:sz w:val="24"/>
          <w:szCs w:val="24"/>
        </w:rPr>
        <w:t>ր</w:t>
      </w:r>
      <w:r>
        <w:rPr>
          <w:color w:val="0C0C0C"/>
          <w:w w:val="113"/>
          <w:sz w:val="24"/>
          <w:szCs w:val="24"/>
        </w:rPr>
        <w:t>՝</w:t>
      </w:r>
      <w:r>
        <w:rPr>
          <w:color w:val="0C0C0C"/>
          <w:spacing w:val="13"/>
          <w:sz w:val="24"/>
          <w:szCs w:val="24"/>
        </w:rPr>
        <w:t> </w:t>
      </w:r>
      <w:r>
        <w:rPr>
          <w:color w:val="0C0C0C"/>
          <w:w w:val="110"/>
          <w:sz w:val="24"/>
          <w:szCs w:val="24"/>
        </w:rPr>
        <w:t>բ</w:t>
      </w:r>
      <w:r>
        <w:rPr>
          <w:color w:val="0C0C0C"/>
          <w:w w:val="104"/>
          <w:sz w:val="24"/>
          <w:szCs w:val="24"/>
        </w:rPr>
        <w:t>ո</w:t>
      </w:r>
      <w:r>
        <w:rPr>
          <w:color w:val="0C0C0C"/>
          <w:w w:val="108"/>
          <w:sz w:val="24"/>
          <w:szCs w:val="24"/>
        </w:rPr>
        <w:t>լ</w:t>
      </w:r>
      <w:r>
        <w:rPr>
          <w:color w:val="0C0C0C"/>
          <w:w w:val="104"/>
          <w:sz w:val="24"/>
          <w:szCs w:val="24"/>
        </w:rPr>
        <w:t>ո</w:t>
      </w:r>
      <w:r>
        <w:rPr>
          <w:color w:val="0C0C0C"/>
          <w:w w:val="108"/>
          <w:sz w:val="24"/>
          <w:szCs w:val="24"/>
        </w:rPr>
        <w:t>ր</w:t>
      </w:r>
      <w:r>
        <w:rPr>
          <w:color w:val="0C0C0C"/>
          <w:spacing w:val="12"/>
          <w:sz w:val="24"/>
          <w:szCs w:val="24"/>
        </w:rPr>
        <w:t> </w:t>
      </w:r>
      <w:r>
        <w:rPr>
          <w:color w:val="0C0C0C"/>
          <w:w w:val="108"/>
          <w:sz w:val="24"/>
          <w:szCs w:val="24"/>
        </w:rPr>
        <w:t>դ</w:t>
      </w:r>
      <w:r>
        <w:rPr>
          <w:color w:val="0C0C0C"/>
          <w:w w:val="106"/>
          <w:sz w:val="24"/>
          <w:szCs w:val="24"/>
        </w:rPr>
        <w:t>ե</w:t>
      </w:r>
      <w:r>
        <w:rPr>
          <w:color w:val="0C0C0C"/>
          <w:spacing w:val="-4"/>
          <w:w w:val="108"/>
          <w:sz w:val="24"/>
          <w:szCs w:val="24"/>
        </w:rPr>
        <w:t>ր</w:t>
      </w:r>
      <w:r>
        <w:rPr>
          <w:color w:val="0C0C0C"/>
          <w:w w:val="106"/>
          <w:sz w:val="24"/>
          <w:szCs w:val="24"/>
        </w:rPr>
        <w:t>ա</w:t>
      </w:r>
      <w:r>
        <w:rPr>
          <w:color w:val="0C0C0C"/>
          <w:spacing w:val="1"/>
          <w:w w:val="108"/>
          <w:sz w:val="24"/>
          <w:szCs w:val="24"/>
        </w:rPr>
        <w:t>կ</w:t>
      </w:r>
      <w:r>
        <w:rPr>
          <w:color w:val="0C0C0C"/>
          <w:w w:val="106"/>
          <w:sz w:val="24"/>
          <w:szCs w:val="24"/>
        </w:rPr>
        <w:t>ա</w:t>
      </w:r>
      <w:r>
        <w:rPr>
          <w:color w:val="0C0C0C"/>
          <w:w w:val="106"/>
          <w:sz w:val="24"/>
          <w:szCs w:val="24"/>
        </w:rPr>
        <w:t>տ</w:t>
      </w:r>
      <w:r>
        <w:rPr>
          <w:color w:val="0C0C0C"/>
          <w:spacing w:val="2"/>
          <w:w w:val="106"/>
          <w:sz w:val="24"/>
          <w:szCs w:val="24"/>
        </w:rPr>
        <w:t>ա</w:t>
      </w:r>
      <w:r>
        <w:rPr>
          <w:color w:val="0C0C0C"/>
          <w:w w:val="108"/>
          <w:sz w:val="24"/>
          <w:szCs w:val="24"/>
        </w:rPr>
        <w:t>ր</w:t>
      </w:r>
      <w:r>
        <w:rPr>
          <w:color w:val="0C0C0C"/>
          <w:spacing w:val="-2"/>
          <w:w w:val="108"/>
          <w:sz w:val="24"/>
          <w:szCs w:val="24"/>
        </w:rPr>
        <w:t>ն</w:t>
      </w:r>
      <w:r>
        <w:rPr>
          <w:color w:val="0C0C0C"/>
          <w:w w:val="106"/>
          <w:sz w:val="24"/>
          <w:szCs w:val="24"/>
        </w:rPr>
        <w:t>ե</w:t>
      </w:r>
      <w:r>
        <w:rPr>
          <w:color w:val="0C0C0C"/>
          <w:w w:val="108"/>
          <w:sz w:val="24"/>
          <w:szCs w:val="24"/>
        </w:rPr>
        <w:t>ր</w:t>
      </w:r>
      <w:r>
        <w:rPr>
          <w:color w:val="0C0C0C"/>
          <w:w w:val="107"/>
          <w:sz w:val="24"/>
          <w:szCs w:val="24"/>
        </w:rPr>
        <w:t>ի</w:t>
      </w:r>
      <w:r>
        <w:rPr>
          <w:color w:val="0C0C0C"/>
          <w:spacing w:val="10"/>
          <w:sz w:val="24"/>
          <w:szCs w:val="24"/>
        </w:rPr>
        <w:t> </w:t>
      </w:r>
      <w:r>
        <w:rPr>
          <w:color w:val="0C0C0C"/>
          <w:w w:val="108"/>
          <w:sz w:val="24"/>
          <w:szCs w:val="24"/>
        </w:rPr>
        <w:t>ն</w:t>
      </w:r>
      <w:r>
        <w:rPr>
          <w:color w:val="0C0C0C"/>
          <w:spacing w:val="0"/>
          <w:w w:val="106"/>
          <w:sz w:val="24"/>
          <w:szCs w:val="24"/>
        </w:rPr>
        <w:t>ե</w:t>
      </w:r>
      <w:r>
        <w:rPr>
          <w:color w:val="0C0C0C"/>
          <w:w w:val="108"/>
          <w:sz w:val="24"/>
          <w:szCs w:val="24"/>
        </w:rPr>
        <w:t>ր</w:t>
      </w:r>
      <w:r>
        <w:rPr>
          <w:color w:val="0C0C0C"/>
          <w:spacing w:val="-2"/>
          <w:w w:val="112"/>
          <w:sz w:val="24"/>
          <w:szCs w:val="24"/>
        </w:rPr>
        <w:t>գ</w:t>
      </w:r>
      <w:r>
        <w:rPr>
          <w:color w:val="0C0C0C"/>
          <w:w w:val="108"/>
          <w:sz w:val="24"/>
          <w:szCs w:val="24"/>
        </w:rPr>
        <w:t>ր</w:t>
      </w:r>
      <w:r>
        <w:rPr>
          <w:color w:val="0C0C0C"/>
          <w:w w:val="106"/>
          <w:sz w:val="24"/>
          <w:szCs w:val="24"/>
        </w:rPr>
        <w:t>ա</w:t>
      </w:r>
      <w:r>
        <w:rPr>
          <w:color w:val="0C0C0C"/>
          <w:w w:val="110"/>
          <w:sz w:val="24"/>
          <w:szCs w:val="24"/>
        </w:rPr>
        <w:t>վ</w:t>
      </w:r>
      <w:r>
        <w:rPr>
          <w:color w:val="0C0C0C"/>
          <w:spacing w:val="0"/>
          <w:w w:val="104"/>
          <w:sz w:val="24"/>
          <w:szCs w:val="24"/>
        </w:rPr>
        <w:t>մ</w:t>
      </w:r>
      <w:r>
        <w:rPr>
          <w:color w:val="0C0C0C"/>
          <w:w w:val="106"/>
          <w:sz w:val="24"/>
          <w:szCs w:val="24"/>
        </w:rPr>
        <w:t>ա</w:t>
      </w:r>
      <w:r>
        <w:rPr>
          <w:color w:val="0C0C0C"/>
          <w:w w:val="104"/>
          <w:sz w:val="24"/>
          <w:szCs w:val="24"/>
        </w:rPr>
        <w:t>մ</w:t>
      </w:r>
      <w:r>
        <w:rPr>
          <w:color w:val="0C0C0C"/>
          <w:spacing w:val="-3"/>
          <w:w w:val="110"/>
          <w:sz w:val="24"/>
          <w:szCs w:val="24"/>
        </w:rPr>
        <w:t>բ</w:t>
      </w:r>
      <w:r>
        <w:rPr>
          <w:rFonts w:ascii="SimSun" w:hAnsi="SimSun" w:cs="SimSun" w:eastAsia="SimSun" w:hint="eastAsia"/>
          <w:color w:val="0C0C0C"/>
          <w:w w:val="41"/>
          <w:sz w:val="24"/>
          <w:szCs w:val="24"/>
        </w:rPr>
        <w:t>.</w:t>
      </w:r>
    </w:p>
    <w:p>
      <w:pPr>
        <w:pStyle w:val="ListParagraph"/>
        <w:numPr>
          <w:ilvl w:val="0"/>
          <w:numId w:val="22"/>
        </w:numPr>
        <w:tabs>
          <w:tab w:pos="2372" w:val="left" w:leader="none"/>
        </w:tabs>
        <w:spacing w:line="324" w:lineRule="auto" w:before="0" w:after="0"/>
        <w:ind w:left="931" w:right="293" w:firstLine="708"/>
        <w:jc w:val="both"/>
        <w:rPr>
          <w:sz w:val="24"/>
          <w:szCs w:val="24"/>
        </w:rPr>
      </w:pPr>
      <w:r>
        <w:rPr>
          <w:color w:val="0C0C0C"/>
          <w:spacing w:val="-6"/>
          <w:w w:val="105"/>
          <w:sz w:val="24"/>
          <w:szCs w:val="24"/>
        </w:rPr>
        <w:t>մշակել </w:t>
      </w:r>
      <w:r>
        <w:rPr>
          <w:spacing w:val="-7"/>
          <w:w w:val="105"/>
          <w:sz w:val="24"/>
          <w:szCs w:val="24"/>
        </w:rPr>
        <w:t>«</w:t>
      </w:r>
      <w:r>
        <w:rPr>
          <w:color w:val="0C0C0C"/>
          <w:spacing w:val="-7"/>
          <w:w w:val="105"/>
          <w:sz w:val="24"/>
          <w:szCs w:val="24"/>
        </w:rPr>
        <w:t>Օպերատիվ-հետախուզական գործունեության </w:t>
      </w:r>
      <w:r>
        <w:rPr>
          <w:color w:val="0C0C0C"/>
          <w:spacing w:val="-6"/>
          <w:w w:val="105"/>
          <w:sz w:val="24"/>
          <w:szCs w:val="24"/>
        </w:rPr>
        <w:t>մասին</w:t>
      </w:r>
      <w:r>
        <w:rPr>
          <w:spacing w:val="-6"/>
          <w:w w:val="105"/>
          <w:sz w:val="24"/>
          <w:szCs w:val="24"/>
        </w:rPr>
        <w:t>» </w:t>
      </w:r>
      <w:r>
        <w:rPr>
          <w:color w:val="0C0C0C"/>
          <w:spacing w:val="-6"/>
          <w:w w:val="105"/>
          <w:sz w:val="24"/>
          <w:szCs w:val="24"/>
        </w:rPr>
        <w:t>ամբողջությամբ </w:t>
      </w:r>
      <w:r>
        <w:rPr>
          <w:color w:val="0C0C0C"/>
          <w:spacing w:val="-5"/>
          <w:w w:val="105"/>
          <w:sz w:val="24"/>
          <w:szCs w:val="24"/>
        </w:rPr>
        <w:t>նոր</w:t>
      </w:r>
      <w:r>
        <w:rPr>
          <w:color w:val="0C0C0C"/>
          <w:spacing w:val="23"/>
          <w:w w:val="105"/>
          <w:sz w:val="24"/>
          <w:szCs w:val="24"/>
        </w:rPr>
        <w:t> </w:t>
      </w:r>
      <w:r>
        <w:rPr>
          <w:color w:val="0C0C0C"/>
          <w:w w:val="105"/>
          <w:sz w:val="24"/>
          <w:szCs w:val="24"/>
        </w:rPr>
        <w:t>օրենք,</w:t>
      </w:r>
      <w:r>
        <w:rPr>
          <w:color w:val="0C0C0C"/>
          <w:spacing w:val="27"/>
          <w:w w:val="105"/>
          <w:sz w:val="24"/>
          <w:szCs w:val="24"/>
        </w:rPr>
        <w:t> </w:t>
      </w:r>
      <w:r>
        <w:rPr>
          <w:color w:val="0C0C0C"/>
          <w:w w:val="105"/>
          <w:sz w:val="24"/>
          <w:szCs w:val="24"/>
        </w:rPr>
        <w:t>որը</w:t>
      </w:r>
      <w:r>
        <w:rPr>
          <w:color w:val="0C0C0C"/>
          <w:spacing w:val="25"/>
          <w:w w:val="105"/>
          <w:sz w:val="24"/>
          <w:szCs w:val="24"/>
        </w:rPr>
        <w:t> </w:t>
      </w:r>
      <w:r>
        <w:rPr>
          <w:color w:val="0C0C0C"/>
          <w:w w:val="105"/>
          <w:sz w:val="24"/>
          <w:szCs w:val="24"/>
        </w:rPr>
        <w:t>կհամապատասխանի</w:t>
      </w:r>
      <w:r>
        <w:rPr>
          <w:color w:val="0C0C0C"/>
          <w:spacing w:val="25"/>
          <w:w w:val="105"/>
          <w:sz w:val="24"/>
          <w:szCs w:val="24"/>
        </w:rPr>
        <w:t> </w:t>
      </w:r>
      <w:r>
        <w:rPr>
          <w:color w:val="0C0C0C"/>
          <w:w w:val="105"/>
          <w:sz w:val="24"/>
          <w:szCs w:val="24"/>
        </w:rPr>
        <w:t>միջազգային</w:t>
      </w:r>
      <w:r>
        <w:rPr>
          <w:color w:val="0C0C0C"/>
          <w:spacing w:val="27"/>
          <w:w w:val="105"/>
          <w:sz w:val="24"/>
          <w:szCs w:val="24"/>
        </w:rPr>
        <w:t> </w:t>
      </w:r>
      <w:r>
        <w:rPr>
          <w:color w:val="0C0C0C"/>
          <w:w w:val="105"/>
          <w:sz w:val="24"/>
          <w:szCs w:val="24"/>
        </w:rPr>
        <w:t>ստանդարտներին</w:t>
      </w:r>
      <w:r>
        <w:rPr>
          <w:color w:val="0C0C0C"/>
          <w:spacing w:val="30"/>
          <w:w w:val="105"/>
          <w:sz w:val="24"/>
          <w:szCs w:val="24"/>
        </w:rPr>
        <w:t> </w:t>
      </w:r>
      <w:r>
        <w:rPr>
          <w:color w:val="0C0C0C"/>
          <w:w w:val="105"/>
          <w:sz w:val="24"/>
          <w:szCs w:val="24"/>
        </w:rPr>
        <w:t>և</w:t>
      </w:r>
      <w:r>
        <w:rPr>
          <w:color w:val="0C0C0C"/>
          <w:spacing w:val="27"/>
          <w:w w:val="105"/>
          <w:sz w:val="24"/>
          <w:szCs w:val="24"/>
        </w:rPr>
        <w:t> </w:t>
      </w:r>
      <w:r>
        <w:rPr>
          <w:color w:val="0C0C0C"/>
          <w:w w:val="105"/>
          <w:sz w:val="24"/>
          <w:szCs w:val="24"/>
        </w:rPr>
        <w:t>ունակ</w:t>
      </w:r>
      <w:r>
        <w:rPr>
          <w:color w:val="0C0C0C"/>
          <w:spacing w:val="27"/>
          <w:w w:val="105"/>
          <w:sz w:val="24"/>
          <w:szCs w:val="24"/>
        </w:rPr>
        <w:t> </w:t>
      </w:r>
      <w:r>
        <w:rPr>
          <w:color w:val="0C0C0C"/>
          <w:w w:val="105"/>
          <w:sz w:val="24"/>
          <w:szCs w:val="24"/>
        </w:rPr>
        <w:t>կլինի</w:t>
      </w:r>
    </w:p>
    <w:p>
      <w:pPr>
        <w:spacing w:after="0" w:line="324" w:lineRule="auto"/>
        <w:jc w:val="both"/>
        <w:rPr>
          <w:sz w:val="24"/>
          <w:szCs w:val="24"/>
        </w:rPr>
        <w:sectPr>
          <w:pgSz w:w="11910" w:h="16840"/>
          <w:pgMar w:header="720" w:footer="0" w:top="1120" w:bottom="280" w:left="480" w:right="380"/>
        </w:sectPr>
      </w:pPr>
    </w:p>
    <w:p>
      <w:pPr>
        <w:pStyle w:val="BodyText"/>
        <w:spacing w:line="319" w:lineRule="auto" w:before="86"/>
        <w:ind w:right="300" w:firstLine="0"/>
        <w:rPr>
          <w:rFonts w:ascii="SimSun" w:hAnsi="SimSun" w:cs="SimSun" w:eastAsia="SimSun" w:hint="eastAsia"/>
        </w:rPr>
      </w:pPr>
      <w:r>
        <w:rPr>
          <w:color w:val="0C0C0C"/>
          <w:w w:val="105"/>
        </w:rPr>
        <w:t>ապահովելու հանցավորության արդի մարտահրավերներին դիմակայելու համար անհրա- ժեշտ գործիքակազմ։ Նոր օրենքը պետք է համապարփակ կերպով հասցեագրի գործող օրենսդրության բացերն ու խնդիրները, այդ թվում՝ նախատեսելով մարդու իրավունքների նկատմամբ հարգանքն ու պաշտպանությունն ապահովող չափանիշների ընդունումը, վերանայելով օպերատիվ-հետախուզական գործունեություն իրականացնող մարմինների գործիքակազմը, օպերատիվ-հետախուզական միջոցների բնույթը և դրանց իրականաց- </w:t>
      </w:r>
      <w:r>
        <w:rPr>
          <w:color w:val="0C0C0C"/>
          <w:w w:val="104"/>
        </w:rPr>
        <w:t>մ</w:t>
      </w:r>
      <w:r>
        <w:rPr>
          <w:color w:val="0C0C0C"/>
          <w:w w:val="106"/>
        </w:rPr>
        <w:t>ա</w:t>
      </w:r>
      <w:r>
        <w:rPr>
          <w:color w:val="0C0C0C"/>
          <w:w w:val="108"/>
        </w:rPr>
        <w:t>ն</w:t>
      </w:r>
      <w:r>
        <w:rPr>
          <w:color w:val="0C0C0C"/>
        </w:rPr>
        <w:t> </w:t>
      </w:r>
      <w:r>
        <w:rPr>
          <w:color w:val="0C0C0C"/>
          <w:w w:val="104"/>
        </w:rPr>
        <w:t>մ</w:t>
      </w:r>
      <w:r>
        <w:rPr>
          <w:color w:val="0C0C0C"/>
          <w:w w:val="106"/>
        </w:rPr>
        <w:t>ե</w:t>
      </w:r>
      <w:r>
        <w:rPr>
          <w:color w:val="0C0C0C"/>
          <w:w w:val="104"/>
        </w:rPr>
        <w:t>թ</w:t>
      </w:r>
      <w:r>
        <w:rPr>
          <w:color w:val="0C0C0C"/>
          <w:w w:val="104"/>
        </w:rPr>
        <w:t>ո</w:t>
      </w:r>
      <w:r>
        <w:rPr>
          <w:color w:val="0C0C0C"/>
          <w:w w:val="108"/>
        </w:rPr>
        <w:t>դ</w:t>
      </w:r>
      <w:r>
        <w:rPr>
          <w:color w:val="0C0C0C"/>
          <w:w w:val="106"/>
        </w:rPr>
        <w:t>ա</w:t>
      </w:r>
      <w:r>
        <w:rPr>
          <w:color w:val="0C0C0C"/>
          <w:w w:val="110"/>
        </w:rPr>
        <w:t>բ</w:t>
      </w:r>
      <w:r>
        <w:rPr>
          <w:color w:val="0C0C0C"/>
          <w:w w:val="106"/>
        </w:rPr>
        <w:t>ա</w:t>
      </w:r>
      <w:r>
        <w:rPr>
          <w:color w:val="0C0C0C"/>
          <w:w w:val="108"/>
        </w:rPr>
        <w:t>ն</w:t>
      </w:r>
      <w:r>
        <w:rPr>
          <w:color w:val="0C0C0C"/>
          <w:w w:val="104"/>
        </w:rPr>
        <w:t>ո</w:t>
      </w:r>
      <w:r>
        <w:rPr>
          <w:color w:val="0C0C0C"/>
          <w:w w:val="75"/>
        </w:rPr>
        <w:t>ւ</w:t>
      </w:r>
      <w:r>
        <w:rPr>
          <w:color w:val="0C0C0C"/>
          <w:w w:val="104"/>
        </w:rPr>
        <w:t>թ</w:t>
      </w:r>
      <w:r>
        <w:rPr>
          <w:color w:val="0C0C0C"/>
          <w:w w:val="97"/>
        </w:rPr>
        <w:t>յ</w:t>
      </w:r>
      <w:r>
        <w:rPr>
          <w:color w:val="0C0C0C"/>
          <w:w w:val="104"/>
        </w:rPr>
        <w:t>ո</w:t>
      </w:r>
      <w:r>
        <w:rPr>
          <w:color w:val="0C0C0C"/>
          <w:w w:val="75"/>
        </w:rPr>
        <w:t>ւ</w:t>
      </w:r>
      <w:r>
        <w:rPr>
          <w:color w:val="0C0C0C"/>
          <w:w w:val="108"/>
        </w:rPr>
        <w:t>ն</w:t>
      </w:r>
      <w:r>
        <w:rPr>
          <w:color w:val="0C0C0C"/>
          <w:w w:val="108"/>
        </w:rPr>
        <w:t>ը</w:t>
      </w:r>
      <w:r>
        <w:rPr>
          <w:color w:val="0C0C0C"/>
        </w:rPr>
        <w:t> </w:t>
      </w:r>
      <w:r>
        <w:rPr>
          <w:color w:val="0C0C0C"/>
          <w:w w:val="93"/>
        </w:rPr>
        <w:t>և</w:t>
      </w:r>
      <w:r>
        <w:rPr>
          <w:color w:val="0C0C0C"/>
        </w:rPr>
        <w:t> </w:t>
      </w:r>
      <w:r>
        <w:rPr>
          <w:color w:val="0C0C0C"/>
          <w:w w:val="106"/>
        </w:rPr>
        <w:t>ա</w:t>
      </w:r>
      <w:r>
        <w:rPr>
          <w:color w:val="0C0C0C"/>
          <w:w w:val="97"/>
        </w:rPr>
        <w:t>յ</w:t>
      </w:r>
      <w:r>
        <w:rPr>
          <w:color w:val="0C0C0C"/>
          <w:w w:val="108"/>
        </w:rPr>
        <w:t>լ</w:t>
      </w:r>
      <w:r>
        <w:rPr>
          <w:color w:val="0C0C0C"/>
          <w:w w:val="108"/>
        </w:rPr>
        <w:t>ն</w:t>
      </w:r>
      <w:r>
        <w:rPr>
          <w:rFonts w:ascii="SimSun" w:hAnsi="SimSun" w:cs="SimSun" w:eastAsia="SimSun" w:hint="eastAsia"/>
          <w:color w:val="0C0C0C"/>
          <w:w w:val="41"/>
        </w:rPr>
        <w:t>.</w:t>
      </w:r>
    </w:p>
    <w:p>
      <w:pPr>
        <w:pStyle w:val="ListParagraph"/>
        <w:numPr>
          <w:ilvl w:val="0"/>
          <w:numId w:val="22"/>
        </w:numPr>
        <w:tabs>
          <w:tab w:pos="2371" w:val="left" w:leader="none"/>
          <w:tab w:pos="2372" w:val="left" w:leader="none"/>
        </w:tabs>
        <w:spacing w:line="257" w:lineRule="exact" w:before="0" w:after="0"/>
        <w:ind w:left="931" w:right="0" w:firstLine="708"/>
        <w:jc w:val="left"/>
        <w:rPr>
          <w:sz w:val="24"/>
          <w:szCs w:val="24"/>
        </w:rPr>
      </w:pPr>
      <w:r>
        <w:rPr>
          <w:color w:val="0C0C0C"/>
          <w:spacing w:val="-3"/>
          <w:w w:val="105"/>
          <w:sz w:val="24"/>
          <w:szCs w:val="24"/>
        </w:rPr>
        <w:t>վերանայել հանցավորության ոլորտում </w:t>
      </w:r>
      <w:r>
        <w:rPr>
          <w:color w:val="0C0C0C"/>
          <w:w w:val="105"/>
          <w:sz w:val="24"/>
          <w:szCs w:val="24"/>
        </w:rPr>
        <w:t>վարվող վիճակագրությունը՝</w:t>
      </w:r>
      <w:r>
        <w:rPr>
          <w:color w:val="0C0C0C"/>
          <w:spacing w:val="-31"/>
          <w:w w:val="105"/>
          <w:sz w:val="24"/>
          <w:szCs w:val="24"/>
        </w:rPr>
        <w:t> </w:t>
      </w:r>
      <w:r>
        <w:rPr>
          <w:color w:val="0C0C0C"/>
          <w:spacing w:val="-3"/>
          <w:w w:val="105"/>
          <w:sz w:val="24"/>
          <w:szCs w:val="24"/>
        </w:rPr>
        <w:t>երաշխա-</w:t>
      </w:r>
    </w:p>
    <w:p>
      <w:pPr>
        <w:pStyle w:val="BodyText"/>
        <w:spacing w:line="314" w:lineRule="auto" w:before="96"/>
        <w:ind w:right="299" w:firstLine="0"/>
        <w:rPr>
          <w:rFonts w:ascii="SimSun" w:hAnsi="SimSun" w:cs="SimSun" w:eastAsia="SimSun" w:hint="eastAsia"/>
        </w:rPr>
      </w:pPr>
      <w:r>
        <w:rPr>
          <w:color w:val="0C0C0C"/>
          <w:spacing w:val="-3"/>
          <w:w w:val="105"/>
        </w:rPr>
        <w:t>վորելով </w:t>
      </w:r>
      <w:r>
        <w:rPr>
          <w:color w:val="0C0C0C"/>
          <w:spacing w:val="-2"/>
          <w:w w:val="105"/>
        </w:rPr>
        <w:t>հանրապետական </w:t>
      </w:r>
      <w:r>
        <w:rPr>
          <w:color w:val="0C0C0C"/>
          <w:spacing w:val="-3"/>
          <w:w w:val="105"/>
        </w:rPr>
        <w:t>մակարդակում </w:t>
      </w:r>
      <w:r>
        <w:rPr>
          <w:color w:val="0C0C0C"/>
          <w:spacing w:val="-2"/>
          <w:w w:val="105"/>
        </w:rPr>
        <w:t>դրա </w:t>
      </w:r>
      <w:r>
        <w:rPr>
          <w:color w:val="0C0C0C"/>
          <w:spacing w:val="-3"/>
          <w:w w:val="105"/>
        </w:rPr>
        <w:t>արժանահավատությունը, հուսալիությունն </w:t>
      </w:r>
      <w:r>
        <w:rPr>
          <w:color w:val="0C0C0C"/>
          <w:w w:val="105"/>
        </w:rPr>
        <w:t>ու </w:t>
      </w:r>
      <w:r>
        <w:rPr>
          <w:color w:val="0C0C0C"/>
          <w:spacing w:val="-3"/>
          <w:w w:val="105"/>
        </w:rPr>
        <w:t>արդիականությունը։ </w:t>
      </w:r>
      <w:r>
        <w:rPr>
          <w:color w:val="0C0C0C"/>
          <w:w w:val="105"/>
        </w:rPr>
        <w:t>Այս </w:t>
      </w:r>
      <w:r>
        <w:rPr>
          <w:color w:val="0C0C0C"/>
          <w:spacing w:val="-3"/>
          <w:w w:val="105"/>
        </w:rPr>
        <w:t>համատեքստում </w:t>
      </w:r>
      <w:r>
        <w:rPr>
          <w:color w:val="0C0C0C"/>
          <w:w w:val="105"/>
        </w:rPr>
        <w:t>կարևոր է </w:t>
      </w:r>
      <w:r>
        <w:rPr>
          <w:color w:val="0C0C0C"/>
          <w:spacing w:val="-3"/>
          <w:w w:val="105"/>
        </w:rPr>
        <w:t>Ոստիկանության Ինֆորմացիոն </w:t>
      </w:r>
      <w:r>
        <w:rPr>
          <w:color w:val="0C0C0C"/>
          <w:spacing w:val="-2"/>
          <w:w w:val="108"/>
        </w:rPr>
        <w:t>կ</w:t>
      </w:r>
      <w:r>
        <w:rPr>
          <w:color w:val="0C0C0C"/>
          <w:spacing w:val="-4"/>
          <w:w w:val="106"/>
        </w:rPr>
        <w:t>ե</w:t>
      </w:r>
      <w:r>
        <w:rPr>
          <w:color w:val="0C0C0C"/>
          <w:spacing w:val="-2"/>
          <w:w w:val="108"/>
        </w:rPr>
        <w:t>ն</w:t>
      </w:r>
      <w:r>
        <w:rPr>
          <w:color w:val="0C0C0C"/>
          <w:spacing w:val="-2"/>
          <w:w w:val="106"/>
        </w:rPr>
        <w:t>տ</w:t>
      </w:r>
      <w:r>
        <w:rPr>
          <w:color w:val="0C0C0C"/>
          <w:spacing w:val="-4"/>
          <w:w w:val="108"/>
        </w:rPr>
        <w:t>ր</w:t>
      </w:r>
      <w:r>
        <w:rPr>
          <w:color w:val="0C0C0C"/>
          <w:spacing w:val="-4"/>
          <w:w w:val="104"/>
        </w:rPr>
        <w:t>ո</w:t>
      </w:r>
      <w:r>
        <w:rPr>
          <w:color w:val="0C0C0C"/>
          <w:w w:val="108"/>
        </w:rPr>
        <w:t>ն</w:t>
      </w:r>
      <w:r>
        <w:rPr>
          <w:color w:val="0C0C0C"/>
          <w:w w:val="107"/>
        </w:rPr>
        <w:t>ի</w:t>
      </w:r>
      <w:r>
        <w:rPr>
          <w:color w:val="0C0C0C"/>
        </w:rPr>
        <w:t> </w:t>
      </w:r>
      <w:r>
        <w:rPr>
          <w:color w:val="0C0C0C"/>
          <w:w w:val="106"/>
        </w:rPr>
        <w:t>ա</w:t>
      </w:r>
      <w:r>
        <w:rPr>
          <w:color w:val="0C0C0C"/>
          <w:spacing w:val="0"/>
          <w:w w:val="104"/>
        </w:rPr>
        <w:t>մ</w:t>
      </w:r>
      <w:r>
        <w:rPr>
          <w:color w:val="0C0C0C"/>
          <w:w w:val="110"/>
        </w:rPr>
        <w:t>բ</w:t>
      </w:r>
      <w:r>
        <w:rPr>
          <w:color w:val="0C0C0C"/>
          <w:spacing w:val="-4"/>
          <w:w w:val="104"/>
        </w:rPr>
        <w:t>ո</w:t>
      </w:r>
      <w:r>
        <w:rPr>
          <w:color w:val="0C0C0C"/>
          <w:spacing w:val="1"/>
          <w:w w:val="105"/>
        </w:rPr>
        <w:t>ղ</w:t>
      </w:r>
      <w:r>
        <w:rPr>
          <w:color w:val="0C0C0C"/>
          <w:w w:val="110"/>
        </w:rPr>
        <w:t>ջ</w:t>
      </w:r>
      <w:r>
        <w:rPr>
          <w:color w:val="0C0C0C"/>
          <w:w w:val="106"/>
        </w:rPr>
        <w:t>ա</w:t>
      </w:r>
      <w:r>
        <w:rPr>
          <w:color w:val="0C0C0C"/>
          <w:w w:val="108"/>
        </w:rPr>
        <w:t>կ</w:t>
      </w:r>
      <w:r>
        <w:rPr>
          <w:color w:val="0C0C0C"/>
          <w:w w:val="106"/>
        </w:rPr>
        <w:t>ա</w:t>
      </w:r>
      <w:r>
        <w:rPr>
          <w:color w:val="0C0C0C"/>
          <w:w w:val="108"/>
        </w:rPr>
        <w:t>ն</w:t>
      </w:r>
      <w:r>
        <w:rPr>
          <w:color w:val="0C0C0C"/>
        </w:rPr>
        <w:t> </w:t>
      </w:r>
      <w:r>
        <w:rPr>
          <w:color w:val="0C0C0C"/>
          <w:w w:val="110"/>
        </w:rPr>
        <w:t>վ</w:t>
      </w:r>
      <w:r>
        <w:rPr>
          <w:color w:val="0C0C0C"/>
          <w:w w:val="106"/>
        </w:rPr>
        <w:t>ե</w:t>
      </w:r>
      <w:r>
        <w:rPr>
          <w:color w:val="0C0C0C"/>
          <w:w w:val="108"/>
        </w:rPr>
        <w:t>ր</w:t>
      </w:r>
      <w:r>
        <w:rPr>
          <w:color w:val="0C0C0C"/>
          <w:spacing w:val="-2"/>
          <w:w w:val="106"/>
        </w:rPr>
        <w:t>ա</w:t>
      </w:r>
      <w:r>
        <w:rPr>
          <w:color w:val="0C0C0C"/>
          <w:w w:val="106"/>
        </w:rPr>
        <w:t>փ</w:t>
      </w:r>
      <w:r>
        <w:rPr>
          <w:color w:val="0C0C0C"/>
          <w:spacing w:val="0"/>
          <w:w w:val="104"/>
        </w:rPr>
        <w:t>ո</w:t>
      </w:r>
      <w:r>
        <w:rPr>
          <w:color w:val="0C0C0C"/>
          <w:w w:val="103"/>
        </w:rPr>
        <w:t>խ</w:t>
      </w:r>
      <w:r>
        <w:rPr>
          <w:color w:val="0C0C0C"/>
          <w:w w:val="104"/>
        </w:rPr>
        <w:t>ո</w:t>
      </w:r>
      <w:r>
        <w:rPr>
          <w:color w:val="0C0C0C"/>
          <w:w w:val="75"/>
        </w:rPr>
        <w:t>ւ</w:t>
      </w:r>
      <w:r>
        <w:rPr>
          <w:color w:val="0C0C0C"/>
          <w:spacing w:val="-4"/>
          <w:w w:val="104"/>
        </w:rPr>
        <w:t>մ</w:t>
      </w:r>
      <w:r>
        <w:rPr>
          <w:color w:val="0C0C0C"/>
          <w:w w:val="108"/>
        </w:rPr>
        <w:t>ը</w:t>
      </w:r>
      <w:r>
        <w:rPr>
          <w:color w:val="0C0C0C"/>
        </w:rPr>
        <w:t> </w:t>
      </w:r>
      <w:r>
        <w:rPr>
          <w:color w:val="0C0C0C"/>
          <w:w w:val="93"/>
        </w:rPr>
        <w:t>և</w:t>
      </w:r>
      <w:r>
        <w:rPr>
          <w:color w:val="0C0C0C"/>
        </w:rPr>
        <w:t> </w:t>
      </w:r>
      <w:r>
        <w:rPr>
          <w:color w:val="0C0C0C"/>
          <w:spacing w:val="-3"/>
          <w:w w:val="104"/>
        </w:rPr>
        <w:t>թ</w:t>
      </w:r>
      <w:r>
        <w:rPr>
          <w:color w:val="0C0C0C"/>
          <w:w w:val="110"/>
        </w:rPr>
        <w:t>վ</w:t>
      </w:r>
      <w:r>
        <w:rPr>
          <w:color w:val="0C0C0C"/>
          <w:w w:val="106"/>
        </w:rPr>
        <w:t>ա</w:t>
      </w:r>
      <w:r>
        <w:rPr>
          <w:color w:val="0C0C0C"/>
          <w:spacing w:val="2"/>
          <w:w w:val="97"/>
        </w:rPr>
        <w:t>յ</w:t>
      </w:r>
      <w:r>
        <w:rPr>
          <w:color w:val="0C0C0C"/>
          <w:spacing w:val="-2"/>
          <w:w w:val="108"/>
        </w:rPr>
        <w:t>ն</w:t>
      </w:r>
      <w:r>
        <w:rPr>
          <w:color w:val="0C0C0C"/>
          <w:w w:val="106"/>
        </w:rPr>
        <w:t>ա</w:t>
      </w:r>
      <w:r>
        <w:rPr>
          <w:color w:val="0C0C0C"/>
          <w:spacing w:val="0"/>
          <w:w w:val="109"/>
        </w:rPr>
        <w:t>ց</w:t>
      </w:r>
      <w:r>
        <w:rPr>
          <w:color w:val="0C0C0C"/>
          <w:w w:val="104"/>
        </w:rPr>
        <w:t>ո</w:t>
      </w:r>
      <w:r>
        <w:rPr>
          <w:color w:val="0C0C0C"/>
          <w:w w:val="75"/>
        </w:rPr>
        <w:t>ւ</w:t>
      </w:r>
      <w:r>
        <w:rPr>
          <w:color w:val="0C0C0C"/>
          <w:spacing w:val="-4"/>
          <w:w w:val="104"/>
        </w:rPr>
        <w:t>մ</w:t>
      </w:r>
      <w:r>
        <w:rPr>
          <w:color w:val="0C0C0C"/>
          <w:w w:val="108"/>
        </w:rPr>
        <w:t>ը</w:t>
      </w:r>
      <w:r>
        <w:rPr>
          <w:rFonts w:ascii="SimSun" w:hAnsi="SimSun" w:cs="SimSun" w:eastAsia="SimSun" w:hint="eastAsia"/>
          <w:color w:val="0C0C0C"/>
          <w:w w:val="41"/>
        </w:rPr>
        <w:t>.</w:t>
      </w:r>
    </w:p>
    <w:p>
      <w:pPr>
        <w:pStyle w:val="ListParagraph"/>
        <w:numPr>
          <w:ilvl w:val="0"/>
          <w:numId w:val="22"/>
        </w:numPr>
        <w:tabs>
          <w:tab w:pos="2372" w:val="left" w:leader="none"/>
        </w:tabs>
        <w:spacing w:line="314" w:lineRule="auto" w:before="0" w:after="0"/>
        <w:ind w:left="931" w:right="298" w:firstLine="708"/>
        <w:jc w:val="both"/>
        <w:rPr>
          <w:rFonts w:ascii="SimSun" w:hAnsi="SimSun" w:cs="SimSun" w:eastAsia="SimSun" w:hint="eastAsia"/>
          <w:sz w:val="24"/>
          <w:szCs w:val="24"/>
        </w:rPr>
      </w:pPr>
      <w:r>
        <w:rPr>
          <w:color w:val="0C0C0C"/>
          <w:spacing w:val="-3"/>
          <w:w w:val="105"/>
          <w:sz w:val="24"/>
          <w:szCs w:val="24"/>
        </w:rPr>
        <w:t>ապահովել Ոստիկանության հենասյունային ուղղությունների միջև տվյալների ավտոմատ </w:t>
      </w:r>
      <w:r>
        <w:rPr>
          <w:color w:val="0C0C0C"/>
          <w:w w:val="105"/>
          <w:sz w:val="24"/>
          <w:szCs w:val="24"/>
        </w:rPr>
        <w:t>փոխանակումը, որը </w:t>
      </w:r>
      <w:r>
        <w:rPr>
          <w:color w:val="0C0C0C"/>
          <w:spacing w:val="-3"/>
          <w:w w:val="105"/>
          <w:sz w:val="24"/>
          <w:szCs w:val="24"/>
        </w:rPr>
        <w:t>թույլ </w:t>
      </w:r>
      <w:r>
        <w:rPr>
          <w:color w:val="0C0C0C"/>
          <w:w w:val="105"/>
          <w:sz w:val="24"/>
          <w:szCs w:val="24"/>
        </w:rPr>
        <w:t>կտա բարձրացնել աշխատանքի </w:t>
      </w:r>
      <w:r>
        <w:rPr>
          <w:color w:val="0C0C0C"/>
          <w:spacing w:val="-3"/>
          <w:w w:val="105"/>
          <w:sz w:val="24"/>
          <w:szCs w:val="24"/>
        </w:rPr>
        <w:t>օպերատիվությունն </w:t>
      </w:r>
      <w:r>
        <w:rPr>
          <w:color w:val="0C0C0C"/>
          <w:w w:val="104"/>
          <w:sz w:val="24"/>
          <w:szCs w:val="24"/>
        </w:rPr>
        <w:t>ո</w:t>
      </w:r>
      <w:r>
        <w:rPr>
          <w:color w:val="0C0C0C"/>
          <w:w w:val="75"/>
          <w:sz w:val="24"/>
          <w:szCs w:val="24"/>
        </w:rPr>
        <w:t>ւ</w:t>
      </w:r>
      <w:r>
        <w:rPr>
          <w:color w:val="0C0C0C"/>
          <w:spacing w:val="12"/>
          <w:sz w:val="24"/>
          <w:szCs w:val="24"/>
        </w:rPr>
        <w:t> </w:t>
      </w:r>
      <w:r>
        <w:rPr>
          <w:color w:val="0C0C0C"/>
          <w:w w:val="106"/>
          <w:sz w:val="24"/>
          <w:szCs w:val="24"/>
        </w:rPr>
        <w:t>ա</w:t>
      </w:r>
      <w:r>
        <w:rPr>
          <w:color w:val="0C0C0C"/>
          <w:w w:val="108"/>
          <w:sz w:val="24"/>
          <w:szCs w:val="24"/>
        </w:rPr>
        <w:t>ր</w:t>
      </w:r>
      <w:r>
        <w:rPr>
          <w:color w:val="0C0C0C"/>
          <w:w w:val="108"/>
          <w:sz w:val="24"/>
          <w:szCs w:val="24"/>
        </w:rPr>
        <w:t>դ</w:t>
      </w:r>
      <w:r>
        <w:rPr>
          <w:color w:val="0C0C0C"/>
          <w:w w:val="97"/>
          <w:sz w:val="24"/>
          <w:szCs w:val="24"/>
        </w:rPr>
        <w:t>յ</w:t>
      </w:r>
      <w:r>
        <w:rPr>
          <w:color w:val="0C0C0C"/>
          <w:w w:val="104"/>
          <w:sz w:val="24"/>
          <w:szCs w:val="24"/>
        </w:rPr>
        <w:t>ո</w:t>
      </w:r>
      <w:r>
        <w:rPr>
          <w:color w:val="0C0C0C"/>
          <w:w w:val="75"/>
          <w:sz w:val="24"/>
          <w:szCs w:val="24"/>
        </w:rPr>
        <w:t>ւ</w:t>
      </w:r>
      <w:r>
        <w:rPr>
          <w:color w:val="0C0C0C"/>
          <w:w w:val="108"/>
          <w:sz w:val="24"/>
          <w:szCs w:val="24"/>
        </w:rPr>
        <w:t>ն</w:t>
      </w:r>
      <w:r>
        <w:rPr>
          <w:color w:val="0C0C0C"/>
          <w:w w:val="106"/>
          <w:sz w:val="24"/>
          <w:szCs w:val="24"/>
        </w:rPr>
        <w:t>ա</w:t>
      </w:r>
      <w:r>
        <w:rPr>
          <w:color w:val="0C0C0C"/>
          <w:w w:val="110"/>
          <w:sz w:val="24"/>
          <w:szCs w:val="24"/>
        </w:rPr>
        <w:t>վ</w:t>
      </w:r>
      <w:r>
        <w:rPr>
          <w:color w:val="0C0C0C"/>
          <w:spacing w:val="0"/>
          <w:w w:val="106"/>
          <w:sz w:val="24"/>
          <w:szCs w:val="24"/>
        </w:rPr>
        <w:t>ե</w:t>
      </w:r>
      <w:r>
        <w:rPr>
          <w:color w:val="0C0C0C"/>
          <w:w w:val="106"/>
          <w:sz w:val="24"/>
          <w:szCs w:val="24"/>
        </w:rPr>
        <w:t>տ</w:t>
      </w:r>
      <w:r>
        <w:rPr>
          <w:color w:val="0C0C0C"/>
          <w:w w:val="104"/>
          <w:sz w:val="24"/>
          <w:szCs w:val="24"/>
        </w:rPr>
        <w:t>ո</w:t>
      </w:r>
      <w:r>
        <w:rPr>
          <w:color w:val="0C0C0C"/>
          <w:w w:val="75"/>
          <w:sz w:val="24"/>
          <w:szCs w:val="24"/>
        </w:rPr>
        <w:t>ւ</w:t>
      </w:r>
      <w:r>
        <w:rPr>
          <w:color w:val="0C0C0C"/>
          <w:spacing w:val="-3"/>
          <w:w w:val="104"/>
          <w:sz w:val="24"/>
          <w:szCs w:val="24"/>
        </w:rPr>
        <w:t>թ</w:t>
      </w:r>
      <w:r>
        <w:rPr>
          <w:color w:val="0C0C0C"/>
          <w:w w:val="97"/>
          <w:sz w:val="24"/>
          <w:szCs w:val="24"/>
        </w:rPr>
        <w:t>յ</w:t>
      </w:r>
      <w:r>
        <w:rPr>
          <w:color w:val="0C0C0C"/>
          <w:spacing w:val="0"/>
          <w:w w:val="104"/>
          <w:sz w:val="24"/>
          <w:szCs w:val="24"/>
        </w:rPr>
        <w:t>ո</w:t>
      </w:r>
      <w:r>
        <w:rPr>
          <w:color w:val="0C0C0C"/>
          <w:spacing w:val="0"/>
          <w:w w:val="75"/>
          <w:sz w:val="24"/>
          <w:szCs w:val="24"/>
        </w:rPr>
        <w:t>ւ</w:t>
      </w:r>
      <w:r>
        <w:rPr>
          <w:color w:val="0C0C0C"/>
          <w:w w:val="108"/>
          <w:sz w:val="24"/>
          <w:szCs w:val="24"/>
        </w:rPr>
        <w:t>ն</w:t>
      </w:r>
      <w:r>
        <w:rPr>
          <w:color w:val="0C0C0C"/>
          <w:spacing w:val="-2"/>
          <w:w w:val="108"/>
          <w:sz w:val="24"/>
          <w:szCs w:val="24"/>
        </w:rPr>
        <w:t>ը</w:t>
      </w:r>
      <w:r>
        <w:rPr>
          <w:rFonts w:ascii="SimSun" w:hAnsi="SimSun" w:cs="SimSun" w:eastAsia="SimSun" w:hint="eastAsia"/>
          <w:color w:val="0C0C0C"/>
          <w:w w:val="41"/>
          <w:sz w:val="24"/>
          <w:szCs w:val="24"/>
        </w:rPr>
        <w:t>.</w:t>
      </w:r>
    </w:p>
    <w:p>
      <w:pPr>
        <w:pStyle w:val="ListParagraph"/>
        <w:numPr>
          <w:ilvl w:val="0"/>
          <w:numId w:val="22"/>
        </w:numPr>
        <w:tabs>
          <w:tab w:pos="2372" w:val="left" w:leader="none"/>
        </w:tabs>
        <w:spacing w:line="321" w:lineRule="auto" w:before="0" w:after="0"/>
        <w:ind w:left="931" w:right="298" w:firstLine="708"/>
        <w:jc w:val="both"/>
        <w:rPr>
          <w:sz w:val="24"/>
          <w:szCs w:val="24"/>
        </w:rPr>
      </w:pPr>
      <w:r>
        <w:rPr>
          <w:color w:val="0C0C0C"/>
          <w:w w:val="105"/>
          <w:sz w:val="24"/>
          <w:szCs w:val="24"/>
        </w:rPr>
        <w:t>Քրեական ոստիկանության գործարկման հիմքում դրված կրթական գործըն- թացը համարել բազային և շարունակել տարեկան կտրվածքով Քրեական ոստիկանու- թյան անձնակազմի կարողությունների զարգացումը, այդ թվում՝ քրեական արդարադա- տության շղթայում ընդգրկված բոլոր դերակատարների հետ համատեղ վերապատ- րաստումների միջոցով, ինչը թույլ կտա հանցավորության դեմ պայքարն ինստիտուցիոնալ և գործնական մակարդակում դիտարկել մեկ միասնական նպատակ և ջանքերն օգտա- գործել փոխլրացնող</w:t>
      </w:r>
      <w:r>
        <w:rPr>
          <w:color w:val="0C0C0C"/>
          <w:spacing w:val="21"/>
          <w:w w:val="105"/>
          <w:sz w:val="24"/>
          <w:szCs w:val="24"/>
        </w:rPr>
        <w:t> </w:t>
      </w:r>
      <w:r>
        <w:rPr>
          <w:color w:val="0C0C0C"/>
          <w:w w:val="105"/>
          <w:sz w:val="24"/>
          <w:szCs w:val="24"/>
        </w:rPr>
        <w:t>կերպով.</w:t>
      </w:r>
    </w:p>
    <w:p>
      <w:pPr>
        <w:pStyle w:val="ListParagraph"/>
        <w:numPr>
          <w:ilvl w:val="0"/>
          <w:numId w:val="22"/>
        </w:numPr>
        <w:tabs>
          <w:tab w:pos="2372" w:val="left" w:leader="none"/>
        </w:tabs>
        <w:spacing w:line="321" w:lineRule="auto" w:before="0" w:after="0"/>
        <w:ind w:left="931" w:right="300" w:firstLine="708"/>
        <w:jc w:val="both"/>
        <w:rPr>
          <w:sz w:val="24"/>
          <w:szCs w:val="24"/>
        </w:rPr>
      </w:pPr>
      <w:r>
        <w:rPr>
          <w:color w:val="0C0C0C"/>
          <w:spacing w:val="-3"/>
          <w:w w:val="105"/>
          <w:sz w:val="24"/>
          <w:szCs w:val="24"/>
        </w:rPr>
        <w:t>զարգացնել միջազգային </w:t>
      </w:r>
      <w:r>
        <w:rPr>
          <w:color w:val="0C0C0C"/>
          <w:w w:val="105"/>
          <w:sz w:val="24"/>
          <w:szCs w:val="24"/>
        </w:rPr>
        <w:t>կառույցների, </w:t>
      </w:r>
      <w:r>
        <w:rPr>
          <w:color w:val="0C0C0C"/>
          <w:spacing w:val="-2"/>
          <w:w w:val="105"/>
          <w:sz w:val="24"/>
          <w:szCs w:val="24"/>
        </w:rPr>
        <w:t>գիտավերլուծական </w:t>
      </w:r>
      <w:r>
        <w:rPr>
          <w:color w:val="0C0C0C"/>
          <w:spacing w:val="-3"/>
          <w:w w:val="105"/>
          <w:sz w:val="24"/>
          <w:szCs w:val="24"/>
        </w:rPr>
        <w:t>հաբերի, </w:t>
      </w:r>
      <w:r>
        <w:rPr>
          <w:color w:val="0C0C0C"/>
          <w:w w:val="105"/>
          <w:sz w:val="24"/>
          <w:szCs w:val="24"/>
        </w:rPr>
        <w:t>կոնտակ- տային կետերի միջև</w:t>
      </w:r>
      <w:r>
        <w:rPr>
          <w:color w:val="0C0C0C"/>
          <w:spacing w:val="26"/>
          <w:w w:val="105"/>
          <w:sz w:val="24"/>
          <w:szCs w:val="24"/>
        </w:rPr>
        <w:t> </w:t>
      </w:r>
      <w:r>
        <w:rPr>
          <w:color w:val="0C0C0C"/>
          <w:w w:val="105"/>
          <w:sz w:val="24"/>
          <w:szCs w:val="24"/>
        </w:rPr>
        <w:t>համագործակցությունը։</w:t>
      </w:r>
    </w:p>
    <w:p>
      <w:pPr>
        <w:pStyle w:val="BodyText"/>
        <w:ind w:left="0" w:firstLine="0"/>
        <w:jc w:val="left"/>
        <w:rPr>
          <w:sz w:val="26"/>
        </w:rPr>
      </w:pPr>
    </w:p>
    <w:p>
      <w:pPr>
        <w:pStyle w:val="BodyText"/>
        <w:ind w:left="0" w:firstLine="0"/>
        <w:jc w:val="left"/>
        <w:rPr>
          <w:sz w:val="25"/>
        </w:rPr>
      </w:pPr>
    </w:p>
    <w:p>
      <w:pPr>
        <w:pStyle w:val="Heading1"/>
        <w:spacing w:before="0"/>
        <w:ind w:left="2011"/>
      </w:pPr>
      <w:r>
        <w:rPr>
          <w:color w:val="341C75"/>
        </w:rPr>
        <w:t>7. ՀԱՄԱՅՆՔԱՅԻՆ ՈՍՏԻԿԱՆՈՒԹՅԱՆ ՎԵՐԱԻՄԱՍՏԱՎՈՐՈՒՄ</w:t>
      </w:r>
    </w:p>
    <w:p>
      <w:pPr>
        <w:pStyle w:val="BodyText"/>
        <w:ind w:left="0" w:firstLine="0"/>
        <w:jc w:val="left"/>
        <w:rPr>
          <w:sz w:val="28"/>
        </w:rPr>
      </w:pPr>
    </w:p>
    <w:p>
      <w:pPr>
        <w:pStyle w:val="BodyText"/>
        <w:spacing w:before="223"/>
        <w:ind w:firstLine="0"/>
      </w:pPr>
      <w:r>
        <w:rPr>
          <w:color w:val="341C75"/>
          <w:w w:val="110"/>
          <w:u w:val="single" w:color="341C75"/>
        </w:rPr>
        <w:t>7.1. Համայնքային ոստիկանության գործող մոդելի վերանայման նոր տեսլականը</w:t>
      </w:r>
    </w:p>
    <w:p>
      <w:pPr>
        <w:pStyle w:val="BodyText"/>
        <w:ind w:left="0" w:firstLine="0"/>
        <w:jc w:val="left"/>
        <w:rPr>
          <w:sz w:val="20"/>
        </w:rPr>
      </w:pPr>
    </w:p>
    <w:p>
      <w:pPr>
        <w:pStyle w:val="ListParagraph"/>
        <w:numPr>
          <w:ilvl w:val="0"/>
          <w:numId w:val="17"/>
        </w:numPr>
        <w:tabs>
          <w:tab w:pos="2372" w:val="left" w:leader="none"/>
        </w:tabs>
        <w:spacing w:line="309" w:lineRule="auto" w:before="229" w:after="0"/>
        <w:ind w:left="931" w:right="299" w:firstLine="708"/>
        <w:jc w:val="both"/>
        <w:rPr>
          <w:sz w:val="24"/>
          <w:szCs w:val="24"/>
        </w:rPr>
      </w:pPr>
      <w:r>
        <w:rPr>
          <w:sz w:val="24"/>
          <w:szCs w:val="24"/>
        </w:rPr>
        <w:t>Ոստիկանության ոլորտի բարեփոխումների ռազմավարության և դրա </w:t>
      </w:r>
      <w:r>
        <w:rPr>
          <w:w w:val="107"/>
          <w:sz w:val="24"/>
          <w:szCs w:val="24"/>
        </w:rPr>
        <w:t>ի</w:t>
      </w:r>
      <w:r>
        <w:rPr>
          <w:w w:val="108"/>
          <w:sz w:val="24"/>
          <w:szCs w:val="24"/>
        </w:rPr>
        <w:t>ր</w:t>
      </w:r>
      <w:r>
        <w:rPr>
          <w:spacing w:val="-2"/>
          <w:w w:val="106"/>
          <w:sz w:val="24"/>
          <w:szCs w:val="24"/>
        </w:rPr>
        <w:t>ա</w:t>
      </w:r>
      <w:r>
        <w:rPr>
          <w:w w:val="108"/>
          <w:sz w:val="24"/>
          <w:szCs w:val="24"/>
        </w:rPr>
        <w:t>կ</w:t>
      </w:r>
      <w:r>
        <w:rPr>
          <w:w w:val="106"/>
          <w:sz w:val="24"/>
          <w:szCs w:val="24"/>
        </w:rPr>
        <w:t>ա</w:t>
      </w:r>
      <w:r>
        <w:rPr>
          <w:spacing w:val="1"/>
          <w:w w:val="108"/>
          <w:sz w:val="24"/>
          <w:szCs w:val="24"/>
        </w:rPr>
        <w:t>ն</w:t>
      </w:r>
      <w:r>
        <w:rPr>
          <w:w w:val="106"/>
          <w:sz w:val="24"/>
          <w:szCs w:val="24"/>
        </w:rPr>
        <w:t>ա</w:t>
      </w:r>
      <w:r>
        <w:rPr>
          <w:spacing w:val="0"/>
          <w:w w:val="109"/>
          <w:sz w:val="24"/>
          <w:szCs w:val="24"/>
        </w:rPr>
        <w:t>ց</w:t>
      </w:r>
      <w:r>
        <w:rPr>
          <w:w w:val="104"/>
          <w:sz w:val="24"/>
          <w:szCs w:val="24"/>
        </w:rPr>
        <w:t>մ</w:t>
      </w:r>
      <w:r>
        <w:rPr>
          <w:w w:val="106"/>
          <w:sz w:val="24"/>
          <w:szCs w:val="24"/>
        </w:rPr>
        <w:t>ա</w:t>
      </w:r>
      <w:r>
        <w:rPr>
          <w:w w:val="108"/>
          <w:sz w:val="24"/>
          <w:szCs w:val="24"/>
        </w:rPr>
        <w:t>ն</w:t>
      </w:r>
      <w:r>
        <w:rPr>
          <w:sz w:val="24"/>
          <w:szCs w:val="24"/>
        </w:rPr>
        <w:t>   </w:t>
      </w:r>
      <w:r>
        <w:rPr>
          <w:spacing w:val="10"/>
          <w:sz w:val="24"/>
          <w:szCs w:val="24"/>
        </w:rPr>
        <w:t> </w:t>
      </w:r>
      <w:r>
        <w:rPr>
          <w:spacing w:val="-3"/>
          <w:w w:val="105"/>
          <w:sz w:val="24"/>
          <w:szCs w:val="24"/>
        </w:rPr>
        <w:t>2</w:t>
      </w:r>
      <w:r>
        <w:rPr>
          <w:w w:val="123"/>
          <w:sz w:val="24"/>
          <w:szCs w:val="24"/>
        </w:rPr>
        <w:t>0</w:t>
      </w:r>
      <w:r>
        <w:rPr>
          <w:spacing w:val="-3"/>
          <w:w w:val="105"/>
          <w:sz w:val="24"/>
          <w:szCs w:val="24"/>
        </w:rPr>
        <w:t>2</w:t>
      </w:r>
      <w:r>
        <w:rPr>
          <w:w w:val="123"/>
          <w:sz w:val="24"/>
          <w:szCs w:val="24"/>
        </w:rPr>
        <w:t>0</w:t>
      </w:r>
      <w:r>
        <w:rPr>
          <w:spacing w:val="1"/>
          <w:w w:val="101"/>
          <w:sz w:val="24"/>
          <w:szCs w:val="24"/>
        </w:rPr>
        <w:t>-</w:t>
      </w:r>
      <w:r>
        <w:rPr>
          <w:w w:val="105"/>
          <w:sz w:val="24"/>
          <w:szCs w:val="24"/>
        </w:rPr>
        <w:t>2</w:t>
      </w:r>
      <w:r>
        <w:rPr>
          <w:w w:val="123"/>
          <w:sz w:val="24"/>
          <w:szCs w:val="24"/>
        </w:rPr>
        <w:t>0</w:t>
      </w:r>
      <w:r>
        <w:rPr>
          <w:w w:val="105"/>
          <w:sz w:val="24"/>
          <w:szCs w:val="24"/>
        </w:rPr>
        <w:t>22</w:t>
      </w:r>
      <w:r>
        <w:rPr>
          <w:sz w:val="24"/>
          <w:szCs w:val="24"/>
        </w:rPr>
        <w:t>   </w:t>
      </w:r>
      <w:r>
        <w:rPr>
          <w:spacing w:val="8"/>
          <w:sz w:val="24"/>
          <w:szCs w:val="24"/>
        </w:rPr>
        <w:t> </w:t>
      </w:r>
      <w:r>
        <w:rPr>
          <w:w w:val="104"/>
          <w:sz w:val="24"/>
          <w:szCs w:val="24"/>
        </w:rPr>
        <w:t>թ</w:t>
      </w:r>
      <w:r>
        <w:rPr>
          <w:spacing w:val="-2"/>
          <w:w w:val="104"/>
          <w:sz w:val="24"/>
          <w:szCs w:val="24"/>
        </w:rPr>
        <w:t>թ</w:t>
      </w:r>
      <w:r>
        <w:rPr>
          <w:rFonts w:ascii="SimSun" w:hAnsi="SimSun" w:cs="SimSun" w:eastAsia="SimSun" w:hint="eastAsia"/>
          <w:w w:val="41"/>
          <w:sz w:val="24"/>
          <w:szCs w:val="24"/>
        </w:rPr>
        <w:t>.</w:t>
      </w:r>
      <w:r>
        <w:rPr>
          <w:rFonts w:ascii="SimSun" w:hAnsi="SimSun" w:cs="SimSun" w:eastAsia="SimSun" w:hint="eastAsia"/>
          <w:sz w:val="24"/>
          <w:szCs w:val="24"/>
        </w:rPr>
        <w:t> </w:t>
      </w:r>
      <w:r>
        <w:rPr>
          <w:rFonts w:ascii="SimSun" w:hAnsi="SimSun" w:cs="SimSun" w:eastAsia="SimSun" w:hint="eastAsia"/>
          <w:spacing w:val="10"/>
          <w:sz w:val="24"/>
          <w:szCs w:val="24"/>
        </w:rPr>
        <w:t> </w:t>
      </w:r>
      <w:r>
        <w:rPr>
          <w:w w:val="112"/>
          <w:sz w:val="24"/>
          <w:szCs w:val="24"/>
        </w:rPr>
        <w:t>գ</w:t>
      </w:r>
      <w:r>
        <w:rPr>
          <w:w w:val="104"/>
          <w:sz w:val="24"/>
          <w:szCs w:val="24"/>
        </w:rPr>
        <w:t>ո</w:t>
      </w:r>
      <w:r>
        <w:rPr>
          <w:w w:val="108"/>
          <w:sz w:val="24"/>
          <w:szCs w:val="24"/>
        </w:rPr>
        <w:t>ր</w:t>
      </w:r>
      <w:r>
        <w:rPr>
          <w:spacing w:val="-4"/>
          <w:w w:val="98"/>
          <w:sz w:val="24"/>
          <w:szCs w:val="24"/>
        </w:rPr>
        <w:t>ծ</w:t>
      </w:r>
      <w:r>
        <w:rPr>
          <w:w w:val="104"/>
          <w:sz w:val="24"/>
          <w:szCs w:val="24"/>
        </w:rPr>
        <w:t>ո</w:t>
      </w:r>
      <w:r>
        <w:rPr>
          <w:spacing w:val="1"/>
          <w:w w:val="105"/>
          <w:sz w:val="24"/>
          <w:szCs w:val="24"/>
        </w:rPr>
        <w:t>ղ</w:t>
      </w:r>
      <w:r>
        <w:rPr>
          <w:w w:val="104"/>
          <w:sz w:val="24"/>
          <w:szCs w:val="24"/>
        </w:rPr>
        <w:t>ո</w:t>
      </w:r>
      <w:r>
        <w:rPr>
          <w:w w:val="75"/>
          <w:sz w:val="24"/>
          <w:szCs w:val="24"/>
        </w:rPr>
        <w:t>ւ</w:t>
      </w:r>
      <w:r>
        <w:rPr>
          <w:spacing w:val="-3"/>
          <w:w w:val="104"/>
          <w:sz w:val="24"/>
          <w:szCs w:val="24"/>
        </w:rPr>
        <w:t>թ</w:t>
      </w:r>
      <w:r>
        <w:rPr>
          <w:w w:val="97"/>
          <w:sz w:val="24"/>
          <w:szCs w:val="24"/>
        </w:rPr>
        <w:t>յ</w:t>
      </w:r>
      <w:r>
        <w:rPr>
          <w:spacing w:val="0"/>
          <w:w w:val="104"/>
          <w:sz w:val="24"/>
          <w:szCs w:val="24"/>
        </w:rPr>
        <w:t>ո</w:t>
      </w:r>
      <w:r>
        <w:rPr>
          <w:w w:val="75"/>
          <w:sz w:val="24"/>
          <w:szCs w:val="24"/>
        </w:rPr>
        <w:t>ւ</w:t>
      </w:r>
      <w:r>
        <w:rPr>
          <w:spacing w:val="-2"/>
          <w:w w:val="108"/>
          <w:sz w:val="24"/>
          <w:szCs w:val="24"/>
        </w:rPr>
        <w:t>ն</w:t>
      </w:r>
      <w:r>
        <w:rPr>
          <w:w w:val="108"/>
          <w:sz w:val="24"/>
          <w:szCs w:val="24"/>
        </w:rPr>
        <w:t>ն</w:t>
      </w:r>
      <w:r>
        <w:rPr>
          <w:spacing w:val="2"/>
          <w:w w:val="106"/>
          <w:sz w:val="24"/>
          <w:szCs w:val="24"/>
        </w:rPr>
        <w:t>ե</w:t>
      </w:r>
      <w:r>
        <w:rPr>
          <w:w w:val="108"/>
          <w:sz w:val="24"/>
          <w:szCs w:val="24"/>
        </w:rPr>
        <w:t>ր</w:t>
      </w:r>
      <w:r>
        <w:rPr>
          <w:w w:val="107"/>
          <w:sz w:val="24"/>
          <w:szCs w:val="24"/>
        </w:rPr>
        <w:t>ի</w:t>
      </w:r>
      <w:r>
        <w:rPr>
          <w:sz w:val="24"/>
          <w:szCs w:val="24"/>
        </w:rPr>
        <w:t>   </w:t>
      </w:r>
      <w:r>
        <w:rPr>
          <w:spacing w:val="7"/>
          <w:sz w:val="24"/>
          <w:szCs w:val="24"/>
        </w:rPr>
        <w:t> </w:t>
      </w:r>
      <w:r>
        <w:rPr>
          <w:w w:val="98"/>
          <w:sz w:val="24"/>
          <w:szCs w:val="24"/>
        </w:rPr>
        <w:t>ծ</w:t>
      </w:r>
      <w:r>
        <w:rPr>
          <w:w w:val="108"/>
          <w:sz w:val="24"/>
          <w:szCs w:val="24"/>
        </w:rPr>
        <w:t>ր</w:t>
      </w:r>
      <w:r>
        <w:rPr>
          <w:spacing w:val="-2"/>
          <w:w w:val="106"/>
          <w:sz w:val="24"/>
          <w:szCs w:val="24"/>
        </w:rPr>
        <w:t>ա</w:t>
      </w:r>
      <w:r>
        <w:rPr>
          <w:w w:val="112"/>
          <w:sz w:val="24"/>
          <w:szCs w:val="24"/>
        </w:rPr>
        <w:t>գ</w:t>
      </w:r>
      <w:r>
        <w:rPr>
          <w:spacing w:val="0"/>
          <w:w w:val="108"/>
          <w:sz w:val="24"/>
          <w:szCs w:val="24"/>
        </w:rPr>
        <w:t>ր</w:t>
      </w:r>
      <w:r>
        <w:rPr>
          <w:spacing w:val="0"/>
          <w:w w:val="104"/>
          <w:sz w:val="24"/>
          <w:szCs w:val="24"/>
        </w:rPr>
        <w:t>ո</w:t>
      </w:r>
      <w:r>
        <w:rPr>
          <w:w w:val="75"/>
          <w:sz w:val="24"/>
          <w:szCs w:val="24"/>
        </w:rPr>
        <w:t>ւ</w:t>
      </w:r>
      <w:r>
        <w:rPr>
          <w:w w:val="104"/>
          <w:sz w:val="24"/>
          <w:szCs w:val="24"/>
        </w:rPr>
        <w:t>մ</w:t>
      </w:r>
      <w:r>
        <w:rPr>
          <w:sz w:val="24"/>
          <w:szCs w:val="24"/>
        </w:rPr>
        <w:t>   </w:t>
      </w:r>
      <w:r>
        <w:rPr>
          <w:spacing w:val="7"/>
          <w:sz w:val="24"/>
          <w:szCs w:val="24"/>
        </w:rPr>
        <w:t> </w:t>
      </w:r>
      <w:r>
        <w:rPr>
          <w:w w:val="108"/>
          <w:sz w:val="24"/>
          <w:szCs w:val="24"/>
        </w:rPr>
        <w:t>ն</w:t>
      </w:r>
      <w:r>
        <w:rPr>
          <w:w w:val="106"/>
          <w:sz w:val="24"/>
          <w:szCs w:val="24"/>
        </w:rPr>
        <w:t>ա</w:t>
      </w:r>
      <w:r>
        <w:rPr>
          <w:spacing w:val="2"/>
          <w:w w:val="103"/>
          <w:sz w:val="24"/>
          <w:szCs w:val="24"/>
        </w:rPr>
        <w:t>խ</w:t>
      </w:r>
      <w:r>
        <w:rPr>
          <w:spacing w:val="-2"/>
          <w:w w:val="106"/>
          <w:sz w:val="24"/>
          <w:szCs w:val="24"/>
        </w:rPr>
        <w:t>ա</w:t>
      </w:r>
      <w:r>
        <w:rPr>
          <w:w w:val="106"/>
          <w:sz w:val="24"/>
          <w:szCs w:val="24"/>
        </w:rPr>
        <w:t>տ</w:t>
      </w:r>
      <w:r>
        <w:rPr>
          <w:w w:val="106"/>
          <w:sz w:val="24"/>
          <w:szCs w:val="24"/>
        </w:rPr>
        <w:t>ե</w:t>
      </w:r>
      <w:r>
        <w:rPr>
          <w:w w:val="108"/>
          <w:sz w:val="24"/>
          <w:szCs w:val="24"/>
        </w:rPr>
        <w:t>ս</w:t>
      </w:r>
      <w:r>
        <w:rPr>
          <w:spacing w:val="-2"/>
          <w:w w:val="110"/>
          <w:sz w:val="24"/>
          <w:szCs w:val="24"/>
        </w:rPr>
        <w:t>վ</w:t>
      </w:r>
      <w:r>
        <w:rPr>
          <w:w w:val="106"/>
          <w:sz w:val="24"/>
          <w:szCs w:val="24"/>
        </w:rPr>
        <w:t>ա</w:t>
      </w:r>
      <w:r>
        <w:rPr>
          <w:w w:val="98"/>
          <w:sz w:val="24"/>
          <w:szCs w:val="24"/>
        </w:rPr>
        <w:t>ծ</w:t>
      </w:r>
      <w:r>
        <w:rPr>
          <w:sz w:val="24"/>
          <w:szCs w:val="24"/>
        </w:rPr>
        <w:t>   </w:t>
      </w:r>
      <w:r>
        <w:rPr>
          <w:spacing w:val="10"/>
          <w:sz w:val="24"/>
          <w:szCs w:val="24"/>
        </w:rPr>
        <w:t> </w:t>
      </w:r>
      <w:r>
        <w:rPr>
          <w:w w:val="105"/>
          <w:sz w:val="24"/>
          <w:szCs w:val="24"/>
        </w:rPr>
        <w:t>է</w:t>
      </w:r>
      <w:r>
        <w:rPr>
          <w:w w:val="108"/>
          <w:sz w:val="24"/>
          <w:szCs w:val="24"/>
        </w:rPr>
        <w:t>ր </w:t>
      </w:r>
      <w:r>
        <w:rPr>
          <w:sz w:val="24"/>
          <w:szCs w:val="24"/>
        </w:rPr>
        <w:t>Համայնքային ոստիկանության գործառույթների վերանայում և Պարեկային ծառայության կողմից գործառույթի սպասարկման</w:t>
      </w:r>
      <w:r>
        <w:rPr>
          <w:spacing w:val="56"/>
          <w:sz w:val="24"/>
          <w:szCs w:val="24"/>
        </w:rPr>
        <w:t> </w:t>
      </w:r>
      <w:r>
        <w:rPr>
          <w:sz w:val="24"/>
          <w:szCs w:val="24"/>
        </w:rPr>
        <w:t>հնարավորություն։</w:t>
      </w:r>
    </w:p>
    <w:p>
      <w:pPr>
        <w:pStyle w:val="ListParagraph"/>
        <w:numPr>
          <w:ilvl w:val="0"/>
          <w:numId w:val="17"/>
        </w:numPr>
        <w:tabs>
          <w:tab w:pos="2372" w:val="left" w:leader="none"/>
        </w:tabs>
        <w:spacing w:line="321" w:lineRule="auto" w:before="18" w:after="0"/>
        <w:ind w:left="931" w:right="297" w:firstLine="708"/>
        <w:jc w:val="both"/>
        <w:rPr>
          <w:sz w:val="24"/>
          <w:szCs w:val="24"/>
        </w:rPr>
      </w:pPr>
      <w:r>
        <w:rPr>
          <w:w w:val="105"/>
          <w:sz w:val="24"/>
          <w:szCs w:val="24"/>
        </w:rPr>
        <w:t>Գործառույթների վերանայման շրջանակներում իրականացվել է Համայնքային ոստիկանության գործառույթների աուդիտ, որը թույլ է տվել Համայնքային ոստիկանության համար նախանշել գործառույթների այնպիսի համադրություն, որը մի կողմից բացառում է տարբեր պետական մարմինների և հենց Ոստիկանության</w:t>
      </w:r>
      <w:r>
        <w:rPr>
          <w:spacing w:val="-15"/>
          <w:w w:val="105"/>
          <w:sz w:val="24"/>
          <w:szCs w:val="24"/>
        </w:rPr>
        <w:t> </w:t>
      </w:r>
      <w:r>
        <w:rPr>
          <w:w w:val="105"/>
          <w:sz w:val="24"/>
          <w:szCs w:val="24"/>
        </w:rPr>
        <w:t>ներսում</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firstLine="0"/>
        <w:jc w:val="left"/>
      </w:pPr>
      <w:r>
        <w:rPr>
          <w:w w:val="105"/>
        </w:rPr>
        <w:t>տարբեր ստորաբաժանումների միջև գործառույթների կրկնությունները, մյուս կողմից՝ Ոստիկանության համակարգում տեսանելի դիրքավորում ապահովում։</w:t>
      </w:r>
    </w:p>
    <w:p>
      <w:pPr>
        <w:pStyle w:val="ListParagraph"/>
        <w:numPr>
          <w:ilvl w:val="0"/>
          <w:numId w:val="17"/>
        </w:numPr>
        <w:tabs>
          <w:tab w:pos="2372" w:val="left" w:leader="none"/>
        </w:tabs>
        <w:spacing w:line="321" w:lineRule="auto" w:before="2" w:after="0"/>
        <w:ind w:left="931" w:right="300" w:firstLine="708"/>
        <w:jc w:val="both"/>
        <w:rPr>
          <w:sz w:val="24"/>
          <w:szCs w:val="24"/>
        </w:rPr>
      </w:pPr>
      <w:r>
        <w:rPr>
          <w:w w:val="105"/>
          <w:sz w:val="24"/>
          <w:szCs w:val="24"/>
        </w:rPr>
        <w:t>Գործառութային աուդիտի և Ոստիկանության համակարգում գործառու- թային վերադասավորումների հիման վրա Համայնքային ոստիկանության համար առանձնացվել են հետևյալ հիմնական</w:t>
      </w:r>
      <w:r>
        <w:rPr>
          <w:spacing w:val="35"/>
          <w:w w:val="105"/>
          <w:sz w:val="24"/>
          <w:szCs w:val="24"/>
        </w:rPr>
        <w:t> </w:t>
      </w:r>
      <w:r>
        <w:rPr>
          <w:w w:val="105"/>
          <w:sz w:val="24"/>
          <w:szCs w:val="24"/>
        </w:rPr>
        <w:t>ուղղությունները՝</w:t>
      </w:r>
    </w:p>
    <w:p>
      <w:pPr>
        <w:pStyle w:val="ListParagraph"/>
        <w:numPr>
          <w:ilvl w:val="0"/>
          <w:numId w:val="23"/>
        </w:numPr>
        <w:tabs>
          <w:tab w:pos="2372" w:val="left" w:leader="none"/>
        </w:tabs>
        <w:spacing w:line="316" w:lineRule="auto" w:before="2" w:after="0"/>
        <w:ind w:left="931" w:right="296" w:firstLine="708"/>
        <w:jc w:val="both"/>
        <w:rPr>
          <w:rFonts w:ascii="SimSun" w:hAnsi="SimSun" w:cs="SimSun" w:eastAsia="SimSun" w:hint="eastAsia"/>
          <w:sz w:val="24"/>
          <w:szCs w:val="24"/>
        </w:rPr>
      </w:pPr>
      <w:r>
        <w:rPr>
          <w:w w:val="105"/>
          <w:sz w:val="24"/>
          <w:szCs w:val="24"/>
        </w:rPr>
        <w:t>ընտանեկան և կենցաղային բռնության կանխարգելում, ընտանեկան և կենցաղային բռնության ենթարկված անձանց պաշտպանություն, ընտանեկան և կենցա- ղային բռնություն գործադրած անձանց հաշվառում և կանխարգելիչ աշխատանքների </w:t>
      </w:r>
      <w:r>
        <w:rPr>
          <w:w w:val="107"/>
          <w:sz w:val="24"/>
          <w:szCs w:val="24"/>
        </w:rPr>
        <w:t>ի</w:t>
      </w:r>
      <w:r>
        <w:rPr>
          <w:w w:val="108"/>
          <w:sz w:val="24"/>
          <w:szCs w:val="24"/>
        </w:rPr>
        <w:t>ր</w:t>
      </w:r>
      <w:r>
        <w:rPr>
          <w:spacing w:val="-2"/>
          <w:w w:val="106"/>
          <w:sz w:val="24"/>
          <w:szCs w:val="24"/>
        </w:rPr>
        <w:t>ա</w:t>
      </w:r>
      <w:r>
        <w:rPr>
          <w:w w:val="108"/>
          <w:sz w:val="24"/>
          <w:szCs w:val="24"/>
        </w:rPr>
        <w:t>կ</w:t>
      </w:r>
      <w:r>
        <w:rPr>
          <w:w w:val="106"/>
          <w:sz w:val="24"/>
          <w:szCs w:val="24"/>
        </w:rPr>
        <w:t>ա</w:t>
      </w:r>
      <w:r>
        <w:rPr>
          <w:spacing w:val="1"/>
          <w:w w:val="108"/>
          <w:sz w:val="24"/>
          <w:szCs w:val="24"/>
        </w:rPr>
        <w:t>ն</w:t>
      </w:r>
      <w:r>
        <w:rPr>
          <w:w w:val="106"/>
          <w:sz w:val="24"/>
          <w:szCs w:val="24"/>
        </w:rPr>
        <w:t>ա</w:t>
      </w:r>
      <w:r>
        <w:rPr>
          <w:spacing w:val="0"/>
          <w:w w:val="109"/>
          <w:sz w:val="24"/>
          <w:szCs w:val="24"/>
        </w:rPr>
        <w:t>ց</w:t>
      </w:r>
      <w:r>
        <w:rPr>
          <w:w w:val="104"/>
          <w:sz w:val="24"/>
          <w:szCs w:val="24"/>
        </w:rPr>
        <w:t>ո</w:t>
      </w:r>
      <w:r>
        <w:rPr>
          <w:w w:val="75"/>
          <w:sz w:val="24"/>
          <w:szCs w:val="24"/>
        </w:rPr>
        <w:t>ւ</w:t>
      </w:r>
      <w:r>
        <w:rPr>
          <w:spacing w:val="-3"/>
          <w:w w:val="104"/>
          <w:sz w:val="24"/>
          <w:szCs w:val="24"/>
        </w:rPr>
        <w:t>մ</w:t>
      </w:r>
      <w:r>
        <w:rPr>
          <w:rFonts w:ascii="SimSun" w:hAnsi="SimSun" w:cs="SimSun" w:eastAsia="SimSun" w:hint="eastAsia"/>
          <w:w w:val="41"/>
          <w:sz w:val="24"/>
          <w:szCs w:val="24"/>
        </w:rPr>
        <w:t>.</w:t>
      </w:r>
    </w:p>
    <w:p>
      <w:pPr>
        <w:pStyle w:val="ListParagraph"/>
        <w:numPr>
          <w:ilvl w:val="0"/>
          <w:numId w:val="23"/>
        </w:numPr>
        <w:tabs>
          <w:tab w:pos="2371" w:val="left" w:leader="none"/>
          <w:tab w:pos="2372" w:val="left" w:leader="none"/>
        </w:tabs>
        <w:spacing w:line="258" w:lineRule="exact" w:before="0" w:after="0"/>
        <w:ind w:left="931" w:right="0" w:firstLine="708"/>
        <w:jc w:val="left"/>
        <w:rPr>
          <w:sz w:val="24"/>
          <w:szCs w:val="24"/>
        </w:rPr>
      </w:pPr>
      <w:r>
        <w:rPr>
          <w:w w:val="105"/>
          <w:sz w:val="24"/>
          <w:szCs w:val="24"/>
        </w:rPr>
        <w:t>անչափահասների կողմից կատարվող հանցանքների և</w:t>
      </w:r>
      <w:r>
        <w:rPr>
          <w:spacing w:val="32"/>
          <w:w w:val="105"/>
          <w:sz w:val="24"/>
          <w:szCs w:val="24"/>
        </w:rPr>
        <w:t> </w:t>
      </w:r>
      <w:r>
        <w:rPr>
          <w:w w:val="105"/>
          <w:sz w:val="24"/>
          <w:szCs w:val="24"/>
        </w:rPr>
        <w:t>այլ իրավախախ-</w:t>
      </w:r>
    </w:p>
    <w:p>
      <w:pPr>
        <w:pStyle w:val="BodyText"/>
        <w:spacing w:line="309" w:lineRule="auto" w:before="94"/>
        <w:ind w:right="700" w:firstLine="0"/>
        <w:jc w:val="left"/>
        <w:rPr>
          <w:rFonts w:ascii="SimSun" w:hAnsi="SimSun" w:cs="SimSun" w:eastAsia="SimSun" w:hint="eastAsia"/>
        </w:rPr>
      </w:pPr>
      <w:r>
        <w:rPr>
          <w:w w:val="105"/>
        </w:rPr>
        <w:t>տումների կանխարգելում՝ առանձնակի ուշադրություն դարձնելով թմրամիջոցների և </w:t>
      </w:r>
      <w:r>
        <w:rPr>
          <w:w w:val="106"/>
        </w:rPr>
        <w:t>հ</w:t>
      </w:r>
      <w:r>
        <w:rPr>
          <w:w w:val="104"/>
        </w:rPr>
        <w:t>ո</w:t>
      </w:r>
      <w:r>
        <w:rPr>
          <w:w w:val="112"/>
        </w:rPr>
        <w:t>գ</w:t>
      </w:r>
      <w:r>
        <w:rPr>
          <w:w w:val="106"/>
        </w:rPr>
        <w:t>ե</w:t>
      </w:r>
      <w:r>
        <w:rPr>
          <w:w w:val="104"/>
        </w:rPr>
        <w:t>մ</w:t>
      </w:r>
      <w:r>
        <w:rPr>
          <w:w w:val="106"/>
        </w:rPr>
        <w:t>ե</w:t>
      </w:r>
      <w:r>
        <w:rPr>
          <w:w w:val="106"/>
        </w:rPr>
        <w:t>տ</w:t>
      </w:r>
      <w:r>
        <w:rPr/>
        <w:t> </w:t>
      </w:r>
      <w:r>
        <w:rPr>
          <w:w w:val="95"/>
        </w:rPr>
        <w:t>(</w:t>
      </w:r>
      <w:r>
        <w:rPr>
          <w:w w:val="106"/>
        </w:rPr>
        <w:t>հ</w:t>
      </w:r>
      <w:r>
        <w:rPr>
          <w:w w:val="104"/>
        </w:rPr>
        <w:t>ո</w:t>
      </w:r>
      <w:r>
        <w:rPr>
          <w:w w:val="112"/>
        </w:rPr>
        <w:t>գ</w:t>
      </w:r>
      <w:r>
        <w:rPr>
          <w:w w:val="106"/>
        </w:rPr>
        <w:t>ե</w:t>
      </w:r>
      <w:r>
        <w:rPr>
          <w:w w:val="108"/>
        </w:rPr>
        <w:t>ն</w:t>
      </w:r>
      <w:r>
        <w:rPr>
          <w:w w:val="106"/>
        </w:rPr>
        <w:t>ե</w:t>
      </w:r>
      <w:r>
        <w:rPr>
          <w:w w:val="108"/>
        </w:rPr>
        <w:t>ր</w:t>
      </w:r>
      <w:r>
        <w:rPr>
          <w:w w:val="112"/>
        </w:rPr>
        <w:t>գ</w:t>
      </w:r>
      <w:r>
        <w:rPr>
          <w:w w:val="104"/>
        </w:rPr>
        <w:t>ո</w:t>
      </w:r>
      <w:r>
        <w:rPr>
          <w:w w:val="108"/>
        </w:rPr>
        <w:t>ր</w:t>
      </w:r>
      <w:r>
        <w:rPr>
          <w:w w:val="98"/>
        </w:rPr>
        <w:t>ծ</w:t>
      </w:r>
      <w:r>
        <w:rPr>
          <w:w w:val="104"/>
        </w:rPr>
        <w:t>ո</w:t>
      </w:r>
      <w:r>
        <w:rPr>
          <w:w w:val="75"/>
        </w:rPr>
        <w:t>ւ</w:t>
      </w:r>
      <w:r>
        <w:rPr>
          <w:w w:val="108"/>
        </w:rPr>
        <w:t>ն</w:t>
      </w:r>
      <w:r>
        <w:rPr>
          <w:w w:val="95"/>
        </w:rPr>
        <w:t>)</w:t>
      </w:r>
      <w:r>
        <w:rPr/>
        <w:t> </w:t>
      </w:r>
      <w:r>
        <w:rPr>
          <w:w w:val="108"/>
        </w:rPr>
        <w:t>ն</w:t>
      </w:r>
      <w:r>
        <w:rPr>
          <w:w w:val="97"/>
        </w:rPr>
        <w:t>յ</w:t>
      </w:r>
      <w:r>
        <w:rPr>
          <w:w w:val="104"/>
        </w:rPr>
        <w:t>ո</w:t>
      </w:r>
      <w:r>
        <w:rPr>
          <w:w w:val="75"/>
        </w:rPr>
        <w:t>ւ</w:t>
      </w:r>
      <w:r>
        <w:rPr>
          <w:w w:val="104"/>
        </w:rPr>
        <w:t>թ</w:t>
      </w:r>
      <w:r>
        <w:rPr>
          <w:w w:val="106"/>
        </w:rPr>
        <w:t>ե</w:t>
      </w:r>
      <w:r>
        <w:rPr>
          <w:w w:val="108"/>
        </w:rPr>
        <w:t>ր</w:t>
      </w:r>
      <w:r>
        <w:rPr>
          <w:w w:val="107"/>
        </w:rPr>
        <w:t>ի</w:t>
      </w:r>
      <w:r>
        <w:rPr/>
        <w:t> </w:t>
      </w:r>
      <w:r>
        <w:rPr>
          <w:w w:val="112"/>
        </w:rPr>
        <w:t>գ</w:t>
      </w:r>
      <w:r>
        <w:rPr>
          <w:w w:val="104"/>
        </w:rPr>
        <w:t>ո</w:t>
      </w:r>
      <w:r>
        <w:rPr>
          <w:w w:val="108"/>
        </w:rPr>
        <w:t>ր</w:t>
      </w:r>
      <w:r>
        <w:rPr>
          <w:w w:val="98"/>
        </w:rPr>
        <w:t>ծ</w:t>
      </w:r>
      <w:r>
        <w:rPr>
          <w:w w:val="106"/>
        </w:rPr>
        <w:t>ա</w:t>
      </w:r>
      <w:r>
        <w:rPr>
          <w:w w:val="98"/>
        </w:rPr>
        <w:t>ծ</w:t>
      </w:r>
      <w:r>
        <w:rPr>
          <w:w w:val="104"/>
        </w:rPr>
        <w:t>մ</w:t>
      </w:r>
      <w:r>
        <w:rPr>
          <w:w w:val="106"/>
        </w:rPr>
        <w:t>ա</w:t>
      </w:r>
      <w:r>
        <w:rPr>
          <w:w w:val="108"/>
        </w:rPr>
        <w:t>ն</w:t>
      </w:r>
      <w:r>
        <w:rPr/>
        <w:t> </w:t>
      </w:r>
      <w:r>
        <w:rPr>
          <w:w w:val="108"/>
        </w:rPr>
        <w:t>կ</w:t>
      </w:r>
      <w:r>
        <w:rPr>
          <w:w w:val="106"/>
        </w:rPr>
        <w:t>ա</w:t>
      </w:r>
      <w:r>
        <w:rPr>
          <w:w w:val="108"/>
        </w:rPr>
        <w:t>ն</w:t>
      </w:r>
      <w:r>
        <w:rPr>
          <w:w w:val="103"/>
        </w:rPr>
        <w:t>խ</w:t>
      </w:r>
      <w:r>
        <w:rPr>
          <w:w w:val="106"/>
        </w:rPr>
        <w:t>ա</w:t>
      </w:r>
      <w:r>
        <w:rPr>
          <w:w w:val="108"/>
        </w:rPr>
        <w:t>ր</w:t>
      </w:r>
      <w:r>
        <w:rPr>
          <w:w w:val="112"/>
        </w:rPr>
        <w:t>գ</w:t>
      </w:r>
      <w:r>
        <w:rPr>
          <w:w w:val="106"/>
        </w:rPr>
        <w:t>ե</w:t>
      </w:r>
      <w:r>
        <w:rPr>
          <w:w w:val="108"/>
        </w:rPr>
        <w:t>լ</w:t>
      </w:r>
      <w:r>
        <w:rPr>
          <w:w w:val="104"/>
        </w:rPr>
        <w:t>մ</w:t>
      </w:r>
      <w:r>
        <w:rPr>
          <w:w w:val="106"/>
        </w:rPr>
        <w:t>ա</w:t>
      </w:r>
      <w:r>
        <w:rPr>
          <w:w w:val="108"/>
        </w:rPr>
        <w:t>ն</w:t>
      </w:r>
      <w:r>
        <w:rPr>
          <w:w w:val="108"/>
        </w:rPr>
        <w:t>ը</w:t>
      </w:r>
      <w:r>
        <w:rPr>
          <w:rFonts w:ascii="SimSun" w:hAnsi="SimSun" w:cs="SimSun" w:eastAsia="SimSun" w:hint="eastAsia"/>
          <w:w w:val="41"/>
        </w:rPr>
        <w:t>.</w:t>
      </w:r>
    </w:p>
    <w:p>
      <w:pPr>
        <w:pStyle w:val="ListParagraph"/>
        <w:numPr>
          <w:ilvl w:val="0"/>
          <w:numId w:val="23"/>
        </w:numPr>
        <w:tabs>
          <w:tab w:pos="2372" w:val="left" w:leader="none"/>
        </w:tabs>
        <w:spacing w:line="307" w:lineRule="auto" w:before="0" w:after="0"/>
        <w:ind w:left="931" w:right="301" w:firstLine="708"/>
        <w:jc w:val="both"/>
        <w:rPr>
          <w:rFonts w:ascii="SimSun" w:hAnsi="SimSun" w:cs="SimSun" w:eastAsia="SimSun" w:hint="eastAsia"/>
          <w:sz w:val="24"/>
          <w:szCs w:val="24"/>
        </w:rPr>
      </w:pPr>
      <w:r>
        <w:rPr>
          <w:w w:val="105"/>
          <w:sz w:val="24"/>
          <w:szCs w:val="24"/>
        </w:rPr>
        <w:t>անհատական կանխարգելիչ բնույթի աշխատանքների իրականացում </w:t>
      </w:r>
      <w:r>
        <w:rPr>
          <w:w w:val="106"/>
          <w:sz w:val="24"/>
          <w:szCs w:val="24"/>
        </w:rPr>
        <w:t>հ</w:t>
      </w:r>
      <w:r>
        <w:rPr>
          <w:w w:val="106"/>
          <w:sz w:val="24"/>
          <w:szCs w:val="24"/>
        </w:rPr>
        <w:t>ա</w:t>
      </w:r>
      <w:r>
        <w:rPr>
          <w:w w:val="112"/>
          <w:sz w:val="24"/>
          <w:szCs w:val="24"/>
        </w:rPr>
        <w:t>շ</w:t>
      </w:r>
      <w:r>
        <w:rPr>
          <w:w w:val="110"/>
          <w:sz w:val="24"/>
          <w:szCs w:val="24"/>
        </w:rPr>
        <w:t>վ</w:t>
      </w:r>
      <w:r>
        <w:rPr>
          <w:w w:val="106"/>
          <w:sz w:val="24"/>
          <w:szCs w:val="24"/>
        </w:rPr>
        <w:t>ա</w:t>
      </w:r>
      <w:r>
        <w:rPr>
          <w:spacing w:val="0"/>
          <w:w w:val="103"/>
          <w:sz w:val="24"/>
          <w:szCs w:val="24"/>
        </w:rPr>
        <w:t>ռ</w:t>
      </w:r>
      <w:r>
        <w:rPr>
          <w:w w:val="104"/>
          <w:sz w:val="24"/>
          <w:szCs w:val="24"/>
        </w:rPr>
        <w:t>մ</w:t>
      </w:r>
      <w:r>
        <w:rPr>
          <w:spacing w:val="-2"/>
          <w:w w:val="106"/>
          <w:sz w:val="24"/>
          <w:szCs w:val="24"/>
        </w:rPr>
        <w:t>ա</w:t>
      </w:r>
      <w:r>
        <w:rPr>
          <w:w w:val="108"/>
          <w:sz w:val="24"/>
          <w:szCs w:val="24"/>
        </w:rPr>
        <w:t>ն</w:t>
      </w:r>
      <w:r>
        <w:rPr>
          <w:spacing w:val="15"/>
          <w:sz w:val="24"/>
          <w:szCs w:val="24"/>
        </w:rPr>
        <w:t> </w:t>
      </w:r>
      <w:r>
        <w:rPr>
          <w:w w:val="104"/>
          <w:sz w:val="24"/>
          <w:szCs w:val="24"/>
        </w:rPr>
        <w:t>մ</w:t>
      </w:r>
      <w:r>
        <w:rPr>
          <w:spacing w:val="-4"/>
          <w:w w:val="106"/>
          <w:sz w:val="24"/>
          <w:szCs w:val="24"/>
        </w:rPr>
        <w:t>ե</w:t>
      </w:r>
      <w:r>
        <w:rPr>
          <w:w w:val="110"/>
          <w:sz w:val="24"/>
          <w:szCs w:val="24"/>
        </w:rPr>
        <w:t>ջ</w:t>
      </w:r>
      <w:r>
        <w:rPr>
          <w:spacing w:val="13"/>
          <w:sz w:val="24"/>
          <w:szCs w:val="24"/>
        </w:rPr>
        <w:t> </w:t>
      </w:r>
      <w:r>
        <w:rPr>
          <w:w w:val="112"/>
          <w:sz w:val="24"/>
          <w:szCs w:val="24"/>
        </w:rPr>
        <w:t>գ</w:t>
      </w:r>
      <w:r>
        <w:rPr>
          <w:w w:val="106"/>
          <w:sz w:val="24"/>
          <w:szCs w:val="24"/>
        </w:rPr>
        <w:t>տ</w:t>
      </w:r>
      <w:r>
        <w:rPr>
          <w:spacing w:val="-2"/>
          <w:w w:val="108"/>
          <w:sz w:val="24"/>
          <w:szCs w:val="24"/>
        </w:rPr>
        <w:t>ն</w:t>
      </w:r>
      <w:r>
        <w:rPr>
          <w:w w:val="110"/>
          <w:sz w:val="24"/>
          <w:szCs w:val="24"/>
        </w:rPr>
        <w:t>վ</w:t>
      </w:r>
      <w:r>
        <w:rPr>
          <w:spacing w:val="0"/>
          <w:w w:val="104"/>
          <w:sz w:val="24"/>
          <w:szCs w:val="24"/>
        </w:rPr>
        <w:t>ո</w:t>
      </w:r>
      <w:r>
        <w:rPr>
          <w:w w:val="105"/>
          <w:sz w:val="24"/>
          <w:szCs w:val="24"/>
        </w:rPr>
        <w:t>ղ</w:t>
      </w:r>
      <w:r>
        <w:rPr>
          <w:spacing w:val="13"/>
          <w:sz w:val="24"/>
          <w:szCs w:val="24"/>
        </w:rPr>
        <w:t> </w:t>
      </w:r>
      <w:r>
        <w:rPr>
          <w:w w:val="106"/>
          <w:sz w:val="24"/>
          <w:szCs w:val="24"/>
        </w:rPr>
        <w:t>ա</w:t>
      </w:r>
      <w:r>
        <w:rPr>
          <w:w w:val="108"/>
          <w:sz w:val="24"/>
          <w:szCs w:val="24"/>
        </w:rPr>
        <w:t>ն</w:t>
      </w:r>
      <w:r>
        <w:rPr>
          <w:w w:val="106"/>
          <w:sz w:val="24"/>
          <w:szCs w:val="24"/>
        </w:rPr>
        <w:t>ձ</w:t>
      </w:r>
      <w:r>
        <w:rPr>
          <w:w w:val="106"/>
          <w:sz w:val="24"/>
          <w:szCs w:val="24"/>
        </w:rPr>
        <w:t>ա</w:t>
      </w:r>
      <w:r>
        <w:rPr>
          <w:spacing w:val="-2"/>
          <w:w w:val="108"/>
          <w:sz w:val="24"/>
          <w:szCs w:val="24"/>
        </w:rPr>
        <w:t>ն</w:t>
      </w:r>
      <w:r>
        <w:rPr>
          <w:w w:val="109"/>
          <w:sz w:val="24"/>
          <w:szCs w:val="24"/>
        </w:rPr>
        <w:t>ց</w:t>
      </w:r>
      <w:r>
        <w:rPr>
          <w:spacing w:val="15"/>
          <w:sz w:val="24"/>
          <w:szCs w:val="24"/>
        </w:rPr>
        <w:t> </w:t>
      </w:r>
      <w:r>
        <w:rPr>
          <w:w w:val="106"/>
          <w:sz w:val="24"/>
          <w:szCs w:val="24"/>
        </w:rPr>
        <w:t>հ</w:t>
      </w:r>
      <w:r>
        <w:rPr>
          <w:w w:val="106"/>
          <w:sz w:val="24"/>
          <w:szCs w:val="24"/>
        </w:rPr>
        <w:t>ե</w:t>
      </w:r>
      <w:r>
        <w:rPr>
          <w:spacing w:val="-1"/>
          <w:w w:val="106"/>
          <w:sz w:val="24"/>
          <w:szCs w:val="24"/>
        </w:rPr>
        <w:t>տ</w:t>
      </w:r>
      <w:r>
        <w:rPr>
          <w:rFonts w:ascii="SimSun" w:hAnsi="SimSun" w:cs="SimSun" w:eastAsia="SimSun" w:hint="eastAsia"/>
          <w:w w:val="41"/>
          <w:sz w:val="24"/>
          <w:szCs w:val="24"/>
        </w:rPr>
        <w:t>.</w:t>
      </w:r>
    </w:p>
    <w:p>
      <w:pPr>
        <w:pStyle w:val="ListParagraph"/>
        <w:numPr>
          <w:ilvl w:val="0"/>
          <w:numId w:val="23"/>
        </w:numPr>
        <w:tabs>
          <w:tab w:pos="2372" w:val="left" w:leader="none"/>
        </w:tabs>
        <w:spacing w:line="321" w:lineRule="auto" w:before="0" w:after="0"/>
        <w:ind w:left="931" w:right="301" w:firstLine="708"/>
        <w:jc w:val="both"/>
        <w:rPr>
          <w:sz w:val="24"/>
          <w:szCs w:val="24"/>
        </w:rPr>
      </w:pPr>
      <w:r>
        <w:rPr>
          <w:w w:val="105"/>
          <w:sz w:val="24"/>
          <w:szCs w:val="24"/>
        </w:rPr>
        <w:t>ոչ մեծ և միջին ծանրության հանցանքների հայտնաբերում, բացահայտում, հետախուզվողների</w:t>
      </w:r>
      <w:r>
        <w:rPr>
          <w:spacing w:val="10"/>
          <w:w w:val="105"/>
          <w:sz w:val="24"/>
          <w:szCs w:val="24"/>
        </w:rPr>
        <w:t> </w:t>
      </w:r>
      <w:r>
        <w:rPr>
          <w:w w:val="105"/>
          <w:sz w:val="24"/>
          <w:szCs w:val="24"/>
        </w:rPr>
        <w:t>հայտնաբերում։</w:t>
      </w:r>
    </w:p>
    <w:p>
      <w:pPr>
        <w:pStyle w:val="ListParagraph"/>
        <w:numPr>
          <w:ilvl w:val="0"/>
          <w:numId w:val="17"/>
        </w:numPr>
        <w:tabs>
          <w:tab w:pos="2372" w:val="left" w:leader="none"/>
        </w:tabs>
        <w:spacing w:line="321" w:lineRule="auto" w:before="0" w:after="0"/>
        <w:ind w:left="931" w:right="296" w:firstLine="708"/>
        <w:jc w:val="both"/>
        <w:rPr>
          <w:sz w:val="24"/>
          <w:szCs w:val="24"/>
        </w:rPr>
      </w:pPr>
      <w:r>
        <w:rPr>
          <w:w w:val="105"/>
          <w:sz w:val="24"/>
          <w:szCs w:val="24"/>
        </w:rPr>
        <w:t>Ռազմավարության իրականացման 2020-2022 թթ. շրջափուլի շրջանակ- ներում Ոստիկանության բարեփոխումները համակարգող խորհրդի նիստում քննարկման առարկա է դարձել Պարեկային ծառայության կողմից Համայնքային ոստիկանության գործառույթների իրականացման նպատակահարմարության</w:t>
      </w:r>
      <w:r>
        <w:rPr>
          <w:spacing w:val="37"/>
          <w:w w:val="105"/>
          <w:sz w:val="24"/>
          <w:szCs w:val="24"/>
        </w:rPr>
        <w:t> </w:t>
      </w:r>
      <w:r>
        <w:rPr>
          <w:w w:val="105"/>
          <w:sz w:val="24"/>
          <w:szCs w:val="24"/>
        </w:rPr>
        <w:t>հարցը։</w:t>
      </w:r>
    </w:p>
    <w:p>
      <w:pPr>
        <w:pStyle w:val="ListParagraph"/>
        <w:numPr>
          <w:ilvl w:val="0"/>
          <w:numId w:val="17"/>
        </w:numPr>
        <w:tabs>
          <w:tab w:pos="2372" w:val="left" w:leader="none"/>
        </w:tabs>
        <w:spacing w:line="321" w:lineRule="auto" w:before="0" w:after="0"/>
        <w:ind w:left="931" w:right="297" w:firstLine="708"/>
        <w:jc w:val="both"/>
        <w:rPr>
          <w:sz w:val="24"/>
          <w:szCs w:val="24"/>
        </w:rPr>
      </w:pPr>
      <w:r>
        <w:rPr>
          <w:w w:val="105"/>
          <w:sz w:val="24"/>
          <w:szCs w:val="24"/>
        </w:rPr>
        <w:t>Նկատի ունենալով Պարեկային ծառայության փուլային ներդրման ընթացքը, որն ավարտվել է 2023 թվականի տարեվերջին, և այն, որ ծառայության ներդրման փուլին զուգահեռ և դրանից հետո պետք է շարունակվի զարգացման երկրորդ փուլը՝ ընդունելի է </w:t>
      </w:r>
      <w:r>
        <w:rPr>
          <w:spacing w:val="-4"/>
          <w:w w:val="105"/>
          <w:sz w:val="24"/>
          <w:szCs w:val="24"/>
        </w:rPr>
        <w:t>համարվել Ոստիկանության </w:t>
      </w:r>
      <w:r>
        <w:rPr>
          <w:spacing w:val="-5"/>
          <w:w w:val="105"/>
          <w:sz w:val="24"/>
          <w:szCs w:val="24"/>
        </w:rPr>
        <w:t>կառուցվածքում համայնքային ոստիկանությունը </w:t>
      </w:r>
      <w:r>
        <w:rPr>
          <w:spacing w:val="-4"/>
          <w:w w:val="105"/>
          <w:sz w:val="24"/>
          <w:szCs w:val="24"/>
        </w:rPr>
        <w:t>որպես առան- ձին ստորաբաժանում պահպանելու տարբերակը, որն ավելի հստակ </w:t>
      </w:r>
      <w:r>
        <w:rPr>
          <w:spacing w:val="-5"/>
          <w:w w:val="105"/>
          <w:sz w:val="24"/>
          <w:szCs w:val="24"/>
        </w:rPr>
        <w:t>գործառութային </w:t>
      </w:r>
      <w:r>
        <w:rPr>
          <w:w w:val="105"/>
          <w:sz w:val="24"/>
          <w:szCs w:val="24"/>
        </w:rPr>
        <w:t>բազա- յով և փոխլրացնող կերպով կհամագործակցի Ոստիկանության հենասյունային մյուս երեք ուղղությունների հետ՝ արդյունավետորեն ապահովելով իր առջև դրված խնդիրների կատարումը։</w:t>
      </w:r>
    </w:p>
    <w:p>
      <w:pPr>
        <w:pStyle w:val="ListParagraph"/>
        <w:numPr>
          <w:ilvl w:val="0"/>
          <w:numId w:val="17"/>
        </w:numPr>
        <w:tabs>
          <w:tab w:pos="2372" w:val="left" w:leader="none"/>
        </w:tabs>
        <w:spacing w:line="321" w:lineRule="auto" w:before="0" w:after="0"/>
        <w:ind w:left="931" w:right="298" w:firstLine="708"/>
        <w:jc w:val="both"/>
        <w:rPr>
          <w:sz w:val="24"/>
          <w:szCs w:val="24"/>
        </w:rPr>
      </w:pPr>
      <w:r>
        <w:rPr>
          <w:w w:val="105"/>
          <w:sz w:val="24"/>
          <w:szCs w:val="24"/>
        </w:rPr>
        <w:t>Իհարկե անկախ ստորաբաժանման անվանումից Ոստիկանության բոլոր ստորաբաժանումների գործունեությունը պետք է հենվի համայնքամետ գործունեության ծավալման սկզբունքի վրա։ Առավելապես այս սկզբունքը տեսանելի է հանրության հետ շփման ավելի լայն դաշտ ունեցող ստորաբաժանումների մասով, ինչպիսին հենց Համայնքային ոստիկանությունն է։ Ավելի ապահով, անվտանգ և դիմակայուն համայնք- ների տեսլականն ուղենշում է համայնքամետ ծառայության առաջնահերթությունները՝ հանցավորության կանխարգելում, հանցավորության թվի կրճատում, խնդիրների լուծում, համայնքային դրական հարաբերությունների և ներգերատեսչական ու միջգերատես- չական համագործակցության</w:t>
      </w:r>
      <w:r>
        <w:rPr>
          <w:spacing w:val="18"/>
          <w:w w:val="105"/>
          <w:sz w:val="24"/>
          <w:szCs w:val="24"/>
        </w:rPr>
        <w:t> </w:t>
      </w:r>
      <w:r>
        <w:rPr>
          <w:w w:val="105"/>
          <w:sz w:val="24"/>
          <w:szCs w:val="24"/>
        </w:rPr>
        <w:t>խթանում։</w:t>
      </w:r>
    </w:p>
    <w:p>
      <w:pPr>
        <w:spacing w:after="0" w:line="321" w:lineRule="auto"/>
        <w:jc w:val="both"/>
        <w:rPr>
          <w:sz w:val="24"/>
          <w:szCs w:val="24"/>
        </w:rPr>
        <w:sectPr>
          <w:pgSz w:w="11910" w:h="16840"/>
          <w:pgMar w:header="720" w:footer="0" w:top="1120" w:bottom="280" w:left="480" w:right="380"/>
        </w:sectPr>
      </w:pPr>
    </w:p>
    <w:p>
      <w:pPr>
        <w:pStyle w:val="ListParagraph"/>
        <w:numPr>
          <w:ilvl w:val="0"/>
          <w:numId w:val="17"/>
        </w:numPr>
        <w:tabs>
          <w:tab w:pos="2372" w:val="left" w:leader="none"/>
        </w:tabs>
        <w:spacing w:line="321" w:lineRule="auto" w:before="86" w:after="0"/>
        <w:ind w:left="931" w:right="297" w:firstLine="708"/>
        <w:jc w:val="both"/>
        <w:rPr>
          <w:sz w:val="24"/>
          <w:szCs w:val="24"/>
        </w:rPr>
      </w:pPr>
      <w:r>
        <w:rPr>
          <w:w w:val="105"/>
          <w:sz w:val="24"/>
          <w:szCs w:val="24"/>
        </w:rPr>
        <w:t>Հանցավորության թվի կրճատման և անվտանգային հարցերի հասցեա- գրման վրա համայնքամետ ծառայության ազդեցությունն ուժեղացնելու, ինչպես նաև հանրային վստահության աճի միջոցով համայնքի անդամների հետ կապերի հզորացման նպատակով անհրաժեշտ է ապահովել բազմաֆունկցիոնալ համայնքային ծառայության մոտեցումը։ Այս մոտեցումը հեշտացնում է որոշումների ավելի արագ կայացումը, օպտիմալացնում է ռեսուրսների բաշխումը և համապարփակ մոտեցում է ցուցաբերում անվտանգային խնդիրները լուծելիս։ Ավելին, բազմաֆունկցիոնալ Համայնքային ոստիկա- նության ծառայողների հմտությունների բազմազանությունը նրանց հնարավորություն է տալիս ավելի լավ հասկանալ բարդ խնդիրները և կիրառել համապատասխան լուծումներ։ Բացի այդ, նրանք դառնում են շփման մեկ միասնական կետ տարբեր մտահոգությունների համար՝ խթանելով օգնություն փնտրող համայնքի անդամների համար հասանելիությունն ու հարմարավետությունը։ Սա բարձրացնում է համայնքի վստահությունը, քանի որ մարդիկ համայնքին մոտ կանգնած ոստիկանին համարում են պատասխանատու և հագեցած՝</w:t>
      </w:r>
      <w:r>
        <w:rPr>
          <w:spacing w:val="11"/>
          <w:w w:val="105"/>
          <w:sz w:val="24"/>
          <w:szCs w:val="24"/>
        </w:rPr>
        <w:t> </w:t>
      </w:r>
      <w:r>
        <w:rPr>
          <w:w w:val="105"/>
          <w:sz w:val="24"/>
          <w:szCs w:val="24"/>
        </w:rPr>
        <w:t>լուծելու</w:t>
      </w:r>
      <w:r>
        <w:rPr>
          <w:spacing w:val="8"/>
          <w:w w:val="105"/>
          <w:sz w:val="24"/>
          <w:szCs w:val="24"/>
        </w:rPr>
        <w:t> </w:t>
      </w:r>
      <w:r>
        <w:rPr>
          <w:w w:val="105"/>
          <w:sz w:val="24"/>
          <w:szCs w:val="24"/>
        </w:rPr>
        <w:t>իրենց</w:t>
      </w:r>
      <w:r>
        <w:rPr>
          <w:spacing w:val="12"/>
          <w:w w:val="105"/>
          <w:sz w:val="24"/>
          <w:szCs w:val="24"/>
        </w:rPr>
        <w:t> </w:t>
      </w:r>
      <w:r>
        <w:rPr>
          <w:w w:val="105"/>
          <w:sz w:val="24"/>
          <w:szCs w:val="24"/>
        </w:rPr>
        <w:t>կյանքի</w:t>
      </w:r>
      <w:r>
        <w:rPr>
          <w:spacing w:val="11"/>
          <w:w w:val="105"/>
          <w:sz w:val="24"/>
          <w:szCs w:val="24"/>
        </w:rPr>
        <w:t> </w:t>
      </w:r>
      <w:r>
        <w:rPr>
          <w:w w:val="105"/>
          <w:sz w:val="24"/>
          <w:szCs w:val="24"/>
        </w:rPr>
        <w:t>վրա</w:t>
      </w:r>
      <w:r>
        <w:rPr>
          <w:spacing w:val="10"/>
          <w:w w:val="105"/>
          <w:sz w:val="24"/>
          <w:szCs w:val="24"/>
        </w:rPr>
        <w:t> </w:t>
      </w:r>
      <w:r>
        <w:rPr>
          <w:w w:val="105"/>
          <w:sz w:val="24"/>
          <w:szCs w:val="24"/>
        </w:rPr>
        <w:t>ազդող</w:t>
      </w:r>
      <w:r>
        <w:rPr>
          <w:spacing w:val="11"/>
          <w:w w:val="105"/>
          <w:sz w:val="24"/>
          <w:szCs w:val="24"/>
        </w:rPr>
        <w:t> </w:t>
      </w:r>
      <w:r>
        <w:rPr>
          <w:w w:val="105"/>
          <w:sz w:val="24"/>
          <w:szCs w:val="24"/>
        </w:rPr>
        <w:t>հարցերի</w:t>
      </w:r>
      <w:r>
        <w:rPr>
          <w:spacing w:val="11"/>
          <w:w w:val="105"/>
          <w:sz w:val="24"/>
          <w:szCs w:val="24"/>
        </w:rPr>
        <w:t> </w:t>
      </w:r>
      <w:r>
        <w:rPr>
          <w:w w:val="105"/>
          <w:sz w:val="24"/>
          <w:szCs w:val="24"/>
        </w:rPr>
        <w:t>լայն</w:t>
      </w:r>
      <w:r>
        <w:rPr>
          <w:spacing w:val="15"/>
          <w:w w:val="105"/>
          <w:sz w:val="24"/>
          <w:szCs w:val="24"/>
        </w:rPr>
        <w:t> </w:t>
      </w:r>
      <w:r>
        <w:rPr>
          <w:w w:val="105"/>
          <w:sz w:val="24"/>
          <w:szCs w:val="24"/>
        </w:rPr>
        <w:t>շրջանակ:</w:t>
      </w:r>
    </w:p>
    <w:p>
      <w:pPr>
        <w:pStyle w:val="ListParagraph"/>
        <w:numPr>
          <w:ilvl w:val="0"/>
          <w:numId w:val="17"/>
        </w:numPr>
        <w:tabs>
          <w:tab w:pos="2372" w:val="left" w:leader="none"/>
        </w:tabs>
        <w:spacing w:line="321" w:lineRule="auto" w:before="9" w:after="0"/>
        <w:ind w:left="931" w:right="298" w:firstLine="708"/>
        <w:jc w:val="both"/>
        <w:rPr>
          <w:sz w:val="24"/>
          <w:szCs w:val="24"/>
        </w:rPr>
      </w:pPr>
      <w:r>
        <w:rPr>
          <w:w w:val="105"/>
          <w:sz w:val="24"/>
          <w:szCs w:val="24"/>
        </w:rPr>
        <w:t>Ըստ այդմ, ռազմավարական մակարդակում վերը նշված հիմնական ուղղու- թյունների իրականացման համար Համայնքային ոստիկանությունը տարածքային մակարդակում ունի ոչ թե նեղ մասնագիտացված ստորաբաժանումներ, այլ բազմա- ֆունկցիոնալ ծառայողներ, որոնք կծածկեն բոլոր</w:t>
      </w:r>
      <w:r>
        <w:rPr>
          <w:spacing w:val="51"/>
          <w:w w:val="105"/>
          <w:sz w:val="24"/>
          <w:szCs w:val="24"/>
        </w:rPr>
        <w:t> </w:t>
      </w:r>
      <w:r>
        <w:rPr>
          <w:w w:val="105"/>
          <w:sz w:val="24"/>
          <w:szCs w:val="24"/>
        </w:rPr>
        <w:t>գործառույթները։</w:t>
      </w:r>
    </w:p>
    <w:p>
      <w:pPr>
        <w:pStyle w:val="ListParagraph"/>
        <w:numPr>
          <w:ilvl w:val="0"/>
          <w:numId w:val="17"/>
        </w:numPr>
        <w:tabs>
          <w:tab w:pos="2372" w:val="left" w:leader="none"/>
        </w:tabs>
        <w:spacing w:line="321" w:lineRule="auto" w:before="2" w:after="0"/>
        <w:ind w:left="931" w:right="298" w:firstLine="708"/>
        <w:jc w:val="both"/>
        <w:rPr>
          <w:sz w:val="24"/>
          <w:szCs w:val="24"/>
        </w:rPr>
      </w:pPr>
      <w:r>
        <w:rPr>
          <w:w w:val="105"/>
          <w:sz w:val="24"/>
          <w:szCs w:val="24"/>
        </w:rPr>
        <w:t>Գործառույթների եզակիության ապահովման խնդրից զատ կարևոր է հստակեցված գործառույթների իրականացման մեթոդաբանությունը, որը պետք է երաշ- խավորի համայնք-ոստիկան հարաբերությունների սերտացումը, վստահության բարձրա- ցումը։ Մեթոդաբանության ճշգրիտ կիրառման համար առանցքային են Համայնքային ոստիկանության մասնագիտական կարողությունների զարգացումը և անհրաժեշտ գործիքակազմով</w:t>
      </w:r>
      <w:r>
        <w:rPr>
          <w:spacing w:val="11"/>
          <w:w w:val="105"/>
          <w:sz w:val="24"/>
          <w:szCs w:val="24"/>
        </w:rPr>
        <w:t> </w:t>
      </w:r>
      <w:r>
        <w:rPr>
          <w:w w:val="105"/>
          <w:sz w:val="24"/>
          <w:szCs w:val="24"/>
        </w:rPr>
        <w:t>հագեցվածությունը։</w:t>
      </w:r>
    </w:p>
    <w:p>
      <w:pPr>
        <w:pStyle w:val="ListParagraph"/>
        <w:numPr>
          <w:ilvl w:val="0"/>
          <w:numId w:val="17"/>
        </w:numPr>
        <w:tabs>
          <w:tab w:pos="2372" w:val="left" w:leader="none"/>
        </w:tabs>
        <w:spacing w:line="321" w:lineRule="auto" w:before="4" w:after="0"/>
        <w:ind w:left="931" w:right="300" w:firstLine="708"/>
        <w:jc w:val="both"/>
        <w:rPr>
          <w:sz w:val="24"/>
          <w:szCs w:val="24"/>
        </w:rPr>
      </w:pPr>
      <w:r>
        <w:rPr>
          <w:w w:val="105"/>
          <w:sz w:val="24"/>
          <w:szCs w:val="24"/>
        </w:rPr>
        <w:t>2024 թվականի նոյեմբերի 1-ին ձևավորված նոր նկարագրով Համայնքային ոստիկանության գործունեության արդյունավետության ապահովման շրջանակներում անհրաժեշտ</w:t>
      </w:r>
      <w:r>
        <w:rPr>
          <w:spacing w:val="12"/>
          <w:w w:val="105"/>
          <w:sz w:val="24"/>
          <w:szCs w:val="24"/>
        </w:rPr>
        <w:t> </w:t>
      </w:r>
      <w:r>
        <w:rPr>
          <w:w w:val="105"/>
          <w:sz w:val="24"/>
          <w:szCs w:val="24"/>
        </w:rPr>
        <w:t>է՝</w:t>
      </w:r>
    </w:p>
    <w:p>
      <w:pPr>
        <w:pStyle w:val="ListParagraph"/>
        <w:numPr>
          <w:ilvl w:val="0"/>
          <w:numId w:val="24"/>
        </w:numPr>
        <w:tabs>
          <w:tab w:pos="2372" w:val="left" w:leader="none"/>
        </w:tabs>
        <w:spacing w:line="321" w:lineRule="auto" w:before="1" w:after="0"/>
        <w:ind w:left="931" w:right="303" w:firstLine="708"/>
        <w:jc w:val="both"/>
        <w:rPr>
          <w:sz w:val="24"/>
          <w:szCs w:val="24"/>
        </w:rPr>
      </w:pPr>
      <w:r>
        <w:rPr>
          <w:w w:val="105"/>
          <w:sz w:val="24"/>
          <w:szCs w:val="24"/>
        </w:rPr>
        <w:t>համայնքային բազմաֆունկցիոնալ ոստիկանին կրթել հենց այդ մեթոդա- բանությամբ.</w:t>
      </w:r>
    </w:p>
    <w:p>
      <w:pPr>
        <w:pStyle w:val="ListParagraph"/>
        <w:numPr>
          <w:ilvl w:val="0"/>
          <w:numId w:val="24"/>
        </w:numPr>
        <w:tabs>
          <w:tab w:pos="2372" w:val="left" w:leader="none"/>
        </w:tabs>
        <w:spacing w:line="321" w:lineRule="auto" w:before="0" w:after="0"/>
        <w:ind w:left="931" w:right="295" w:firstLine="708"/>
        <w:jc w:val="both"/>
        <w:rPr>
          <w:sz w:val="24"/>
          <w:szCs w:val="24"/>
        </w:rPr>
      </w:pPr>
      <w:r>
        <w:rPr>
          <w:spacing w:val="-5"/>
          <w:w w:val="105"/>
          <w:sz w:val="24"/>
          <w:szCs w:val="24"/>
        </w:rPr>
        <w:t>համայնքային բազմաֆունկցիոնալ </w:t>
      </w:r>
      <w:r>
        <w:rPr>
          <w:spacing w:val="-4"/>
          <w:w w:val="105"/>
          <w:sz w:val="24"/>
          <w:szCs w:val="24"/>
        </w:rPr>
        <w:t>ոստիկանի կերպարը </w:t>
      </w:r>
      <w:r>
        <w:rPr>
          <w:spacing w:val="-5"/>
          <w:w w:val="105"/>
          <w:sz w:val="24"/>
          <w:szCs w:val="24"/>
        </w:rPr>
        <w:t>թղթային </w:t>
      </w:r>
      <w:r>
        <w:rPr>
          <w:spacing w:val="-4"/>
          <w:w w:val="105"/>
          <w:sz w:val="24"/>
          <w:szCs w:val="24"/>
        </w:rPr>
        <w:t>աշխատանք կատարողից վերափոխել հանրությանը, </w:t>
      </w:r>
      <w:r>
        <w:rPr>
          <w:spacing w:val="-5"/>
          <w:w w:val="105"/>
          <w:sz w:val="24"/>
          <w:szCs w:val="24"/>
        </w:rPr>
        <w:t>համայնքին </w:t>
      </w:r>
      <w:r>
        <w:rPr>
          <w:spacing w:val="-4"/>
          <w:w w:val="105"/>
          <w:sz w:val="24"/>
          <w:szCs w:val="24"/>
        </w:rPr>
        <w:t>ավելի </w:t>
      </w:r>
      <w:r>
        <w:rPr>
          <w:spacing w:val="-3"/>
          <w:w w:val="105"/>
          <w:sz w:val="24"/>
          <w:szCs w:val="24"/>
        </w:rPr>
        <w:t>մոտ </w:t>
      </w:r>
      <w:r>
        <w:rPr>
          <w:spacing w:val="-4"/>
          <w:w w:val="105"/>
          <w:sz w:val="24"/>
          <w:szCs w:val="24"/>
        </w:rPr>
        <w:t>կանգնած, համայնքի </w:t>
      </w:r>
      <w:r>
        <w:rPr>
          <w:spacing w:val="-5"/>
          <w:w w:val="105"/>
          <w:sz w:val="24"/>
          <w:szCs w:val="24"/>
        </w:rPr>
        <w:t>խնդիրներին </w:t>
      </w:r>
      <w:r>
        <w:rPr>
          <w:spacing w:val="-4"/>
          <w:w w:val="105"/>
          <w:sz w:val="24"/>
          <w:szCs w:val="24"/>
        </w:rPr>
        <w:t>ավելի արագ արձագանքող ոստիկանի </w:t>
      </w:r>
      <w:r>
        <w:rPr>
          <w:spacing w:val="-5"/>
          <w:w w:val="105"/>
          <w:sz w:val="24"/>
          <w:szCs w:val="24"/>
        </w:rPr>
        <w:t>կերպարի, </w:t>
      </w:r>
      <w:r>
        <w:rPr>
          <w:spacing w:val="-4"/>
          <w:w w:val="105"/>
          <w:sz w:val="24"/>
          <w:szCs w:val="24"/>
        </w:rPr>
        <w:t>ինչը նշանակում </w:t>
      </w:r>
      <w:r>
        <w:rPr>
          <w:w w:val="105"/>
          <w:sz w:val="24"/>
          <w:szCs w:val="24"/>
        </w:rPr>
        <w:t>է </w:t>
      </w:r>
      <w:r>
        <w:rPr>
          <w:spacing w:val="-5"/>
          <w:w w:val="105"/>
          <w:sz w:val="24"/>
          <w:szCs w:val="24"/>
        </w:rPr>
        <w:t>գործառնական ընթացակարգերի </w:t>
      </w:r>
      <w:r>
        <w:rPr>
          <w:spacing w:val="-4"/>
          <w:w w:val="105"/>
          <w:sz w:val="24"/>
          <w:szCs w:val="24"/>
        </w:rPr>
        <w:t>էական </w:t>
      </w:r>
      <w:r>
        <w:rPr>
          <w:spacing w:val="-5"/>
          <w:w w:val="105"/>
          <w:sz w:val="24"/>
          <w:szCs w:val="24"/>
        </w:rPr>
        <w:t>փոփոխություն, </w:t>
      </w:r>
      <w:r>
        <w:rPr>
          <w:spacing w:val="-4"/>
          <w:w w:val="105"/>
          <w:sz w:val="24"/>
          <w:szCs w:val="24"/>
        </w:rPr>
        <w:t>աշխատանքի</w:t>
      </w:r>
      <w:r>
        <w:rPr>
          <w:spacing w:val="2"/>
          <w:w w:val="105"/>
          <w:sz w:val="24"/>
          <w:szCs w:val="24"/>
        </w:rPr>
        <w:t> </w:t>
      </w:r>
      <w:r>
        <w:rPr>
          <w:spacing w:val="-5"/>
          <w:w w:val="105"/>
          <w:sz w:val="24"/>
          <w:szCs w:val="24"/>
        </w:rPr>
        <w:t>թվայնացում.</w:t>
      </w:r>
    </w:p>
    <w:p>
      <w:pPr>
        <w:pStyle w:val="ListParagraph"/>
        <w:numPr>
          <w:ilvl w:val="0"/>
          <w:numId w:val="24"/>
        </w:numPr>
        <w:tabs>
          <w:tab w:pos="2372" w:val="left" w:leader="none"/>
        </w:tabs>
        <w:spacing w:line="321" w:lineRule="auto" w:before="4" w:after="0"/>
        <w:ind w:left="931" w:right="300" w:firstLine="708"/>
        <w:jc w:val="both"/>
        <w:rPr>
          <w:sz w:val="24"/>
          <w:szCs w:val="24"/>
        </w:rPr>
      </w:pPr>
      <w:r>
        <w:rPr>
          <w:w w:val="105"/>
          <w:sz w:val="24"/>
          <w:szCs w:val="24"/>
        </w:rPr>
        <w:t>նախատեսել համայնքի հետ շփման ժամանակակից լուծումներ (առցանց համայնքային ֆորումներ, վիրտուալ համայնքային խմբեր, հեռախոսային հավելվածներ, սոցիալական հարցումներ հետադարձ կապի համար և</w:t>
      </w:r>
      <w:r>
        <w:rPr>
          <w:spacing w:val="6"/>
          <w:w w:val="105"/>
          <w:sz w:val="24"/>
          <w:szCs w:val="24"/>
        </w:rPr>
        <w:t> </w:t>
      </w:r>
      <w:r>
        <w:rPr>
          <w:w w:val="105"/>
          <w:sz w:val="24"/>
          <w:szCs w:val="24"/>
        </w:rPr>
        <w:t>այլն).</w:t>
      </w:r>
    </w:p>
    <w:p>
      <w:pPr>
        <w:spacing w:after="0" w:line="321" w:lineRule="auto"/>
        <w:jc w:val="both"/>
        <w:rPr>
          <w:sz w:val="24"/>
          <w:szCs w:val="24"/>
        </w:rPr>
        <w:sectPr>
          <w:pgSz w:w="11910" w:h="16840"/>
          <w:pgMar w:header="720" w:footer="0" w:top="1120" w:bottom="280" w:left="480" w:right="380"/>
        </w:sectPr>
      </w:pPr>
    </w:p>
    <w:p>
      <w:pPr>
        <w:pStyle w:val="ListParagraph"/>
        <w:numPr>
          <w:ilvl w:val="0"/>
          <w:numId w:val="24"/>
        </w:numPr>
        <w:tabs>
          <w:tab w:pos="2372" w:val="left" w:leader="none"/>
        </w:tabs>
        <w:spacing w:line="321" w:lineRule="auto" w:before="86" w:after="0"/>
        <w:ind w:left="931" w:right="298" w:firstLine="708"/>
        <w:jc w:val="both"/>
        <w:rPr>
          <w:sz w:val="24"/>
          <w:szCs w:val="24"/>
        </w:rPr>
      </w:pPr>
      <w:r>
        <w:rPr>
          <w:w w:val="105"/>
          <w:sz w:val="24"/>
          <w:szCs w:val="24"/>
        </w:rPr>
        <w:t>համայնքային ոստիկանին փուլային սկզբունքով ազատել ոչ տիպիկ գոր- ծառույթների իրականացումից (ուղեկցումներ, ծանուցումներ, պարտապանի հետախու- զում և հայտնաբերում և այլն), որը թույլ կտա առավելապես կենտրոնանալ համայնքի</w:t>
      </w:r>
      <w:r>
        <w:rPr>
          <w:spacing w:val="-19"/>
          <w:w w:val="105"/>
          <w:sz w:val="24"/>
          <w:szCs w:val="24"/>
        </w:rPr>
        <w:t> </w:t>
      </w:r>
      <w:r>
        <w:rPr>
          <w:w w:val="105"/>
          <w:sz w:val="24"/>
          <w:szCs w:val="24"/>
        </w:rPr>
        <w:t>հետ աշխատանքի</w:t>
      </w:r>
      <w:r>
        <w:rPr>
          <w:spacing w:val="10"/>
          <w:w w:val="105"/>
          <w:sz w:val="24"/>
          <w:szCs w:val="24"/>
        </w:rPr>
        <w:t> </w:t>
      </w:r>
      <w:r>
        <w:rPr>
          <w:w w:val="105"/>
          <w:sz w:val="24"/>
          <w:szCs w:val="24"/>
        </w:rPr>
        <w:t>վրա.</w:t>
      </w:r>
    </w:p>
    <w:p>
      <w:pPr>
        <w:pStyle w:val="ListParagraph"/>
        <w:numPr>
          <w:ilvl w:val="0"/>
          <w:numId w:val="24"/>
        </w:numPr>
        <w:tabs>
          <w:tab w:pos="2372" w:val="left" w:leader="none"/>
        </w:tabs>
        <w:spacing w:line="321" w:lineRule="auto" w:before="2" w:after="0"/>
        <w:ind w:left="931" w:right="300" w:firstLine="708"/>
        <w:jc w:val="both"/>
        <w:rPr>
          <w:sz w:val="24"/>
          <w:szCs w:val="24"/>
        </w:rPr>
      </w:pPr>
      <w:r>
        <w:rPr>
          <w:w w:val="105"/>
          <w:sz w:val="24"/>
          <w:szCs w:val="24"/>
        </w:rPr>
        <w:t>համայնքային բազմաֆունկցիոնալ ոստիկանի թափանցիկ և հաշվետու գործելաոճի համար նյութատեխնիկական հագեցվածության ապահովում՝ հատկապես կրծքին ամրացվող տեսախցիկների տեսքով, թվային աշխատանքի համար անհրաժեշտ դյուրակիր</w:t>
      </w:r>
      <w:r>
        <w:rPr>
          <w:spacing w:val="7"/>
          <w:w w:val="105"/>
          <w:sz w:val="24"/>
          <w:szCs w:val="24"/>
        </w:rPr>
        <w:t> </w:t>
      </w:r>
      <w:r>
        <w:rPr>
          <w:w w:val="105"/>
          <w:sz w:val="24"/>
          <w:szCs w:val="24"/>
        </w:rPr>
        <w:t>համակարգիչներով։</w:t>
      </w:r>
    </w:p>
    <w:p>
      <w:pPr>
        <w:pStyle w:val="BodyText"/>
        <w:ind w:left="0" w:firstLine="0"/>
        <w:jc w:val="left"/>
        <w:rPr>
          <w:sz w:val="26"/>
        </w:rPr>
      </w:pPr>
    </w:p>
    <w:p>
      <w:pPr>
        <w:pStyle w:val="BodyText"/>
        <w:spacing w:before="4"/>
        <w:ind w:left="0" w:firstLine="0"/>
        <w:jc w:val="left"/>
        <w:rPr>
          <w:sz w:val="27"/>
        </w:rPr>
      </w:pPr>
    </w:p>
    <w:p>
      <w:pPr>
        <w:pStyle w:val="Heading1"/>
        <w:numPr>
          <w:ilvl w:val="0"/>
          <w:numId w:val="25"/>
        </w:numPr>
        <w:tabs>
          <w:tab w:pos="1954" w:val="left" w:leader="none"/>
        </w:tabs>
        <w:spacing w:line="278" w:lineRule="auto" w:before="1" w:after="0"/>
        <w:ind w:left="4269" w:right="608" w:hanging="2753"/>
        <w:jc w:val="left"/>
      </w:pPr>
      <w:r>
        <w:rPr>
          <w:color w:val="341C75"/>
        </w:rPr>
        <w:t>ՈՍՏԻԿԱՆՈՒԹՅԱՆ ԶՈՐՔԵՐԻ ՎԵՐԱՓՈԽՈՒՄ, ՈՍՏԻԿԱՆՈՒԹՅԱՆ ԳՎԱՐԴԻԱՅԻ</w:t>
      </w:r>
      <w:r>
        <w:rPr>
          <w:color w:val="341C75"/>
          <w:spacing w:val="16"/>
        </w:rPr>
        <w:t> </w:t>
      </w:r>
      <w:r>
        <w:rPr>
          <w:color w:val="341C75"/>
        </w:rPr>
        <w:t>ՍՏԵՂԾՈՒՄ</w:t>
      </w:r>
    </w:p>
    <w:p>
      <w:pPr>
        <w:pStyle w:val="BodyText"/>
        <w:ind w:left="0" w:firstLine="0"/>
        <w:jc w:val="left"/>
        <w:rPr>
          <w:sz w:val="35"/>
        </w:rPr>
      </w:pPr>
    </w:p>
    <w:p>
      <w:pPr>
        <w:pStyle w:val="ListParagraph"/>
        <w:numPr>
          <w:ilvl w:val="1"/>
          <w:numId w:val="26"/>
        </w:numPr>
        <w:tabs>
          <w:tab w:pos="1411" w:val="left" w:leader="none"/>
        </w:tabs>
        <w:spacing w:line="240" w:lineRule="auto" w:before="0" w:after="0"/>
        <w:ind w:left="1410" w:right="0" w:hanging="479"/>
        <w:jc w:val="left"/>
        <w:rPr>
          <w:sz w:val="24"/>
          <w:szCs w:val="24"/>
        </w:rPr>
      </w:pPr>
      <w:r>
        <w:rPr>
          <w:color w:val="341C75"/>
          <w:w w:val="110"/>
          <w:sz w:val="24"/>
          <w:szCs w:val="24"/>
          <w:u w:val="single" w:color="341C75"/>
        </w:rPr>
        <w:t>Ոստիկանության զորքերի վերափոխում, Ոստիկանության գվարդիայի</w:t>
      </w:r>
      <w:r>
        <w:rPr>
          <w:color w:val="341C75"/>
          <w:spacing w:val="42"/>
          <w:w w:val="110"/>
          <w:sz w:val="24"/>
          <w:szCs w:val="24"/>
          <w:u w:val="single" w:color="341C75"/>
        </w:rPr>
        <w:t> </w:t>
      </w:r>
      <w:r>
        <w:rPr>
          <w:color w:val="341C75"/>
          <w:w w:val="110"/>
          <w:sz w:val="24"/>
          <w:szCs w:val="24"/>
          <w:u w:val="single" w:color="341C75"/>
        </w:rPr>
        <w:t>ստեղծում</w:t>
      </w:r>
    </w:p>
    <w:p>
      <w:pPr>
        <w:pStyle w:val="BodyText"/>
        <w:spacing w:before="11"/>
        <w:ind w:left="0" w:firstLine="0"/>
        <w:jc w:val="left"/>
        <w:rPr>
          <w:sz w:val="20"/>
        </w:rPr>
      </w:pPr>
    </w:p>
    <w:p>
      <w:pPr>
        <w:pStyle w:val="ListParagraph"/>
        <w:numPr>
          <w:ilvl w:val="1"/>
          <w:numId w:val="25"/>
        </w:numPr>
        <w:tabs>
          <w:tab w:pos="2372" w:val="left" w:leader="none"/>
        </w:tabs>
        <w:spacing w:line="321" w:lineRule="auto" w:before="90" w:after="0"/>
        <w:ind w:left="931" w:right="300" w:firstLine="708"/>
        <w:jc w:val="both"/>
        <w:rPr>
          <w:sz w:val="24"/>
          <w:szCs w:val="24"/>
        </w:rPr>
      </w:pPr>
      <w:r>
        <w:rPr>
          <w:w w:val="105"/>
          <w:sz w:val="24"/>
          <w:szCs w:val="24"/>
        </w:rPr>
        <w:t>«Ոստիկանության զորքերի մասին» օրենքի 3-րդ հոդվածի համաձայն՝ ոստիկանության զորքերի խնդիրներն</w:t>
      </w:r>
      <w:r>
        <w:rPr>
          <w:spacing w:val="35"/>
          <w:w w:val="105"/>
          <w:sz w:val="24"/>
          <w:szCs w:val="24"/>
        </w:rPr>
        <w:t> </w:t>
      </w:r>
      <w:r>
        <w:rPr>
          <w:w w:val="105"/>
          <w:sz w:val="24"/>
          <w:szCs w:val="24"/>
        </w:rPr>
        <w:t>են՝</w:t>
      </w:r>
    </w:p>
    <w:p>
      <w:pPr>
        <w:pStyle w:val="ListParagraph"/>
        <w:numPr>
          <w:ilvl w:val="0"/>
          <w:numId w:val="27"/>
        </w:numPr>
        <w:tabs>
          <w:tab w:pos="2372" w:val="left" w:leader="none"/>
        </w:tabs>
        <w:spacing w:line="324" w:lineRule="auto" w:before="0" w:after="0"/>
        <w:ind w:left="931" w:right="299" w:firstLine="708"/>
        <w:jc w:val="both"/>
        <w:rPr>
          <w:sz w:val="24"/>
          <w:szCs w:val="24"/>
        </w:rPr>
      </w:pPr>
      <w:r>
        <w:rPr>
          <w:w w:val="105"/>
          <w:sz w:val="24"/>
          <w:szCs w:val="24"/>
        </w:rPr>
        <w:t>հասարակական կարգի պահպանությանը և հասարակական անվտան- գության ապահովմանը</w:t>
      </w:r>
      <w:r>
        <w:rPr>
          <w:spacing w:val="22"/>
          <w:w w:val="105"/>
          <w:sz w:val="24"/>
          <w:szCs w:val="24"/>
        </w:rPr>
        <w:t> </w:t>
      </w:r>
      <w:r>
        <w:rPr>
          <w:w w:val="105"/>
          <w:sz w:val="24"/>
          <w:szCs w:val="24"/>
        </w:rPr>
        <w:t>մասնակցելը.</w:t>
      </w:r>
    </w:p>
    <w:p>
      <w:pPr>
        <w:pStyle w:val="ListParagraph"/>
        <w:numPr>
          <w:ilvl w:val="0"/>
          <w:numId w:val="27"/>
        </w:numPr>
        <w:tabs>
          <w:tab w:pos="2372" w:val="left" w:leader="none"/>
        </w:tabs>
        <w:spacing w:line="321" w:lineRule="auto" w:before="0" w:after="0"/>
        <w:ind w:left="931" w:right="300" w:firstLine="708"/>
        <w:jc w:val="both"/>
        <w:rPr>
          <w:sz w:val="24"/>
          <w:szCs w:val="24"/>
        </w:rPr>
      </w:pPr>
      <w:r>
        <w:rPr>
          <w:w w:val="105"/>
          <w:sz w:val="24"/>
          <w:szCs w:val="24"/>
        </w:rPr>
        <w:t>հատուկ և կարևորագույն օբյեկտների պահպանումը ու հատուկ բեռների տեղափոխման անվտանգության</w:t>
      </w:r>
      <w:r>
        <w:rPr>
          <w:spacing w:val="20"/>
          <w:w w:val="105"/>
          <w:sz w:val="24"/>
          <w:szCs w:val="24"/>
        </w:rPr>
        <w:t> </w:t>
      </w:r>
      <w:r>
        <w:rPr>
          <w:w w:val="105"/>
          <w:sz w:val="24"/>
          <w:szCs w:val="24"/>
        </w:rPr>
        <w:t>ապահովումը.</w:t>
      </w:r>
    </w:p>
    <w:p>
      <w:pPr>
        <w:pStyle w:val="ListParagraph"/>
        <w:numPr>
          <w:ilvl w:val="0"/>
          <w:numId w:val="27"/>
        </w:numPr>
        <w:tabs>
          <w:tab w:pos="2372" w:val="left" w:leader="none"/>
        </w:tabs>
        <w:spacing w:line="321" w:lineRule="auto" w:before="0" w:after="0"/>
        <w:ind w:left="931" w:right="302" w:firstLine="708"/>
        <w:jc w:val="both"/>
        <w:rPr>
          <w:sz w:val="24"/>
          <w:szCs w:val="24"/>
        </w:rPr>
      </w:pPr>
      <w:r>
        <w:rPr>
          <w:w w:val="105"/>
          <w:sz w:val="24"/>
          <w:szCs w:val="24"/>
        </w:rPr>
        <w:t>ռազմական և արտակարգ դրության իրավական ռեժիմի ապահովմանը մասնակցելը.</w:t>
      </w:r>
    </w:p>
    <w:p>
      <w:pPr>
        <w:pStyle w:val="ListParagraph"/>
        <w:numPr>
          <w:ilvl w:val="0"/>
          <w:numId w:val="27"/>
        </w:numPr>
        <w:tabs>
          <w:tab w:pos="2371" w:val="left" w:leader="none"/>
          <w:tab w:pos="2372" w:val="left" w:leader="none"/>
        </w:tabs>
        <w:spacing w:line="276" w:lineRule="exact" w:before="0" w:after="0"/>
        <w:ind w:left="931" w:right="0" w:firstLine="708"/>
        <w:jc w:val="left"/>
        <w:rPr>
          <w:sz w:val="24"/>
          <w:szCs w:val="24"/>
        </w:rPr>
      </w:pPr>
      <w:r>
        <w:rPr>
          <w:w w:val="105"/>
          <w:sz w:val="24"/>
          <w:szCs w:val="24"/>
        </w:rPr>
        <w:t>Հայաստանի Հանրապետության պաշտպանությանը</w:t>
      </w:r>
      <w:r>
        <w:rPr>
          <w:spacing w:val="42"/>
          <w:w w:val="105"/>
          <w:sz w:val="24"/>
          <w:szCs w:val="24"/>
        </w:rPr>
        <w:t> </w:t>
      </w:r>
      <w:r>
        <w:rPr>
          <w:w w:val="105"/>
          <w:sz w:val="24"/>
          <w:szCs w:val="24"/>
        </w:rPr>
        <w:t>մասնակցելը։</w:t>
      </w:r>
    </w:p>
    <w:p>
      <w:pPr>
        <w:pStyle w:val="ListParagraph"/>
        <w:numPr>
          <w:ilvl w:val="1"/>
          <w:numId w:val="25"/>
        </w:numPr>
        <w:tabs>
          <w:tab w:pos="2372" w:val="left" w:leader="none"/>
        </w:tabs>
        <w:spacing w:line="321" w:lineRule="auto" w:before="94" w:after="0"/>
        <w:ind w:left="931" w:right="296" w:firstLine="708"/>
        <w:jc w:val="both"/>
        <w:rPr>
          <w:sz w:val="24"/>
          <w:szCs w:val="24"/>
        </w:rPr>
      </w:pPr>
      <w:r>
        <w:rPr>
          <w:spacing w:val="-3"/>
          <w:w w:val="105"/>
          <w:sz w:val="24"/>
          <w:szCs w:val="24"/>
        </w:rPr>
        <w:t>Ոստիկանության </w:t>
      </w:r>
      <w:r>
        <w:rPr>
          <w:w w:val="105"/>
          <w:sz w:val="24"/>
          <w:szCs w:val="24"/>
        </w:rPr>
        <w:t>զորքերի </w:t>
      </w:r>
      <w:r>
        <w:rPr>
          <w:spacing w:val="-3"/>
          <w:w w:val="105"/>
          <w:sz w:val="24"/>
          <w:szCs w:val="24"/>
        </w:rPr>
        <w:t>առջև </w:t>
      </w:r>
      <w:r>
        <w:rPr>
          <w:w w:val="105"/>
          <w:sz w:val="24"/>
          <w:szCs w:val="24"/>
        </w:rPr>
        <w:t>դրված խնդիրները </w:t>
      </w:r>
      <w:r>
        <w:rPr>
          <w:spacing w:val="-3"/>
          <w:w w:val="105"/>
          <w:sz w:val="24"/>
          <w:szCs w:val="24"/>
        </w:rPr>
        <w:t>հիմնականում համահունչ </w:t>
      </w:r>
      <w:r>
        <w:rPr>
          <w:w w:val="105"/>
          <w:sz w:val="24"/>
          <w:szCs w:val="24"/>
        </w:rPr>
        <w:t>են </w:t>
      </w:r>
      <w:r>
        <w:rPr>
          <w:spacing w:val="-3"/>
          <w:w w:val="105"/>
          <w:sz w:val="24"/>
          <w:szCs w:val="24"/>
        </w:rPr>
        <w:t>«Ոստիկանության մասին» օրենքով նախատեսված </w:t>
      </w:r>
      <w:r>
        <w:rPr>
          <w:w w:val="105"/>
          <w:sz w:val="24"/>
          <w:szCs w:val="24"/>
        </w:rPr>
        <w:t>խնդիրներին: </w:t>
      </w:r>
      <w:r>
        <w:rPr>
          <w:spacing w:val="-3"/>
          <w:w w:val="105"/>
          <w:sz w:val="24"/>
          <w:szCs w:val="24"/>
        </w:rPr>
        <w:t>Այդուհանդերձ, </w:t>
      </w:r>
      <w:r>
        <w:rPr>
          <w:w w:val="105"/>
          <w:sz w:val="24"/>
          <w:szCs w:val="24"/>
        </w:rPr>
        <w:t>ի թիվս հիմնական </w:t>
      </w:r>
      <w:r>
        <w:rPr>
          <w:spacing w:val="-3"/>
          <w:w w:val="105"/>
          <w:sz w:val="24"/>
          <w:szCs w:val="24"/>
        </w:rPr>
        <w:t>ոստիկանական գործառույթների, ոստիկանության </w:t>
      </w:r>
      <w:r>
        <w:rPr>
          <w:w w:val="105"/>
          <w:sz w:val="24"/>
          <w:szCs w:val="24"/>
        </w:rPr>
        <w:t>զորքերի </w:t>
      </w:r>
      <w:r>
        <w:rPr>
          <w:spacing w:val="-3"/>
          <w:w w:val="105"/>
          <w:sz w:val="24"/>
          <w:szCs w:val="24"/>
        </w:rPr>
        <w:t>առջև </w:t>
      </w:r>
      <w:r>
        <w:rPr>
          <w:w w:val="105"/>
          <w:sz w:val="24"/>
          <w:szCs w:val="24"/>
        </w:rPr>
        <w:t>դրված է նաև Հայաստանի </w:t>
      </w:r>
      <w:r>
        <w:rPr>
          <w:spacing w:val="-3"/>
          <w:w w:val="105"/>
          <w:sz w:val="24"/>
          <w:szCs w:val="24"/>
        </w:rPr>
        <w:t>Հանրապետության պաշտպանությանը </w:t>
      </w:r>
      <w:r>
        <w:rPr>
          <w:w w:val="105"/>
          <w:sz w:val="24"/>
          <w:szCs w:val="24"/>
        </w:rPr>
        <w:t>մասնակցելու</w:t>
      </w:r>
      <w:r>
        <w:rPr>
          <w:spacing w:val="36"/>
          <w:w w:val="105"/>
          <w:sz w:val="24"/>
          <w:szCs w:val="24"/>
        </w:rPr>
        <w:t> </w:t>
      </w:r>
      <w:r>
        <w:rPr>
          <w:spacing w:val="-3"/>
          <w:w w:val="105"/>
          <w:sz w:val="24"/>
          <w:szCs w:val="24"/>
        </w:rPr>
        <w:t>խնդիր:</w:t>
      </w:r>
    </w:p>
    <w:p>
      <w:pPr>
        <w:pStyle w:val="ListParagraph"/>
        <w:numPr>
          <w:ilvl w:val="1"/>
          <w:numId w:val="25"/>
        </w:numPr>
        <w:tabs>
          <w:tab w:pos="2372" w:val="left" w:leader="none"/>
        </w:tabs>
        <w:spacing w:line="321" w:lineRule="auto" w:before="2" w:after="0"/>
        <w:ind w:left="931" w:right="298" w:firstLine="708"/>
        <w:jc w:val="both"/>
        <w:rPr>
          <w:sz w:val="24"/>
          <w:szCs w:val="24"/>
        </w:rPr>
      </w:pPr>
      <w:r>
        <w:rPr>
          <w:w w:val="105"/>
          <w:sz w:val="24"/>
          <w:szCs w:val="24"/>
        </w:rPr>
        <w:t>Այսպիսով՝ ոստիկանության զորքերին բնորոշ է արտաքին անվտանգության և իրավակարգի ապահովման պետական ֆունկցիաների (համապատասխանաբար արտաքին և ներքին) զուգակցումը, որը բացարձակ չի բխում Ոստիկանության առջև օրենքով դրված խնդիրներից: Ոստիկանության զորքերում ծառայություն անցնելու կարգը գտնվում է ռազմական ոլորտին առնչվող օրենսդրության տիրույթում, մասնավորապես, լինելով Ոստիկանության կառուցվածքային ստորաբաժանում, ծառայությունն իրակա- նացվում է «Զինվորական ծառայության և զինծառայողի կարգավիճակի մասին» օրենքին և դրանից բխող ենթաօրենսդրական ակտերին համապատասխան: Ըստ էության, ոստիկանության զորքերը զինված ուժերի մաս են և այս իմաստով՝ Ոստիկանության ռազմականացման հիմնական</w:t>
      </w:r>
      <w:r>
        <w:rPr>
          <w:spacing w:val="20"/>
          <w:w w:val="105"/>
          <w:sz w:val="24"/>
          <w:szCs w:val="24"/>
        </w:rPr>
        <w:t> </w:t>
      </w:r>
      <w:r>
        <w:rPr>
          <w:w w:val="105"/>
          <w:sz w:val="24"/>
          <w:szCs w:val="24"/>
        </w:rPr>
        <w:t>նախադրյալը:</w:t>
      </w:r>
    </w:p>
    <w:p>
      <w:pPr>
        <w:spacing w:after="0" w:line="321" w:lineRule="auto"/>
        <w:jc w:val="both"/>
        <w:rPr>
          <w:sz w:val="24"/>
          <w:szCs w:val="24"/>
        </w:rPr>
        <w:sectPr>
          <w:pgSz w:w="11910" w:h="16840"/>
          <w:pgMar w:header="720" w:footer="0" w:top="1120" w:bottom="280" w:left="480" w:right="380"/>
        </w:sectPr>
      </w:pPr>
    </w:p>
    <w:p>
      <w:pPr>
        <w:pStyle w:val="ListParagraph"/>
        <w:numPr>
          <w:ilvl w:val="1"/>
          <w:numId w:val="25"/>
        </w:numPr>
        <w:tabs>
          <w:tab w:pos="2372" w:val="left" w:leader="none"/>
        </w:tabs>
        <w:spacing w:line="314" w:lineRule="auto" w:before="86" w:after="0"/>
        <w:ind w:left="931" w:right="298" w:firstLine="708"/>
        <w:jc w:val="both"/>
        <w:rPr>
          <w:sz w:val="24"/>
          <w:szCs w:val="24"/>
        </w:rPr>
      </w:pPr>
      <w:r>
        <w:rPr>
          <w:w w:val="105"/>
          <w:sz w:val="24"/>
          <w:szCs w:val="24"/>
        </w:rPr>
        <w:t>Նկատի ունենալով ոստիկանության զորքերի հնարավորությունների օգտա- գործման առանձնահատկությունները՝ ընդունելի է համարվել, պահպանելով Ոստիկա- </w:t>
      </w:r>
      <w:r>
        <w:rPr>
          <w:w w:val="108"/>
          <w:sz w:val="24"/>
          <w:szCs w:val="24"/>
        </w:rPr>
        <w:t>ն</w:t>
      </w:r>
      <w:r>
        <w:rPr>
          <w:w w:val="104"/>
          <w:sz w:val="24"/>
          <w:szCs w:val="24"/>
        </w:rPr>
        <w:t>ո</w:t>
      </w:r>
      <w:r>
        <w:rPr>
          <w:w w:val="75"/>
          <w:sz w:val="24"/>
          <w:szCs w:val="24"/>
        </w:rPr>
        <w:t>ւ</w:t>
      </w:r>
      <w:r>
        <w:rPr>
          <w:spacing w:val="-3"/>
          <w:w w:val="104"/>
          <w:sz w:val="24"/>
          <w:szCs w:val="24"/>
        </w:rPr>
        <w:t>թ</w:t>
      </w:r>
      <w:r>
        <w:rPr>
          <w:w w:val="97"/>
          <w:sz w:val="24"/>
          <w:szCs w:val="24"/>
        </w:rPr>
        <w:t>յ</w:t>
      </w:r>
      <w:r>
        <w:rPr>
          <w:spacing w:val="2"/>
          <w:w w:val="106"/>
          <w:sz w:val="24"/>
          <w:szCs w:val="24"/>
        </w:rPr>
        <w:t>ա</w:t>
      </w:r>
      <w:r>
        <w:rPr>
          <w:w w:val="108"/>
          <w:sz w:val="24"/>
          <w:szCs w:val="24"/>
        </w:rPr>
        <w:t>ն</w:t>
      </w:r>
      <w:r>
        <w:rPr>
          <w:sz w:val="24"/>
          <w:szCs w:val="24"/>
        </w:rPr>
        <w:t> </w:t>
      </w:r>
      <w:r>
        <w:rPr>
          <w:spacing w:val="-8"/>
          <w:sz w:val="24"/>
          <w:szCs w:val="24"/>
        </w:rPr>
        <w:t> </w:t>
      </w:r>
      <w:r>
        <w:rPr>
          <w:w w:val="110"/>
          <w:sz w:val="24"/>
          <w:szCs w:val="24"/>
        </w:rPr>
        <w:t>բ</w:t>
      </w:r>
      <w:r>
        <w:rPr>
          <w:w w:val="106"/>
          <w:sz w:val="24"/>
          <w:szCs w:val="24"/>
        </w:rPr>
        <w:t>ա</w:t>
      </w:r>
      <w:r>
        <w:rPr>
          <w:w w:val="108"/>
          <w:sz w:val="24"/>
          <w:szCs w:val="24"/>
        </w:rPr>
        <w:t>ր</w:t>
      </w:r>
      <w:r>
        <w:rPr>
          <w:w w:val="106"/>
          <w:sz w:val="24"/>
          <w:szCs w:val="24"/>
        </w:rPr>
        <w:t>ե</w:t>
      </w:r>
      <w:r>
        <w:rPr>
          <w:spacing w:val="-2"/>
          <w:w w:val="106"/>
          <w:sz w:val="24"/>
          <w:szCs w:val="24"/>
        </w:rPr>
        <w:t>փ</w:t>
      </w:r>
      <w:r>
        <w:rPr>
          <w:w w:val="104"/>
          <w:sz w:val="24"/>
          <w:szCs w:val="24"/>
        </w:rPr>
        <w:t>ո</w:t>
      </w:r>
      <w:r>
        <w:rPr>
          <w:w w:val="103"/>
          <w:sz w:val="24"/>
          <w:szCs w:val="24"/>
        </w:rPr>
        <w:t>խ</w:t>
      </w:r>
      <w:r>
        <w:rPr>
          <w:w w:val="104"/>
          <w:sz w:val="24"/>
          <w:szCs w:val="24"/>
        </w:rPr>
        <w:t>ո</w:t>
      </w:r>
      <w:r>
        <w:rPr>
          <w:w w:val="75"/>
          <w:sz w:val="24"/>
          <w:szCs w:val="24"/>
        </w:rPr>
        <w:t>ւ</w:t>
      </w:r>
      <w:r>
        <w:rPr>
          <w:spacing w:val="-4"/>
          <w:w w:val="104"/>
          <w:sz w:val="24"/>
          <w:szCs w:val="24"/>
        </w:rPr>
        <w:t>մ</w:t>
      </w:r>
      <w:r>
        <w:rPr>
          <w:w w:val="108"/>
          <w:sz w:val="24"/>
          <w:szCs w:val="24"/>
        </w:rPr>
        <w:t>ն</w:t>
      </w:r>
      <w:r>
        <w:rPr>
          <w:spacing w:val="0"/>
          <w:w w:val="106"/>
          <w:sz w:val="24"/>
          <w:szCs w:val="24"/>
        </w:rPr>
        <w:t>ե</w:t>
      </w:r>
      <w:r>
        <w:rPr>
          <w:w w:val="108"/>
          <w:sz w:val="24"/>
          <w:szCs w:val="24"/>
        </w:rPr>
        <w:t>ր</w:t>
      </w:r>
      <w:r>
        <w:rPr>
          <w:w w:val="107"/>
          <w:sz w:val="24"/>
          <w:szCs w:val="24"/>
        </w:rPr>
        <w:t>ի</w:t>
      </w:r>
      <w:r>
        <w:rPr>
          <w:sz w:val="24"/>
          <w:szCs w:val="24"/>
        </w:rPr>
        <w:t> </w:t>
      </w:r>
      <w:r>
        <w:rPr>
          <w:spacing w:val="-11"/>
          <w:sz w:val="24"/>
          <w:szCs w:val="24"/>
        </w:rPr>
        <w:t> </w:t>
      </w:r>
      <w:r>
        <w:rPr>
          <w:w w:val="105"/>
          <w:sz w:val="24"/>
          <w:szCs w:val="24"/>
        </w:rPr>
        <w:t>2</w:t>
      </w:r>
      <w:r>
        <w:rPr>
          <w:w w:val="123"/>
          <w:sz w:val="24"/>
          <w:szCs w:val="24"/>
        </w:rPr>
        <w:t>0</w:t>
      </w:r>
      <w:r>
        <w:rPr>
          <w:spacing w:val="1"/>
          <w:w w:val="105"/>
          <w:sz w:val="24"/>
          <w:szCs w:val="24"/>
        </w:rPr>
        <w:t>2</w:t>
      </w:r>
      <w:r>
        <w:rPr>
          <w:w w:val="123"/>
          <w:sz w:val="24"/>
          <w:szCs w:val="24"/>
        </w:rPr>
        <w:t>0</w:t>
      </w:r>
      <w:r>
        <w:rPr>
          <w:w w:val="101"/>
          <w:sz w:val="24"/>
          <w:szCs w:val="24"/>
        </w:rPr>
        <w:t>-</w:t>
      </w:r>
      <w:r>
        <w:rPr>
          <w:w w:val="105"/>
          <w:sz w:val="24"/>
          <w:szCs w:val="24"/>
        </w:rPr>
        <w:t>2</w:t>
      </w:r>
      <w:r>
        <w:rPr>
          <w:w w:val="123"/>
          <w:sz w:val="24"/>
          <w:szCs w:val="24"/>
        </w:rPr>
        <w:t>0</w:t>
      </w:r>
      <w:r>
        <w:rPr>
          <w:w w:val="105"/>
          <w:sz w:val="24"/>
          <w:szCs w:val="24"/>
        </w:rPr>
        <w:t>22</w:t>
      </w:r>
      <w:r>
        <w:rPr>
          <w:sz w:val="24"/>
          <w:szCs w:val="24"/>
        </w:rPr>
        <w:t> </w:t>
      </w:r>
      <w:r>
        <w:rPr>
          <w:spacing w:val="-8"/>
          <w:sz w:val="24"/>
          <w:szCs w:val="24"/>
        </w:rPr>
        <w:t> </w:t>
      </w:r>
      <w:r>
        <w:rPr>
          <w:w w:val="104"/>
          <w:sz w:val="24"/>
          <w:szCs w:val="24"/>
        </w:rPr>
        <w:t>թթ</w:t>
      </w:r>
      <w:r>
        <w:rPr>
          <w:rFonts w:ascii="SimSun" w:hAnsi="SimSun" w:cs="SimSun" w:eastAsia="SimSun" w:hint="eastAsia"/>
          <w:w w:val="41"/>
          <w:sz w:val="24"/>
          <w:szCs w:val="24"/>
        </w:rPr>
        <w:t>.</w:t>
      </w:r>
      <w:r>
        <w:rPr>
          <w:rFonts w:ascii="SimSun" w:hAnsi="SimSun" w:cs="SimSun" w:eastAsia="SimSun" w:hint="eastAsia"/>
          <w:spacing w:val="-9"/>
          <w:sz w:val="24"/>
          <w:szCs w:val="24"/>
        </w:rPr>
        <w:t> </w:t>
      </w:r>
      <w:r>
        <w:rPr>
          <w:w w:val="103"/>
          <w:sz w:val="24"/>
          <w:szCs w:val="24"/>
        </w:rPr>
        <w:t>ռ</w:t>
      </w:r>
      <w:r>
        <w:rPr>
          <w:w w:val="106"/>
          <w:sz w:val="24"/>
          <w:szCs w:val="24"/>
        </w:rPr>
        <w:t>ա</w:t>
      </w:r>
      <w:r>
        <w:rPr>
          <w:w w:val="111"/>
          <w:sz w:val="24"/>
          <w:szCs w:val="24"/>
        </w:rPr>
        <w:t>զ</w:t>
      </w:r>
      <w:r>
        <w:rPr>
          <w:w w:val="104"/>
          <w:sz w:val="24"/>
          <w:szCs w:val="24"/>
        </w:rPr>
        <w:t>մ</w:t>
      </w:r>
      <w:r>
        <w:rPr>
          <w:w w:val="106"/>
          <w:sz w:val="24"/>
          <w:szCs w:val="24"/>
        </w:rPr>
        <w:t>ա</w:t>
      </w:r>
      <w:r>
        <w:rPr>
          <w:w w:val="110"/>
          <w:sz w:val="24"/>
          <w:szCs w:val="24"/>
        </w:rPr>
        <w:t>վ</w:t>
      </w:r>
      <w:r>
        <w:rPr>
          <w:spacing w:val="2"/>
          <w:w w:val="106"/>
          <w:sz w:val="24"/>
          <w:szCs w:val="24"/>
        </w:rPr>
        <w:t>ա</w:t>
      </w:r>
      <w:r>
        <w:rPr>
          <w:w w:val="108"/>
          <w:sz w:val="24"/>
          <w:szCs w:val="24"/>
        </w:rPr>
        <w:t>ր</w:t>
      </w:r>
      <w:r>
        <w:rPr>
          <w:spacing w:val="-4"/>
          <w:w w:val="104"/>
          <w:sz w:val="24"/>
          <w:szCs w:val="24"/>
        </w:rPr>
        <w:t>ո</w:t>
      </w:r>
      <w:r>
        <w:rPr>
          <w:w w:val="75"/>
          <w:sz w:val="24"/>
          <w:szCs w:val="24"/>
        </w:rPr>
        <w:t>ւ</w:t>
      </w:r>
      <w:r>
        <w:rPr>
          <w:w w:val="104"/>
          <w:sz w:val="24"/>
          <w:szCs w:val="24"/>
        </w:rPr>
        <w:t>թ</w:t>
      </w:r>
      <w:r>
        <w:rPr>
          <w:w w:val="97"/>
          <w:sz w:val="24"/>
          <w:szCs w:val="24"/>
        </w:rPr>
        <w:t>յ</w:t>
      </w:r>
      <w:r>
        <w:rPr>
          <w:w w:val="106"/>
          <w:sz w:val="24"/>
          <w:szCs w:val="24"/>
        </w:rPr>
        <w:t>ա</w:t>
      </w:r>
      <w:r>
        <w:rPr>
          <w:w w:val="108"/>
          <w:sz w:val="24"/>
          <w:szCs w:val="24"/>
        </w:rPr>
        <w:t>ն</w:t>
      </w:r>
      <w:r>
        <w:rPr>
          <w:sz w:val="24"/>
          <w:szCs w:val="24"/>
        </w:rPr>
        <w:t> </w:t>
      </w:r>
      <w:r>
        <w:rPr>
          <w:spacing w:val="-10"/>
          <w:sz w:val="24"/>
          <w:szCs w:val="24"/>
        </w:rPr>
        <w:t> </w:t>
      </w:r>
      <w:r>
        <w:rPr>
          <w:w w:val="104"/>
          <w:sz w:val="24"/>
          <w:szCs w:val="24"/>
        </w:rPr>
        <w:t>մո</w:t>
      </w:r>
      <w:r>
        <w:rPr>
          <w:w w:val="106"/>
          <w:sz w:val="24"/>
          <w:szCs w:val="24"/>
        </w:rPr>
        <w:t>տ</w:t>
      </w:r>
      <w:r>
        <w:rPr>
          <w:w w:val="106"/>
          <w:sz w:val="24"/>
          <w:szCs w:val="24"/>
        </w:rPr>
        <w:t>ե</w:t>
      </w:r>
      <w:r>
        <w:rPr>
          <w:spacing w:val="0"/>
          <w:w w:val="109"/>
          <w:sz w:val="24"/>
          <w:szCs w:val="24"/>
        </w:rPr>
        <w:t>ց</w:t>
      </w:r>
      <w:r>
        <w:rPr>
          <w:w w:val="104"/>
          <w:sz w:val="24"/>
          <w:szCs w:val="24"/>
        </w:rPr>
        <w:t>ո</w:t>
      </w:r>
      <w:r>
        <w:rPr>
          <w:spacing w:val="-4"/>
          <w:w w:val="75"/>
          <w:sz w:val="24"/>
          <w:szCs w:val="24"/>
        </w:rPr>
        <w:t>ւ</w:t>
      </w:r>
      <w:r>
        <w:rPr>
          <w:w w:val="104"/>
          <w:sz w:val="24"/>
          <w:szCs w:val="24"/>
        </w:rPr>
        <w:t>մ</w:t>
      </w:r>
      <w:r>
        <w:rPr>
          <w:spacing w:val="0"/>
          <w:w w:val="108"/>
          <w:sz w:val="24"/>
          <w:szCs w:val="24"/>
        </w:rPr>
        <w:t>ը</w:t>
      </w:r>
      <w:r>
        <w:rPr>
          <w:w w:val="121"/>
          <w:sz w:val="24"/>
          <w:szCs w:val="24"/>
        </w:rPr>
        <w:t>,</w:t>
      </w:r>
      <w:r>
        <w:rPr>
          <w:sz w:val="24"/>
          <w:szCs w:val="24"/>
        </w:rPr>
        <w:t> </w:t>
      </w:r>
      <w:r>
        <w:rPr>
          <w:spacing w:val="-10"/>
          <w:sz w:val="24"/>
          <w:szCs w:val="24"/>
        </w:rPr>
        <w:t> </w:t>
      </w:r>
      <w:r>
        <w:rPr>
          <w:w w:val="102"/>
          <w:sz w:val="24"/>
          <w:szCs w:val="24"/>
        </w:rPr>
        <w:t>օ</w:t>
      </w:r>
      <w:r>
        <w:rPr>
          <w:w w:val="108"/>
          <w:sz w:val="24"/>
          <w:szCs w:val="24"/>
        </w:rPr>
        <w:t>ր</w:t>
      </w:r>
      <w:r>
        <w:rPr>
          <w:w w:val="106"/>
          <w:sz w:val="24"/>
          <w:szCs w:val="24"/>
        </w:rPr>
        <w:t>ե</w:t>
      </w:r>
      <w:r>
        <w:rPr>
          <w:w w:val="108"/>
          <w:sz w:val="24"/>
          <w:szCs w:val="24"/>
        </w:rPr>
        <w:t>ն</w:t>
      </w:r>
      <w:r>
        <w:rPr>
          <w:spacing w:val="0"/>
          <w:w w:val="108"/>
          <w:sz w:val="24"/>
          <w:szCs w:val="24"/>
        </w:rPr>
        <w:t>ք</w:t>
      </w:r>
      <w:r>
        <w:rPr>
          <w:w w:val="104"/>
          <w:sz w:val="24"/>
          <w:szCs w:val="24"/>
        </w:rPr>
        <w:t>ո</w:t>
      </w:r>
      <w:r>
        <w:rPr>
          <w:w w:val="110"/>
          <w:sz w:val="24"/>
          <w:szCs w:val="24"/>
        </w:rPr>
        <w:t>վ</w:t>
      </w:r>
      <w:r>
        <w:rPr>
          <w:sz w:val="24"/>
          <w:szCs w:val="24"/>
        </w:rPr>
        <w:t> </w:t>
      </w:r>
      <w:r>
        <w:rPr>
          <w:spacing w:val="-9"/>
          <w:sz w:val="24"/>
          <w:szCs w:val="24"/>
        </w:rPr>
        <w:t> </w:t>
      </w:r>
      <w:r>
        <w:rPr>
          <w:w w:val="106"/>
          <w:sz w:val="24"/>
          <w:szCs w:val="24"/>
        </w:rPr>
        <w:t>ա</w:t>
      </w:r>
      <w:r>
        <w:rPr>
          <w:spacing w:val="2"/>
          <w:w w:val="97"/>
          <w:sz w:val="24"/>
          <w:szCs w:val="24"/>
        </w:rPr>
        <w:t>յ</w:t>
      </w:r>
      <w:r>
        <w:rPr>
          <w:w w:val="108"/>
          <w:sz w:val="24"/>
          <w:szCs w:val="24"/>
        </w:rPr>
        <w:t>ն </w:t>
      </w:r>
      <w:r>
        <w:rPr>
          <w:w w:val="105"/>
          <w:sz w:val="24"/>
          <w:szCs w:val="24"/>
        </w:rPr>
        <w:t>նախատեսել որպես զուտ ոստիկանական ստորաբաժանում, որի կազմակերպման և գործունեության կարգն այլևս չի կարգավորվելու ռազմական ոլորտի օրենսդրական ակտերով:</w:t>
      </w:r>
    </w:p>
    <w:p>
      <w:pPr>
        <w:pStyle w:val="ListParagraph"/>
        <w:numPr>
          <w:ilvl w:val="1"/>
          <w:numId w:val="25"/>
        </w:numPr>
        <w:tabs>
          <w:tab w:pos="2372" w:val="left" w:leader="none"/>
        </w:tabs>
        <w:spacing w:line="321" w:lineRule="auto" w:before="12" w:after="0"/>
        <w:ind w:left="931" w:right="293" w:firstLine="708"/>
        <w:jc w:val="both"/>
        <w:rPr>
          <w:sz w:val="24"/>
          <w:szCs w:val="24"/>
        </w:rPr>
      </w:pPr>
      <w:r>
        <w:rPr>
          <w:w w:val="105"/>
          <w:sz w:val="24"/>
          <w:szCs w:val="24"/>
        </w:rPr>
        <w:t>Այս նպատակին հասնելու համար անհրաժեշտ էր ոստիկանության զորքերը դուրս բերել «այլ զորքերի» կարգավիճակից, ոստիկանության  զորքերի կազմակերպման  և գործունեության կարգը կանոնակարգել բացառապես ոստիկանությանն անմիջա- կանորեն առնչվող օրենսդրական ակտերով, ուժը կորցրած ճանաչել «Ոստիկանության </w:t>
      </w:r>
      <w:r>
        <w:rPr>
          <w:spacing w:val="-6"/>
          <w:w w:val="105"/>
          <w:sz w:val="24"/>
          <w:szCs w:val="24"/>
        </w:rPr>
        <w:t>զորքերի մասին» օրենքը, ինչպես </w:t>
      </w:r>
      <w:r>
        <w:rPr>
          <w:spacing w:val="-5"/>
          <w:w w:val="105"/>
          <w:sz w:val="24"/>
          <w:szCs w:val="24"/>
        </w:rPr>
        <w:t>նաև </w:t>
      </w:r>
      <w:r>
        <w:rPr>
          <w:spacing w:val="-6"/>
          <w:w w:val="105"/>
          <w:sz w:val="24"/>
          <w:szCs w:val="24"/>
        </w:rPr>
        <w:t>մշակել լիովին </w:t>
      </w:r>
      <w:r>
        <w:rPr>
          <w:spacing w:val="-5"/>
          <w:w w:val="105"/>
          <w:sz w:val="24"/>
          <w:szCs w:val="24"/>
        </w:rPr>
        <w:t>նոր </w:t>
      </w:r>
      <w:r>
        <w:rPr>
          <w:spacing w:val="-7"/>
          <w:w w:val="105"/>
          <w:sz w:val="24"/>
          <w:szCs w:val="24"/>
        </w:rPr>
        <w:t>«Ոստիկանության </w:t>
      </w:r>
      <w:r>
        <w:rPr>
          <w:spacing w:val="-6"/>
          <w:w w:val="105"/>
          <w:sz w:val="24"/>
          <w:szCs w:val="24"/>
        </w:rPr>
        <w:t>գվարդիայի մասին» օրենք։ </w:t>
      </w:r>
      <w:r>
        <w:rPr>
          <w:spacing w:val="-7"/>
          <w:w w:val="105"/>
          <w:sz w:val="24"/>
          <w:szCs w:val="24"/>
        </w:rPr>
        <w:t>«Ոստիկանության </w:t>
      </w:r>
      <w:r>
        <w:rPr>
          <w:spacing w:val="-6"/>
          <w:w w:val="105"/>
          <w:sz w:val="24"/>
          <w:szCs w:val="24"/>
        </w:rPr>
        <w:t>գվարդիայի մասին» </w:t>
      </w:r>
      <w:r>
        <w:rPr>
          <w:spacing w:val="-5"/>
          <w:w w:val="105"/>
          <w:sz w:val="24"/>
          <w:szCs w:val="24"/>
        </w:rPr>
        <w:t>օրենքը, </w:t>
      </w:r>
      <w:r>
        <w:rPr>
          <w:spacing w:val="-4"/>
          <w:w w:val="105"/>
          <w:sz w:val="24"/>
          <w:szCs w:val="24"/>
        </w:rPr>
        <w:t>որը </w:t>
      </w:r>
      <w:r>
        <w:rPr>
          <w:spacing w:val="-5"/>
          <w:w w:val="105"/>
          <w:sz w:val="24"/>
          <w:szCs w:val="24"/>
        </w:rPr>
        <w:t>2024 </w:t>
      </w:r>
      <w:r>
        <w:rPr>
          <w:spacing w:val="-6"/>
          <w:w w:val="105"/>
          <w:sz w:val="24"/>
          <w:szCs w:val="24"/>
        </w:rPr>
        <w:t>թվականի հոկտեմբերին ամբողջության </w:t>
      </w:r>
      <w:r>
        <w:rPr>
          <w:spacing w:val="-7"/>
          <w:w w:val="105"/>
          <w:sz w:val="24"/>
          <w:szCs w:val="24"/>
        </w:rPr>
        <w:t>ընդունվեց </w:t>
      </w:r>
      <w:r>
        <w:rPr>
          <w:spacing w:val="-4"/>
          <w:w w:val="105"/>
          <w:sz w:val="24"/>
          <w:szCs w:val="24"/>
        </w:rPr>
        <w:t>ՀՀ </w:t>
      </w:r>
      <w:r>
        <w:rPr>
          <w:spacing w:val="-6"/>
          <w:w w:val="105"/>
          <w:sz w:val="24"/>
          <w:szCs w:val="24"/>
        </w:rPr>
        <w:t>Ազգային ժողովի կողմից, կհասցեագրի վերոնշյալ խնդիրները </w:t>
      </w:r>
      <w:r>
        <w:rPr>
          <w:w w:val="105"/>
          <w:sz w:val="24"/>
          <w:szCs w:val="24"/>
        </w:rPr>
        <w:t>և </w:t>
      </w:r>
      <w:r>
        <w:rPr>
          <w:spacing w:val="-6"/>
          <w:w w:val="105"/>
          <w:sz w:val="24"/>
          <w:szCs w:val="24"/>
        </w:rPr>
        <w:t>կերաշխավորի լիազորությունների </w:t>
      </w:r>
      <w:r>
        <w:rPr>
          <w:spacing w:val="-7"/>
          <w:w w:val="105"/>
          <w:sz w:val="24"/>
          <w:szCs w:val="24"/>
        </w:rPr>
        <w:t>իրականացման </w:t>
      </w:r>
      <w:r>
        <w:rPr>
          <w:spacing w:val="-4"/>
          <w:w w:val="105"/>
          <w:sz w:val="24"/>
          <w:szCs w:val="24"/>
        </w:rPr>
        <w:t>նոր</w:t>
      </w:r>
      <w:r>
        <w:rPr>
          <w:spacing w:val="36"/>
          <w:w w:val="105"/>
          <w:sz w:val="24"/>
          <w:szCs w:val="24"/>
        </w:rPr>
        <w:t> </w:t>
      </w:r>
      <w:r>
        <w:rPr>
          <w:spacing w:val="-7"/>
          <w:w w:val="105"/>
          <w:sz w:val="24"/>
          <w:szCs w:val="24"/>
        </w:rPr>
        <w:t>ստանդարտ։</w:t>
      </w:r>
    </w:p>
    <w:p>
      <w:pPr>
        <w:pStyle w:val="ListParagraph"/>
        <w:numPr>
          <w:ilvl w:val="1"/>
          <w:numId w:val="25"/>
        </w:numPr>
        <w:tabs>
          <w:tab w:pos="2372" w:val="left" w:leader="none"/>
        </w:tabs>
        <w:spacing w:line="321" w:lineRule="auto" w:before="6" w:after="0"/>
        <w:ind w:left="931" w:right="293" w:firstLine="708"/>
        <w:jc w:val="both"/>
        <w:rPr>
          <w:sz w:val="24"/>
          <w:szCs w:val="24"/>
        </w:rPr>
      </w:pPr>
      <w:r>
        <w:rPr>
          <w:w w:val="105"/>
          <w:sz w:val="24"/>
          <w:szCs w:val="24"/>
        </w:rPr>
        <w:t>Ուշագրավ է այն, որ «Ոստիկանության գվարդիայի մասին» և հարակից օրենքների նախագծերի փաթեթը մինչ ընդունվելը ներառական հանրային քննարկում- ների փուլ է անցել և միջազգային փորձագիտական դրական գնահատականի արժա- նացել։ Օրենսդրական նախաձեռնությանը նախորդել են նաև հայեցակարգային լուծում- ների քննարկումները. 2023 թվականի ընթացքում մշակվել և հաստատվել է Ոստիկա- նության գվարդիայի ձևավորման հայեցակարգը։ Հայեցակարգային մոտեցման համա- ձայն՝ Ոստիկանության գվարդիան ձևավորվելու է որպես լիարժեք նոր կառույց՝ չլինելով Ոստիկանության որևէ ստորաբաժանման իրավահաջորդը։ Ոստիկանության գվարդիայի ձևավորմամբ դադարեցվելու է Ոստիկանության կառուցվածքում գործող</w:t>
      </w:r>
      <w:r>
        <w:rPr>
          <w:spacing w:val="-35"/>
          <w:w w:val="105"/>
          <w:sz w:val="24"/>
          <w:szCs w:val="24"/>
        </w:rPr>
        <w:t> </w:t>
      </w:r>
      <w:r>
        <w:rPr>
          <w:w w:val="105"/>
          <w:sz w:val="24"/>
          <w:szCs w:val="24"/>
        </w:rPr>
        <w:t>ոստիկանության զորքերի, պետական պահպանության գլխավոր վարչության, ուղեկցող ստորաբաժան- ման, որոշ ստորաբաժանումներում գործող հատուկ նշանակության ստորաբաժանում- ների, ինչպես նաև քրեական վարույթում ներգրավված անձանց պաշտպանության </w:t>
      </w:r>
      <w:r>
        <w:rPr>
          <w:spacing w:val="-5"/>
          <w:w w:val="105"/>
          <w:sz w:val="24"/>
          <w:szCs w:val="24"/>
        </w:rPr>
        <w:t>ստորաբաժանումների</w:t>
      </w:r>
      <w:r>
        <w:rPr>
          <w:spacing w:val="-23"/>
          <w:w w:val="105"/>
          <w:sz w:val="24"/>
          <w:szCs w:val="24"/>
        </w:rPr>
        <w:t> </w:t>
      </w:r>
      <w:r>
        <w:rPr>
          <w:spacing w:val="-5"/>
          <w:w w:val="105"/>
          <w:sz w:val="24"/>
          <w:szCs w:val="24"/>
        </w:rPr>
        <w:t>գործունեությունը։</w:t>
      </w:r>
      <w:r>
        <w:rPr>
          <w:spacing w:val="-25"/>
          <w:w w:val="105"/>
          <w:sz w:val="24"/>
          <w:szCs w:val="24"/>
        </w:rPr>
        <w:t> </w:t>
      </w:r>
      <w:r>
        <w:rPr>
          <w:spacing w:val="-5"/>
          <w:w w:val="105"/>
          <w:sz w:val="24"/>
          <w:szCs w:val="24"/>
        </w:rPr>
        <w:t>Գործունեությունը</w:t>
      </w:r>
      <w:r>
        <w:rPr>
          <w:spacing w:val="-25"/>
          <w:w w:val="105"/>
          <w:sz w:val="24"/>
          <w:szCs w:val="24"/>
        </w:rPr>
        <w:t> </w:t>
      </w:r>
      <w:r>
        <w:rPr>
          <w:spacing w:val="-4"/>
          <w:w w:val="105"/>
          <w:sz w:val="24"/>
          <w:szCs w:val="24"/>
        </w:rPr>
        <w:t>դադարեցնող</w:t>
      </w:r>
      <w:r>
        <w:rPr>
          <w:spacing w:val="-23"/>
          <w:w w:val="105"/>
          <w:sz w:val="24"/>
          <w:szCs w:val="24"/>
        </w:rPr>
        <w:t> </w:t>
      </w:r>
      <w:r>
        <w:rPr>
          <w:spacing w:val="-5"/>
          <w:w w:val="105"/>
          <w:sz w:val="24"/>
          <w:szCs w:val="24"/>
        </w:rPr>
        <w:t>ստորաբաժանում- </w:t>
      </w:r>
      <w:r>
        <w:rPr>
          <w:spacing w:val="-4"/>
          <w:w w:val="105"/>
          <w:sz w:val="24"/>
          <w:szCs w:val="24"/>
        </w:rPr>
        <w:t>ների </w:t>
      </w:r>
      <w:r>
        <w:rPr>
          <w:spacing w:val="-5"/>
          <w:w w:val="105"/>
          <w:sz w:val="24"/>
          <w:szCs w:val="24"/>
        </w:rPr>
        <w:t>գործառույթները </w:t>
      </w:r>
      <w:r>
        <w:rPr>
          <w:spacing w:val="-4"/>
          <w:w w:val="105"/>
          <w:sz w:val="24"/>
          <w:szCs w:val="24"/>
        </w:rPr>
        <w:t>նորովի </w:t>
      </w:r>
      <w:r>
        <w:rPr>
          <w:spacing w:val="-5"/>
          <w:w w:val="105"/>
          <w:sz w:val="24"/>
          <w:szCs w:val="24"/>
        </w:rPr>
        <w:t>տեղափոխվելու </w:t>
      </w:r>
      <w:r>
        <w:rPr>
          <w:spacing w:val="-3"/>
          <w:w w:val="105"/>
          <w:sz w:val="24"/>
          <w:szCs w:val="24"/>
        </w:rPr>
        <w:t>են </w:t>
      </w:r>
      <w:r>
        <w:rPr>
          <w:spacing w:val="-5"/>
          <w:w w:val="105"/>
          <w:sz w:val="24"/>
          <w:szCs w:val="24"/>
        </w:rPr>
        <w:t>Ոստիկանության </w:t>
      </w:r>
      <w:r>
        <w:rPr>
          <w:spacing w:val="-4"/>
          <w:w w:val="105"/>
          <w:sz w:val="24"/>
          <w:szCs w:val="24"/>
        </w:rPr>
        <w:t>գվարդիայի տիրույթ։ Միաժամանակ, արձանագրվել </w:t>
      </w:r>
      <w:r>
        <w:rPr>
          <w:spacing w:val="-3"/>
          <w:w w:val="105"/>
          <w:sz w:val="24"/>
          <w:szCs w:val="24"/>
        </w:rPr>
        <w:t>է, </w:t>
      </w:r>
      <w:r>
        <w:rPr>
          <w:w w:val="105"/>
          <w:sz w:val="24"/>
          <w:szCs w:val="24"/>
        </w:rPr>
        <w:t>որ </w:t>
      </w:r>
      <w:r>
        <w:rPr>
          <w:spacing w:val="-4"/>
          <w:w w:val="105"/>
          <w:sz w:val="24"/>
          <w:szCs w:val="24"/>
        </w:rPr>
        <w:t>զորքերի կարգավիճակի </w:t>
      </w:r>
      <w:r>
        <w:rPr>
          <w:spacing w:val="-5"/>
          <w:w w:val="105"/>
          <w:sz w:val="24"/>
          <w:szCs w:val="24"/>
        </w:rPr>
        <w:t>փոփոխությունը </w:t>
      </w:r>
      <w:r>
        <w:rPr>
          <w:spacing w:val="-3"/>
          <w:w w:val="105"/>
          <w:sz w:val="24"/>
          <w:szCs w:val="24"/>
        </w:rPr>
        <w:t>չպետք </w:t>
      </w:r>
      <w:r>
        <w:rPr>
          <w:w w:val="105"/>
          <w:sz w:val="24"/>
          <w:szCs w:val="24"/>
        </w:rPr>
        <w:t>է </w:t>
      </w:r>
      <w:r>
        <w:rPr>
          <w:spacing w:val="-4"/>
          <w:w w:val="105"/>
          <w:sz w:val="24"/>
          <w:szCs w:val="24"/>
        </w:rPr>
        <w:t>հանգեցնի </w:t>
      </w:r>
      <w:r>
        <w:rPr>
          <w:spacing w:val="-3"/>
          <w:w w:val="105"/>
          <w:sz w:val="24"/>
          <w:szCs w:val="24"/>
        </w:rPr>
        <w:t>նրա </w:t>
      </w:r>
      <w:r>
        <w:rPr>
          <w:spacing w:val="-5"/>
          <w:w w:val="105"/>
          <w:sz w:val="24"/>
          <w:szCs w:val="24"/>
        </w:rPr>
        <w:t>ծառայողների </w:t>
      </w:r>
      <w:r>
        <w:rPr>
          <w:spacing w:val="-4"/>
          <w:w w:val="105"/>
          <w:sz w:val="24"/>
          <w:szCs w:val="24"/>
        </w:rPr>
        <w:t>սոցիալական </w:t>
      </w:r>
      <w:r>
        <w:rPr>
          <w:spacing w:val="-5"/>
          <w:w w:val="105"/>
          <w:sz w:val="24"/>
          <w:szCs w:val="24"/>
        </w:rPr>
        <w:t>իրավունքների </w:t>
      </w:r>
      <w:r>
        <w:rPr>
          <w:spacing w:val="-4"/>
          <w:w w:val="105"/>
          <w:sz w:val="24"/>
          <w:szCs w:val="24"/>
        </w:rPr>
        <w:t>սահմանափակմանը </w:t>
      </w:r>
      <w:r>
        <w:rPr>
          <w:w w:val="105"/>
          <w:sz w:val="24"/>
          <w:szCs w:val="24"/>
        </w:rPr>
        <w:t>կամ վատթարացմանը։</w:t>
      </w:r>
    </w:p>
    <w:p>
      <w:pPr>
        <w:pStyle w:val="ListParagraph"/>
        <w:numPr>
          <w:ilvl w:val="1"/>
          <w:numId w:val="25"/>
        </w:numPr>
        <w:tabs>
          <w:tab w:pos="2372" w:val="left" w:leader="none"/>
        </w:tabs>
        <w:spacing w:line="321" w:lineRule="auto" w:before="8" w:after="0"/>
        <w:ind w:left="931" w:right="296" w:firstLine="708"/>
        <w:jc w:val="both"/>
        <w:rPr>
          <w:sz w:val="24"/>
          <w:szCs w:val="24"/>
        </w:rPr>
      </w:pPr>
      <w:r>
        <w:rPr>
          <w:w w:val="105"/>
          <w:sz w:val="24"/>
          <w:szCs w:val="24"/>
        </w:rPr>
        <w:t>Ոստիկանության գվարդիան կունենա անմիջական ենթակայության</w:t>
      </w:r>
      <w:r>
        <w:rPr>
          <w:spacing w:val="-29"/>
          <w:w w:val="105"/>
          <w:sz w:val="24"/>
          <w:szCs w:val="24"/>
        </w:rPr>
        <w:t> </w:t>
      </w:r>
      <w:r>
        <w:rPr>
          <w:w w:val="105"/>
          <w:sz w:val="24"/>
          <w:szCs w:val="24"/>
        </w:rPr>
        <w:t>տարած- քային ստորաբաժանումներ առնվազն Հայաստանի Հանրապետության երեք մարզերում (Լոռի, Շիրակ, Սյունիք, որոնք անհրաժեշտության դեպքում կսպասարկեն նաև հարակից մարզերը), ինչպես նաև՝ պետական պահպանության և քրեական վարույթին ներգրավված անձանց պաշտպանության ստորաբաժանումներ (Երևանում և</w:t>
      </w:r>
      <w:r>
        <w:rPr>
          <w:spacing w:val="47"/>
          <w:w w:val="105"/>
          <w:sz w:val="24"/>
          <w:szCs w:val="24"/>
        </w:rPr>
        <w:t> </w:t>
      </w:r>
      <w:r>
        <w:rPr>
          <w:w w:val="105"/>
          <w:sz w:val="24"/>
          <w:szCs w:val="24"/>
        </w:rPr>
        <w:t>մարզերում):</w:t>
      </w:r>
    </w:p>
    <w:p>
      <w:pPr>
        <w:spacing w:after="0" w:line="321" w:lineRule="auto"/>
        <w:jc w:val="both"/>
        <w:rPr>
          <w:sz w:val="24"/>
          <w:szCs w:val="24"/>
        </w:rPr>
        <w:sectPr>
          <w:headerReference w:type="default" r:id="rId12"/>
          <w:pgSz w:w="11910" w:h="16840"/>
          <w:pgMar w:header="720" w:footer="0" w:top="1120" w:bottom="280" w:left="480" w:right="380"/>
          <w:pgNumType w:start="40"/>
        </w:sectPr>
      </w:pPr>
    </w:p>
    <w:p>
      <w:pPr>
        <w:pStyle w:val="ListParagraph"/>
        <w:numPr>
          <w:ilvl w:val="1"/>
          <w:numId w:val="25"/>
        </w:numPr>
        <w:tabs>
          <w:tab w:pos="2372" w:val="left" w:leader="none"/>
        </w:tabs>
        <w:spacing w:line="321" w:lineRule="auto" w:before="86" w:after="0"/>
        <w:ind w:left="931" w:right="300" w:firstLine="708"/>
        <w:jc w:val="both"/>
        <w:rPr>
          <w:sz w:val="24"/>
          <w:szCs w:val="24"/>
        </w:rPr>
      </w:pPr>
      <w:r>
        <w:rPr>
          <w:w w:val="105"/>
          <w:sz w:val="24"/>
          <w:szCs w:val="24"/>
        </w:rPr>
        <w:t>Աշխարհագրական նման բաժանումը կօգնի Ոստիկանության գվարդիայի գործունեությունը սկսել ոլորտային բաշխման սխեմայով, այնուհետև ունենալ ճանապար- հային քարտեզ՝ ոլորտային պատրաստվածությունից ունիվերսալ պատրաստվածության անցման, որը թույլ կտա ծառայողին ներգրավվել Ոստիկանության գվարդիային վերա- բերող ցանկացած ֆունկցիայի</w:t>
      </w:r>
      <w:r>
        <w:rPr>
          <w:spacing w:val="31"/>
          <w:w w:val="105"/>
          <w:sz w:val="24"/>
          <w:szCs w:val="24"/>
        </w:rPr>
        <w:t> </w:t>
      </w:r>
      <w:r>
        <w:rPr>
          <w:w w:val="105"/>
          <w:sz w:val="24"/>
          <w:szCs w:val="24"/>
        </w:rPr>
        <w:t>սպասարկմանը։</w:t>
      </w:r>
    </w:p>
    <w:p>
      <w:pPr>
        <w:pStyle w:val="ListParagraph"/>
        <w:numPr>
          <w:ilvl w:val="1"/>
          <w:numId w:val="25"/>
        </w:numPr>
        <w:tabs>
          <w:tab w:pos="2372" w:val="left" w:leader="none"/>
        </w:tabs>
        <w:spacing w:line="321" w:lineRule="auto" w:before="4" w:after="0"/>
        <w:ind w:left="931" w:right="300" w:firstLine="708"/>
        <w:jc w:val="both"/>
        <w:rPr>
          <w:sz w:val="24"/>
          <w:szCs w:val="24"/>
        </w:rPr>
      </w:pPr>
      <w:r>
        <w:rPr>
          <w:sz w:val="24"/>
          <w:szCs w:val="24"/>
        </w:rPr>
        <w:t>Նոր մոդելի պայմաններում և արդեն իսկ ընդունված օրենքներով Ոստիկա- նության գվարդիային են վերապահել գործունեության</w:t>
      </w:r>
      <w:r>
        <w:rPr>
          <w:spacing w:val="56"/>
          <w:sz w:val="24"/>
          <w:szCs w:val="24"/>
        </w:rPr>
        <w:t> </w:t>
      </w:r>
      <w:r>
        <w:rPr>
          <w:sz w:val="24"/>
          <w:szCs w:val="24"/>
        </w:rPr>
        <w:t>հետևյալ ուղղությունները՝</w:t>
      </w:r>
    </w:p>
    <w:p>
      <w:pPr>
        <w:pStyle w:val="ListParagraph"/>
        <w:numPr>
          <w:ilvl w:val="0"/>
          <w:numId w:val="28"/>
        </w:numPr>
        <w:tabs>
          <w:tab w:pos="1925" w:val="left" w:leader="none"/>
        </w:tabs>
        <w:spacing w:line="324" w:lineRule="auto" w:before="0" w:after="0"/>
        <w:ind w:left="931" w:right="298" w:firstLine="720"/>
        <w:jc w:val="both"/>
        <w:rPr>
          <w:sz w:val="24"/>
          <w:szCs w:val="24"/>
        </w:rPr>
      </w:pPr>
      <w:r>
        <w:rPr>
          <w:w w:val="105"/>
          <w:sz w:val="24"/>
          <w:szCs w:val="24"/>
        </w:rPr>
        <w:t>հասարակական կարգի պահպանությունը և հասարակական անվտանգության ապահովումը.</w:t>
      </w:r>
    </w:p>
    <w:p>
      <w:pPr>
        <w:pStyle w:val="ListParagraph"/>
        <w:numPr>
          <w:ilvl w:val="0"/>
          <w:numId w:val="28"/>
        </w:numPr>
        <w:tabs>
          <w:tab w:pos="2025" w:val="left" w:leader="none"/>
        </w:tabs>
        <w:spacing w:line="321" w:lineRule="auto" w:before="0" w:after="0"/>
        <w:ind w:left="931" w:right="294" w:firstLine="720"/>
        <w:jc w:val="both"/>
        <w:rPr>
          <w:sz w:val="24"/>
          <w:szCs w:val="24"/>
        </w:rPr>
      </w:pPr>
      <w:r>
        <w:rPr>
          <w:w w:val="105"/>
          <w:sz w:val="24"/>
          <w:szCs w:val="24"/>
        </w:rPr>
        <w:t>Ոստիկանության կողմից պետական պահպանության ենթակա՝ պետական </w:t>
      </w:r>
      <w:r>
        <w:rPr>
          <w:spacing w:val="-5"/>
          <w:w w:val="105"/>
          <w:sz w:val="24"/>
          <w:szCs w:val="24"/>
        </w:rPr>
        <w:t>մարմինների </w:t>
      </w:r>
      <w:r>
        <w:rPr>
          <w:w w:val="105"/>
          <w:sz w:val="24"/>
          <w:szCs w:val="24"/>
        </w:rPr>
        <w:t>և </w:t>
      </w:r>
      <w:r>
        <w:rPr>
          <w:spacing w:val="-5"/>
          <w:w w:val="105"/>
          <w:sz w:val="24"/>
          <w:szCs w:val="24"/>
        </w:rPr>
        <w:t>կազմակերպությունների շենքերի </w:t>
      </w:r>
      <w:r>
        <w:rPr>
          <w:spacing w:val="-3"/>
          <w:w w:val="105"/>
          <w:sz w:val="24"/>
          <w:szCs w:val="24"/>
        </w:rPr>
        <w:t>ու </w:t>
      </w:r>
      <w:r>
        <w:rPr>
          <w:spacing w:val="-4"/>
          <w:w w:val="105"/>
          <w:sz w:val="24"/>
          <w:szCs w:val="24"/>
        </w:rPr>
        <w:t>շինությունների, կարևորագույն </w:t>
      </w:r>
      <w:r>
        <w:rPr>
          <w:spacing w:val="-5"/>
          <w:w w:val="105"/>
          <w:sz w:val="24"/>
          <w:szCs w:val="24"/>
        </w:rPr>
        <w:t>նշանակության </w:t>
      </w:r>
      <w:r>
        <w:rPr>
          <w:spacing w:val="-4"/>
          <w:w w:val="105"/>
          <w:sz w:val="24"/>
          <w:szCs w:val="24"/>
        </w:rPr>
        <w:t>օբյեկտների, ինչպես </w:t>
      </w:r>
      <w:r>
        <w:rPr>
          <w:spacing w:val="-3"/>
          <w:w w:val="105"/>
          <w:sz w:val="24"/>
          <w:szCs w:val="24"/>
        </w:rPr>
        <w:t>նաև </w:t>
      </w:r>
      <w:r>
        <w:rPr>
          <w:spacing w:val="-4"/>
          <w:w w:val="105"/>
          <w:sz w:val="24"/>
          <w:szCs w:val="24"/>
        </w:rPr>
        <w:t>հատուկ բեռների տեղափոխման անվտանգության </w:t>
      </w:r>
      <w:r>
        <w:rPr>
          <w:w w:val="105"/>
          <w:sz w:val="24"/>
          <w:szCs w:val="24"/>
        </w:rPr>
        <w:t>ապահովումը.</w:t>
      </w:r>
    </w:p>
    <w:p>
      <w:pPr>
        <w:pStyle w:val="ListParagraph"/>
        <w:numPr>
          <w:ilvl w:val="0"/>
          <w:numId w:val="28"/>
        </w:numPr>
        <w:tabs>
          <w:tab w:pos="2042" w:val="left" w:leader="none"/>
        </w:tabs>
        <w:spacing w:line="324" w:lineRule="auto" w:before="0" w:after="0"/>
        <w:ind w:left="931" w:right="299" w:firstLine="720"/>
        <w:jc w:val="both"/>
        <w:rPr>
          <w:sz w:val="24"/>
          <w:szCs w:val="24"/>
        </w:rPr>
      </w:pPr>
      <w:r>
        <w:rPr>
          <w:w w:val="105"/>
          <w:sz w:val="24"/>
          <w:szCs w:val="24"/>
        </w:rPr>
        <w:t>հատուկ պետական պաշտպանության ենթակա անձանց անվտանգության ապահովմանն</w:t>
      </w:r>
      <w:r>
        <w:rPr>
          <w:spacing w:val="8"/>
          <w:w w:val="105"/>
          <w:sz w:val="24"/>
          <w:szCs w:val="24"/>
        </w:rPr>
        <w:t> </w:t>
      </w:r>
      <w:r>
        <w:rPr>
          <w:w w:val="105"/>
          <w:sz w:val="24"/>
          <w:szCs w:val="24"/>
        </w:rPr>
        <w:t>աջակցելը.</w:t>
      </w:r>
    </w:p>
    <w:p>
      <w:pPr>
        <w:pStyle w:val="ListParagraph"/>
        <w:numPr>
          <w:ilvl w:val="0"/>
          <w:numId w:val="28"/>
        </w:numPr>
        <w:tabs>
          <w:tab w:pos="1934" w:val="left" w:leader="none"/>
        </w:tabs>
        <w:spacing w:line="272" w:lineRule="exact" w:before="0" w:after="0"/>
        <w:ind w:left="1933" w:right="0" w:hanging="282"/>
        <w:jc w:val="left"/>
        <w:rPr>
          <w:sz w:val="24"/>
          <w:szCs w:val="24"/>
        </w:rPr>
      </w:pPr>
      <w:r>
        <w:rPr>
          <w:w w:val="105"/>
          <w:sz w:val="24"/>
          <w:szCs w:val="24"/>
        </w:rPr>
        <w:t>քրեական վարույթն իրականացնող մարմիններին</w:t>
      </w:r>
      <w:r>
        <w:rPr>
          <w:spacing w:val="55"/>
          <w:w w:val="105"/>
          <w:sz w:val="24"/>
          <w:szCs w:val="24"/>
        </w:rPr>
        <w:t> </w:t>
      </w:r>
      <w:r>
        <w:rPr>
          <w:w w:val="105"/>
          <w:sz w:val="24"/>
          <w:szCs w:val="24"/>
        </w:rPr>
        <w:t>օժանդակելը.</w:t>
      </w:r>
    </w:p>
    <w:p>
      <w:pPr>
        <w:pStyle w:val="ListParagraph"/>
        <w:numPr>
          <w:ilvl w:val="0"/>
          <w:numId w:val="28"/>
        </w:numPr>
        <w:tabs>
          <w:tab w:pos="1957" w:val="left" w:leader="none"/>
        </w:tabs>
        <w:spacing w:line="321" w:lineRule="auto" w:before="91" w:after="0"/>
        <w:ind w:left="931" w:right="298" w:firstLine="720"/>
        <w:jc w:val="both"/>
        <w:rPr>
          <w:sz w:val="24"/>
          <w:szCs w:val="24"/>
        </w:rPr>
      </w:pPr>
      <w:r>
        <w:rPr>
          <w:w w:val="105"/>
          <w:sz w:val="24"/>
          <w:szCs w:val="24"/>
        </w:rPr>
        <w:t>ռազմական դրության իրավական ռեժիմի և արտակարգ դրության իրավական ռեժիմի ապահովմանը, ինչպես նաև արտակարգ իրավիճակներում բնակչության պաշտ- պանությանը</w:t>
      </w:r>
      <w:r>
        <w:rPr>
          <w:spacing w:val="10"/>
          <w:w w:val="105"/>
          <w:sz w:val="24"/>
          <w:szCs w:val="24"/>
        </w:rPr>
        <w:t> </w:t>
      </w:r>
      <w:r>
        <w:rPr>
          <w:w w:val="105"/>
          <w:sz w:val="24"/>
          <w:szCs w:val="24"/>
        </w:rPr>
        <w:t>մասնակցելը։</w:t>
      </w:r>
    </w:p>
    <w:p>
      <w:pPr>
        <w:pStyle w:val="ListParagraph"/>
        <w:numPr>
          <w:ilvl w:val="1"/>
          <w:numId w:val="25"/>
        </w:numPr>
        <w:tabs>
          <w:tab w:pos="2372" w:val="left" w:leader="none"/>
        </w:tabs>
        <w:spacing w:line="319" w:lineRule="auto" w:before="2" w:after="0"/>
        <w:ind w:left="931" w:right="297" w:firstLine="708"/>
        <w:jc w:val="both"/>
        <w:rPr>
          <w:sz w:val="24"/>
          <w:szCs w:val="24"/>
        </w:rPr>
      </w:pPr>
      <w:r>
        <w:rPr>
          <w:w w:val="105"/>
          <w:sz w:val="24"/>
          <w:szCs w:val="24"/>
        </w:rPr>
        <w:t>Գործառութային նոր ներկայացվածությամբ Ոստիկանության գվարդիան չի ընդգրկվելու այլ զորքերի կազմում և պատերազմական իրավիճակում չի անցնելու զինված ուժերի ենթակայության տակ։ Այդուհանդերձ, սա չի նշանակում, որ գվարդիան մեկու- </w:t>
      </w:r>
      <w:r>
        <w:rPr>
          <w:w w:val="108"/>
          <w:sz w:val="24"/>
          <w:szCs w:val="24"/>
        </w:rPr>
        <w:t>ս</w:t>
      </w:r>
      <w:r>
        <w:rPr>
          <w:w w:val="106"/>
          <w:sz w:val="24"/>
          <w:szCs w:val="24"/>
        </w:rPr>
        <w:t>ա</w:t>
      </w:r>
      <w:r>
        <w:rPr>
          <w:spacing w:val="0"/>
          <w:w w:val="109"/>
          <w:sz w:val="24"/>
          <w:szCs w:val="24"/>
        </w:rPr>
        <w:t>ց</w:t>
      </w:r>
      <w:r>
        <w:rPr>
          <w:w w:val="110"/>
          <w:sz w:val="24"/>
          <w:szCs w:val="24"/>
        </w:rPr>
        <w:t>վ</w:t>
      </w:r>
      <w:r>
        <w:rPr>
          <w:w w:val="106"/>
          <w:sz w:val="24"/>
          <w:szCs w:val="24"/>
        </w:rPr>
        <w:t>ա</w:t>
      </w:r>
      <w:r>
        <w:rPr>
          <w:w w:val="98"/>
          <w:sz w:val="24"/>
          <w:szCs w:val="24"/>
        </w:rPr>
        <w:t>ծ</w:t>
      </w:r>
      <w:r>
        <w:rPr>
          <w:spacing w:val="3"/>
          <w:sz w:val="24"/>
          <w:szCs w:val="24"/>
        </w:rPr>
        <w:t> </w:t>
      </w:r>
      <w:r>
        <w:rPr>
          <w:w w:val="105"/>
          <w:sz w:val="24"/>
          <w:szCs w:val="24"/>
        </w:rPr>
        <w:t>է</w:t>
      </w:r>
      <w:r>
        <w:rPr>
          <w:spacing w:val="6"/>
          <w:sz w:val="24"/>
          <w:szCs w:val="24"/>
        </w:rPr>
        <w:t> </w:t>
      </w:r>
      <w:r>
        <w:rPr>
          <w:w w:val="108"/>
          <w:sz w:val="24"/>
          <w:szCs w:val="24"/>
        </w:rPr>
        <w:t>լ</w:t>
      </w:r>
      <w:r>
        <w:rPr>
          <w:w w:val="107"/>
          <w:sz w:val="24"/>
          <w:szCs w:val="24"/>
        </w:rPr>
        <w:t>ի</w:t>
      </w:r>
      <w:r>
        <w:rPr>
          <w:spacing w:val="-2"/>
          <w:w w:val="108"/>
          <w:sz w:val="24"/>
          <w:szCs w:val="24"/>
        </w:rPr>
        <w:t>ն</w:t>
      </w:r>
      <w:r>
        <w:rPr>
          <w:w w:val="106"/>
          <w:sz w:val="24"/>
          <w:szCs w:val="24"/>
        </w:rPr>
        <w:t>ե</w:t>
      </w:r>
      <w:r>
        <w:rPr>
          <w:w w:val="108"/>
          <w:sz w:val="24"/>
          <w:szCs w:val="24"/>
        </w:rPr>
        <w:t>լ</w:t>
      </w:r>
      <w:r>
        <w:rPr>
          <w:w w:val="104"/>
          <w:sz w:val="24"/>
          <w:szCs w:val="24"/>
        </w:rPr>
        <w:t>ո</w:t>
      </w:r>
      <w:r>
        <w:rPr>
          <w:w w:val="75"/>
          <w:sz w:val="24"/>
          <w:szCs w:val="24"/>
        </w:rPr>
        <w:t>ւ</w:t>
      </w:r>
      <w:r>
        <w:rPr>
          <w:spacing w:val="3"/>
          <w:sz w:val="24"/>
          <w:szCs w:val="24"/>
        </w:rPr>
        <w:t> </w:t>
      </w:r>
      <w:r>
        <w:rPr>
          <w:w w:val="117"/>
          <w:sz w:val="24"/>
          <w:szCs w:val="24"/>
        </w:rPr>
        <w:t>ՀՀ</w:t>
      </w:r>
      <w:r>
        <w:rPr>
          <w:spacing w:val="7"/>
          <w:sz w:val="24"/>
          <w:szCs w:val="24"/>
        </w:rPr>
        <w:t> </w:t>
      </w:r>
      <w:r>
        <w:rPr>
          <w:w w:val="106"/>
          <w:sz w:val="24"/>
          <w:szCs w:val="24"/>
        </w:rPr>
        <w:t>պ</w:t>
      </w:r>
      <w:r>
        <w:rPr>
          <w:w w:val="106"/>
          <w:sz w:val="24"/>
          <w:szCs w:val="24"/>
        </w:rPr>
        <w:t>ա</w:t>
      </w:r>
      <w:r>
        <w:rPr>
          <w:w w:val="112"/>
          <w:sz w:val="24"/>
          <w:szCs w:val="24"/>
        </w:rPr>
        <w:t>շ</w:t>
      </w:r>
      <w:r>
        <w:rPr>
          <w:w w:val="106"/>
          <w:sz w:val="24"/>
          <w:szCs w:val="24"/>
        </w:rPr>
        <w:t>տ</w:t>
      </w:r>
      <w:r>
        <w:rPr>
          <w:w w:val="106"/>
          <w:sz w:val="24"/>
          <w:szCs w:val="24"/>
        </w:rPr>
        <w:t>պ</w:t>
      </w:r>
      <w:r>
        <w:rPr>
          <w:w w:val="106"/>
          <w:sz w:val="24"/>
          <w:szCs w:val="24"/>
        </w:rPr>
        <w:t>ա</w:t>
      </w:r>
      <w:r>
        <w:rPr>
          <w:spacing w:val="1"/>
          <w:w w:val="108"/>
          <w:sz w:val="24"/>
          <w:szCs w:val="24"/>
        </w:rPr>
        <w:t>ն</w:t>
      </w:r>
      <w:r>
        <w:rPr>
          <w:w w:val="104"/>
          <w:sz w:val="24"/>
          <w:szCs w:val="24"/>
        </w:rPr>
        <w:t>ո</w:t>
      </w:r>
      <w:r>
        <w:rPr>
          <w:spacing w:val="-4"/>
          <w:w w:val="75"/>
          <w:sz w:val="24"/>
          <w:szCs w:val="24"/>
        </w:rPr>
        <w:t>ւ</w:t>
      </w:r>
      <w:r>
        <w:rPr>
          <w:w w:val="104"/>
          <w:sz w:val="24"/>
          <w:szCs w:val="24"/>
        </w:rPr>
        <w:t>թ</w:t>
      </w:r>
      <w:r>
        <w:rPr>
          <w:w w:val="97"/>
          <w:sz w:val="24"/>
          <w:szCs w:val="24"/>
        </w:rPr>
        <w:t>յ</w:t>
      </w:r>
      <w:r>
        <w:rPr>
          <w:spacing w:val="2"/>
          <w:w w:val="106"/>
          <w:sz w:val="24"/>
          <w:szCs w:val="24"/>
        </w:rPr>
        <w:t>ա</w:t>
      </w:r>
      <w:r>
        <w:rPr>
          <w:w w:val="108"/>
          <w:sz w:val="24"/>
          <w:szCs w:val="24"/>
        </w:rPr>
        <w:t>ն</w:t>
      </w:r>
      <w:r>
        <w:rPr>
          <w:spacing w:val="5"/>
          <w:sz w:val="24"/>
          <w:szCs w:val="24"/>
        </w:rPr>
        <w:t> </w:t>
      </w:r>
      <w:r>
        <w:rPr>
          <w:w w:val="112"/>
          <w:sz w:val="24"/>
          <w:szCs w:val="24"/>
        </w:rPr>
        <w:t>գ</w:t>
      </w:r>
      <w:r>
        <w:rPr>
          <w:spacing w:val="-4"/>
          <w:w w:val="104"/>
          <w:sz w:val="24"/>
          <w:szCs w:val="24"/>
        </w:rPr>
        <w:t>ո</w:t>
      </w:r>
      <w:r>
        <w:rPr>
          <w:w w:val="108"/>
          <w:sz w:val="24"/>
          <w:szCs w:val="24"/>
        </w:rPr>
        <w:t>ր</w:t>
      </w:r>
      <w:r>
        <w:rPr>
          <w:spacing w:val="-4"/>
          <w:w w:val="98"/>
          <w:sz w:val="24"/>
          <w:szCs w:val="24"/>
        </w:rPr>
        <w:t>ծ</w:t>
      </w:r>
      <w:r>
        <w:rPr>
          <w:w w:val="106"/>
          <w:sz w:val="24"/>
          <w:szCs w:val="24"/>
        </w:rPr>
        <w:t>ա</w:t>
      </w:r>
      <w:r>
        <w:rPr>
          <w:spacing w:val="0"/>
          <w:w w:val="103"/>
          <w:sz w:val="24"/>
          <w:szCs w:val="24"/>
        </w:rPr>
        <w:t>ռ</w:t>
      </w:r>
      <w:r>
        <w:rPr>
          <w:spacing w:val="0"/>
          <w:w w:val="104"/>
          <w:sz w:val="24"/>
          <w:szCs w:val="24"/>
        </w:rPr>
        <w:t>ո</w:t>
      </w:r>
      <w:r>
        <w:rPr>
          <w:w w:val="75"/>
          <w:sz w:val="24"/>
          <w:szCs w:val="24"/>
        </w:rPr>
        <w:t>ւ</w:t>
      </w:r>
      <w:r>
        <w:rPr>
          <w:spacing w:val="-2"/>
          <w:w w:val="97"/>
          <w:sz w:val="24"/>
          <w:szCs w:val="24"/>
        </w:rPr>
        <w:t>յ</w:t>
      </w:r>
      <w:r>
        <w:rPr>
          <w:w w:val="104"/>
          <w:sz w:val="24"/>
          <w:szCs w:val="24"/>
        </w:rPr>
        <w:t>թ</w:t>
      </w:r>
      <w:r>
        <w:rPr>
          <w:w w:val="107"/>
          <w:sz w:val="24"/>
          <w:szCs w:val="24"/>
        </w:rPr>
        <w:t>ի</w:t>
      </w:r>
      <w:r>
        <w:rPr>
          <w:w w:val="109"/>
          <w:sz w:val="24"/>
          <w:szCs w:val="24"/>
        </w:rPr>
        <w:t>ց</w:t>
      </w:r>
      <w:r>
        <w:rPr>
          <w:rFonts w:ascii="SimSun" w:hAnsi="SimSun" w:cs="SimSun" w:eastAsia="SimSun" w:hint="eastAsia"/>
          <w:w w:val="41"/>
          <w:sz w:val="24"/>
          <w:szCs w:val="24"/>
        </w:rPr>
        <w:t>.</w:t>
      </w:r>
      <w:r>
        <w:rPr>
          <w:rFonts w:ascii="SimSun" w:hAnsi="SimSun" w:cs="SimSun" w:eastAsia="SimSun" w:hint="eastAsia"/>
          <w:spacing w:val="-71"/>
          <w:sz w:val="24"/>
          <w:szCs w:val="24"/>
        </w:rPr>
        <w:t> </w:t>
      </w:r>
      <w:r>
        <w:rPr>
          <w:w w:val="112"/>
          <w:sz w:val="24"/>
          <w:szCs w:val="24"/>
        </w:rPr>
        <w:t>գ</w:t>
      </w:r>
      <w:r>
        <w:rPr>
          <w:w w:val="110"/>
          <w:sz w:val="24"/>
          <w:szCs w:val="24"/>
        </w:rPr>
        <w:t>վ</w:t>
      </w:r>
      <w:r>
        <w:rPr>
          <w:w w:val="106"/>
          <w:sz w:val="24"/>
          <w:szCs w:val="24"/>
        </w:rPr>
        <w:t>ա</w:t>
      </w:r>
      <w:r>
        <w:rPr>
          <w:spacing w:val="0"/>
          <w:w w:val="108"/>
          <w:sz w:val="24"/>
          <w:szCs w:val="24"/>
        </w:rPr>
        <w:t>ր</w:t>
      </w:r>
      <w:r>
        <w:rPr>
          <w:w w:val="108"/>
          <w:sz w:val="24"/>
          <w:szCs w:val="24"/>
        </w:rPr>
        <w:t>դ</w:t>
      </w:r>
      <w:r>
        <w:rPr>
          <w:spacing w:val="-4"/>
          <w:w w:val="107"/>
          <w:sz w:val="24"/>
          <w:szCs w:val="24"/>
        </w:rPr>
        <w:t>ի</w:t>
      </w:r>
      <w:r>
        <w:rPr>
          <w:w w:val="106"/>
          <w:sz w:val="24"/>
          <w:szCs w:val="24"/>
        </w:rPr>
        <w:t>ա</w:t>
      </w:r>
      <w:r>
        <w:rPr>
          <w:w w:val="108"/>
          <w:sz w:val="24"/>
          <w:szCs w:val="24"/>
        </w:rPr>
        <w:t>ն</w:t>
      </w:r>
      <w:r>
        <w:rPr>
          <w:spacing w:val="8"/>
          <w:sz w:val="24"/>
          <w:szCs w:val="24"/>
        </w:rPr>
        <w:t> </w:t>
      </w:r>
      <w:r>
        <w:rPr>
          <w:w w:val="104"/>
          <w:sz w:val="24"/>
          <w:szCs w:val="24"/>
        </w:rPr>
        <w:t>ո</w:t>
      </w:r>
      <w:r>
        <w:rPr>
          <w:spacing w:val="-4"/>
          <w:w w:val="75"/>
          <w:sz w:val="24"/>
          <w:szCs w:val="24"/>
        </w:rPr>
        <w:t>ւ</w:t>
      </w:r>
      <w:r>
        <w:rPr>
          <w:w w:val="108"/>
          <w:sz w:val="24"/>
          <w:szCs w:val="24"/>
        </w:rPr>
        <w:t>ն</w:t>
      </w:r>
      <w:r>
        <w:rPr>
          <w:w w:val="106"/>
          <w:sz w:val="24"/>
          <w:szCs w:val="24"/>
        </w:rPr>
        <w:t>ե</w:t>
      </w:r>
      <w:r>
        <w:rPr>
          <w:w w:val="108"/>
          <w:sz w:val="24"/>
          <w:szCs w:val="24"/>
        </w:rPr>
        <w:t>ն</w:t>
      </w:r>
      <w:r>
        <w:rPr>
          <w:w w:val="106"/>
          <w:sz w:val="24"/>
          <w:szCs w:val="24"/>
        </w:rPr>
        <w:t>ա</w:t>
      </w:r>
      <w:r>
        <w:rPr>
          <w:spacing w:val="0"/>
          <w:w w:val="108"/>
          <w:sz w:val="24"/>
          <w:szCs w:val="24"/>
        </w:rPr>
        <w:t>լ</w:t>
      </w:r>
      <w:r>
        <w:rPr>
          <w:w w:val="104"/>
          <w:sz w:val="24"/>
          <w:szCs w:val="24"/>
        </w:rPr>
        <w:t>ո</w:t>
      </w:r>
      <w:r>
        <w:rPr>
          <w:w w:val="75"/>
          <w:sz w:val="24"/>
          <w:szCs w:val="24"/>
        </w:rPr>
        <w:t>ւ</w:t>
      </w:r>
      <w:r>
        <w:rPr>
          <w:spacing w:val="3"/>
          <w:sz w:val="24"/>
          <w:szCs w:val="24"/>
        </w:rPr>
        <w:t> </w:t>
      </w:r>
      <w:r>
        <w:rPr>
          <w:w w:val="105"/>
          <w:sz w:val="24"/>
          <w:szCs w:val="24"/>
        </w:rPr>
        <w:t>է</w:t>
      </w:r>
      <w:r>
        <w:rPr>
          <w:spacing w:val="3"/>
          <w:sz w:val="24"/>
          <w:szCs w:val="24"/>
        </w:rPr>
        <w:t> </w:t>
      </w:r>
      <w:r>
        <w:rPr>
          <w:w w:val="117"/>
          <w:sz w:val="24"/>
          <w:szCs w:val="24"/>
        </w:rPr>
        <w:t>ՀՀ</w:t>
      </w:r>
      <w:r>
        <w:rPr>
          <w:spacing w:val="5"/>
          <w:sz w:val="24"/>
          <w:szCs w:val="24"/>
        </w:rPr>
        <w:t> </w:t>
      </w:r>
      <w:r>
        <w:rPr>
          <w:spacing w:val="-2"/>
          <w:w w:val="106"/>
          <w:sz w:val="24"/>
          <w:szCs w:val="24"/>
        </w:rPr>
        <w:t>պ</w:t>
      </w:r>
      <w:r>
        <w:rPr>
          <w:w w:val="106"/>
          <w:sz w:val="24"/>
          <w:szCs w:val="24"/>
        </w:rPr>
        <w:t>ա</w:t>
      </w:r>
      <w:r>
        <w:rPr>
          <w:spacing w:val="1"/>
          <w:w w:val="112"/>
          <w:sz w:val="24"/>
          <w:szCs w:val="24"/>
        </w:rPr>
        <w:t>շ</w:t>
      </w:r>
      <w:r>
        <w:rPr>
          <w:w w:val="106"/>
          <w:sz w:val="24"/>
          <w:szCs w:val="24"/>
        </w:rPr>
        <w:t>տ</w:t>
      </w:r>
      <w:r>
        <w:rPr>
          <w:w w:val="101"/>
          <w:sz w:val="24"/>
          <w:szCs w:val="24"/>
        </w:rPr>
        <w:t>- </w:t>
      </w:r>
      <w:r>
        <w:rPr>
          <w:w w:val="105"/>
          <w:sz w:val="24"/>
          <w:szCs w:val="24"/>
        </w:rPr>
        <w:t>պանության գործառույթին աջակցության շատ ավելի թիրախային գործիքակազմ, որը թույլ կտա օգտակարության ավելի բարձր գործակից ապահովել։ Խոսքը մասնավորապես վերաբերում է զինված ուժերի և այլ զորքերի ստորաբաժանումների, ռազմական և այլ տեխնիկայի, բնակչության զանգվածային տեղաշարժի երթուղիների պահպանություն և պաշտպանություն, իսկ անհրաժեշտության դեպքում՝ նաև նրանց ուղեկցում իրականաց- նելուն։ Բացի այդ, որպես բացառիկ կանոն, սահմանվել է, որ անհրաժեշտության դեպքում Ոստիկանության գվարդիան ռազմական դրության հայտարարված տարածքում իրակա- նացվող պատերազմական գործողությունների շրջանակներում կկատարի նաև հատուկ առաջադրանքներ, ինչը կդրսևորվի իր պատրաստվածությանը և գործիքակազմին համա- հունչ։</w:t>
      </w:r>
    </w:p>
    <w:p>
      <w:pPr>
        <w:pStyle w:val="ListParagraph"/>
        <w:numPr>
          <w:ilvl w:val="1"/>
          <w:numId w:val="25"/>
        </w:numPr>
        <w:tabs>
          <w:tab w:pos="2372" w:val="left" w:leader="none"/>
        </w:tabs>
        <w:spacing w:line="321" w:lineRule="auto" w:before="6" w:after="0"/>
        <w:ind w:left="931" w:right="299" w:firstLine="708"/>
        <w:jc w:val="both"/>
        <w:rPr>
          <w:sz w:val="24"/>
          <w:szCs w:val="24"/>
        </w:rPr>
      </w:pPr>
      <w:r>
        <w:rPr>
          <w:spacing w:val="-3"/>
          <w:w w:val="105"/>
          <w:sz w:val="24"/>
          <w:szCs w:val="24"/>
        </w:rPr>
        <w:t>Զուգահեռաբար անհրաժեշտ </w:t>
      </w:r>
      <w:r>
        <w:rPr>
          <w:w w:val="105"/>
          <w:sz w:val="24"/>
          <w:szCs w:val="24"/>
        </w:rPr>
        <w:t>է իրականացնել </w:t>
      </w:r>
      <w:r>
        <w:rPr>
          <w:spacing w:val="-3"/>
          <w:w w:val="105"/>
          <w:sz w:val="24"/>
          <w:szCs w:val="24"/>
        </w:rPr>
        <w:t>ներկայիս ոստիկանության զորքերի համապարփակ աուդիտ </w:t>
      </w:r>
      <w:r>
        <w:rPr>
          <w:w w:val="105"/>
          <w:sz w:val="24"/>
          <w:szCs w:val="24"/>
        </w:rPr>
        <w:t>ու կարիքների </w:t>
      </w:r>
      <w:r>
        <w:rPr>
          <w:spacing w:val="-3"/>
          <w:w w:val="105"/>
          <w:sz w:val="24"/>
          <w:szCs w:val="24"/>
        </w:rPr>
        <w:t>գնահատում՝ հստակեցնելով ընդլայնված գործառույթներն իրականացնելու </w:t>
      </w:r>
      <w:r>
        <w:rPr>
          <w:w w:val="105"/>
          <w:sz w:val="24"/>
          <w:szCs w:val="24"/>
        </w:rPr>
        <w:t>համար </w:t>
      </w:r>
      <w:r>
        <w:rPr>
          <w:spacing w:val="-3"/>
          <w:w w:val="105"/>
          <w:sz w:val="24"/>
          <w:szCs w:val="24"/>
        </w:rPr>
        <w:t>ծառայողների անհրաժեշտ</w:t>
      </w:r>
      <w:r>
        <w:rPr>
          <w:spacing w:val="27"/>
          <w:w w:val="105"/>
          <w:sz w:val="24"/>
          <w:szCs w:val="24"/>
        </w:rPr>
        <w:t> </w:t>
      </w:r>
      <w:r>
        <w:rPr>
          <w:spacing w:val="-3"/>
          <w:w w:val="105"/>
          <w:sz w:val="24"/>
          <w:szCs w:val="24"/>
        </w:rPr>
        <w:t>օպտիմալ </w:t>
      </w:r>
      <w:r>
        <w:rPr>
          <w:w w:val="105"/>
          <w:sz w:val="24"/>
          <w:szCs w:val="24"/>
        </w:rPr>
        <w:t>թիվը։</w:t>
      </w:r>
    </w:p>
    <w:p>
      <w:pPr>
        <w:pStyle w:val="ListParagraph"/>
        <w:numPr>
          <w:ilvl w:val="1"/>
          <w:numId w:val="25"/>
        </w:numPr>
        <w:tabs>
          <w:tab w:pos="2372" w:val="left" w:leader="none"/>
        </w:tabs>
        <w:spacing w:line="321" w:lineRule="auto" w:before="2" w:after="0"/>
        <w:ind w:left="931" w:right="299" w:firstLine="708"/>
        <w:jc w:val="both"/>
        <w:rPr>
          <w:sz w:val="24"/>
          <w:szCs w:val="24"/>
        </w:rPr>
      </w:pPr>
      <w:r>
        <w:rPr>
          <w:w w:val="105"/>
          <w:sz w:val="24"/>
          <w:szCs w:val="24"/>
        </w:rPr>
        <w:t>Միևնույն ժամանակ, հատկապես հասարակական կարգի պահպանությունն ու հասարակական անվտանգության ապահովումը պատշաճ իրականացնելու</w:t>
      </w:r>
      <w:r>
        <w:rPr>
          <w:spacing w:val="37"/>
          <w:w w:val="105"/>
          <w:sz w:val="24"/>
          <w:szCs w:val="24"/>
        </w:rPr>
        <w:t> </w:t>
      </w:r>
      <w:r>
        <w:rPr>
          <w:w w:val="105"/>
          <w:sz w:val="24"/>
          <w:szCs w:val="24"/>
        </w:rPr>
        <w:t>համար</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8" w:firstLine="0"/>
      </w:pPr>
      <w:r>
        <w:rPr>
          <w:w w:val="105"/>
        </w:rPr>
        <w:t>անհրաժեշտ է նաև համապատասխան միավորներին զինել ժամանակակից տեխնիկայով ու սարքավորումներով, որոնց համընդգրկուն ու ժամանակակից ստանդարտներին համահունչ ցանկը կսահմանվի գնահատման արդյունքում:</w:t>
      </w:r>
    </w:p>
    <w:p>
      <w:pPr>
        <w:pStyle w:val="BodyText"/>
        <w:spacing w:before="10"/>
        <w:ind w:left="0" w:firstLine="0"/>
        <w:jc w:val="left"/>
        <w:rPr>
          <w:sz w:val="35"/>
        </w:rPr>
      </w:pPr>
    </w:p>
    <w:p>
      <w:pPr>
        <w:pStyle w:val="ListParagraph"/>
        <w:numPr>
          <w:ilvl w:val="1"/>
          <w:numId w:val="26"/>
        </w:numPr>
        <w:tabs>
          <w:tab w:pos="1442" w:val="left" w:leader="none"/>
        </w:tabs>
        <w:spacing w:line="240" w:lineRule="auto" w:before="0" w:after="0"/>
        <w:ind w:left="1441" w:right="0" w:hanging="510"/>
        <w:jc w:val="both"/>
        <w:rPr>
          <w:sz w:val="24"/>
          <w:szCs w:val="24"/>
        </w:rPr>
      </w:pPr>
      <w:r>
        <w:rPr>
          <w:color w:val="341C75"/>
          <w:w w:val="110"/>
          <w:sz w:val="24"/>
          <w:szCs w:val="24"/>
          <w:u w:val="single" w:color="341C75"/>
        </w:rPr>
        <w:t>Հասարակական կարգի</w:t>
      </w:r>
      <w:r>
        <w:rPr>
          <w:color w:val="341C75"/>
          <w:spacing w:val="15"/>
          <w:w w:val="110"/>
          <w:sz w:val="24"/>
          <w:szCs w:val="24"/>
          <w:u w:val="single" w:color="341C75"/>
        </w:rPr>
        <w:t> </w:t>
      </w:r>
      <w:r>
        <w:rPr>
          <w:color w:val="341C75"/>
          <w:w w:val="110"/>
          <w:sz w:val="24"/>
          <w:szCs w:val="24"/>
          <w:u w:val="single" w:color="341C75"/>
        </w:rPr>
        <w:t>պահպանություն</w:t>
      </w:r>
    </w:p>
    <w:p>
      <w:pPr>
        <w:pStyle w:val="BodyText"/>
        <w:ind w:left="0" w:firstLine="0"/>
        <w:jc w:val="left"/>
        <w:rPr>
          <w:sz w:val="21"/>
        </w:rPr>
      </w:pPr>
    </w:p>
    <w:p>
      <w:pPr>
        <w:pStyle w:val="ListParagraph"/>
        <w:numPr>
          <w:ilvl w:val="1"/>
          <w:numId w:val="25"/>
        </w:numPr>
        <w:tabs>
          <w:tab w:pos="2372" w:val="left" w:leader="none"/>
        </w:tabs>
        <w:spacing w:line="321" w:lineRule="auto" w:before="90" w:after="0"/>
        <w:ind w:left="931" w:right="295" w:firstLine="708"/>
        <w:jc w:val="both"/>
        <w:rPr>
          <w:sz w:val="24"/>
          <w:szCs w:val="24"/>
        </w:rPr>
      </w:pPr>
      <w:r>
        <w:rPr>
          <w:spacing w:val="-7"/>
          <w:w w:val="105"/>
          <w:sz w:val="24"/>
          <w:szCs w:val="24"/>
        </w:rPr>
        <w:t>Հասարակական </w:t>
      </w:r>
      <w:r>
        <w:rPr>
          <w:spacing w:val="-5"/>
          <w:w w:val="105"/>
          <w:sz w:val="24"/>
          <w:szCs w:val="24"/>
        </w:rPr>
        <w:t>կարգի </w:t>
      </w:r>
      <w:r>
        <w:rPr>
          <w:spacing w:val="-6"/>
          <w:w w:val="105"/>
          <w:sz w:val="24"/>
          <w:szCs w:val="24"/>
        </w:rPr>
        <w:t>պահպանման ջոկատները ժամանակակից աշխարհում </w:t>
      </w:r>
      <w:r>
        <w:rPr>
          <w:spacing w:val="-6"/>
          <w:w w:val="110"/>
          <w:sz w:val="24"/>
          <w:szCs w:val="24"/>
        </w:rPr>
        <w:t>համարվում</w:t>
      </w:r>
      <w:r>
        <w:rPr>
          <w:spacing w:val="-37"/>
          <w:w w:val="110"/>
          <w:sz w:val="24"/>
          <w:szCs w:val="24"/>
        </w:rPr>
        <w:t> </w:t>
      </w:r>
      <w:r>
        <w:rPr>
          <w:spacing w:val="-5"/>
          <w:w w:val="110"/>
          <w:sz w:val="24"/>
          <w:szCs w:val="24"/>
        </w:rPr>
        <w:t>են</w:t>
      </w:r>
      <w:r>
        <w:rPr>
          <w:spacing w:val="-36"/>
          <w:w w:val="110"/>
          <w:sz w:val="24"/>
          <w:szCs w:val="24"/>
        </w:rPr>
        <w:t> </w:t>
      </w:r>
      <w:r>
        <w:rPr>
          <w:spacing w:val="-7"/>
          <w:w w:val="110"/>
          <w:sz w:val="24"/>
          <w:szCs w:val="24"/>
        </w:rPr>
        <w:t>ոստիկանության</w:t>
      </w:r>
      <w:r>
        <w:rPr>
          <w:spacing w:val="-36"/>
          <w:w w:val="110"/>
          <w:sz w:val="24"/>
          <w:szCs w:val="24"/>
        </w:rPr>
        <w:t> </w:t>
      </w:r>
      <w:r>
        <w:rPr>
          <w:spacing w:val="-6"/>
          <w:w w:val="110"/>
          <w:sz w:val="24"/>
          <w:szCs w:val="24"/>
        </w:rPr>
        <w:t>համակարգում</w:t>
      </w:r>
      <w:r>
        <w:rPr>
          <w:spacing w:val="-37"/>
          <w:w w:val="110"/>
          <w:sz w:val="24"/>
          <w:szCs w:val="24"/>
        </w:rPr>
        <w:t> </w:t>
      </w:r>
      <w:r>
        <w:rPr>
          <w:spacing w:val="-6"/>
          <w:w w:val="110"/>
          <w:sz w:val="24"/>
          <w:szCs w:val="24"/>
        </w:rPr>
        <w:t>լավագույնս</w:t>
      </w:r>
      <w:r>
        <w:rPr>
          <w:spacing w:val="-37"/>
          <w:w w:val="110"/>
          <w:sz w:val="24"/>
          <w:szCs w:val="24"/>
        </w:rPr>
        <w:t> </w:t>
      </w:r>
      <w:r>
        <w:rPr>
          <w:spacing w:val="-6"/>
          <w:w w:val="110"/>
          <w:sz w:val="24"/>
          <w:szCs w:val="24"/>
        </w:rPr>
        <w:t>կրթվածը՝</w:t>
      </w:r>
      <w:r>
        <w:rPr>
          <w:spacing w:val="-37"/>
          <w:w w:val="110"/>
          <w:sz w:val="24"/>
          <w:szCs w:val="24"/>
        </w:rPr>
        <w:t> </w:t>
      </w:r>
      <w:r>
        <w:rPr>
          <w:spacing w:val="-4"/>
          <w:w w:val="110"/>
          <w:sz w:val="24"/>
          <w:szCs w:val="24"/>
        </w:rPr>
        <w:t>և´</w:t>
      </w:r>
      <w:r>
        <w:rPr>
          <w:spacing w:val="-36"/>
          <w:w w:val="110"/>
          <w:sz w:val="24"/>
          <w:szCs w:val="24"/>
        </w:rPr>
        <w:t> </w:t>
      </w:r>
      <w:r>
        <w:rPr>
          <w:spacing w:val="-7"/>
          <w:w w:val="110"/>
          <w:sz w:val="24"/>
          <w:szCs w:val="24"/>
        </w:rPr>
        <w:t>մարտավարական, </w:t>
      </w:r>
      <w:r>
        <w:rPr>
          <w:w w:val="110"/>
          <w:sz w:val="24"/>
          <w:szCs w:val="24"/>
        </w:rPr>
        <w:t>և´ հոգեբանական պատրաստվածության</w:t>
      </w:r>
      <w:r>
        <w:rPr>
          <w:spacing w:val="10"/>
          <w:w w:val="110"/>
          <w:sz w:val="24"/>
          <w:szCs w:val="24"/>
        </w:rPr>
        <w:t> </w:t>
      </w:r>
      <w:r>
        <w:rPr>
          <w:w w:val="110"/>
          <w:sz w:val="24"/>
          <w:szCs w:val="24"/>
        </w:rPr>
        <w:t>առումով:</w:t>
      </w:r>
    </w:p>
    <w:p>
      <w:pPr>
        <w:pStyle w:val="ListParagraph"/>
        <w:numPr>
          <w:ilvl w:val="1"/>
          <w:numId w:val="25"/>
        </w:numPr>
        <w:tabs>
          <w:tab w:pos="2372" w:val="left" w:leader="none"/>
        </w:tabs>
        <w:spacing w:line="321" w:lineRule="auto" w:before="2" w:after="0"/>
        <w:ind w:left="931" w:right="293" w:firstLine="708"/>
        <w:jc w:val="both"/>
        <w:rPr>
          <w:sz w:val="24"/>
          <w:szCs w:val="24"/>
        </w:rPr>
      </w:pPr>
      <w:r>
        <w:rPr>
          <w:w w:val="105"/>
          <w:sz w:val="24"/>
          <w:szCs w:val="24"/>
        </w:rPr>
        <w:t>Հաշվի առնելով, որ բազմության վերահսկողությունն ու հասարակական կարգի պահպանումը դարձել են առավելապես ոչ բռնի գործողություններ, այս կադրերի </w:t>
      </w:r>
      <w:r>
        <w:rPr>
          <w:spacing w:val="-6"/>
          <w:w w:val="105"/>
          <w:sz w:val="24"/>
          <w:szCs w:val="24"/>
        </w:rPr>
        <w:t>պատրաստման </w:t>
      </w:r>
      <w:r>
        <w:rPr>
          <w:w w:val="105"/>
          <w:sz w:val="24"/>
          <w:szCs w:val="24"/>
        </w:rPr>
        <w:t>և </w:t>
      </w:r>
      <w:r>
        <w:rPr>
          <w:spacing w:val="-7"/>
          <w:w w:val="105"/>
          <w:sz w:val="24"/>
          <w:szCs w:val="24"/>
        </w:rPr>
        <w:t>վերապատրաստման </w:t>
      </w:r>
      <w:r>
        <w:rPr>
          <w:spacing w:val="-6"/>
          <w:w w:val="105"/>
          <w:sz w:val="24"/>
          <w:szCs w:val="24"/>
        </w:rPr>
        <w:t>հիմնական ուղղություններն ուղղակիորեն պայմա- նավորված </w:t>
      </w:r>
      <w:r>
        <w:rPr>
          <w:spacing w:val="-3"/>
          <w:w w:val="105"/>
          <w:sz w:val="24"/>
          <w:szCs w:val="24"/>
        </w:rPr>
        <w:t>են </w:t>
      </w:r>
      <w:r>
        <w:rPr>
          <w:spacing w:val="-6"/>
          <w:w w:val="105"/>
          <w:sz w:val="24"/>
          <w:szCs w:val="24"/>
        </w:rPr>
        <w:t>լինելու </w:t>
      </w:r>
      <w:r>
        <w:rPr>
          <w:spacing w:val="-7"/>
          <w:w w:val="105"/>
          <w:sz w:val="24"/>
          <w:szCs w:val="24"/>
        </w:rPr>
        <w:t>ոստիկանական </w:t>
      </w:r>
      <w:r>
        <w:rPr>
          <w:spacing w:val="-4"/>
          <w:w w:val="105"/>
          <w:sz w:val="24"/>
          <w:szCs w:val="24"/>
        </w:rPr>
        <w:t>այս </w:t>
      </w:r>
      <w:r>
        <w:rPr>
          <w:spacing w:val="-6"/>
          <w:w w:val="105"/>
          <w:sz w:val="24"/>
          <w:szCs w:val="24"/>
        </w:rPr>
        <w:t>կառույցի </w:t>
      </w:r>
      <w:r>
        <w:rPr>
          <w:spacing w:val="-7"/>
          <w:w w:val="105"/>
          <w:sz w:val="24"/>
          <w:szCs w:val="24"/>
        </w:rPr>
        <w:t>գործառույթներով </w:t>
      </w:r>
      <w:r>
        <w:rPr>
          <w:w w:val="105"/>
          <w:sz w:val="24"/>
          <w:szCs w:val="24"/>
        </w:rPr>
        <w:t>և </w:t>
      </w:r>
      <w:r>
        <w:rPr>
          <w:spacing w:val="-5"/>
          <w:w w:val="105"/>
          <w:sz w:val="24"/>
          <w:szCs w:val="24"/>
        </w:rPr>
        <w:t>դրա </w:t>
      </w:r>
      <w:r>
        <w:rPr>
          <w:spacing w:val="-6"/>
          <w:w w:val="105"/>
          <w:sz w:val="24"/>
          <w:szCs w:val="24"/>
        </w:rPr>
        <w:t>ծառայողների </w:t>
      </w:r>
      <w:r>
        <w:rPr>
          <w:spacing w:val="-7"/>
          <w:w w:val="105"/>
          <w:sz w:val="24"/>
          <w:szCs w:val="24"/>
        </w:rPr>
        <w:t>լիազորությունների </w:t>
      </w:r>
      <w:r>
        <w:rPr>
          <w:spacing w:val="-6"/>
          <w:w w:val="105"/>
          <w:sz w:val="24"/>
          <w:szCs w:val="24"/>
        </w:rPr>
        <w:t>բովանդակությամբ։ </w:t>
      </w:r>
      <w:r>
        <w:rPr>
          <w:spacing w:val="-5"/>
          <w:w w:val="105"/>
          <w:sz w:val="24"/>
          <w:szCs w:val="24"/>
        </w:rPr>
        <w:t>Ըստ այդմ, </w:t>
      </w:r>
      <w:r>
        <w:rPr>
          <w:spacing w:val="-6"/>
          <w:w w:val="105"/>
          <w:sz w:val="24"/>
          <w:szCs w:val="24"/>
        </w:rPr>
        <w:t>Ոստիկանության գվարդիայի ծառայող- </w:t>
      </w:r>
      <w:r>
        <w:rPr>
          <w:spacing w:val="-5"/>
          <w:w w:val="105"/>
          <w:sz w:val="24"/>
          <w:szCs w:val="24"/>
        </w:rPr>
        <w:t>ները </w:t>
      </w:r>
      <w:r>
        <w:rPr>
          <w:spacing w:val="-6"/>
          <w:w w:val="105"/>
          <w:sz w:val="24"/>
          <w:szCs w:val="24"/>
        </w:rPr>
        <w:t>պատրաստության </w:t>
      </w:r>
      <w:r>
        <w:rPr>
          <w:w w:val="105"/>
          <w:sz w:val="24"/>
          <w:szCs w:val="24"/>
        </w:rPr>
        <w:t>և </w:t>
      </w:r>
      <w:r>
        <w:rPr>
          <w:spacing w:val="-6"/>
          <w:w w:val="105"/>
          <w:sz w:val="24"/>
          <w:szCs w:val="24"/>
        </w:rPr>
        <w:t>վերապատրաստման արդյունքներով, </w:t>
      </w:r>
      <w:r>
        <w:rPr>
          <w:w w:val="105"/>
          <w:sz w:val="24"/>
          <w:szCs w:val="24"/>
        </w:rPr>
        <w:t>ի </w:t>
      </w:r>
      <w:r>
        <w:rPr>
          <w:spacing w:val="-5"/>
          <w:w w:val="105"/>
          <w:sz w:val="24"/>
          <w:szCs w:val="24"/>
        </w:rPr>
        <w:t>թիվս այլնի, պետք </w:t>
      </w:r>
      <w:r>
        <w:rPr>
          <w:w w:val="105"/>
          <w:sz w:val="24"/>
          <w:szCs w:val="24"/>
        </w:rPr>
        <w:t>է </w:t>
      </w:r>
      <w:r>
        <w:rPr>
          <w:spacing w:val="-5"/>
          <w:w w:val="105"/>
          <w:sz w:val="24"/>
          <w:szCs w:val="24"/>
        </w:rPr>
        <w:t>տիրա- </w:t>
      </w:r>
      <w:r>
        <w:rPr>
          <w:spacing w:val="-6"/>
          <w:w w:val="105"/>
          <w:sz w:val="24"/>
          <w:szCs w:val="24"/>
        </w:rPr>
        <w:t>պետեն զանգվածային միջոցառումների ընթացքում քաղաքացիների </w:t>
      </w:r>
      <w:r>
        <w:rPr>
          <w:spacing w:val="-5"/>
          <w:w w:val="105"/>
          <w:sz w:val="24"/>
          <w:szCs w:val="24"/>
        </w:rPr>
        <w:t>հետ </w:t>
      </w:r>
      <w:r>
        <w:rPr>
          <w:spacing w:val="-6"/>
          <w:w w:val="105"/>
          <w:sz w:val="24"/>
          <w:szCs w:val="24"/>
        </w:rPr>
        <w:t>շփվելու էթիկական սկզբունքներին, </w:t>
      </w:r>
      <w:r>
        <w:rPr>
          <w:spacing w:val="-7"/>
          <w:w w:val="105"/>
          <w:sz w:val="24"/>
          <w:szCs w:val="24"/>
        </w:rPr>
        <w:t>հոգեբանական </w:t>
      </w:r>
      <w:r>
        <w:rPr>
          <w:spacing w:val="-5"/>
          <w:w w:val="105"/>
          <w:sz w:val="24"/>
          <w:szCs w:val="24"/>
        </w:rPr>
        <w:t>կապ </w:t>
      </w:r>
      <w:r>
        <w:rPr>
          <w:spacing w:val="-6"/>
          <w:w w:val="105"/>
          <w:sz w:val="24"/>
          <w:szCs w:val="24"/>
        </w:rPr>
        <w:t>հաստատելու </w:t>
      </w:r>
      <w:r>
        <w:rPr>
          <w:w w:val="105"/>
          <w:sz w:val="24"/>
          <w:szCs w:val="24"/>
        </w:rPr>
        <w:t>և </w:t>
      </w:r>
      <w:r>
        <w:rPr>
          <w:spacing w:val="-7"/>
          <w:w w:val="105"/>
          <w:sz w:val="24"/>
          <w:szCs w:val="24"/>
        </w:rPr>
        <w:t>բանակցություններ </w:t>
      </w:r>
      <w:r>
        <w:rPr>
          <w:spacing w:val="-6"/>
          <w:w w:val="105"/>
          <w:sz w:val="24"/>
          <w:szCs w:val="24"/>
        </w:rPr>
        <w:t>վարելու հմտու-</w:t>
      </w:r>
      <w:r>
        <w:rPr>
          <w:spacing w:val="50"/>
          <w:w w:val="105"/>
          <w:sz w:val="24"/>
          <w:szCs w:val="24"/>
        </w:rPr>
        <w:t> </w:t>
      </w:r>
      <w:r>
        <w:rPr>
          <w:spacing w:val="-6"/>
          <w:w w:val="105"/>
          <w:sz w:val="24"/>
          <w:szCs w:val="24"/>
        </w:rPr>
        <w:t>թյուններին,</w:t>
      </w:r>
      <w:r>
        <w:rPr>
          <w:spacing w:val="-14"/>
          <w:w w:val="105"/>
          <w:sz w:val="24"/>
          <w:szCs w:val="24"/>
        </w:rPr>
        <w:t> </w:t>
      </w:r>
      <w:r>
        <w:rPr>
          <w:spacing w:val="-6"/>
          <w:w w:val="105"/>
          <w:sz w:val="24"/>
          <w:szCs w:val="24"/>
        </w:rPr>
        <w:t>մարդու</w:t>
      </w:r>
      <w:r>
        <w:rPr>
          <w:spacing w:val="-17"/>
          <w:w w:val="105"/>
          <w:sz w:val="24"/>
          <w:szCs w:val="24"/>
        </w:rPr>
        <w:t> </w:t>
      </w:r>
      <w:r>
        <w:rPr>
          <w:w w:val="105"/>
          <w:sz w:val="24"/>
          <w:szCs w:val="24"/>
        </w:rPr>
        <w:t>և</w:t>
      </w:r>
      <w:r>
        <w:rPr>
          <w:spacing w:val="-15"/>
          <w:w w:val="105"/>
          <w:sz w:val="24"/>
          <w:szCs w:val="24"/>
        </w:rPr>
        <w:t> </w:t>
      </w:r>
      <w:r>
        <w:rPr>
          <w:spacing w:val="-6"/>
          <w:w w:val="105"/>
          <w:sz w:val="24"/>
          <w:szCs w:val="24"/>
        </w:rPr>
        <w:t>քաղաքացու</w:t>
      </w:r>
      <w:r>
        <w:rPr>
          <w:spacing w:val="-17"/>
          <w:w w:val="105"/>
          <w:sz w:val="24"/>
          <w:szCs w:val="24"/>
        </w:rPr>
        <w:t> </w:t>
      </w:r>
      <w:r>
        <w:rPr>
          <w:spacing w:val="-6"/>
          <w:w w:val="105"/>
          <w:sz w:val="24"/>
          <w:szCs w:val="24"/>
        </w:rPr>
        <w:t>հիմնական,</w:t>
      </w:r>
      <w:r>
        <w:rPr>
          <w:spacing w:val="-14"/>
          <w:w w:val="105"/>
          <w:sz w:val="24"/>
          <w:szCs w:val="24"/>
        </w:rPr>
        <w:t> </w:t>
      </w:r>
      <w:r>
        <w:rPr>
          <w:spacing w:val="-5"/>
          <w:w w:val="105"/>
          <w:sz w:val="24"/>
          <w:szCs w:val="24"/>
        </w:rPr>
        <w:t>այդ</w:t>
      </w:r>
      <w:r>
        <w:rPr>
          <w:spacing w:val="-15"/>
          <w:w w:val="105"/>
          <w:sz w:val="24"/>
          <w:szCs w:val="24"/>
        </w:rPr>
        <w:t> </w:t>
      </w:r>
      <w:r>
        <w:rPr>
          <w:spacing w:val="-6"/>
          <w:w w:val="105"/>
          <w:sz w:val="24"/>
          <w:szCs w:val="24"/>
        </w:rPr>
        <w:t>թվում՝</w:t>
      </w:r>
      <w:r>
        <w:rPr>
          <w:spacing w:val="-13"/>
          <w:w w:val="105"/>
          <w:sz w:val="24"/>
          <w:szCs w:val="24"/>
        </w:rPr>
        <w:t> </w:t>
      </w:r>
      <w:r>
        <w:rPr>
          <w:spacing w:val="-6"/>
          <w:w w:val="105"/>
          <w:sz w:val="24"/>
          <w:szCs w:val="24"/>
        </w:rPr>
        <w:t>հատկապես</w:t>
      </w:r>
      <w:r>
        <w:rPr>
          <w:spacing w:val="-14"/>
          <w:w w:val="105"/>
          <w:sz w:val="24"/>
          <w:szCs w:val="24"/>
        </w:rPr>
        <w:t> </w:t>
      </w:r>
      <w:r>
        <w:rPr>
          <w:spacing w:val="-6"/>
          <w:w w:val="105"/>
          <w:sz w:val="24"/>
          <w:szCs w:val="24"/>
        </w:rPr>
        <w:t>իրենց</w:t>
      </w:r>
      <w:r>
        <w:rPr>
          <w:spacing w:val="-15"/>
          <w:w w:val="105"/>
          <w:sz w:val="24"/>
          <w:szCs w:val="24"/>
        </w:rPr>
        <w:t> </w:t>
      </w:r>
      <w:r>
        <w:rPr>
          <w:spacing w:val="-6"/>
          <w:w w:val="105"/>
          <w:sz w:val="24"/>
          <w:szCs w:val="24"/>
        </w:rPr>
        <w:t>գործառույթների </w:t>
      </w:r>
      <w:r>
        <w:rPr>
          <w:spacing w:val="-7"/>
          <w:w w:val="105"/>
          <w:sz w:val="24"/>
          <w:szCs w:val="24"/>
        </w:rPr>
        <w:t>իրականացմանն </w:t>
      </w:r>
      <w:r>
        <w:rPr>
          <w:spacing w:val="-6"/>
          <w:w w:val="105"/>
          <w:sz w:val="24"/>
          <w:szCs w:val="24"/>
        </w:rPr>
        <w:t>անմիջականորեն</w:t>
      </w:r>
      <w:r>
        <w:rPr>
          <w:spacing w:val="50"/>
          <w:w w:val="105"/>
          <w:sz w:val="24"/>
          <w:szCs w:val="24"/>
        </w:rPr>
        <w:t> </w:t>
      </w:r>
      <w:r>
        <w:rPr>
          <w:spacing w:val="-6"/>
          <w:w w:val="105"/>
          <w:sz w:val="24"/>
          <w:szCs w:val="24"/>
        </w:rPr>
        <w:t>առնչվող</w:t>
      </w:r>
      <w:r>
        <w:rPr>
          <w:spacing w:val="50"/>
          <w:w w:val="105"/>
          <w:sz w:val="24"/>
          <w:szCs w:val="24"/>
        </w:rPr>
        <w:t> </w:t>
      </w:r>
      <w:r>
        <w:rPr>
          <w:spacing w:val="-6"/>
          <w:w w:val="105"/>
          <w:sz w:val="24"/>
          <w:szCs w:val="24"/>
        </w:rPr>
        <w:t>իրավունքների</w:t>
      </w:r>
      <w:r>
        <w:rPr>
          <w:spacing w:val="50"/>
          <w:w w:val="105"/>
          <w:sz w:val="24"/>
          <w:szCs w:val="24"/>
        </w:rPr>
        <w:t> </w:t>
      </w:r>
      <w:r>
        <w:rPr>
          <w:spacing w:val="-7"/>
          <w:w w:val="105"/>
          <w:sz w:val="24"/>
          <w:szCs w:val="24"/>
        </w:rPr>
        <w:t>բովանդակությանը </w:t>
      </w:r>
      <w:r>
        <w:rPr>
          <w:w w:val="105"/>
          <w:sz w:val="24"/>
          <w:szCs w:val="24"/>
        </w:rPr>
        <w:t>և </w:t>
      </w:r>
      <w:r>
        <w:rPr>
          <w:spacing w:val="-5"/>
          <w:w w:val="105"/>
          <w:sz w:val="24"/>
          <w:szCs w:val="24"/>
        </w:rPr>
        <w:t>դրանց </w:t>
      </w:r>
      <w:r>
        <w:rPr>
          <w:spacing w:val="-6"/>
          <w:w w:val="105"/>
          <w:sz w:val="24"/>
          <w:szCs w:val="24"/>
        </w:rPr>
        <w:t>իրավաչափ</w:t>
      </w:r>
      <w:r>
        <w:rPr>
          <w:spacing w:val="50"/>
          <w:w w:val="105"/>
          <w:sz w:val="24"/>
          <w:szCs w:val="24"/>
        </w:rPr>
        <w:t> </w:t>
      </w:r>
      <w:r>
        <w:rPr>
          <w:spacing w:val="-7"/>
          <w:w w:val="105"/>
          <w:sz w:val="24"/>
          <w:szCs w:val="24"/>
        </w:rPr>
        <w:t>սահմանափակման </w:t>
      </w:r>
      <w:r>
        <w:rPr>
          <w:spacing w:val="-6"/>
          <w:w w:val="105"/>
          <w:sz w:val="24"/>
          <w:szCs w:val="24"/>
        </w:rPr>
        <w:t>հիմքերին,</w:t>
      </w:r>
      <w:r>
        <w:rPr>
          <w:spacing w:val="50"/>
          <w:w w:val="105"/>
          <w:sz w:val="24"/>
          <w:szCs w:val="24"/>
        </w:rPr>
        <w:t> </w:t>
      </w:r>
      <w:r>
        <w:rPr>
          <w:spacing w:val="-6"/>
          <w:w w:val="105"/>
          <w:sz w:val="24"/>
          <w:szCs w:val="24"/>
        </w:rPr>
        <w:t>ուժային</w:t>
      </w:r>
      <w:r>
        <w:rPr>
          <w:spacing w:val="50"/>
          <w:w w:val="105"/>
          <w:sz w:val="24"/>
          <w:szCs w:val="24"/>
        </w:rPr>
        <w:t> </w:t>
      </w:r>
      <w:r>
        <w:rPr>
          <w:spacing w:val="-6"/>
          <w:w w:val="105"/>
          <w:sz w:val="24"/>
          <w:szCs w:val="24"/>
        </w:rPr>
        <w:t>միջոցների</w:t>
      </w:r>
      <w:r>
        <w:rPr>
          <w:spacing w:val="50"/>
          <w:w w:val="105"/>
          <w:sz w:val="24"/>
          <w:szCs w:val="24"/>
        </w:rPr>
        <w:t> </w:t>
      </w:r>
      <w:r>
        <w:rPr>
          <w:spacing w:val="-6"/>
          <w:w w:val="105"/>
          <w:sz w:val="24"/>
          <w:szCs w:val="24"/>
        </w:rPr>
        <w:t>կիրառման</w:t>
      </w:r>
      <w:r>
        <w:rPr>
          <w:spacing w:val="50"/>
          <w:w w:val="105"/>
          <w:sz w:val="24"/>
          <w:szCs w:val="24"/>
        </w:rPr>
        <w:t> </w:t>
      </w:r>
      <w:r>
        <w:rPr>
          <w:w w:val="105"/>
          <w:sz w:val="24"/>
          <w:szCs w:val="24"/>
        </w:rPr>
        <w:t>և </w:t>
      </w:r>
      <w:r>
        <w:rPr>
          <w:spacing w:val="-6"/>
          <w:w w:val="105"/>
          <w:sz w:val="24"/>
          <w:szCs w:val="24"/>
        </w:rPr>
        <w:t>սահմանա- փակումների</w:t>
      </w:r>
      <w:r>
        <w:rPr>
          <w:spacing w:val="50"/>
          <w:w w:val="105"/>
          <w:sz w:val="24"/>
          <w:szCs w:val="24"/>
        </w:rPr>
        <w:t> </w:t>
      </w:r>
      <w:r>
        <w:rPr>
          <w:spacing w:val="-6"/>
          <w:w w:val="105"/>
          <w:sz w:val="24"/>
          <w:szCs w:val="24"/>
        </w:rPr>
        <w:t>վերաբերյալ</w:t>
      </w:r>
      <w:r>
        <w:rPr>
          <w:spacing w:val="50"/>
          <w:w w:val="105"/>
          <w:sz w:val="24"/>
          <w:szCs w:val="24"/>
        </w:rPr>
        <w:t> </w:t>
      </w:r>
      <w:r>
        <w:rPr>
          <w:spacing w:val="-6"/>
          <w:w w:val="105"/>
          <w:sz w:val="24"/>
          <w:szCs w:val="24"/>
        </w:rPr>
        <w:t>եվրոպական</w:t>
      </w:r>
      <w:r>
        <w:rPr>
          <w:spacing w:val="50"/>
          <w:w w:val="105"/>
          <w:sz w:val="24"/>
          <w:szCs w:val="24"/>
        </w:rPr>
        <w:t> </w:t>
      </w:r>
      <w:r>
        <w:rPr>
          <w:spacing w:val="-7"/>
          <w:w w:val="105"/>
          <w:sz w:val="24"/>
          <w:szCs w:val="24"/>
        </w:rPr>
        <w:t>սկզբունքներին </w:t>
      </w:r>
      <w:r>
        <w:rPr>
          <w:w w:val="105"/>
          <w:sz w:val="24"/>
          <w:szCs w:val="24"/>
        </w:rPr>
        <w:t>և </w:t>
      </w:r>
      <w:r>
        <w:rPr>
          <w:spacing w:val="-6"/>
          <w:w w:val="105"/>
          <w:sz w:val="24"/>
          <w:szCs w:val="24"/>
        </w:rPr>
        <w:t>չափանիշներին,</w:t>
      </w:r>
      <w:r>
        <w:rPr>
          <w:spacing w:val="50"/>
          <w:w w:val="105"/>
          <w:sz w:val="24"/>
          <w:szCs w:val="24"/>
        </w:rPr>
        <w:t> </w:t>
      </w:r>
      <w:r>
        <w:rPr>
          <w:spacing w:val="-6"/>
          <w:w w:val="105"/>
          <w:sz w:val="24"/>
          <w:szCs w:val="24"/>
        </w:rPr>
        <w:t>զանգվածային միջոցառումների ընթացքում </w:t>
      </w:r>
      <w:r>
        <w:rPr>
          <w:spacing w:val="-7"/>
          <w:w w:val="105"/>
          <w:sz w:val="24"/>
          <w:szCs w:val="24"/>
        </w:rPr>
        <w:t>հասարակական </w:t>
      </w:r>
      <w:r>
        <w:rPr>
          <w:spacing w:val="-5"/>
          <w:w w:val="105"/>
          <w:sz w:val="24"/>
          <w:szCs w:val="24"/>
        </w:rPr>
        <w:t>կարգի </w:t>
      </w:r>
      <w:r>
        <w:rPr>
          <w:spacing w:val="-6"/>
          <w:w w:val="105"/>
          <w:sz w:val="24"/>
          <w:szCs w:val="24"/>
        </w:rPr>
        <w:t>պատշաճ պահպանություն իրականաց- </w:t>
      </w:r>
      <w:r>
        <w:rPr>
          <w:spacing w:val="-5"/>
          <w:w w:val="105"/>
          <w:sz w:val="24"/>
          <w:szCs w:val="24"/>
        </w:rPr>
        <w:t>նելու </w:t>
      </w:r>
      <w:r>
        <w:rPr>
          <w:spacing w:val="-6"/>
          <w:w w:val="105"/>
          <w:sz w:val="24"/>
          <w:szCs w:val="24"/>
        </w:rPr>
        <w:t>մարտավարական հմտություններին, </w:t>
      </w:r>
      <w:r>
        <w:rPr>
          <w:spacing w:val="-5"/>
          <w:w w:val="105"/>
          <w:sz w:val="24"/>
          <w:szCs w:val="24"/>
        </w:rPr>
        <w:t>ուժի </w:t>
      </w:r>
      <w:r>
        <w:rPr>
          <w:w w:val="105"/>
          <w:sz w:val="24"/>
          <w:szCs w:val="24"/>
        </w:rPr>
        <w:t>և </w:t>
      </w:r>
      <w:r>
        <w:rPr>
          <w:spacing w:val="-6"/>
          <w:w w:val="105"/>
          <w:sz w:val="24"/>
          <w:szCs w:val="24"/>
        </w:rPr>
        <w:t>հատուկ միջոցների </w:t>
      </w:r>
      <w:r>
        <w:rPr>
          <w:spacing w:val="-7"/>
          <w:w w:val="105"/>
          <w:sz w:val="24"/>
          <w:szCs w:val="24"/>
        </w:rPr>
        <w:t>համաչափ </w:t>
      </w:r>
      <w:r>
        <w:rPr>
          <w:w w:val="105"/>
          <w:sz w:val="24"/>
          <w:szCs w:val="24"/>
        </w:rPr>
        <w:t>և </w:t>
      </w:r>
      <w:r>
        <w:rPr>
          <w:spacing w:val="-6"/>
          <w:w w:val="105"/>
          <w:sz w:val="24"/>
          <w:szCs w:val="24"/>
        </w:rPr>
        <w:t>արհես- տավարժ կիրառման հմտություններին, անմիջականորեն ծագած հիմնավոր կասկածի հիմքով ձերբակալում, դրան </w:t>
      </w:r>
      <w:r>
        <w:rPr>
          <w:spacing w:val="-7"/>
          <w:w w:val="105"/>
          <w:sz w:val="24"/>
          <w:szCs w:val="24"/>
        </w:rPr>
        <w:t>ուղեկցող </w:t>
      </w:r>
      <w:r>
        <w:rPr>
          <w:spacing w:val="-6"/>
          <w:w w:val="105"/>
          <w:sz w:val="24"/>
          <w:szCs w:val="24"/>
        </w:rPr>
        <w:t>անձնական խուզարկություն կատարելու, ինչպես </w:t>
      </w:r>
      <w:r>
        <w:rPr>
          <w:spacing w:val="-5"/>
          <w:w w:val="105"/>
          <w:sz w:val="24"/>
          <w:szCs w:val="24"/>
        </w:rPr>
        <w:t>նաև </w:t>
      </w:r>
      <w:r>
        <w:rPr>
          <w:spacing w:val="-6"/>
          <w:w w:val="105"/>
          <w:sz w:val="24"/>
          <w:szCs w:val="24"/>
        </w:rPr>
        <w:t>համա- պատասխան արձանագրություններ կազմելու կարողություններին, դեպքի </w:t>
      </w:r>
      <w:r>
        <w:rPr>
          <w:spacing w:val="-5"/>
          <w:w w:val="105"/>
          <w:sz w:val="24"/>
          <w:szCs w:val="24"/>
        </w:rPr>
        <w:t>վայրի </w:t>
      </w:r>
      <w:r>
        <w:rPr>
          <w:spacing w:val="-6"/>
          <w:w w:val="105"/>
          <w:sz w:val="24"/>
          <w:szCs w:val="24"/>
        </w:rPr>
        <w:t>պահպա- նության ապահովման վարութային </w:t>
      </w:r>
      <w:r>
        <w:rPr>
          <w:w w:val="105"/>
          <w:sz w:val="24"/>
          <w:szCs w:val="24"/>
        </w:rPr>
        <w:t>և </w:t>
      </w:r>
      <w:r>
        <w:rPr>
          <w:spacing w:val="-7"/>
          <w:w w:val="105"/>
          <w:sz w:val="24"/>
          <w:szCs w:val="24"/>
        </w:rPr>
        <w:t>կազմակերպական</w:t>
      </w:r>
      <w:r>
        <w:rPr>
          <w:spacing w:val="20"/>
          <w:w w:val="105"/>
          <w:sz w:val="24"/>
          <w:szCs w:val="24"/>
        </w:rPr>
        <w:t> </w:t>
      </w:r>
      <w:r>
        <w:rPr>
          <w:w w:val="105"/>
          <w:sz w:val="24"/>
          <w:szCs w:val="24"/>
        </w:rPr>
        <w:t>առանձնահատկություններին:</w:t>
      </w:r>
    </w:p>
    <w:p>
      <w:pPr>
        <w:pStyle w:val="ListParagraph"/>
        <w:numPr>
          <w:ilvl w:val="1"/>
          <w:numId w:val="25"/>
        </w:numPr>
        <w:tabs>
          <w:tab w:pos="2372" w:val="left" w:leader="none"/>
        </w:tabs>
        <w:spacing w:line="321" w:lineRule="auto" w:before="10" w:after="0"/>
        <w:ind w:left="931" w:right="299" w:firstLine="708"/>
        <w:jc w:val="both"/>
        <w:rPr>
          <w:sz w:val="24"/>
          <w:szCs w:val="24"/>
        </w:rPr>
      </w:pPr>
      <w:r>
        <w:rPr>
          <w:w w:val="105"/>
          <w:sz w:val="24"/>
          <w:szCs w:val="24"/>
        </w:rPr>
        <w:t>Կարևոր է, որ Ոստիկանության գվարդիայի ծառայողները հասարակական կարգի պահպանման ու հասարակական անվտանգության ապահովման շրջանակներում օրենքով նախատեսված հիմքերով իրավաչափորեն ուժային միջոցներ գործադրելու հնարավորություն ունենան միայն համապատասխան պատրաստություն անցնելուց հետո։</w:t>
      </w:r>
    </w:p>
    <w:p>
      <w:pPr>
        <w:pStyle w:val="BodyText"/>
        <w:ind w:left="0" w:firstLine="0"/>
        <w:jc w:val="left"/>
        <w:rPr>
          <w:sz w:val="26"/>
        </w:rPr>
      </w:pPr>
    </w:p>
    <w:p>
      <w:pPr>
        <w:pStyle w:val="ListParagraph"/>
        <w:numPr>
          <w:ilvl w:val="1"/>
          <w:numId w:val="26"/>
        </w:numPr>
        <w:tabs>
          <w:tab w:pos="1454" w:val="left" w:leader="none"/>
        </w:tabs>
        <w:spacing w:line="240" w:lineRule="auto" w:before="166" w:after="0"/>
        <w:ind w:left="1453" w:right="0" w:hanging="522"/>
        <w:jc w:val="left"/>
        <w:rPr>
          <w:sz w:val="24"/>
          <w:szCs w:val="24"/>
        </w:rPr>
      </w:pPr>
      <w:r>
        <w:rPr>
          <w:color w:val="341C75"/>
          <w:w w:val="110"/>
          <w:sz w:val="24"/>
          <w:szCs w:val="24"/>
          <w:u w:val="single" w:color="341C75"/>
        </w:rPr>
        <w:t>Օբյեկտների պետական</w:t>
      </w:r>
      <w:r>
        <w:rPr>
          <w:color w:val="341C75"/>
          <w:spacing w:val="15"/>
          <w:w w:val="110"/>
          <w:sz w:val="24"/>
          <w:szCs w:val="24"/>
          <w:u w:val="single" w:color="341C75"/>
        </w:rPr>
        <w:t> </w:t>
      </w:r>
      <w:r>
        <w:rPr>
          <w:color w:val="341C75"/>
          <w:w w:val="110"/>
          <w:sz w:val="24"/>
          <w:szCs w:val="24"/>
          <w:u w:val="single" w:color="341C75"/>
        </w:rPr>
        <w:t>պահպանություն</w:t>
      </w:r>
    </w:p>
    <w:p>
      <w:pPr>
        <w:pStyle w:val="BodyText"/>
        <w:ind w:left="0" w:firstLine="0"/>
        <w:jc w:val="left"/>
        <w:rPr>
          <w:sz w:val="20"/>
        </w:rPr>
      </w:pPr>
    </w:p>
    <w:p>
      <w:pPr>
        <w:pStyle w:val="ListParagraph"/>
        <w:numPr>
          <w:ilvl w:val="1"/>
          <w:numId w:val="25"/>
        </w:numPr>
        <w:tabs>
          <w:tab w:pos="2372" w:val="left" w:leader="none"/>
        </w:tabs>
        <w:spacing w:line="321" w:lineRule="auto" w:before="228" w:after="0"/>
        <w:ind w:left="931" w:right="300" w:firstLine="708"/>
        <w:jc w:val="both"/>
        <w:rPr>
          <w:sz w:val="24"/>
          <w:szCs w:val="24"/>
        </w:rPr>
      </w:pPr>
      <w:r>
        <w:rPr>
          <w:w w:val="105"/>
          <w:sz w:val="24"/>
          <w:szCs w:val="24"/>
        </w:rPr>
        <w:t>Գվարդիայի գործառույթներից մեկը լինելու է պետական պահպանության ենթակա օբյեկտների պահպանության ապահովումը։ Այդուհանդերձ, պետք է նկատել, որ պետական</w:t>
      </w:r>
      <w:r>
        <w:rPr>
          <w:spacing w:val="20"/>
          <w:w w:val="105"/>
          <w:sz w:val="24"/>
          <w:szCs w:val="24"/>
        </w:rPr>
        <w:t> </w:t>
      </w:r>
      <w:r>
        <w:rPr>
          <w:w w:val="105"/>
          <w:sz w:val="24"/>
          <w:szCs w:val="24"/>
        </w:rPr>
        <w:t>պահպանության</w:t>
      </w:r>
      <w:r>
        <w:rPr>
          <w:spacing w:val="20"/>
          <w:w w:val="105"/>
          <w:sz w:val="24"/>
          <w:szCs w:val="24"/>
        </w:rPr>
        <w:t> </w:t>
      </w:r>
      <w:r>
        <w:rPr>
          <w:w w:val="105"/>
          <w:sz w:val="24"/>
          <w:szCs w:val="24"/>
        </w:rPr>
        <w:t>ենթակա</w:t>
      </w:r>
      <w:r>
        <w:rPr>
          <w:spacing w:val="20"/>
          <w:w w:val="105"/>
          <w:sz w:val="24"/>
          <w:szCs w:val="24"/>
        </w:rPr>
        <w:t> </w:t>
      </w:r>
      <w:r>
        <w:rPr>
          <w:w w:val="105"/>
          <w:sz w:val="24"/>
          <w:szCs w:val="24"/>
        </w:rPr>
        <w:t>օբյեկտների</w:t>
      </w:r>
      <w:r>
        <w:rPr>
          <w:spacing w:val="20"/>
          <w:w w:val="105"/>
          <w:sz w:val="24"/>
          <w:szCs w:val="24"/>
        </w:rPr>
        <w:t> </w:t>
      </w:r>
      <w:r>
        <w:rPr>
          <w:w w:val="105"/>
          <w:sz w:val="24"/>
          <w:szCs w:val="24"/>
        </w:rPr>
        <w:t>ցանկը</w:t>
      </w:r>
      <w:r>
        <w:rPr>
          <w:spacing w:val="21"/>
          <w:w w:val="105"/>
          <w:sz w:val="24"/>
          <w:szCs w:val="24"/>
        </w:rPr>
        <w:t> </w:t>
      </w:r>
      <w:r>
        <w:rPr>
          <w:w w:val="105"/>
          <w:sz w:val="24"/>
          <w:szCs w:val="24"/>
        </w:rPr>
        <w:t>հաստատվել</w:t>
      </w:r>
      <w:r>
        <w:rPr>
          <w:spacing w:val="20"/>
          <w:w w:val="105"/>
          <w:sz w:val="24"/>
          <w:szCs w:val="24"/>
        </w:rPr>
        <w:t> </w:t>
      </w:r>
      <w:r>
        <w:rPr>
          <w:w w:val="105"/>
          <w:sz w:val="24"/>
          <w:szCs w:val="24"/>
        </w:rPr>
        <w:t>է</w:t>
      </w:r>
      <w:r>
        <w:rPr>
          <w:spacing w:val="17"/>
          <w:w w:val="105"/>
          <w:sz w:val="24"/>
          <w:szCs w:val="24"/>
        </w:rPr>
        <w:t> </w:t>
      </w:r>
      <w:r>
        <w:rPr>
          <w:w w:val="105"/>
          <w:sz w:val="24"/>
          <w:szCs w:val="24"/>
        </w:rPr>
        <w:t>դեռևս</w:t>
      </w:r>
      <w:r>
        <w:rPr>
          <w:spacing w:val="17"/>
          <w:w w:val="105"/>
          <w:sz w:val="24"/>
          <w:szCs w:val="24"/>
        </w:rPr>
        <w:t> </w:t>
      </w:r>
      <w:r>
        <w:rPr>
          <w:w w:val="105"/>
          <w:sz w:val="24"/>
          <w:szCs w:val="24"/>
        </w:rPr>
        <w:t>2004</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9" w:firstLine="0"/>
      </w:pPr>
      <w:r>
        <w:rPr>
          <w:w w:val="105"/>
        </w:rPr>
        <w:t>թվականին, ինչն արդեն իսկ վկայում է դրա արդիականացման կարիքի մասին, ընդ որում՝ 20 տարվա կտրվածքով այն ենթարկվել է այնպիսի փոփոխությունների, որոնք ձևախեղել են ոստիկանական ուժերով պետական պահպանության</w:t>
      </w:r>
      <w:r>
        <w:rPr>
          <w:spacing w:val="60"/>
          <w:w w:val="105"/>
        </w:rPr>
        <w:t> </w:t>
      </w:r>
      <w:r>
        <w:rPr>
          <w:w w:val="105"/>
        </w:rPr>
        <w:t>նպատակը։</w:t>
      </w:r>
    </w:p>
    <w:p>
      <w:pPr>
        <w:pStyle w:val="ListParagraph"/>
        <w:numPr>
          <w:ilvl w:val="1"/>
          <w:numId w:val="25"/>
        </w:numPr>
        <w:tabs>
          <w:tab w:pos="2372" w:val="left" w:leader="none"/>
        </w:tabs>
        <w:spacing w:line="321" w:lineRule="auto" w:before="2" w:after="0"/>
        <w:ind w:left="931" w:right="297" w:firstLine="708"/>
        <w:jc w:val="both"/>
        <w:rPr>
          <w:sz w:val="24"/>
          <w:szCs w:val="24"/>
        </w:rPr>
      </w:pPr>
      <w:r>
        <w:rPr>
          <w:w w:val="105"/>
          <w:sz w:val="24"/>
          <w:szCs w:val="24"/>
        </w:rPr>
        <w:t>Այսօր պետական պահպանությունն ընկալվում է ոստիկանի ներկայություն տվյալ օբյեկտում, անցագրային ռեժիմի կազմակերպում, ինչը բնականաբար ցանկալի երևույթ է օբյեկտների համար։ Բայց ժամանակակից աշխարհը ոստիկանի աշխատանքը գնահատում է հավուր պատշաճի և ոստիկանական ռեսուրս թողնում է միայն այն օբյեկտներում, որոնք իրապես անհրաժեշտ է պահպանել ոստիկանական ուժով։ Սա բնավ չի նշանակում, որ ցանկի վերանայման արդյունքում ցանկից դուրս եկող օբյեկտները կարևոր օբյեկտներ չեն կամ դրանց դերին ու նշանակությանը պատշաճ գնահատական   չի տրվում, սա նշանակում է, որ տվյալ օբյեկտը չի բավարարել ոստիկանական ուժով պետական պահպանության ենթակա լինելու սահմանված ստանդարտին, ուստի պահ- պանության անհրաժեշտության դեպքում այն պետք է ապահովել մասնավոր պահնոր- դական կազմակերպությունների կամ նման ծավալի բացակայության դեպքում՝ տեխ- նիկական միջոցների կամ տվյալ օբյեկտի հաստիքային միավորի միջոցով։ Միաժա- մանակ, մասնավոր պահնորդական կազմակերպությունների կողմից նման օբյեկտների պատշաճ պահպանությունն ապահովելու նպատակով անհրաժեշտ կլինի</w:t>
      </w:r>
      <w:r>
        <w:rPr>
          <w:spacing w:val="-9"/>
          <w:w w:val="105"/>
          <w:sz w:val="24"/>
          <w:szCs w:val="24"/>
        </w:rPr>
        <w:t> </w:t>
      </w:r>
      <w:r>
        <w:rPr>
          <w:w w:val="105"/>
          <w:sz w:val="24"/>
          <w:szCs w:val="24"/>
        </w:rPr>
        <w:t>վերանայել</w:t>
      </w:r>
    </w:p>
    <w:p>
      <w:pPr>
        <w:pStyle w:val="BodyText"/>
        <w:spacing w:line="321" w:lineRule="auto" w:before="7"/>
        <w:ind w:right="299" w:firstLine="0"/>
      </w:pPr>
      <w:r>
        <w:rPr>
          <w:w w:val="105"/>
        </w:rPr>
        <w:t>«Մասնավոր պահնորդական գործունեության մասին» օրենքի կարգավորումները, դրանք համապատասխանեցնել միջազգային չափանիշներին՝ լավարկելով պահնորդական գործունեության չափանիշներն ու լիցենզավորման պահանջները։</w:t>
      </w:r>
    </w:p>
    <w:p>
      <w:pPr>
        <w:pStyle w:val="BodyText"/>
        <w:ind w:left="0" w:firstLine="0"/>
        <w:jc w:val="left"/>
        <w:rPr>
          <w:sz w:val="26"/>
        </w:rPr>
      </w:pPr>
    </w:p>
    <w:p>
      <w:pPr>
        <w:pStyle w:val="BodyText"/>
        <w:spacing w:before="4"/>
        <w:ind w:left="0" w:firstLine="0"/>
        <w:jc w:val="left"/>
        <w:rPr>
          <w:sz w:val="27"/>
        </w:rPr>
      </w:pPr>
    </w:p>
    <w:p>
      <w:pPr>
        <w:pStyle w:val="Heading1"/>
        <w:numPr>
          <w:ilvl w:val="0"/>
          <w:numId w:val="25"/>
        </w:numPr>
        <w:tabs>
          <w:tab w:pos="1836" w:val="left" w:leader="none"/>
        </w:tabs>
        <w:spacing w:line="240" w:lineRule="auto" w:before="1" w:after="0"/>
        <w:ind w:left="1836" w:right="0" w:hanging="437"/>
        <w:jc w:val="left"/>
      </w:pPr>
      <w:r>
        <w:rPr>
          <w:color w:val="341C75"/>
          <w:w w:val="105"/>
        </w:rPr>
        <w:t>ՄԱՐԴՈՒ ԻՐԱՎՈՒՆՔՆԵՐԻ ՊԱՇՏՊԱՆՈՒԹՅԱՆ ԶԳԱՅՈՒՆ</w:t>
      </w:r>
      <w:r>
        <w:rPr>
          <w:color w:val="341C75"/>
          <w:spacing w:val="-11"/>
          <w:w w:val="105"/>
        </w:rPr>
        <w:t> </w:t>
      </w:r>
      <w:r>
        <w:rPr>
          <w:color w:val="341C75"/>
          <w:w w:val="105"/>
        </w:rPr>
        <w:t>ՀԱՐՑԵՐ</w:t>
      </w:r>
    </w:p>
    <w:p>
      <w:pPr>
        <w:pStyle w:val="BodyText"/>
        <w:spacing w:before="3"/>
        <w:ind w:left="0" w:firstLine="0"/>
        <w:jc w:val="left"/>
        <w:rPr>
          <w:sz w:val="40"/>
        </w:rPr>
      </w:pPr>
    </w:p>
    <w:p>
      <w:pPr>
        <w:pStyle w:val="ListParagraph"/>
        <w:numPr>
          <w:ilvl w:val="0"/>
          <w:numId w:val="29"/>
        </w:numPr>
        <w:tabs>
          <w:tab w:pos="2372" w:val="left" w:leader="none"/>
        </w:tabs>
        <w:spacing w:line="321" w:lineRule="auto" w:before="0" w:after="0"/>
        <w:ind w:left="931" w:right="297" w:firstLine="708"/>
        <w:jc w:val="both"/>
        <w:rPr>
          <w:color w:val="0C0C0C"/>
          <w:sz w:val="24"/>
          <w:szCs w:val="24"/>
        </w:rPr>
      </w:pPr>
      <w:r>
        <w:rPr>
          <w:w w:val="105"/>
          <w:sz w:val="24"/>
          <w:szCs w:val="24"/>
        </w:rPr>
        <w:t>Որպես </w:t>
      </w:r>
      <w:r>
        <w:rPr>
          <w:spacing w:val="-3"/>
          <w:w w:val="105"/>
          <w:sz w:val="24"/>
          <w:szCs w:val="24"/>
        </w:rPr>
        <w:t>իրավախախտների հետ շփման պետության առաջին </w:t>
      </w:r>
      <w:r>
        <w:rPr>
          <w:w w:val="105"/>
          <w:sz w:val="24"/>
          <w:szCs w:val="24"/>
        </w:rPr>
        <w:t>օղակ՝ </w:t>
      </w:r>
      <w:r>
        <w:rPr>
          <w:spacing w:val="-3"/>
          <w:w w:val="105"/>
          <w:sz w:val="24"/>
          <w:szCs w:val="24"/>
        </w:rPr>
        <w:t>Ոստիկա- նությունում </w:t>
      </w:r>
      <w:r>
        <w:rPr>
          <w:w w:val="105"/>
          <w:sz w:val="24"/>
          <w:szCs w:val="24"/>
        </w:rPr>
        <w:t>պետք է </w:t>
      </w:r>
      <w:r>
        <w:rPr>
          <w:spacing w:val="-3"/>
          <w:w w:val="105"/>
          <w:sz w:val="24"/>
          <w:szCs w:val="24"/>
        </w:rPr>
        <w:t>բարելավել </w:t>
      </w:r>
      <w:r>
        <w:rPr>
          <w:w w:val="105"/>
          <w:sz w:val="24"/>
          <w:szCs w:val="24"/>
        </w:rPr>
        <w:t>քրեաիրավական ու </w:t>
      </w:r>
      <w:r>
        <w:rPr>
          <w:spacing w:val="-3"/>
          <w:w w:val="105"/>
          <w:sz w:val="24"/>
          <w:szCs w:val="24"/>
        </w:rPr>
        <w:t>վարչաիրավական կարգով ներ- գրավվող </w:t>
      </w:r>
      <w:r>
        <w:rPr>
          <w:w w:val="105"/>
          <w:sz w:val="24"/>
          <w:szCs w:val="24"/>
        </w:rPr>
        <w:t>անձանց </w:t>
      </w:r>
      <w:r>
        <w:rPr>
          <w:spacing w:val="-3"/>
          <w:w w:val="105"/>
          <w:sz w:val="24"/>
          <w:szCs w:val="24"/>
        </w:rPr>
        <w:t>իրավունքների պաշտպանության մեխանիզմները, մասնավորապես` </w:t>
      </w:r>
      <w:r>
        <w:rPr>
          <w:w w:val="105"/>
          <w:sz w:val="24"/>
          <w:szCs w:val="24"/>
        </w:rPr>
        <w:t>խոսքը խոշտանգումների </w:t>
      </w:r>
      <w:r>
        <w:rPr>
          <w:spacing w:val="-3"/>
          <w:w w:val="105"/>
          <w:sz w:val="24"/>
          <w:szCs w:val="24"/>
        </w:rPr>
        <w:t>կանխարգելման </w:t>
      </w:r>
      <w:r>
        <w:rPr>
          <w:w w:val="105"/>
          <w:sz w:val="24"/>
          <w:szCs w:val="24"/>
        </w:rPr>
        <w:t>միջոցառումների</w:t>
      </w:r>
      <w:r>
        <w:rPr>
          <w:w w:val="105"/>
          <w:position w:val="8"/>
          <w:sz w:val="14"/>
          <w:szCs w:val="14"/>
        </w:rPr>
        <w:t>4</w:t>
      </w:r>
      <w:r>
        <w:rPr>
          <w:w w:val="105"/>
          <w:sz w:val="24"/>
          <w:szCs w:val="24"/>
        </w:rPr>
        <w:t>, </w:t>
      </w:r>
      <w:r>
        <w:rPr>
          <w:spacing w:val="-3"/>
          <w:w w:val="105"/>
          <w:sz w:val="24"/>
          <w:szCs w:val="24"/>
        </w:rPr>
        <w:t>ձերբակալվածների </w:t>
      </w:r>
      <w:r>
        <w:rPr>
          <w:w w:val="105"/>
          <w:sz w:val="24"/>
          <w:szCs w:val="24"/>
        </w:rPr>
        <w:t>կամ վարչական </w:t>
      </w:r>
      <w:r>
        <w:rPr>
          <w:spacing w:val="-3"/>
          <w:w w:val="105"/>
          <w:sz w:val="24"/>
          <w:szCs w:val="24"/>
        </w:rPr>
        <w:t>ձերբակալության ենթարկված </w:t>
      </w:r>
      <w:r>
        <w:rPr>
          <w:w w:val="105"/>
          <w:sz w:val="24"/>
          <w:szCs w:val="24"/>
        </w:rPr>
        <w:t>անձանց </w:t>
      </w:r>
      <w:r>
        <w:rPr>
          <w:spacing w:val="-3"/>
          <w:w w:val="105"/>
          <w:sz w:val="24"/>
          <w:szCs w:val="24"/>
        </w:rPr>
        <w:t>իրենց հասկանալի լեզվով </w:t>
      </w:r>
      <w:r>
        <w:rPr>
          <w:w w:val="105"/>
          <w:sz w:val="24"/>
          <w:szCs w:val="24"/>
        </w:rPr>
        <w:t>իրավունք- ների </w:t>
      </w:r>
      <w:r>
        <w:rPr>
          <w:spacing w:val="-3"/>
          <w:w w:val="105"/>
          <w:sz w:val="24"/>
          <w:szCs w:val="24"/>
        </w:rPr>
        <w:t>մասին </w:t>
      </w:r>
      <w:r>
        <w:rPr>
          <w:w w:val="105"/>
          <w:sz w:val="24"/>
          <w:szCs w:val="24"/>
        </w:rPr>
        <w:t>գրավոր </w:t>
      </w:r>
      <w:r>
        <w:rPr>
          <w:spacing w:val="-3"/>
          <w:w w:val="105"/>
          <w:sz w:val="24"/>
          <w:szCs w:val="24"/>
        </w:rPr>
        <w:t>ծանուցումների, ձերբակալվածների </w:t>
      </w:r>
      <w:r>
        <w:rPr>
          <w:spacing w:val="-2"/>
          <w:w w:val="105"/>
          <w:sz w:val="24"/>
          <w:szCs w:val="24"/>
        </w:rPr>
        <w:t>պահման </w:t>
      </w:r>
      <w:r>
        <w:rPr>
          <w:spacing w:val="-3"/>
          <w:w w:val="105"/>
          <w:sz w:val="24"/>
          <w:szCs w:val="24"/>
        </w:rPr>
        <w:t>վայրերում բժշկական ծառայությունների ապահովման, </w:t>
      </w:r>
      <w:r>
        <w:rPr>
          <w:spacing w:val="-2"/>
          <w:w w:val="105"/>
          <w:sz w:val="24"/>
          <w:szCs w:val="24"/>
        </w:rPr>
        <w:t>ինչպես </w:t>
      </w:r>
      <w:r>
        <w:rPr>
          <w:w w:val="105"/>
          <w:sz w:val="24"/>
          <w:szCs w:val="24"/>
        </w:rPr>
        <w:t>նաև </w:t>
      </w:r>
      <w:r>
        <w:rPr>
          <w:spacing w:val="-3"/>
          <w:w w:val="105"/>
          <w:sz w:val="24"/>
          <w:szCs w:val="24"/>
        </w:rPr>
        <w:t>ոստիկանության </w:t>
      </w:r>
      <w:r>
        <w:rPr>
          <w:w w:val="105"/>
          <w:sz w:val="24"/>
          <w:szCs w:val="24"/>
        </w:rPr>
        <w:t>տարբեր ծառայություն- ների կողմից անձնական տվյալների պաշտպանության հարցերի (ներառյալ՝ շտեմա- րանների վարման, տեղեկությունների փոխանցման և պահպանման տեսանկյունից) մասին</w:t>
      </w:r>
      <w:r>
        <w:rPr>
          <w:spacing w:val="8"/>
          <w:w w:val="105"/>
          <w:sz w:val="24"/>
          <w:szCs w:val="24"/>
        </w:rPr>
        <w:t> </w:t>
      </w:r>
      <w:r>
        <w:rPr>
          <w:w w:val="105"/>
          <w:sz w:val="24"/>
          <w:szCs w:val="24"/>
        </w:rPr>
        <w:t>է։</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
        <w:ind w:left="0" w:firstLine="0"/>
        <w:jc w:val="left"/>
      </w:pPr>
      <w:r>
        <w:rPr/>
        <w:pict>
          <v:line style="position:absolute;mso-position-horizontal-relative:page;mso-position-vertical-relative:paragraph;z-index:1168;mso-wrap-distance-left:0;mso-wrap-distance-right:0" from="70.560005pt,16.296694pt" to="214.559998pt,16.296694pt" stroked="true" strokeweight=".839996pt" strokecolor="#000000">
            <v:stroke dashstyle="solid"/>
            <w10:wrap type="topAndBottom"/>
          </v:line>
        </w:pict>
      </w:r>
    </w:p>
    <w:p>
      <w:pPr>
        <w:spacing w:line="292" w:lineRule="auto" w:before="77"/>
        <w:ind w:left="931" w:right="299" w:firstLine="0"/>
        <w:jc w:val="both"/>
        <w:rPr>
          <w:sz w:val="16"/>
          <w:szCs w:val="16"/>
        </w:rPr>
      </w:pPr>
      <w:r>
        <w:rPr>
          <w:w w:val="105"/>
          <w:position w:val="8"/>
          <w:sz w:val="16"/>
          <w:szCs w:val="16"/>
        </w:rPr>
        <w:t>4 </w:t>
      </w:r>
      <w:r>
        <w:rPr>
          <w:w w:val="105"/>
          <w:sz w:val="16"/>
          <w:szCs w:val="16"/>
        </w:rPr>
        <w:t>Առավել մանրամասն գործողություններ նախատեսված են «Մարդու իրավունքների պաշտպանության ազգային ռազմավարությունը և դրանից բխող 2020-2022 թթ. և 2023-2025 թթ. Գործողությունների ծրագիրը հաստատելու մասին» ՀՀ կառավարության 2019 թ. դեկտեմբերի 26-ի N 1978-L որոշմամբ։</w:t>
      </w:r>
    </w:p>
    <w:p>
      <w:pPr>
        <w:spacing w:after="0" w:line="292" w:lineRule="auto"/>
        <w:jc w:val="both"/>
        <w:rPr>
          <w:sz w:val="16"/>
          <w:szCs w:val="16"/>
        </w:rPr>
        <w:sectPr>
          <w:pgSz w:w="11910" w:h="16840"/>
          <w:pgMar w:header="720" w:footer="0" w:top="1120" w:bottom="280" w:left="480" w:right="380"/>
        </w:sectPr>
      </w:pPr>
    </w:p>
    <w:p>
      <w:pPr>
        <w:pStyle w:val="ListParagraph"/>
        <w:numPr>
          <w:ilvl w:val="1"/>
          <w:numId w:val="30"/>
        </w:numPr>
        <w:tabs>
          <w:tab w:pos="1400" w:val="left" w:leader="none"/>
        </w:tabs>
        <w:spacing w:line="240" w:lineRule="auto" w:before="86" w:after="0"/>
        <w:ind w:left="931" w:right="0" w:firstLine="0"/>
        <w:jc w:val="left"/>
        <w:rPr>
          <w:sz w:val="24"/>
          <w:szCs w:val="24"/>
        </w:rPr>
      </w:pPr>
      <w:r>
        <w:rPr>
          <w:color w:val="341C75"/>
          <w:w w:val="110"/>
          <w:sz w:val="24"/>
          <w:szCs w:val="24"/>
          <w:u w:val="single" w:color="341C75"/>
        </w:rPr>
        <w:t>Խոշտանգումների և վատ վերաբերմունքի այլ ձևերի</w:t>
      </w:r>
      <w:r>
        <w:rPr>
          <w:color w:val="341C75"/>
          <w:spacing w:val="42"/>
          <w:w w:val="110"/>
          <w:sz w:val="24"/>
          <w:szCs w:val="24"/>
          <w:u w:val="single" w:color="341C75"/>
        </w:rPr>
        <w:t> </w:t>
      </w:r>
      <w:r>
        <w:rPr>
          <w:color w:val="341C75"/>
          <w:w w:val="110"/>
          <w:sz w:val="24"/>
          <w:szCs w:val="24"/>
          <w:u w:val="single" w:color="341C75"/>
        </w:rPr>
        <w:t>կանխարգելում</w:t>
      </w:r>
    </w:p>
    <w:p>
      <w:pPr>
        <w:pStyle w:val="BodyText"/>
        <w:ind w:left="0" w:firstLine="0"/>
        <w:jc w:val="left"/>
        <w:rPr>
          <w:sz w:val="20"/>
        </w:rPr>
      </w:pPr>
    </w:p>
    <w:p>
      <w:pPr>
        <w:pStyle w:val="ListParagraph"/>
        <w:numPr>
          <w:ilvl w:val="0"/>
          <w:numId w:val="29"/>
        </w:numPr>
        <w:tabs>
          <w:tab w:pos="2372" w:val="left" w:leader="none"/>
        </w:tabs>
        <w:spacing w:line="321" w:lineRule="auto" w:before="231" w:after="0"/>
        <w:ind w:left="931" w:right="298" w:firstLine="708"/>
        <w:jc w:val="both"/>
        <w:rPr>
          <w:color w:val="0C0C0C"/>
          <w:sz w:val="24"/>
          <w:szCs w:val="24"/>
        </w:rPr>
      </w:pPr>
      <w:r>
        <w:rPr>
          <w:spacing w:val="-3"/>
          <w:w w:val="105"/>
          <w:sz w:val="24"/>
          <w:szCs w:val="24"/>
        </w:rPr>
        <w:t>Ազատությունից </w:t>
      </w:r>
      <w:r>
        <w:rPr>
          <w:w w:val="105"/>
          <w:sz w:val="24"/>
          <w:szCs w:val="24"/>
        </w:rPr>
        <w:t>զրկված անձանց </w:t>
      </w:r>
      <w:r>
        <w:rPr>
          <w:spacing w:val="-3"/>
          <w:w w:val="105"/>
          <w:sz w:val="24"/>
          <w:szCs w:val="24"/>
        </w:rPr>
        <w:t>խոշտանգումներից պաշտպանելու, ինչպես </w:t>
      </w:r>
      <w:r>
        <w:rPr>
          <w:w w:val="105"/>
          <w:sz w:val="24"/>
          <w:szCs w:val="24"/>
        </w:rPr>
        <w:t>նաև նման դեպքերը կանխելու և </w:t>
      </w:r>
      <w:r>
        <w:rPr>
          <w:spacing w:val="-3"/>
          <w:w w:val="105"/>
          <w:sz w:val="24"/>
          <w:szCs w:val="24"/>
        </w:rPr>
        <w:t>բացահայտելու </w:t>
      </w:r>
      <w:r>
        <w:rPr>
          <w:w w:val="105"/>
          <w:sz w:val="24"/>
          <w:szCs w:val="24"/>
        </w:rPr>
        <w:t>նպատակով </w:t>
      </w:r>
      <w:r>
        <w:rPr>
          <w:spacing w:val="-3"/>
          <w:w w:val="105"/>
          <w:sz w:val="24"/>
          <w:szCs w:val="24"/>
        </w:rPr>
        <w:t>սահմանվել </w:t>
      </w:r>
      <w:r>
        <w:rPr>
          <w:w w:val="105"/>
          <w:sz w:val="24"/>
          <w:szCs w:val="24"/>
        </w:rPr>
        <w:t>են միջազգային </w:t>
      </w:r>
      <w:r>
        <w:rPr>
          <w:spacing w:val="-3"/>
          <w:w w:val="105"/>
          <w:sz w:val="24"/>
          <w:szCs w:val="24"/>
        </w:rPr>
        <w:t>իրավական</w:t>
      </w:r>
      <w:r>
        <w:rPr>
          <w:spacing w:val="8"/>
          <w:w w:val="105"/>
          <w:sz w:val="24"/>
          <w:szCs w:val="24"/>
        </w:rPr>
        <w:t> </w:t>
      </w:r>
      <w:r>
        <w:rPr>
          <w:w w:val="105"/>
          <w:sz w:val="24"/>
          <w:szCs w:val="24"/>
        </w:rPr>
        <w:t>չափորոշիչներ։</w:t>
      </w:r>
    </w:p>
    <w:p>
      <w:pPr>
        <w:pStyle w:val="ListParagraph"/>
        <w:numPr>
          <w:ilvl w:val="0"/>
          <w:numId w:val="29"/>
        </w:numPr>
        <w:tabs>
          <w:tab w:pos="2372" w:val="left" w:leader="none"/>
        </w:tabs>
        <w:spacing w:line="321" w:lineRule="auto" w:before="2" w:after="0"/>
        <w:ind w:left="931" w:right="295" w:firstLine="708"/>
        <w:jc w:val="both"/>
        <w:rPr>
          <w:color w:val="0C0C0C"/>
          <w:sz w:val="24"/>
          <w:szCs w:val="24"/>
        </w:rPr>
      </w:pPr>
      <w:r>
        <w:rPr>
          <w:w w:val="105"/>
          <w:sz w:val="24"/>
          <w:szCs w:val="24"/>
        </w:rPr>
        <w:t>Հիմնական փաստաթուղթը Ստամբուլի արձանագրությունն է, որը պաշտո- նապես </w:t>
      </w:r>
      <w:r>
        <w:rPr>
          <w:spacing w:val="-3"/>
          <w:w w:val="105"/>
          <w:sz w:val="24"/>
          <w:szCs w:val="24"/>
        </w:rPr>
        <w:t>հաստատվել </w:t>
      </w:r>
      <w:r>
        <w:rPr>
          <w:w w:val="105"/>
          <w:sz w:val="24"/>
          <w:szCs w:val="24"/>
        </w:rPr>
        <w:t>է ՄԱԿ-ի </w:t>
      </w:r>
      <w:r>
        <w:rPr>
          <w:spacing w:val="-2"/>
          <w:w w:val="105"/>
          <w:sz w:val="24"/>
          <w:szCs w:val="24"/>
        </w:rPr>
        <w:t>Մարդու </w:t>
      </w:r>
      <w:r>
        <w:rPr>
          <w:spacing w:val="-3"/>
          <w:w w:val="105"/>
          <w:sz w:val="24"/>
          <w:szCs w:val="24"/>
        </w:rPr>
        <w:t>իրավունքների </w:t>
      </w:r>
      <w:r>
        <w:rPr>
          <w:w w:val="105"/>
          <w:sz w:val="24"/>
          <w:szCs w:val="24"/>
        </w:rPr>
        <w:t>գերագույն </w:t>
      </w:r>
      <w:r>
        <w:rPr>
          <w:spacing w:val="-3"/>
          <w:w w:val="105"/>
          <w:sz w:val="24"/>
          <w:szCs w:val="24"/>
        </w:rPr>
        <w:t>հանձնակատարի կողմից </w:t>
      </w:r>
      <w:r>
        <w:rPr>
          <w:w w:val="105"/>
          <w:sz w:val="24"/>
          <w:szCs w:val="24"/>
        </w:rPr>
        <w:t>1999 թ. օգոստոսի 9-ին: Այն սահմանում է </w:t>
      </w:r>
      <w:r>
        <w:rPr>
          <w:spacing w:val="-3"/>
          <w:w w:val="105"/>
          <w:sz w:val="24"/>
          <w:szCs w:val="24"/>
        </w:rPr>
        <w:t>միջազգային չափանիշներ, </w:t>
      </w:r>
      <w:r>
        <w:rPr>
          <w:w w:val="105"/>
          <w:sz w:val="24"/>
          <w:szCs w:val="24"/>
        </w:rPr>
        <w:t>թե </w:t>
      </w:r>
      <w:r>
        <w:rPr>
          <w:spacing w:val="-3"/>
          <w:w w:val="105"/>
          <w:sz w:val="24"/>
          <w:szCs w:val="24"/>
        </w:rPr>
        <w:t>ինչպես </w:t>
      </w:r>
      <w:r>
        <w:rPr>
          <w:w w:val="105"/>
          <w:sz w:val="24"/>
          <w:szCs w:val="24"/>
        </w:rPr>
        <w:t>պետք է </w:t>
      </w:r>
      <w:r>
        <w:rPr>
          <w:spacing w:val="-3"/>
          <w:w w:val="105"/>
          <w:sz w:val="24"/>
          <w:szCs w:val="24"/>
        </w:rPr>
        <w:t>իրականացվի խոշտանգումների </w:t>
      </w:r>
      <w:r>
        <w:rPr>
          <w:w w:val="105"/>
          <w:sz w:val="24"/>
          <w:szCs w:val="24"/>
        </w:rPr>
        <w:t>կամ վատ </w:t>
      </w:r>
      <w:r>
        <w:rPr>
          <w:spacing w:val="-3"/>
          <w:w w:val="105"/>
          <w:sz w:val="24"/>
          <w:szCs w:val="24"/>
        </w:rPr>
        <w:t>վերաբերմունքի </w:t>
      </w:r>
      <w:r>
        <w:rPr>
          <w:w w:val="105"/>
          <w:sz w:val="24"/>
          <w:szCs w:val="24"/>
        </w:rPr>
        <w:t>այլ </w:t>
      </w:r>
      <w:r>
        <w:rPr>
          <w:spacing w:val="-3"/>
          <w:w w:val="105"/>
          <w:sz w:val="24"/>
          <w:szCs w:val="24"/>
        </w:rPr>
        <w:t>ձևերի </w:t>
      </w:r>
      <w:r>
        <w:rPr>
          <w:w w:val="105"/>
          <w:sz w:val="24"/>
          <w:szCs w:val="24"/>
        </w:rPr>
        <w:t>վերաբերյալ մեղադրանքների իրավական և բժշկա-իրավական</w:t>
      </w:r>
      <w:r>
        <w:rPr>
          <w:spacing w:val="43"/>
          <w:w w:val="105"/>
          <w:sz w:val="24"/>
          <w:szCs w:val="24"/>
        </w:rPr>
        <w:t> </w:t>
      </w:r>
      <w:r>
        <w:rPr>
          <w:w w:val="105"/>
          <w:sz w:val="24"/>
          <w:szCs w:val="24"/>
        </w:rPr>
        <w:t>քննությունը:</w:t>
      </w:r>
    </w:p>
    <w:p>
      <w:pPr>
        <w:pStyle w:val="ListParagraph"/>
        <w:numPr>
          <w:ilvl w:val="0"/>
          <w:numId w:val="29"/>
        </w:numPr>
        <w:tabs>
          <w:tab w:pos="2372" w:val="left" w:leader="none"/>
        </w:tabs>
        <w:spacing w:line="321" w:lineRule="auto" w:before="4" w:after="0"/>
        <w:ind w:left="931" w:right="296" w:firstLine="708"/>
        <w:jc w:val="both"/>
        <w:rPr>
          <w:color w:val="0C0C0C"/>
          <w:sz w:val="24"/>
          <w:szCs w:val="24"/>
        </w:rPr>
      </w:pPr>
      <w:r>
        <w:rPr>
          <w:w w:val="105"/>
          <w:sz w:val="24"/>
          <w:szCs w:val="24"/>
        </w:rPr>
        <w:t>Այն նաև ուղեցույցներ է տրամադրում խոշտանգումներից տուժածների բժշկական զննության և բացահայտումների մասին իրավասու մարմիններին հաղորդելու համար: Ինչպես </w:t>
      </w:r>
      <w:r>
        <w:rPr>
          <w:spacing w:val="-3"/>
          <w:w w:val="105"/>
          <w:sz w:val="24"/>
          <w:szCs w:val="24"/>
        </w:rPr>
        <w:t>ընդգծված </w:t>
      </w:r>
      <w:r>
        <w:rPr>
          <w:w w:val="105"/>
          <w:sz w:val="24"/>
          <w:szCs w:val="24"/>
        </w:rPr>
        <w:t>է </w:t>
      </w:r>
      <w:r>
        <w:rPr>
          <w:spacing w:val="-3"/>
          <w:w w:val="105"/>
          <w:sz w:val="24"/>
          <w:szCs w:val="24"/>
        </w:rPr>
        <w:t>Ստամբուլի արձանագրության կիրառման վերաբերյալ </w:t>
      </w:r>
      <w:r>
        <w:rPr>
          <w:w w:val="105"/>
          <w:sz w:val="24"/>
          <w:szCs w:val="24"/>
        </w:rPr>
        <w:t>համա- պատասխան </w:t>
      </w:r>
      <w:r>
        <w:rPr>
          <w:spacing w:val="-3"/>
          <w:w w:val="105"/>
          <w:sz w:val="24"/>
          <w:szCs w:val="24"/>
        </w:rPr>
        <w:t>ձեռնարկում, </w:t>
      </w:r>
      <w:r>
        <w:rPr>
          <w:w w:val="105"/>
          <w:sz w:val="24"/>
          <w:szCs w:val="24"/>
        </w:rPr>
        <w:t>այս </w:t>
      </w:r>
      <w:r>
        <w:rPr>
          <w:spacing w:val="-3"/>
          <w:w w:val="105"/>
          <w:sz w:val="24"/>
          <w:szCs w:val="24"/>
        </w:rPr>
        <w:t>փաստաթուղթը պարունակում </w:t>
      </w:r>
      <w:r>
        <w:rPr>
          <w:w w:val="105"/>
          <w:sz w:val="24"/>
          <w:szCs w:val="24"/>
        </w:rPr>
        <w:t>է մի </w:t>
      </w:r>
      <w:r>
        <w:rPr>
          <w:spacing w:val="-3"/>
          <w:w w:val="105"/>
          <w:sz w:val="24"/>
          <w:szCs w:val="24"/>
        </w:rPr>
        <w:t>շարք </w:t>
      </w:r>
      <w:r>
        <w:rPr>
          <w:w w:val="105"/>
          <w:sz w:val="24"/>
          <w:szCs w:val="24"/>
        </w:rPr>
        <w:t>սկզբունքներ, որոնք </w:t>
      </w:r>
      <w:r>
        <w:rPr>
          <w:spacing w:val="-3"/>
          <w:w w:val="105"/>
          <w:sz w:val="24"/>
          <w:szCs w:val="24"/>
        </w:rPr>
        <w:t>«սահմանում </w:t>
      </w:r>
      <w:r>
        <w:rPr>
          <w:w w:val="105"/>
          <w:sz w:val="24"/>
          <w:szCs w:val="24"/>
        </w:rPr>
        <w:t>են </w:t>
      </w:r>
      <w:r>
        <w:rPr>
          <w:spacing w:val="-3"/>
          <w:w w:val="105"/>
          <w:sz w:val="24"/>
          <w:szCs w:val="24"/>
        </w:rPr>
        <w:t>պետության նվազագույն չափանիշները»՝ ապահովելու </w:t>
      </w:r>
      <w:r>
        <w:rPr>
          <w:w w:val="105"/>
          <w:sz w:val="24"/>
          <w:szCs w:val="24"/>
        </w:rPr>
        <w:t>ոչ միայն </w:t>
      </w:r>
      <w:r>
        <w:rPr>
          <w:spacing w:val="-3"/>
          <w:w w:val="105"/>
          <w:sz w:val="24"/>
          <w:szCs w:val="24"/>
        </w:rPr>
        <w:t>արդյունավետ</w:t>
      </w:r>
      <w:r>
        <w:rPr>
          <w:spacing w:val="-12"/>
          <w:w w:val="105"/>
          <w:sz w:val="24"/>
          <w:szCs w:val="24"/>
        </w:rPr>
        <w:t> </w:t>
      </w:r>
      <w:r>
        <w:rPr>
          <w:w w:val="105"/>
          <w:sz w:val="24"/>
          <w:szCs w:val="24"/>
        </w:rPr>
        <w:t>քննությունը,</w:t>
      </w:r>
      <w:r>
        <w:rPr>
          <w:spacing w:val="-15"/>
          <w:w w:val="105"/>
          <w:sz w:val="24"/>
          <w:szCs w:val="24"/>
        </w:rPr>
        <w:t> </w:t>
      </w:r>
      <w:r>
        <w:rPr>
          <w:w w:val="105"/>
          <w:sz w:val="24"/>
          <w:szCs w:val="24"/>
        </w:rPr>
        <w:t>այլև</w:t>
      </w:r>
      <w:r>
        <w:rPr>
          <w:spacing w:val="-12"/>
          <w:w w:val="105"/>
          <w:sz w:val="24"/>
          <w:szCs w:val="24"/>
        </w:rPr>
        <w:t> </w:t>
      </w:r>
      <w:r>
        <w:rPr>
          <w:spacing w:val="-3"/>
          <w:w w:val="105"/>
          <w:sz w:val="24"/>
          <w:szCs w:val="24"/>
        </w:rPr>
        <w:t>խոշտանգումների</w:t>
      </w:r>
      <w:r>
        <w:rPr>
          <w:spacing w:val="-13"/>
          <w:w w:val="105"/>
          <w:sz w:val="24"/>
          <w:szCs w:val="24"/>
        </w:rPr>
        <w:t> </w:t>
      </w:r>
      <w:r>
        <w:rPr>
          <w:w w:val="105"/>
          <w:sz w:val="24"/>
          <w:szCs w:val="24"/>
        </w:rPr>
        <w:t>և</w:t>
      </w:r>
      <w:r>
        <w:rPr>
          <w:spacing w:val="-12"/>
          <w:w w:val="105"/>
          <w:sz w:val="24"/>
          <w:szCs w:val="24"/>
        </w:rPr>
        <w:t> </w:t>
      </w:r>
      <w:r>
        <w:rPr>
          <w:w w:val="105"/>
          <w:sz w:val="24"/>
          <w:szCs w:val="24"/>
        </w:rPr>
        <w:t>վատ</w:t>
      </w:r>
      <w:r>
        <w:rPr>
          <w:spacing w:val="-12"/>
          <w:w w:val="105"/>
          <w:sz w:val="24"/>
          <w:szCs w:val="24"/>
        </w:rPr>
        <w:t> </w:t>
      </w:r>
      <w:r>
        <w:rPr>
          <w:w w:val="105"/>
          <w:sz w:val="24"/>
          <w:szCs w:val="24"/>
        </w:rPr>
        <w:t>վերաբերմունքի</w:t>
      </w:r>
      <w:r>
        <w:rPr>
          <w:spacing w:val="-13"/>
          <w:w w:val="105"/>
          <w:sz w:val="24"/>
          <w:szCs w:val="24"/>
        </w:rPr>
        <w:t> </w:t>
      </w:r>
      <w:r>
        <w:rPr>
          <w:spacing w:val="-3"/>
          <w:w w:val="105"/>
          <w:sz w:val="24"/>
          <w:szCs w:val="24"/>
        </w:rPr>
        <w:t>փաստագրումը։</w:t>
      </w:r>
    </w:p>
    <w:p>
      <w:pPr>
        <w:pStyle w:val="ListParagraph"/>
        <w:numPr>
          <w:ilvl w:val="0"/>
          <w:numId w:val="29"/>
        </w:numPr>
        <w:tabs>
          <w:tab w:pos="2372" w:val="left" w:leader="none"/>
        </w:tabs>
        <w:spacing w:line="321" w:lineRule="auto" w:before="3" w:after="0"/>
        <w:ind w:left="931" w:right="296" w:firstLine="708"/>
        <w:jc w:val="both"/>
        <w:rPr>
          <w:color w:val="0C0C0C"/>
          <w:sz w:val="24"/>
          <w:szCs w:val="24"/>
        </w:rPr>
      </w:pPr>
      <w:r>
        <w:rPr>
          <w:w w:val="105"/>
          <w:sz w:val="24"/>
          <w:szCs w:val="24"/>
        </w:rPr>
        <w:t>Վատ վերաբերմունքի նշանների փաստագրման և հաղորդման առաջնային մարտահրավերներից մեկը ստանդարտացված և նպատակային կանոնակարգերի բացակայությունն է: Եթե կանոնակարգերի որակը նվազագույն է, կամ կանոնները ճշգրիտ չեն կամ բացակայում են, առաջանում է մարտահրավեր, եթե ոչ խնդիր՝ պահան- ջելու համապատասխան փաստագրում և հաղորդում: Հետևաբար, Ոստիկանության համապատասխան ծառայակիցները և բժշկական մասնագետները կարող են չհամապա- տասխանել բարձր չափանիշներին, կարող են թերանալ և նույնիսկ չարաշահել իրենց լիազորությունները: Բացի այդ, բժշկական զննության, փաստագրման և հաղորդման ոչ ստանդարտ ընթացակարգերը կարող են հանգեցնել խախտումների կամ կամայակա- նության: Տարբեր հաստատություններում (Ոստիկանություն և Շտապօգնություն) արձա- նագրության փոփոխականությունը կարող է հանգեցնել տեղեկատվության կամ տվյալների բացերի: Ավելին, որակյալ օրենսդրությունը նաև երաշխիք է Ոստիկանության համար, քանի որ սահմանափակվում են իրենց իրավունքները չարաշահողների և ոստիկանական ծառայողների նկատմամբ կեղծ մեղադրանք ներկայացնողների հնարա- վորությունները։ Որակավորված փաստաթղթերի բացակայությունը կարող է ներքաշել այդ ծառայակիցներին երկարատև քննության մեջ և թեև, ի վերջո, նրանք կարող են արդարացվել, սակայն նման գործընթացները հանգեցնում են նվիրյալ ծառայակիցների ապամոտիվացմանը:</w:t>
      </w:r>
    </w:p>
    <w:p>
      <w:pPr>
        <w:pStyle w:val="ListParagraph"/>
        <w:numPr>
          <w:ilvl w:val="0"/>
          <w:numId w:val="29"/>
        </w:numPr>
        <w:tabs>
          <w:tab w:pos="2372" w:val="left" w:leader="none"/>
        </w:tabs>
        <w:spacing w:line="321" w:lineRule="auto" w:before="9" w:after="0"/>
        <w:ind w:left="931" w:right="299" w:firstLine="708"/>
        <w:jc w:val="both"/>
        <w:rPr>
          <w:color w:val="0C0C0C"/>
          <w:sz w:val="24"/>
          <w:szCs w:val="24"/>
        </w:rPr>
      </w:pPr>
      <w:r>
        <w:rPr>
          <w:w w:val="105"/>
          <w:sz w:val="24"/>
          <w:szCs w:val="24"/>
        </w:rPr>
        <w:t>Այս մարտահրավերը կարող է հանգեցնել անբավարար վերահսկողության և ձախողումների, ինչն իր հերթին կհանգեցնի մարդու իրավունքների համակարգային խախտումների: Իհարկե, Ոստիկանության որակավորված ծառայակիցները ու մասնա- գետների</w:t>
      </w:r>
      <w:r>
        <w:rPr>
          <w:spacing w:val="22"/>
          <w:w w:val="105"/>
          <w:sz w:val="24"/>
          <w:szCs w:val="24"/>
        </w:rPr>
        <w:t> </w:t>
      </w:r>
      <w:r>
        <w:rPr>
          <w:w w:val="105"/>
          <w:sz w:val="24"/>
          <w:szCs w:val="24"/>
        </w:rPr>
        <w:t>առկայությունը</w:t>
      </w:r>
      <w:r>
        <w:rPr>
          <w:spacing w:val="25"/>
          <w:w w:val="105"/>
          <w:sz w:val="24"/>
          <w:szCs w:val="24"/>
        </w:rPr>
        <w:t> </w:t>
      </w:r>
      <w:r>
        <w:rPr>
          <w:w w:val="105"/>
          <w:sz w:val="24"/>
          <w:szCs w:val="24"/>
        </w:rPr>
        <w:t>կարող</w:t>
      </w:r>
      <w:r>
        <w:rPr>
          <w:spacing w:val="22"/>
          <w:w w:val="105"/>
          <w:sz w:val="24"/>
          <w:szCs w:val="24"/>
        </w:rPr>
        <w:t> </w:t>
      </w:r>
      <w:r>
        <w:rPr>
          <w:w w:val="105"/>
          <w:sz w:val="24"/>
          <w:szCs w:val="24"/>
        </w:rPr>
        <w:t>է</w:t>
      </w:r>
      <w:r>
        <w:rPr>
          <w:spacing w:val="25"/>
          <w:w w:val="105"/>
          <w:sz w:val="24"/>
          <w:szCs w:val="24"/>
        </w:rPr>
        <w:t> </w:t>
      </w:r>
      <w:r>
        <w:rPr>
          <w:w w:val="105"/>
          <w:sz w:val="24"/>
          <w:szCs w:val="24"/>
        </w:rPr>
        <w:t>ծառայել</w:t>
      </w:r>
      <w:r>
        <w:rPr>
          <w:spacing w:val="22"/>
          <w:w w:val="105"/>
          <w:sz w:val="24"/>
          <w:szCs w:val="24"/>
        </w:rPr>
        <w:t> </w:t>
      </w:r>
      <w:r>
        <w:rPr>
          <w:w w:val="105"/>
          <w:sz w:val="24"/>
          <w:szCs w:val="24"/>
        </w:rPr>
        <w:t>որպես</w:t>
      </w:r>
      <w:r>
        <w:rPr>
          <w:spacing w:val="22"/>
          <w:w w:val="105"/>
          <w:sz w:val="24"/>
          <w:szCs w:val="24"/>
        </w:rPr>
        <w:t> </w:t>
      </w:r>
      <w:r>
        <w:rPr>
          <w:w w:val="105"/>
          <w:sz w:val="24"/>
          <w:szCs w:val="24"/>
        </w:rPr>
        <w:t>մարդու</w:t>
      </w:r>
      <w:r>
        <w:rPr>
          <w:spacing w:val="22"/>
          <w:w w:val="105"/>
          <w:sz w:val="24"/>
          <w:szCs w:val="24"/>
        </w:rPr>
        <w:t> </w:t>
      </w:r>
      <w:r>
        <w:rPr>
          <w:w w:val="105"/>
          <w:sz w:val="24"/>
          <w:szCs w:val="24"/>
        </w:rPr>
        <w:t>իրավունքների</w:t>
      </w:r>
      <w:r>
        <w:rPr>
          <w:spacing w:val="21"/>
          <w:w w:val="105"/>
          <w:sz w:val="24"/>
          <w:szCs w:val="24"/>
        </w:rPr>
        <w:t> </w:t>
      </w:r>
      <w:r>
        <w:rPr>
          <w:w w:val="105"/>
          <w:sz w:val="24"/>
          <w:szCs w:val="24"/>
        </w:rPr>
        <w:t>ոտնահարման</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8" w:firstLine="0"/>
      </w:pPr>
      <w:r>
        <w:rPr>
          <w:w w:val="105"/>
        </w:rPr>
        <w:t>դեմ երաշխիք, սակայն հավասարապես կարևոր են խոշտանգումները զսպող ու բացառող համակարգերը: Սա հատկապես ճիշտ է, երբ պրոֆեսիոնալիզմի բարձր մակարդակը  միշտ չէ, որ կարող է պահպանվել, հաճախ տարբեր գործոնների, այդ թվում՝ օբյեկտիվ սահմանափակումների</w:t>
      </w:r>
      <w:r>
        <w:rPr>
          <w:spacing w:val="10"/>
          <w:w w:val="105"/>
        </w:rPr>
        <w:t> </w:t>
      </w:r>
      <w:r>
        <w:rPr>
          <w:w w:val="105"/>
        </w:rPr>
        <w:t>պատճառով:</w:t>
      </w:r>
    </w:p>
    <w:p>
      <w:pPr>
        <w:pStyle w:val="ListParagraph"/>
        <w:numPr>
          <w:ilvl w:val="0"/>
          <w:numId w:val="29"/>
        </w:numPr>
        <w:tabs>
          <w:tab w:pos="2372" w:val="left" w:leader="none"/>
        </w:tabs>
        <w:spacing w:line="321" w:lineRule="auto" w:before="2" w:after="0"/>
        <w:ind w:left="931" w:right="297" w:firstLine="708"/>
        <w:jc w:val="both"/>
        <w:rPr>
          <w:color w:val="0C0C0C"/>
          <w:sz w:val="24"/>
          <w:szCs w:val="24"/>
        </w:rPr>
      </w:pPr>
      <w:r>
        <w:rPr>
          <w:w w:val="105"/>
          <w:sz w:val="24"/>
          <w:szCs w:val="24"/>
        </w:rPr>
        <w:t>Մեկ այլ մարտահրավեր է ոչ պատշաճ հաղորդումը: Զոհերը կամ վկաները կարող են տատանվել հաղորդել մի քանի պատճառներով, ներառյալ՝ բացասական հետևանքների վախը, հաշվեհարդար տեսնելու մտահոգությունը կամ վստահության բացակայությունը: Պատասխանատվությունը կիսել չցանկանալը կարող է լինել ոչ պատշաճ հաղորդման ևս մեկ պատճառ: Ոստիկանության կողմից վատ վերաբերմունքի դեպքերը բացահայտելու խնդիր է նաև կեղծ հաղորդումը և մակերեսային հաղորդումը: Մարդու իրավունքների պաշտպանի ուսումնասիրած օրինակներից մեկը ցույց է տալիս, որ կան ռիսկեր, որ Ոստիկանության կողմից բռնությունների որոշ դրսևորումների մասին կարող է սխալ կամ մակերեսային կերպով</w:t>
      </w:r>
      <w:r>
        <w:rPr>
          <w:spacing w:val="6"/>
          <w:w w:val="105"/>
          <w:sz w:val="24"/>
          <w:szCs w:val="24"/>
        </w:rPr>
        <w:t> </w:t>
      </w:r>
      <w:r>
        <w:rPr>
          <w:w w:val="105"/>
          <w:sz w:val="24"/>
          <w:szCs w:val="24"/>
        </w:rPr>
        <w:t>հաղորդվել:</w:t>
      </w:r>
    </w:p>
    <w:p>
      <w:pPr>
        <w:pStyle w:val="ListParagraph"/>
        <w:numPr>
          <w:ilvl w:val="0"/>
          <w:numId w:val="29"/>
        </w:numPr>
        <w:tabs>
          <w:tab w:pos="2372" w:val="left" w:leader="none"/>
        </w:tabs>
        <w:spacing w:line="321" w:lineRule="auto" w:before="5" w:after="0"/>
        <w:ind w:left="931" w:right="298" w:firstLine="708"/>
        <w:jc w:val="both"/>
        <w:rPr>
          <w:color w:val="0C0C0C"/>
          <w:sz w:val="24"/>
          <w:szCs w:val="24"/>
        </w:rPr>
      </w:pPr>
      <w:r>
        <w:rPr>
          <w:w w:val="105"/>
          <w:sz w:val="24"/>
          <w:szCs w:val="24"/>
        </w:rPr>
        <w:t>Բժշկական անձնակազմի և իրավապահ մարմինների անձնակազմի ոչ բավարար պատրաստվածությունը փաստագրման և հաղորդման պատշաճ ընթացակար- գերի վերաբերյալ կարող է հանգեցնել անճշտությունների: Մասնագիտական որակների անբավարարությունը վտանգում է ժամանակին և մանրակրկիտ</w:t>
      </w:r>
      <w:r>
        <w:rPr>
          <w:spacing w:val="1"/>
          <w:w w:val="105"/>
          <w:sz w:val="24"/>
          <w:szCs w:val="24"/>
        </w:rPr>
        <w:t> </w:t>
      </w:r>
      <w:r>
        <w:rPr>
          <w:w w:val="105"/>
          <w:sz w:val="24"/>
          <w:szCs w:val="24"/>
        </w:rPr>
        <w:t>փաստագրումը։</w:t>
      </w:r>
    </w:p>
    <w:p>
      <w:pPr>
        <w:pStyle w:val="ListParagraph"/>
        <w:numPr>
          <w:ilvl w:val="0"/>
          <w:numId w:val="29"/>
        </w:numPr>
        <w:tabs>
          <w:tab w:pos="2372" w:val="left" w:leader="none"/>
        </w:tabs>
        <w:spacing w:line="321" w:lineRule="auto" w:before="2" w:after="0"/>
        <w:ind w:left="931" w:right="292" w:firstLine="708"/>
        <w:jc w:val="both"/>
        <w:rPr>
          <w:color w:val="0C0C0C"/>
          <w:sz w:val="24"/>
          <w:szCs w:val="24"/>
        </w:rPr>
      </w:pPr>
      <w:r>
        <w:rPr>
          <w:spacing w:val="-6"/>
          <w:w w:val="105"/>
          <w:sz w:val="24"/>
          <w:szCs w:val="24"/>
        </w:rPr>
        <w:t>Միևնույն ժամանակ, սահմանափակ ռեսուրսները, </w:t>
      </w:r>
      <w:r>
        <w:rPr>
          <w:spacing w:val="-5"/>
          <w:w w:val="105"/>
          <w:sz w:val="24"/>
          <w:szCs w:val="24"/>
        </w:rPr>
        <w:t>ինչպես </w:t>
      </w:r>
      <w:r>
        <w:rPr>
          <w:spacing w:val="-6"/>
          <w:w w:val="105"/>
          <w:sz w:val="24"/>
          <w:szCs w:val="24"/>
        </w:rPr>
        <w:t>մարդկային, այնպես </w:t>
      </w:r>
      <w:r>
        <w:rPr>
          <w:spacing w:val="-3"/>
          <w:w w:val="105"/>
          <w:sz w:val="24"/>
          <w:szCs w:val="24"/>
        </w:rPr>
        <w:t>էլ </w:t>
      </w:r>
      <w:r>
        <w:rPr>
          <w:spacing w:val="-7"/>
          <w:w w:val="105"/>
          <w:sz w:val="24"/>
          <w:szCs w:val="24"/>
        </w:rPr>
        <w:t>տեխնոլոգիական, </w:t>
      </w:r>
      <w:r>
        <w:rPr>
          <w:spacing w:val="-3"/>
          <w:w w:val="105"/>
          <w:sz w:val="24"/>
          <w:szCs w:val="24"/>
        </w:rPr>
        <w:t>ևս </w:t>
      </w:r>
      <w:r>
        <w:rPr>
          <w:spacing w:val="-5"/>
          <w:w w:val="105"/>
          <w:sz w:val="24"/>
          <w:szCs w:val="24"/>
        </w:rPr>
        <w:t>մեկ </w:t>
      </w:r>
      <w:r>
        <w:rPr>
          <w:spacing w:val="-6"/>
          <w:w w:val="105"/>
          <w:sz w:val="24"/>
          <w:szCs w:val="24"/>
        </w:rPr>
        <w:t>մարտահրավեր </w:t>
      </w:r>
      <w:r>
        <w:rPr>
          <w:spacing w:val="-5"/>
          <w:w w:val="105"/>
          <w:sz w:val="24"/>
          <w:szCs w:val="24"/>
        </w:rPr>
        <w:t>են, </w:t>
      </w:r>
      <w:r>
        <w:rPr>
          <w:spacing w:val="-6"/>
          <w:w w:val="105"/>
          <w:sz w:val="24"/>
          <w:szCs w:val="24"/>
        </w:rPr>
        <w:t>որին բախվել </w:t>
      </w:r>
      <w:r>
        <w:rPr>
          <w:w w:val="105"/>
          <w:sz w:val="24"/>
          <w:szCs w:val="24"/>
        </w:rPr>
        <w:t>է </w:t>
      </w:r>
      <w:r>
        <w:rPr>
          <w:spacing w:val="-6"/>
          <w:w w:val="105"/>
          <w:sz w:val="24"/>
          <w:szCs w:val="24"/>
        </w:rPr>
        <w:t>Ոստիկանությունը: Չնայած </w:t>
      </w:r>
      <w:r>
        <w:rPr>
          <w:spacing w:val="-7"/>
          <w:w w:val="105"/>
          <w:sz w:val="24"/>
          <w:szCs w:val="24"/>
        </w:rPr>
        <w:t>փաստագրման </w:t>
      </w:r>
      <w:r>
        <w:rPr>
          <w:w w:val="105"/>
          <w:sz w:val="24"/>
          <w:szCs w:val="24"/>
        </w:rPr>
        <w:t>և </w:t>
      </w:r>
      <w:r>
        <w:rPr>
          <w:spacing w:val="-7"/>
          <w:w w:val="105"/>
          <w:sz w:val="24"/>
          <w:szCs w:val="24"/>
        </w:rPr>
        <w:t>հաղորդման </w:t>
      </w:r>
      <w:r>
        <w:rPr>
          <w:spacing w:val="-4"/>
          <w:w w:val="105"/>
          <w:sz w:val="24"/>
          <w:szCs w:val="24"/>
        </w:rPr>
        <w:t>մեջ </w:t>
      </w:r>
      <w:r>
        <w:rPr>
          <w:spacing w:val="-6"/>
          <w:w w:val="105"/>
          <w:sz w:val="24"/>
          <w:szCs w:val="24"/>
        </w:rPr>
        <w:t>ներգրավվելու </w:t>
      </w:r>
      <w:r>
        <w:rPr>
          <w:w w:val="105"/>
          <w:sz w:val="24"/>
          <w:szCs w:val="24"/>
        </w:rPr>
        <w:t>և </w:t>
      </w:r>
      <w:r>
        <w:rPr>
          <w:spacing w:val="-6"/>
          <w:w w:val="105"/>
          <w:sz w:val="24"/>
          <w:szCs w:val="24"/>
        </w:rPr>
        <w:t>աջակցելու </w:t>
      </w:r>
      <w:r>
        <w:rPr>
          <w:spacing w:val="-7"/>
          <w:w w:val="105"/>
          <w:sz w:val="24"/>
          <w:szCs w:val="24"/>
        </w:rPr>
        <w:t>պատրաստակամությանը, </w:t>
      </w:r>
      <w:r>
        <w:rPr>
          <w:spacing w:val="-6"/>
          <w:w w:val="105"/>
          <w:sz w:val="24"/>
          <w:szCs w:val="24"/>
        </w:rPr>
        <w:t>Շտապ</w:t>
      </w:r>
      <w:r>
        <w:rPr>
          <w:spacing w:val="50"/>
          <w:w w:val="105"/>
          <w:sz w:val="24"/>
          <w:szCs w:val="24"/>
        </w:rPr>
        <w:t> </w:t>
      </w:r>
      <w:r>
        <w:rPr>
          <w:spacing w:val="-6"/>
          <w:w w:val="105"/>
          <w:sz w:val="24"/>
          <w:szCs w:val="24"/>
        </w:rPr>
        <w:t>բժշկական</w:t>
      </w:r>
      <w:r>
        <w:rPr>
          <w:spacing w:val="50"/>
          <w:w w:val="105"/>
          <w:sz w:val="24"/>
          <w:szCs w:val="24"/>
        </w:rPr>
        <w:t> </w:t>
      </w:r>
      <w:r>
        <w:rPr>
          <w:spacing w:val="-6"/>
          <w:w w:val="105"/>
          <w:sz w:val="24"/>
          <w:szCs w:val="24"/>
        </w:rPr>
        <w:t>օգնության</w:t>
      </w:r>
      <w:r>
        <w:rPr>
          <w:spacing w:val="50"/>
          <w:w w:val="105"/>
          <w:sz w:val="24"/>
          <w:szCs w:val="24"/>
        </w:rPr>
        <w:t> </w:t>
      </w:r>
      <w:r>
        <w:rPr>
          <w:spacing w:val="-6"/>
          <w:w w:val="105"/>
          <w:sz w:val="24"/>
          <w:szCs w:val="24"/>
        </w:rPr>
        <w:t>ծառայությունը</w:t>
      </w:r>
      <w:r>
        <w:rPr>
          <w:spacing w:val="50"/>
          <w:w w:val="105"/>
          <w:sz w:val="24"/>
          <w:szCs w:val="24"/>
        </w:rPr>
        <w:t> </w:t>
      </w:r>
      <w:r>
        <w:rPr>
          <w:spacing w:val="-6"/>
          <w:w w:val="105"/>
          <w:sz w:val="24"/>
          <w:szCs w:val="24"/>
        </w:rPr>
        <w:t>յուրաքանչյուր</w:t>
      </w:r>
      <w:r>
        <w:rPr>
          <w:spacing w:val="50"/>
          <w:w w:val="105"/>
          <w:sz w:val="24"/>
          <w:szCs w:val="24"/>
        </w:rPr>
        <w:t> </w:t>
      </w:r>
      <w:r>
        <w:rPr>
          <w:spacing w:val="-5"/>
          <w:w w:val="105"/>
          <w:sz w:val="24"/>
          <w:szCs w:val="24"/>
        </w:rPr>
        <w:t>դեպքի </w:t>
      </w:r>
      <w:r>
        <w:rPr>
          <w:spacing w:val="-6"/>
          <w:w w:val="105"/>
          <w:sz w:val="24"/>
          <w:szCs w:val="24"/>
        </w:rPr>
        <w:t>համար</w:t>
      </w:r>
      <w:r>
        <w:rPr>
          <w:spacing w:val="50"/>
          <w:w w:val="105"/>
          <w:sz w:val="24"/>
          <w:szCs w:val="24"/>
        </w:rPr>
        <w:t> </w:t>
      </w:r>
      <w:r>
        <w:rPr>
          <w:spacing w:val="-6"/>
          <w:w w:val="105"/>
          <w:sz w:val="24"/>
          <w:szCs w:val="24"/>
        </w:rPr>
        <w:t>բավարար մարդկային ռեսուրսների </w:t>
      </w:r>
      <w:r>
        <w:rPr>
          <w:w w:val="105"/>
          <w:sz w:val="24"/>
          <w:szCs w:val="24"/>
        </w:rPr>
        <w:t>և </w:t>
      </w:r>
      <w:r>
        <w:rPr>
          <w:spacing w:val="-6"/>
          <w:w w:val="105"/>
          <w:sz w:val="24"/>
          <w:szCs w:val="24"/>
        </w:rPr>
        <w:t>ժամանակի </w:t>
      </w:r>
      <w:r>
        <w:rPr>
          <w:spacing w:val="-5"/>
          <w:w w:val="105"/>
          <w:sz w:val="24"/>
          <w:szCs w:val="24"/>
        </w:rPr>
        <w:t>պակաս ունի, ինչը կարող </w:t>
      </w:r>
      <w:r>
        <w:rPr>
          <w:w w:val="105"/>
          <w:sz w:val="24"/>
          <w:szCs w:val="24"/>
        </w:rPr>
        <w:t>է </w:t>
      </w:r>
      <w:r>
        <w:rPr>
          <w:spacing w:val="-7"/>
          <w:w w:val="105"/>
          <w:sz w:val="24"/>
          <w:szCs w:val="24"/>
        </w:rPr>
        <w:t>հանգեցնել </w:t>
      </w:r>
      <w:r>
        <w:rPr>
          <w:spacing w:val="-5"/>
          <w:w w:val="105"/>
          <w:sz w:val="24"/>
          <w:szCs w:val="24"/>
        </w:rPr>
        <w:t>ոչ </w:t>
      </w:r>
      <w:r>
        <w:rPr>
          <w:spacing w:val="-6"/>
          <w:w w:val="105"/>
          <w:sz w:val="24"/>
          <w:szCs w:val="24"/>
        </w:rPr>
        <w:t>միայն ուշացումների, </w:t>
      </w:r>
      <w:r>
        <w:rPr>
          <w:spacing w:val="-5"/>
          <w:w w:val="105"/>
          <w:sz w:val="24"/>
          <w:szCs w:val="24"/>
        </w:rPr>
        <w:t>այլև ոչ </w:t>
      </w:r>
      <w:r>
        <w:rPr>
          <w:spacing w:val="-7"/>
          <w:w w:val="105"/>
          <w:sz w:val="24"/>
          <w:szCs w:val="24"/>
        </w:rPr>
        <w:t>լիարժեք </w:t>
      </w:r>
      <w:r>
        <w:rPr>
          <w:spacing w:val="-6"/>
          <w:w w:val="105"/>
          <w:sz w:val="24"/>
          <w:szCs w:val="24"/>
        </w:rPr>
        <w:t>հաղորդումների: </w:t>
      </w:r>
      <w:r>
        <w:rPr>
          <w:spacing w:val="-3"/>
          <w:w w:val="105"/>
          <w:sz w:val="24"/>
          <w:szCs w:val="24"/>
        </w:rPr>
        <w:t>Սա </w:t>
      </w:r>
      <w:r>
        <w:rPr>
          <w:spacing w:val="-6"/>
          <w:w w:val="105"/>
          <w:sz w:val="24"/>
          <w:szCs w:val="24"/>
        </w:rPr>
        <w:t>ավելի </w:t>
      </w:r>
      <w:r>
        <w:rPr>
          <w:spacing w:val="-4"/>
          <w:w w:val="105"/>
          <w:sz w:val="24"/>
          <w:szCs w:val="24"/>
        </w:rPr>
        <w:t>մեծ </w:t>
      </w:r>
      <w:r>
        <w:rPr>
          <w:spacing w:val="-5"/>
          <w:w w:val="105"/>
          <w:sz w:val="24"/>
          <w:szCs w:val="24"/>
        </w:rPr>
        <w:t>խնդիր </w:t>
      </w:r>
      <w:r>
        <w:rPr>
          <w:w w:val="105"/>
          <w:sz w:val="24"/>
          <w:szCs w:val="24"/>
        </w:rPr>
        <w:t>է </w:t>
      </w:r>
      <w:r>
        <w:rPr>
          <w:spacing w:val="-4"/>
          <w:w w:val="105"/>
          <w:sz w:val="24"/>
          <w:szCs w:val="24"/>
        </w:rPr>
        <w:t>մարզային </w:t>
      </w:r>
      <w:r>
        <w:rPr>
          <w:w w:val="105"/>
          <w:sz w:val="24"/>
          <w:szCs w:val="24"/>
        </w:rPr>
        <w:t>ծառա- յություններում։</w:t>
      </w:r>
    </w:p>
    <w:p>
      <w:pPr>
        <w:pStyle w:val="ListParagraph"/>
        <w:numPr>
          <w:ilvl w:val="0"/>
          <w:numId w:val="29"/>
        </w:numPr>
        <w:tabs>
          <w:tab w:pos="2372" w:val="left" w:leader="none"/>
        </w:tabs>
        <w:spacing w:line="321" w:lineRule="auto" w:before="6" w:after="0"/>
        <w:ind w:left="931" w:right="295" w:firstLine="708"/>
        <w:jc w:val="both"/>
        <w:rPr>
          <w:color w:val="0C0C0C"/>
          <w:sz w:val="24"/>
          <w:szCs w:val="24"/>
        </w:rPr>
      </w:pPr>
      <w:r>
        <w:rPr>
          <w:w w:val="105"/>
          <w:sz w:val="24"/>
          <w:szCs w:val="24"/>
        </w:rPr>
        <w:t>Վատ </w:t>
      </w:r>
      <w:r>
        <w:rPr>
          <w:spacing w:val="-3"/>
          <w:w w:val="105"/>
          <w:sz w:val="24"/>
          <w:szCs w:val="24"/>
        </w:rPr>
        <w:t>վերաբերմունքի կանխարգելման </w:t>
      </w:r>
      <w:r>
        <w:rPr>
          <w:w w:val="105"/>
          <w:sz w:val="24"/>
          <w:szCs w:val="24"/>
        </w:rPr>
        <w:t>նպատակով </w:t>
      </w:r>
      <w:r>
        <w:rPr>
          <w:spacing w:val="-3"/>
          <w:w w:val="105"/>
          <w:sz w:val="24"/>
          <w:szCs w:val="24"/>
        </w:rPr>
        <w:t>անհրաժեշտ </w:t>
      </w:r>
      <w:r>
        <w:rPr>
          <w:w w:val="105"/>
          <w:sz w:val="24"/>
          <w:szCs w:val="24"/>
        </w:rPr>
        <w:t>է </w:t>
      </w:r>
      <w:r>
        <w:rPr>
          <w:spacing w:val="-3"/>
          <w:w w:val="105"/>
          <w:sz w:val="24"/>
          <w:szCs w:val="24"/>
        </w:rPr>
        <w:t>ձեռնարկել համալիր </w:t>
      </w:r>
      <w:r>
        <w:rPr>
          <w:w w:val="105"/>
          <w:sz w:val="24"/>
          <w:szCs w:val="24"/>
        </w:rPr>
        <w:t>միջոցառումներ, որոնք </w:t>
      </w:r>
      <w:r>
        <w:rPr>
          <w:spacing w:val="-3"/>
          <w:w w:val="105"/>
          <w:sz w:val="24"/>
          <w:szCs w:val="24"/>
        </w:rPr>
        <w:t>կնպաստեն առերևույթ </w:t>
      </w:r>
      <w:r>
        <w:rPr>
          <w:w w:val="105"/>
          <w:sz w:val="24"/>
          <w:szCs w:val="24"/>
        </w:rPr>
        <w:t>վատ </w:t>
      </w:r>
      <w:r>
        <w:rPr>
          <w:spacing w:val="-3"/>
          <w:w w:val="105"/>
          <w:sz w:val="24"/>
          <w:szCs w:val="24"/>
        </w:rPr>
        <w:t>վերաբերմունքի </w:t>
      </w:r>
      <w:r>
        <w:rPr>
          <w:w w:val="105"/>
          <w:sz w:val="24"/>
          <w:szCs w:val="24"/>
        </w:rPr>
        <w:t>բոլոր դեպքերի</w:t>
      </w:r>
      <w:r>
        <w:rPr>
          <w:spacing w:val="7"/>
          <w:w w:val="105"/>
          <w:sz w:val="24"/>
          <w:szCs w:val="24"/>
        </w:rPr>
        <w:t> </w:t>
      </w:r>
      <w:r>
        <w:rPr>
          <w:w w:val="105"/>
          <w:sz w:val="24"/>
          <w:szCs w:val="24"/>
        </w:rPr>
        <w:t>վերհանմանը։</w:t>
      </w:r>
    </w:p>
    <w:p>
      <w:pPr>
        <w:pStyle w:val="ListParagraph"/>
        <w:numPr>
          <w:ilvl w:val="0"/>
          <w:numId w:val="29"/>
        </w:numPr>
        <w:tabs>
          <w:tab w:pos="2372" w:val="left" w:leader="none"/>
        </w:tabs>
        <w:spacing w:line="321" w:lineRule="auto" w:before="1" w:after="0"/>
        <w:ind w:left="931" w:right="292" w:firstLine="708"/>
        <w:jc w:val="both"/>
        <w:rPr>
          <w:color w:val="0C0C0C"/>
          <w:sz w:val="24"/>
          <w:szCs w:val="24"/>
        </w:rPr>
      </w:pPr>
      <w:r>
        <w:rPr>
          <w:spacing w:val="-5"/>
          <w:w w:val="105"/>
          <w:sz w:val="24"/>
          <w:szCs w:val="24"/>
        </w:rPr>
        <w:t>Այս </w:t>
      </w:r>
      <w:r>
        <w:rPr>
          <w:spacing w:val="-6"/>
          <w:w w:val="105"/>
          <w:sz w:val="24"/>
          <w:szCs w:val="24"/>
        </w:rPr>
        <w:t>համատեքստում կարևոր </w:t>
      </w:r>
      <w:r>
        <w:rPr>
          <w:w w:val="105"/>
          <w:sz w:val="24"/>
          <w:szCs w:val="24"/>
        </w:rPr>
        <w:t>է </w:t>
      </w:r>
      <w:r>
        <w:rPr>
          <w:spacing w:val="-6"/>
          <w:w w:val="105"/>
          <w:sz w:val="24"/>
          <w:szCs w:val="24"/>
        </w:rPr>
        <w:t>նշել, </w:t>
      </w:r>
      <w:r>
        <w:rPr>
          <w:spacing w:val="-3"/>
          <w:w w:val="105"/>
          <w:sz w:val="24"/>
          <w:szCs w:val="24"/>
        </w:rPr>
        <w:t>որ </w:t>
      </w:r>
      <w:r>
        <w:rPr>
          <w:spacing w:val="-6"/>
          <w:w w:val="105"/>
          <w:sz w:val="24"/>
          <w:szCs w:val="24"/>
        </w:rPr>
        <w:t>Եվրոպայի խորհրդի խոշտանգումների </w:t>
      </w:r>
      <w:r>
        <w:rPr>
          <w:spacing w:val="-5"/>
          <w:w w:val="105"/>
          <w:sz w:val="24"/>
          <w:szCs w:val="24"/>
        </w:rPr>
        <w:t>դեմ </w:t>
      </w:r>
      <w:r>
        <w:rPr>
          <w:spacing w:val="-6"/>
          <w:w w:val="105"/>
          <w:sz w:val="24"/>
          <w:szCs w:val="24"/>
        </w:rPr>
        <w:t>պայքարի</w:t>
      </w:r>
      <w:r>
        <w:rPr>
          <w:spacing w:val="50"/>
          <w:w w:val="105"/>
          <w:sz w:val="24"/>
          <w:szCs w:val="24"/>
        </w:rPr>
        <w:t> </w:t>
      </w:r>
      <w:r>
        <w:rPr>
          <w:spacing w:val="-6"/>
          <w:w w:val="105"/>
          <w:sz w:val="24"/>
          <w:szCs w:val="24"/>
        </w:rPr>
        <w:t>կոմիտեն</w:t>
      </w:r>
      <w:r>
        <w:rPr>
          <w:spacing w:val="50"/>
          <w:w w:val="105"/>
          <w:sz w:val="24"/>
          <w:szCs w:val="24"/>
        </w:rPr>
        <w:t> </w:t>
      </w:r>
      <w:r>
        <w:rPr>
          <w:spacing w:val="-6"/>
          <w:w w:val="105"/>
          <w:sz w:val="24"/>
          <w:szCs w:val="24"/>
        </w:rPr>
        <w:t>(CPT)</w:t>
      </w:r>
      <w:r>
        <w:rPr>
          <w:spacing w:val="50"/>
          <w:w w:val="105"/>
          <w:sz w:val="24"/>
          <w:szCs w:val="24"/>
        </w:rPr>
        <w:t> </w:t>
      </w:r>
      <w:r>
        <w:rPr>
          <w:spacing w:val="-5"/>
          <w:w w:val="105"/>
          <w:sz w:val="24"/>
          <w:szCs w:val="24"/>
        </w:rPr>
        <w:t>2023 </w:t>
      </w:r>
      <w:r>
        <w:rPr>
          <w:spacing w:val="-6"/>
          <w:w w:val="105"/>
          <w:sz w:val="24"/>
          <w:szCs w:val="24"/>
        </w:rPr>
        <w:t>թվականի սեպտեմբերի</w:t>
      </w:r>
      <w:r>
        <w:rPr>
          <w:spacing w:val="50"/>
          <w:w w:val="105"/>
          <w:sz w:val="24"/>
          <w:szCs w:val="24"/>
        </w:rPr>
        <w:t> </w:t>
      </w:r>
      <w:r>
        <w:rPr>
          <w:spacing w:val="-6"/>
          <w:w w:val="105"/>
          <w:sz w:val="24"/>
          <w:szCs w:val="24"/>
        </w:rPr>
        <w:t>12-ից</w:t>
      </w:r>
      <w:r>
        <w:rPr>
          <w:spacing w:val="50"/>
          <w:w w:val="105"/>
          <w:sz w:val="24"/>
          <w:szCs w:val="24"/>
        </w:rPr>
        <w:t> </w:t>
      </w:r>
      <w:r>
        <w:rPr>
          <w:spacing w:val="-5"/>
          <w:w w:val="105"/>
          <w:sz w:val="24"/>
          <w:szCs w:val="24"/>
        </w:rPr>
        <w:t>22-ը </w:t>
      </w:r>
      <w:r>
        <w:rPr>
          <w:spacing w:val="-6"/>
          <w:w w:val="105"/>
          <w:sz w:val="24"/>
          <w:szCs w:val="24"/>
        </w:rPr>
        <w:t>Հայաստան կատարած </w:t>
      </w:r>
      <w:r>
        <w:rPr>
          <w:spacing w:val="-5"/>
          <w:w w:val="105"/>
          <w:sz w:val="24"/>
          <w:szCs w:val="24"/>
        </w:rPr>
        <w:t>այցի </w:t>
      </w:r>
      <w:r>
        <w:rPr>
          <w:spacing w:val="-6"/>
          <w:w w:val="105"/>
          <w:sz w:val="24"/>
          <w:szCs w:val="24"/>
        </w:rPr>
        <w:t>շրջանակներում </w:t>
      </w:r>
      <w:r>
        <w:rPr>
          <w:spacing w:val="-3"/>
          <w:w w:val="105"/>
          <w:sz w:val="24"/>
          <w:szCs w:val="24"/>
        </w:rPr>
        <w:t>ևս </w:t>
      </w:r>
      <w:r>
        <w:rPr>
          <w:spacing w:val="-6"/>
          <w:w w:val="105"/>
          <w:sz w:val="24"/>
          <w:szCs w:val="24"/>
        </w:rPr>
        <w:t>դիտարկել </w:t>
      </w:r>
      <w:r>
        <w:rPr>
          <w:w w:val="105"/>
          <w:sz w:val="24"/>
          <w:szCs w:val="24"/>
        </w:rPr>
        <w:t>է </w:t>
      </w:r>
      <w:r>
        <w:rPr>
          <w:spacing w:val="-6"/>
          <w:w w:val="105"/>
          <w:sz w:val="24"/>
          <w:szCs w:val="24"/>
        </w:rPr>
        <w:t>Ոստիկանությունում </w:t>
      </w:r>
      <w:r>
        <w:rPr>
          <w:spacing w:val="-5"/>
          <w:w w:val="105"/>
          <w:sz w:val="24"/>
          <w:szCs w:val="24"/>
        </w:rPr>
        <w:t>առկա </w:t>
      </w:r>
      <w:r>
        <w:rPr>
          <w:spacing w:val="-6"/>
          <w:w w:val="105"/>
          <w:sz w:val="24"/>
          <w:szCs w:val="24"/>
        </w:rPr>
        <w:t>իրավիճակը։ Կոմիտեն </w:t>
      </w:r>
      <w:r>
        <w:rPr>
          <w:spacing w:val="-3"/>
          <w:w w:val="105"/>
          <w:sz w:val="24"/>
          <w:szCs w:val="24"/>
        </w:rPr>
        <w:t>մի </w:t>
      </w:r>
      <w:r>
        <w:rPr>
          <w:spacing w:val="-5"/>
          <w:w w:val="105"/>
          <w:sz w:val="24"/>
          <w:szCs w:val="24"/>
        </w:rPr>
        <w:t>շարք </w:t>
      </w:r>
      <w:r>
        <w:rPr>
          <w:spacing w:val="-7"/>
          <w:w w:val="105"/>
          <w:sz w:val="24"/>
          <w:szCs w:val="24"/>
        </w:rPr>
        <w:t>ուղղություններով </w:t>
      </w:r>
      <w:r>
        <w:rPr>
          <w:spacing w:val="-5"/>
          <w:w w:val="105"/>
          <w:sz w:val="24"/>
          <w:szCs w:val="24"/>
        </w:rPr>
        <w:t>դրական </w:t>
      </w:r>
      <w:r>
        <w:rPr>
          <w:spacing w:val="-7"/>
          <w:w w:val="105"/>
          <w:sz w:val="24"/>
          <w:szCs w:val="24"/>
        </w:rPr>
        <w:t>արձանագրումներ </w:t>
      </w:r>
      <w:r>
        <w:rPr>
          <w:w w:val="105"/>
          <w:sz w:val="24"/>
          <w:szCs w:val="24"/>
        </w:rPr>
        <w:t>է </w:t>
      </w:r>
      <w:r>
        <w:rPr>
          <w:spacing w:val="-5"/>
          <w:w w:val="105"/>
          <w:sz w:val="24"/>
          <w:szCs w:val="24"/>
        </w:rPr>
        <w:t>արել: </w:t>
      </w:r>
      <w:r>
        <w:rPr>
          <w:spacing w:val="-6"/>
          <w:w w:val="105"/>
          <w:sz w:val="24"/>
          <w:szCs w:val="24"/>
        </w:rPr>
        <w:t>Պատվիրակության</w:t>
      </w:r>
      <w:r>
        <w:rPr>
          <w:spacing w:val="50"/>
          <w:w w:val="105"/>
          <w:sz w:val="24"/>
          <w:szCs w:val="24"/>
        </w:rPr>
        <w:t> </w:t>
      </w:r>
      <w:r>
        <w:rPr>
          <w:spacing w:val="-6"/>
          <w:w w:val="105"/>
          <w:sz w:val="24"/>
          <w:szCs w:val="24"/>
        </w:rPr>
        <w:t>կողմից անցկացված հարցազրույցների </w:t>
      </w:r>
      <w:r>
        <w:rPr>
          <w:spacing w:val="-5"/>
          <w:w w:val="105"/>
          <w:sz w:val="24"/>
          <w:szCs w:val="24"/>
        </w:rPr>
        <w:t>մեծ մասի </w:t>
      </w:r>
      <w:r>
        <w:rPr>
          <w:spacing w:val="-6"/>
          <w:w w:val="105"/>
          <w:sz w:val="24"/>
          <w:szCs w:val="24"/>
        </w:rPr>
        <w:t>ընթացքում ՁՊՎ-ներում պահվող անձինք նշել</w:t>
      </w:r>
      <w:r>
        <w:rPr>
          <w:spacing w:val="50"/>
          <w:w w:val="105"/>
          <w:sz w:val="24"/>
          <w:szCs w:val="24"/>
        </w:rPr>
        <w:t> </w:t>
      </w:r>
      <w:r>
        <w:rPr>
          <w:spacing w:val="-5"/>
          <w:w w:val="105"/>
          <w:sz w:val="24"/>
          <w:szCs w:val="24"/>
        </w:rPr>
        <w:t>են, </w:t>
      </w:r>
      <w:r>
        <w:rPr>
          <w:spacing w:val="-3"/>
          <w:w w:val="105"/>
          <w:sz w:val="24"/>
          <w:szCs w:val="24"/>
        </w:rPr>
        <w:t>որ </w:t>
      </w:r>
      <w:r>
        <w:rPr>
          <w:spacing w:val="-6"/>
          <w:w w:val="105"/>
          <w:sz w:val="24"/>
          <w:szCs w:val="24"/>
        </w:rPr>
        <w:t>Ոստիկանության</w:t>
      </w:r>
      <w:r>
        <w:rPr>
          <w:spacing w:val="50"/>
          <w:w w:val="105"/>
          <w:sz w:val="24"/>
          <w:szCs w:val="24"/>
        </w:rPr>
        <w:t> </w:t>
      </w:r>
      <w:r>
        <w:rPr>
          <w:spacing w:val="-7"/>
          <w:w w:val="105"/>
          <w:sz w:val="24"/>
          <w:szCs w:val="24"/>
        </w:rPr>
        <w:t>աշխատակիցներն </w:t>
      </w:r>
      <w:r>
        <w:rPr>
          <w:spacing w:val="-6"/>
          <w:w w:val="105"/>
          <w:sz w:val="24"/>
          <w:szCs w:val="24"/>
        </w:rPr>
        <w:t>իրենց</w:t>
      </w:r>
      <w:r>
        <w:rPr>
          <w:spacing w:val="50"/>
          <w:w w:val="105"/>
          <w:sz w:val="24"/>
          <w:szCs w:val="24"/>
        </w:rPr>
        <w:t> </w:t>
      </w:r>
      <w:r>
        <w:rPr>
          <w:spacing w:val="-5"/>
          <w:w w:val="105"/>
          <w:sz w:val="24"/>
          <w:szCs w:val="24"/>
        </w:rPr>
        <w:t>հետ պատշաճ </w:t>
      </w:r>
      <w:r>
        <w:rPr>
          <w:spacing w:val="-3"/>
          <w:w w:val="105"/>
          <w:sz w:val="24"/>
          <w:szCs w:val="24"/>
        </w:rPr>
        <w:t>են </w:t>
      </w:r>
      <w:r>
        <w:rPr>
          <w:spacing w:val="-6"/>
          <w:w w:val="105"/>
          <w:sz w:val="24"/>
          <w:szCs w:val="24"/>
        </w:rPr>
        <w:t>վերաբերվել։ Անդրադառնալով </w:t>
      </w:r>
      <w:r>
        <w:rPr>
          <w:spacing w:val="-5"/>
          <w:w w:val="105"/>
          <w:sz w:val="24"/>
          <w:szCs w:val="24"/>
        </w:rPr>
        <w:t>վատ </w:t>
      </w:r>
      <w:r>
        <w:rPr>
          <w:spacing w:val="-6"/>
          <w:w w:val="105"/>
          <w:sz w:val="24"/>
          <w:szCs w:val="24"/>
        </w:rPr>
        <w:t>վերաբերմունքի </w:t>
      </w:r>
      <w:r>
        <w:rPr>
          <w:spacing w:val="-4"/>
          <w:w w:val="105"/>
          <w:sz w:val="24"/>
          <w:szCs w:val="24"/>
        </w:rPr>
        <w:t>դեմ </w:t>
      </w:r>
      <w:r>
        <w:rPr>
          <w:spacing w:val="-6"/>
          <w:w w:val="105"/>
          <w:sz w:val="24"/>
          <w:szCs w:val="24"/>
        </w:rPr>
        <w:t>պայքարի </w:t>
      </w:r>
      <w:r>
        <w:rPr>
          <w:spacing w:val="-7"/>
          <w:w w:val="105"/>
          <w:sz w:val="24"/>
          <w:szCs w:val="24"/>
        </w:rPr>
        <w:t>իրավական </w:t>
      </w:r>
      <w:r>
        <w:rPr>
          <w:w w:val="105"/>
          <w:sz w:val="24"/>
          <w:szCs w:val="24"/>
        </w:rPr>
        <w:t>երաշխիքներին՝ պատվի- րակությունը նշել է, որ իրավիճակը, ընդհանուր առմամբ, բարելավվել է 2019 թ. կատա- րած պարբերական այցի համեմատ: Միևնույն ժամանակ դրական է գնահատվել 2021 թ. ընդունված Քրեական դատավարության օրենսգրքի կիրառումը։ Կոմիտեն նաև մատ- նանշել</w:t>
      </w:r>
      <w:r>
        <w:rPr>
          <w:spacing w:val="20"/>
          <w:w w:val="105"/>
          <w:sz w:val="24"/>
          <w:szCs w:val="24"/>
        </w:rPr>
        <w:t> </w:t>
      </w:r>
      <w:r>
        <w:rPr>
          <w:w w:val="105"/>
          <w:sz w:val="24"/>
          <w:szCs w:val="24"/>
        </w:rPr>
        <w:t>է</w:t>
      </w:r>
      <w:r>
        <w:rPr>
          <w:spacing w:val="25"/>
          <w:w w:val="105"/>
          <w:sz w:val="24"/>
          <w:szCs w:val="24"/>
        </w:rPr>
        <w:t> </w:t>
      </w:r>
      <w:r>
        <w:rPr>
          <w:w w:val="105"/>
          <w:sz w:val="24"/>
          <w:szCs w:val="24"/>
        </w:rPr>
        <w:t>ֆիզիկական</w:t>
      </w:r>
      <w:r>
        <w:rPr>
          <w:spacing w:val="25"/>
          <w:w w:val="105"/>
          <w:sz w:val="24"/>
          <w:szCs w:val="24"/>
        </w:rPr>
        <w:t> </w:t>
      </w:r>
      <w:r>
        <w:rPr>
          <w:w w:val="105"/>
          <w:sz w:val="24"/>
          <w:szCs w:val="24"/>
        </w:rPr>
        <w:t>վատ</w:t>
      </w:r>
      <w:r>
        <w:rPr>
          <w:spacing w:val="25"/>
          <w:w w:val="105"/>
          <w:sz w:val="24"/>
          <w:szCs w:val="24"/>
        </w:rPr>
        <w:t> </w:t>
      </w:r>
      <w:r>
        <w:rPr>
          <w:w w:val="105"/>
          <w:sz w:val="24"/>
          <w:szCs w:val="24"/>
        </w:rPr>
        <w:t>վերաբերմունքի,</w:t>
      </w:r>
      <w:r>
        <w:rPr>
          <w:spacing w:val="25"/>
          <w:w w:val="105"/>
          <w:sz w:val="24"/>
          <w:szCs w:val="24"/>
        </w:rPr>
        <w:t> </w:t>
      </w:r>
      <w:r>
        <w:rPr>
          <w:w w:val="105"/>
          <w:sz w:val="24"/>
          <w:szCs w:val="24"/>
        </w:rPr>
        <w:t>ձերբակալման</w:t>
      </w:r>
      <w:r>
        <w:rPr>
          <w:spacing w:val="25"/>
          <w:w w:val="105"/>
          <w:sz w:val="24"/>
          <w:szCs w:val="24"/>
        </w:rPr>
        <w:t> </w:t>
      </w:r>
      <w:r>
        <w:rPr>
          <w:w w:val="105"/>
          <w:sz w:val="24"/>
          <w:szCs w:val="24"/>
        </w:rPr>
        <w:t>ընթացքում</w:t>
      </w:r>
      <w:r>
        <w:rPr>
          <w:spacing w:val="21"/>
          <w:w w:val="105"/>
          <w:sz w:val="24"/>
          <w:szCs w:val="24"/>
        </w:rPr>
        <w:t> </w:t>
      </w:r>
      <w:r>
        <w:rPr>
          <w:w w:val="105"/>
          <w:sz w:val="24"/>
          <w:szCs w:val="24"/>
        </w:rPr>
        <w:t>անհամաչափ</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7" w:firstLine="0"/>
      </w:pPr>
      <w:r>
        <w:rPr>
          <w:w w:val="105"/>
        </w:rPr>
        <w:t>ֆիզիկական ուժի կիրառման և մի քանի այլ մասնավոր դեպքերի առկայությունը։ Կոմիտեն ընդգծել է, որ «ոչ պաշտոնական զրույցների» պրակտիկան մեծամասամբ վերացել է։ Դրական է գնահատվել այն հանգամանքը, որ Ոստիկանության ՁՊՎ բերման ենթարկվելուց հետո ձերբակալված անձինք բժշկի կողմից զննության են ենթարկվում, և արձանագրվում են հնարավոր բոլոր վնասվածքները։ Կոմիտեն նաև դրական է գնա- հատել այն հանգամանքը, որ գործերի քննության ընթացքում բոլոր հարցաքննություն- ները տեսաձայնագրվում են, իսկ պարեկային ծառայողներն իրենց ծառայության ընթացքում կրում և մշտապես կիրառում են տեսաձայնագրող սարքեր։ Կոմիտեն արձանագրել է նաև Ոստիկանության այլ ստորաբաժանումների ծառայողների կողմից տեսաձայնագրող սարքերի կրման կարևորությունը։ ՁՊՎ-ների շենքային պայմանների վերաբերյալ արձանագրվել է, որ դրանք ներկա փուլում ընդհանուր առմամբ բավարարում են սահմանված չափորոշիչներին։</w:t>
      </w:r>
    </w:p>
    <w:p>
      <w:pPr>
        <w:pStyle w:val="BodyText"/>
        <w:spacing w:before="9"/>
        <w:ind w:left="0" w:firstLine="0"/>
        <w:jc w:val="left"/>
        <w:rPr>
          <w:sz w:val="32"/>
        </w:rPr>
      </w:pPr>
    </w:p>
    <w:p>
      <w:pPr>
        <w:pStyle w:val="ListParagraph"/>
        <w:numPr>
          <w:ilvl w:val="1"/>
          <w:numId w:val="30"/>
        </w:numPr>
        <w:tabs>
          <w:tab w:pos="1461" w:val="left" w:leader="none"/>
        </w:tabs>
        <w:spacing w:line="319" w:lineRule="auto" w:before="0" w:after="0"/>
        <w:ind w:left="931" w:right="301" w:firstLine="0"/>
        <w:jc w:val="both"/>
        <w:rPr>
          <w:sz w:val="24"/>
          <w:szCs w:val="24"/>
        </w:rPr>
      </w:pPr>
      <w:r>
        <w:rPr>
          <w:color w:val="341C75"/>
          <w:w w:val="110"/>
          <w:sz w:val="24"/>
          <w:szCs w:val="24"/>
          <w:u w:val="single" w:color="341C75"/>
        </w:rPr>
        <w:t>Ընտանեկան և կենցաղային բռնության, ինչպես նաև երեխաների նկատմամբ բռնության դեմ</w:t>
      </w:r>
      <w:r>
        <w:rPr>
          <w:color w:val="341C75"/>
          <w:spacing w:val="15"/>
          <w:w w:val="110"/>
          <w:sz w:val="24"/>
          <w:szCs w:val="24"/>
          <w:u w:val="single" w:color="341C75"/>
        </w:rPr>
        <w:t> </w:t>
      </w:r>
      <w:r>
        <w:rPr>
          <w:color w:val="341C75"/>
          <w:w w:val="110"/>
          <w:sz w:val="24"/>
          <w:szCs w:val="24"/>
          <w:u w:val="single" w:color="341C75"/>
        </w:rPr>
        <w:t>պայքար</w:t>
      </w:r>
    </w:p>
    <w:p>
      <w:pPr>
        <w:pStyle w:val="BodyText"/>
        <w:spacing w:before="11"/>
        <w:ind w:left="0" w:firstLine="0"/>
        <w:jc w:val="left"/>
        <w:rPr>
          <w:sz w:val="23"/>
        </w:rPr>
      </w:pPr>
    </w:p>
    <w:p>
      <w:pPr>
        <w:pStyle w:val="ListParagraph"/>
        <w:numPr>
          <w:ilvl w:val="0"/>
          <w:numId w:val="29"/>
        </w:numPr>
        <w:tabs>
          <w:tab w:pos="2372" w:val="left" w:leader="none"/>
        </w:tabs>
        <w:spacing w:line="321" w:lineRule="auto" w:before="90" w:after="0"/>
        <w:ind w:left="931" w:right="298" w:firstLine="708"/>
        <w:jc w:val="both"/>
        <w:rPr>
          <w:color w:val="0C0C0C"/>
          <w:sz w:val="24"/>
          <w:szCs w:val="24"/>
        </w:rPr>
      </w:pPr>
      <w:r>
        <w:rPr>
          <w:w w:val="105"/>
          <w:sz w:val="24"/>
          <w:szCs w:val="24"/>
        </w:rPr>
        <w:t>Ընտանեկան և կենցաղային բռնության, ինչպես նաև երեխաների նկատ- մամբ բռնության դեմ պայքարի գործում անկյունաքարային նշանակություն ունեն Ոստիկանության գործառույթները, որոնց պատշաճ իրավական կարգավորումը Կառա- վարության առաջնահերթություններից</w:t>
      </w:r>
      <w:r>
        <w:rPr>
          <w:spacing w:val="25"/>
          <w:w w:val="105"/>
          <w:sz w:val="24"/>
          <w:szCs w:val="24"/>
        </w:rPr>
        <w:t> </w:t>
      </w:r>
      <w:r>
        <w:rPr>
          <w:w w:val="105"/>
          <w:sz w:val="24"/>
          <w:szCs w:val="24"/>
        </w:rPr>
        <w:t>է։</w:t>
      </w:r>
    </w:p>
    <w:p>
      <w:pPr>
        <w:pStyle w:val="ListParagraph"/>
        <w:numPr>
          <w:ilvl w:val="0"/>
          <w:numId w:val="29"/>
        </w:numPr>
        <w:tabs>
          <w:tab w:pos="2372" w:val="left" w:leader="none"/>
        </w:tabs>
        <w:spacing w:line="321" w:lineRule="auto" w:before="4" w:after="0"/>
        <w:ind w:left="931" w:right="298" w:firstLine="708"/>
        <w:jc w:val="both"/>
        <w:rPr>
          <w:color w:val="0C0C0C"/>
          <w:sz w:val="24"/>
          <w:szCs w:val="24"/>
        </w:rPr>
      </w:pPr>
      <w:r>
        <w:rPr>
          <w:w w:val="105"/>
          <w:sz w:val="24"/>
          <w:szCs w:val="24"/>
        </w:rPr>
        <w:t>Չնայած «Ընտանեկան և կենցաղային բռնության կանխարգելման և ընտանեկան և կենցաղային բռնության ենթարկված անձանց պաշտպանության մասին» օրենքի և դրա կիրարկմանն ուղղված շուրջ մեկ տասնյակ ենթաօրենսդրական ակտերի ընդունումից հետո արձանագրված կարևոր առաջընթացին՝ ընտանեկան և կենցաղային բռնության դեմ պայքարի բնագավառում միջգերատեսչական արդյունավետ համագոր- ծակցությունը պահանջում է լրացուցիչ</w:t>
      </w:r>
      <w:r>
        <w:rPr>
          <w:spacing w:val="38"/>
          <w:w w:val="105"/>
          <w:sz w:val="24"/>
          <w:szCs w:val="24"/>
        </w:rPr>
        <w:t> </w:t>
      </w:r>
      <w:r>
        <w:rPr>
          <w:w w:val="105"/>
          <w:sz w:val="24"/>
          <w:szCs w:val="24"/>
        </w:rPr>
        <w:t>ջանքեր։</w:t>
      </w:r>
    </w:p>
    <w:p>
      <w:pPr>
        <w:pStyle w:val="ListParagraph"/>
        <w:numPr>
          <w:ilvl w:val="0"/>
          <w:numId w:val="29"/>
        </w:numPr>
        <w:tabs>
          <w:tab w:pos="2372" w:val="left" w:leader="none"/>
        </w:tabs>
        <w:spacing w:line="321" w:lineRule="auto" w:before="3" w:after="0"/>
        <w:ind w:left="931" w:right="298" w:firstLine="708"/>
        <w:jc w:val="both"/>
        <w:rPr>
          <w:color w:val="0C0C0C"/>
          <w:sz w:val="24"/>
          <w:szCs w:val="24"/>
        </w:rPr>
      </w:pPr>
      <w:r>
        <w:rPr>
          <w:w w:val="105"/>
          <w:sz w:val="24"/>
          <w:szCs w:val="24"/>
        </w:rPr>
        <w:t>Օրենքի գործնական կիրառության արդյունքներով հընթացս իրականացվել են մի շարք օրենսդրական փոփոխություններ, որոնք նպատակ ունեն ավելի ճշգրտելու ընտանեկան բռնության ենթարկված անձանց շրջանակը՝ նրանց ապահովելով առավել արդյունավետ պաշտպանությամբ, կատարելագործելու պաշտպանության առկա գործի- քակազմերը՝ ելնելով պրակտիկ կիրառման վերլուծություններից, միջազգային առաջադեմ փորձից։ Նախատեսվել է անհետաձգելի և պաշտպանական որոշումների կիրառման մշտադիտարկումը նաև էլեկտրոնային հսկողության միջոցների կիրառմամբ ապահովելու հնարավորություն, ինչը մի կողմից կբացառի բռնության ենթարկված անձանց վախերով պայմանավորված կայացված որոշումների խախտման դեպքերում ահազանգը Ոստի- կանություն չփոխանցելու դեպքերը, մյուս դեպքում՝ կապահովի թվային լուծումներով որոշումների կիրառման մշտադիտարկման առավել արդյունավետ մշտադիտարկումը՝ դյուրացնելով խախտման փաստի արձանագրումն ու</w:t>
      </w:r>
      <w:r>
        <w:rPr>
          <w:spacing w:val="43"/>
          <w:w w:val="105"/>
          <w:sz w:val="24"/>
          <w:szCs w:val="24"/>
        </w:rPr>
        <w:t> </w:t>
      </w:r>
      <w:r>
        <w:rPr>
          <w:w w:val="105"/>
          <w:sz w:val="24"/>
          <w:szCs w:val="24"/>
        </w:rPr>
        <w:t>ապացուցումը։</w:t>
      </w:r>
    </w:p>
    <w:p>
      <w:pPr>
        <w:spacing w:after="0" w:line="321" w:lineRule="auto"/>
        <w:jc w:val="both"/>
        <w:rPr>
          <w:sz w:val="24"/>
          <w:szCs w:val="24"/>
        </w:rPr>
        <w:sectPr>
          <w:pgSz w:w="11910" w:h="16840"/>
          <w:pgMar w:header="720" w:footer="0" w:top="1120" w:bottom="280" w:left="480" w:right="380"/>
        </w:sectPr>
      </w:pPr>
    </w:p>
    <w:p>
      <w:pPr>
        <w:pStyle w:val="ListParagraph"/>
        <w:numPr>
          <w:ilvl w:val="0"/>
          <w:numId w:val="29"/>
        </w:numPr>
        <w:tabs>
          <w:tab w:pos="2372" w:val="left" w:leader="none"/>
        </w:tabs>
        <w:spacing w:line="321" w:lineRule="auto" w:before="86" w:after="0"/>
        <w:ind w:left="931" w:right="297" w:firstLine="708"/>
        <w:jc w:val="both"/>
        <w:rPr>
          <w:color w:val="0C0C0C"/>
          <w:sz w:val="24"/>
          <w:szCs w:val="24"/>
        </w:rPr>
      </w:pPr>
      <w:r>
        <w:rPr>
          <w:sz w:val="24"/>
          <w:szCs w:val="24"/>
        </w:rPr>
        <w:t>Այս համատեքստում առանձնակի ուշադրության է արժանի այն, որ Կառա- վարության կողմից մշակվել է Հայաստանի Հանրապետությունում գենդերային քաղաքա- կանության իրականացման 2024-2028  թվականների  ռազմավարական  ծրագրի  նախա- գիծը։ Փաստաթղթով նախատեսված են միջոցառումներ, որոնք միտված են կանանց և աղջիկների նկատմամբ բռնության և ընտանեկան բռնության կանխարգելմանը, հաղթա- հարմանը, բռնության ենթարկված կանանց և աղջիկների պաշտպանությունն ու աջակ- ցությանը։</w:t>
      </w:r>
    </w:p>
    <w:p>
      <w:pPr>
        <w:pStyle w:val="ListParagraph"/>
        <w:numPr>
          <w:ilvl w:val="0"/>
          <w:numId w:val="29"/>
        </w:numPr>
        <w:tabs>
          <w:tab w:pos="2372" w:val="left" w:leader="none"/>
        </w:tabs>
        <w:spacing w:line="321" w:lineRule="auto" w:before="4" w:after="0"/>
        <w:ind w:left="931" w:right="297" w:firstLine="708"/>
        <w:jc w:val="both"/>
        <w:rPr>
          <w:sz w:val="24"/>
          <w:szCs w:val="24"/>
        </w:rPr>
      </w:pPr>
      <w:r>
        <w:rPr>
          <w:w w:val="105"/>
          <w:sz w:val="24"/>
          <w:szCs w:val="24"/>
        </w:rPr>
        <w:t>Երեխաների նկատմամբ բռնության դեմ պայքարի ուղղությամբ Կառա- վարության քաղաքականությունն արտացոլվել է նաև Երեխայի իրավունքների պաշտ- պանության 2024-2029 թվականների համալիր ծրագրի նախագծով, որը սահմանում է երեխաների առևանգման, սեռական բռնության, բուլինգի և երեխաների նկատմամբ բռնության այլ դրսևորումների դեմ համակարգային պայքարի իրականացմանն ու առկա գործիքակազմի կատարելագործմանն ուղղված</w:t>
      </w:r>
      <w:r>
        <w:rPr>
          <w:spacing w:val="33"/>
          <w:w w:val="105"/>
          <w:sz w:val="24"/>
          <w:szCs w:val="24"/>
        </w:rPr>
        <w:t> </w:t>
      </w:r>
      <w:r>
        <w:rPr>
          <w:w w:val="105"/>
          <w:sz w:val="24"/>
          <w:szCs w:val="24"/>
        </w:rPr>
        <w:t>միջոցառումներ։</w:t>
      </w:r>
    </w:p>
    <w:p>
      <w:pPr>
        <w:pStyle w:val="ListParagraph"/>
        <w:numPr>
          <w:ilvl w:val="0"/>
          <w:numId w:val="29"/>
        </w:numPr>
        <w:tabs>
          <w:tab w:pos="2372" w:val="left" w:leader="none"/>
        </w:tabs>
        <w:spacing w:line="321" w:lineRule="auto" w:before="3" w:after="0"/>
        <w:ind w:left="931" w:right="297" w:firstLine="708"/>
        <w:jc w:val="both"/>
        <w:rPr>
          <w:color w:val="0C0C0C"/>
          <w:sz w:val="24"/>
          <w:szCs w:val="24"/>
        </w:rPr>
      </w:pPr>
      <w:r>
        <w:rPr>
          <w:w w:val="105"/>
          <w:sz w:val="24"/>
          <w:szCs w:val="24"/>
        </w:rPr>
        <w:t>Այս ոլորտներում Կառավարության համապարփակ քաղաքականությունն արտացոլող նոր փաստաթղթերին համահունչ՝ Ներքին գործերի նախարարությունը ձեռնարկելու է բռնության կանխարգելմանը, կանանց ու աղջիկների պաշտպանությանն ուղղված համալիր քայլեր։ Անհրաժեշտ է ապահովել այդ քայլերի իրագործումը, գործառույթներն իրականացնել ապացուցահեն մեթոդներով, զարգացնել անձնակազմի կարողությունները, միջգերատեսչական</w:t>
      </w:r>
      <w:r>
        <w:rPr>
          <w:spacing w:val="22"/>
          <w:w w:val="105"/>
          <w:sz w:val="24"/>
          <w:szCs w:val="24"/>
        </w:rPr>
        <w:t> </w:t>
      </w:r>
      <w:r>
        <w:rPr>
          <w:w w:val="105"/>
          <w:sz w:val="24"/>
          <w:szCs w:val="24"/>
        </w:rPr>
        <w:t>համագործակցությունը։</w:t>
      </w:r>
    </w:p>
    <w:p>
      <w:pPr>
        <w:pStyle w:val="ListParagraph"/>
        <w:numPr>
          <w:ilvl w:val="0"/>
          <w:numId w:val="29"/>
        </w:numPr>
        <w:tabs>
          <w:tab w:pos="2372" w:val="left" w:leader="none"/>
        </w:tabs>
        <w:spacing w:line="321" w:lineRule="auto" w:before="4" w:after="0"/>
        <w:ind w:left="931" w:right="294" w:firstLine="708"/>
        <w:jc w:val="both"/>
        <w:rPr>
          <w:color w:val="0C0C0C"/>
          <w:sz w:val="24"/>
          <w:szCs w:val="24"/>
        </w:rPr>
      </w:pPr>
      <w:r>
        <w:rPr>
          <w:w w:val="105"/>
          <w:sz w:val="24"/>
          <w:szCs w:val="24"/>
        </w:rPr>
        <w:t>Միաժամանակ, կանանց և երեխաների նկատմամբ բռնության և ընտա- նեկան բռնության դեմ պայքարում Ոստիկանության գործունեությանն առնչվող իրավա- կան </w:t>
      </w:r>
      <w:r>
        <w:rPr>
          <w:spacing w:val="-4"/>
          <w:w w:val="105"/>
          <w:sz w:val="24"/>
          <w:szCs w:val="24"/>
        </w:rPr>
        <w:t>դաշտի </w:t>
      </w:r>
      <w:r>
        <w:rPr>
          <w:spacing w:val="-3"/>
          <w:w w:val="105"/>
          <w:sz w:val="24"/>
          <w:szCs w:val="24"/>
        </w:rPr>
        <w:t>ու </w:t>
      </w:r>
      <w:r>
        <w:rPr>
          <w:spacing w:val="-4"/>
          <w:w w:val="105"/>
          <w:sz w:val="24"/>
          <w:szCs w:val="24"/>
        </w:rPr>
        <w:t>գործնական </w:t>
      </w:r>
      <w:r>
        <w:rPr>
          <w:spacing w:val="-5"/>
          <w:w w:val="105"/>
          <w:sz w:val="24"/>
          <w:szCs w:val="24"/>
        </w:rPr>
        <w:t>կարողությունների </w:t>
      </w:r>
      <w:r>
        <w:rPr>
          <w:spacing w:val="-4"/>
          <w:w w:val="105"/>
          <w:sz w:val="24"/>
          <w:szCs w:val="24"/>
        </w:rPr>
        <w:t>զարգացման </w:t>
      </w:r>
      <w:r>
        <w:rPr>
          <w:spacing w:val="-5"/>
          <w:w w:val="105"/>
          <w:sz w:val="24"/>
          <w:szCs w:val="24"/>
        </w:rPr>
        <w:t>անհրաժեշտությունը </w:t>
      </w:r>
      <w:r>
        <w:rPr>
          <w:spacing w:val="-4"/>
          <w:w w:val="105"/>
          <w:sz w:val="24"/>
          <w:szCs w:val="24"/>
        </w:rPr>
        <w:t>պահան- ջում </w:t>
      </w:r>
      <w:r>
        <w:rPr>
          <w:w w:val="105"/>
          <w:sz w:val="24"/>
          <w:szCs w:val="24"/>
        </w:rPr>
        <w:t>է </w:t>
      </w:r>
      <w:r>
        <w:rPr>
          <w:spacing w:val="-4"/>
          <w:w w:val="105"/>
          <w:sz w:val="24"/>
          <w:szCs w:val="24"/>
        </w:rPr>
        <w:t>առավել հասցեական </w:t>
      </w:r>
      <w:r>
        <w:rPr>
          <w:spacing w:val="-5"/>
          <w:w w:val="105"/>
          <w:sz w:val="24"/>
          <w:szCs w:val="24"/>
        </w:rPr>
        <w:t>գործողությունների ձեռնարկում </w:t>
      </w:r>
      <w:r>
        <w:rPr>
          <w:spacing w:val="-4"/>
          <w:w w:val="105"/>
          <w:sz w:val="24"/>
          <w:szCs w:val="24"/>
        </w:rPr>
        <w:t>սույն </w:t>
      </w:r>
      <w:r>
        <w:rPr>
          <w:spacing w:val="-5"/>
          <w:w w:val="105"/>
          <w:sz w:val="24"/>
          <w:szCs w:val="24"/>
        </w:rPr>
        <w:t>ռազմավարության </w:t>
      </w:r>
      <w:r>
        <w:rPr>
          <w:w w:val="105"/>
          <w:sz w:val="24"/>
          <w:szCs w:val="24"/>
        </w:rPr>
        <w:t>շրջանակներում։</w:t>
      </w:r>
    </w:p>
    <w:p>
      <w:pPr>
        <w:pStyle w:val="ListParagraph"/>
        <w:numPr>
          <w:ilvl w:val="0"/>
          <w:numId w:val="29"/>
        </w:numPr>
        <w:tabs>
          <w:tab w:pos="2372" w:val="left" w:leader="none"/>
        </w:tabs>
        <w:spacing w:line="321" w:lineRule="auto" w:before="4" w:after="0"/>
        <w:ind w:left="931" w:right="297" w:firstLine="708"/>
        <w:jc w:val="both"/>
        <w:rPr>
          <w:color w:val="0C0C0C"/>
          <w:sz w:val="24"/>
          <w:szCs w:val="24"/>
        </w:rPr>
      </w:pPr>
      <w:r>
        <w:rPr>
          <w:w w:val="105"/>
          <w:sz w:val="24"/>
          <w:szCs w:val="24"/>
        </w:rPr>
        <w:t>Ընտանեկան բռնության ենթարկված անձինք և բռնության ենթարկված երեխաները հատկապես խոցելի են կրկնազոհացման տեսանկյունից, ուստի նրանց հետ հաղորդակցությունն առանձնահատուկ մոտեցումների կարիք ունի, որոնք թույլ կտան վստահություն ձևավորել ոստիկանի և բռնության ենթարկված անձի միջև, բացառել վերջինիս մեղադրող, նրա զգացմունքները կամ փորձն արժեզրկող արտահայտու- թյունների կիրառումը։ Բացի այդ, կարևոր է նաև ոստիկանների կողմից դեպքի պատշաճ արձանագրումն ու ընտանեկան բռնության ենթարկված անձանց անվտանգության ապահովումը, հատկապես՝ կապված ապաստարան տեղափոխելու ընթացքում անվտան- գության ապահովման հետ։ Այս կարիքների հասցեագրումը ենթադրում է զոհակենտրոն  և գենդերազգայուն մոտեցումներ ապահովող հաղորդակցության, ներառյալ՝ բռնության ենթարկված երեխաների հետ հաղորդակցության վերաբերյալ ուղեցույցների մշակում, Ոստիկանության ծառայողների վերապատրաստման մոդուլների վերանայում, ինչպես նաև</w:t>
      </w:r>
      <w:r>
        <w:rPr>
          <w:spacing w:val="30"/>
          <w:w w:val="105"/>
          <w:sz w:val="24"/>
          <w:szCs w:val="24"/>
        </w:rPr>
        <w:t> </w:t>
      </w:r>
      <w:r>
        <w:rPr>
          <w:w w:val="105"/>
          <w:sz w:val="24"/>
          <w:szCs w:val="24"/>
        </w:rPr>
        <w:t>ընտանեկան</w:t>
      </w:r>
      <w:r>
        <w:rPr>
          <w:spacing w:val="27"/>
          <w:w w:val="105"/>
          <w:sz w:val="24"/>
          <w:szCs w:val="24"/>
        </w:rPr>
        <w:t> </w:t>
      </w:r>
      <w:r>
        <w:rPr>
          <w:w w:val="105"/>
          <w:sz w:val="24"/>
          <w:szCs w:val="24"/>
        </w:rPr>
        <w:t>և</w:t>
      </w:r>
      <w:r>
        <w:rPr>
          <w:spacing w:val="27"/>
          <w:w w:val="105"/>
          <w:sz w:val="24"/>
          <w:szCs w:val="24"/>
        </w:rPr>
        <w:t> </w:t>
      </w:r>
      <w:r>
        <w:rPr>
          <w:w w:val="105"/>
          <w:sz w:val="24"/>
          <w:szCs w:val="24"/>
        </w:rPr>
        <w:t>կենցաղային</w:t>
      </w:r>
      <w:r>
        <w:rPr>
          <w:spacing w:val="25"/>
          <w:w w:val="105"/>
          <w:sz w:val="24"/>
          <w:szCs w:val="24"/>
        </w:rPr>
        <w:t> </w:t>
      </w:r>
      <w:r>
        <w:rPr>
          <w:w w:val="105"/>
          <w:sz w:val="24"/>
          <w:szCs w:val="24"/>
        </w:rPr>
        <w:t>բռնության</w:t>
      </w:r>
      <w:r>
        <w:rPr>
          <w:spacing w:val="27"/>
          <w:w w:val="105"/>
          <w:sz w:val="24"/>
          <w:szCs w:val="24"/>
        </w:rPr>
        <w:t> </w:t>
      </w:r>
      <w:r>
        <w:rPr>
          <w:w w:val="105"/>
          <w:sz w:val="24"/>
          <w:szCs w:val="24"/>
        </w:rPr>
        <w:t>ենթարկված</w:t>
      </w:r>
      <w:r>
        <w:rPr>
          <w:spacing w:val="27"/>
          <w:w w:val="105"/>
          <w:sz w:val="24"/>
          <w:szCs w:val="24"/>
        </w:rPr>
        <w:t> </w:t>
      </w:r>
      <w:r>
        <w:rPr>
          <w:w w:val="105"/>
          <w:sz w:val="24"/>
          <w:szCs w:val="24"/>
        </w:rPr>
        <w:t>անձանց</w:t>
      </w:r>
      <w:r>
        <w:rPr>
          <w:spacing w:val="30"/>
          <w:w w:val="105"/>
          <w:sz w:val="24"/>
          <w:szCs w:val="24"/>
        </w:rPr>
        <w:t> </w:t>
      </w:r>
      <w:r>
        <w:rPr>
          <w:w w:val="105"/>
          <w:sz w:val="24"/>
          <w:szCs w:val="24"/>
        </w:rPr>
        <w:t>հետ</w:t>
      </w:r>
      <w:r>
        <w:rPr>
          <w:spacing w:val="30"/>
          <w:w w:val="105"/>
          <w:sz w:val="24"/>
          <w:szCs w:val="24"/>
        </w:rPr>
        <w:t> </w:t>
      </w:r>
      <w:r>
        <w:rPr>
          <w:w w:val="105"/>
          <w:sz w:val="24"/>
          <w:szCs w:val="24"/>
        </w:rPr>
        <w:t>աշխատելու</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firstLine="0"/>
        <w:jc w:val="left"/>
      </w:pPr>
      <w:r>
        <w:rPr>
          <w:w w:val="105"/>
        </w:rPr>
        <w:t>անվտանգային արձանագրությունների և ստանդարտ գործառնական ընթացակարգերի մշակում։</w:t>
      </w:r>
    </w:p>
    <w:p>
      <w:pPr>
        <w:pStyle w:val="BodyText"/>
        <w:spacing w:before="8"/>
        <w:ind w:left="0" w:firstLine="0"/>
        <w:jc w:val="left"/>
        <w:rPr>
          <w:sz w:val="27"/>
        </w:rPr>
      </w:pPr>
    </w:p>
    <w:p>
      <w:pPr>
        <w:pStyle w:val="ListParagraph"/>
        <w:numPr>
          <w:ilvl w:val="1"/>
          <w:numId w:val="30"/>
        </w:numPr>
        <w:tabs>
          <w:tab w:pos="1442" w:val="left" w:leader="none"/>
        </w:tabs>
        <w:spacing w:line="240" w:lineRule="auto" w:before="1" w:after="0"/>
        <w:ind w:left="1441" w:right="0" w:hanging="510"/>
        <w:jc w:val="left"/>
        <w:rPr>
          <w:sz w:val="24"/>
          <w:szCs w:val="24"/>
        </w:rPr>
      </w:pPr>
      <w:r>
        <w:rPr>
          <w:color w:val="341C75"/>
          <w:w w:val="110"/>
          <w:sz w:val="24"/>
          <w:szCs w:val="24"/>
          <w:u w:val="single" w:color="341C75"/>
        </w:rPr>
        <w:t>Անձնական տվյալների</w:t>
      </w:r>
      <w:r>
        <w:rPr>
          <w:color w:val="341C75"/>
          <w:spacing w:val="15"/>
          <w:w w:val="110"/>
          <w:sz w:val="24"/>
          <w:szCs w:val="24"/>
          <w:u w:val="single" w:color="341C75"/>
        </w:rPr>
        <w:t> </w:t>
      </w:r>
      <w:r>
        <w:rPr>
          <w:color w:val="341C75"/>
          <w:w w:val="110"/>
          <w:sz w:val="24"/>
          <w:szCs w:val="24"/>
          <w:u w:val="single" w:color="341C75"/>
        </w:rPr>
        <w:t>պաշտպանություն</w:t>
      </w:r>
    </w:p>
    <w:p>
      <w:pPr>
        <w:pStyle w:val="BodyText"/>
        <w:ind w:left="0" w:firstLine="0"/>
        <w:jc w:val="left"/>
        <w:rPr>
          <w:sz w:val="20"/>
        </w:rPr>
      </w:pPr>
    </w:p>
    <w:p>
      <w:pPr>
        <w:pStyle w:val="ListParagraph"/>
        <w:numPr>
          <w:ilvl w:val="0"/>
          <w:numId w:val="29"/>
        </w:numPr>
        <w:tabs>
          <w:tab w:pos="2372" w:val="left" w:leader="none"/>
        </w:tabs>
        <w:spacing w:line="321" w:lineRule="auto" w:before="228" w:after="0"/>
        <w:ind w:left="931" w:right="297" w:firstLine="708"/>
        <w:jc w:val="both"/>
        <w:rPr>
          <w:color w:val="0C0C0C"/>
          <w:sz w:val="24"/>
          <w:szCs w:val="24"/>
        </w:rPr>
      </w:pPr>
      <w:r>
        <w:rPr>
          <w:w w:val="105"/>
          <w:sz w:val="24"/>
          <w:szCs w:val="24"/>
        </w:rPr>
        <w:t>Տվյալների, այդ թվում՝ անձնական տվյալների հավաքագրումն ու օգտա- գործումը կամ այլ կերպ մշակումը իրավապահ մարմինների գործունեության շրջանակ- ներում չափազանց կարևոր են հանրային անվտանգության ապահովման, հանցագոր- ծությունների կանխարգելման և հասարակական կարգի պահպանության համար: Հանցագործությունների և այլ իրավախախտումների կանխարգելումն ու բացահայտումը, այդ թվում՝ անձնական տվյալների հավաքագրման և օգտագործման միջոցով, կարող են արդյունավետ կերպով իրականացվել Հայաստանի Հանրապետության Սահմանադրու- թյամբ, </w:t>
      </w:r>
      <w:r>
        <w:rPr>
          <w:w w:val="105"/>
          <w:sz w:val="20"/>
          <w:szCs w:val="20"/>
        </w:rPr>
        <w:t>«</w:t>
      </w:r>
      <w:r>
        <w:rPr>
          <w:w w:val="105"/>
          <w:sz w:val="24"/>
          <w:szCs w:val="24"/>
        </w:rPr>
        <w:t>Անձնական տվյալների պաշտպանության մասին</w:t>
      </w:r>
      <w:r>
        <w:rPr>
          <w:w w:val="105"/>
          <w:sz w:val="20"/>
          <w:szCs w:val="20"/>
        </w:rPr>
        <w:t>» </w:t>
      </w:r>
      <w:r>
        <w:rPr>
          <w:w w:val="105"/>
          <w:sz w:val="24"/>
          <w:szCs w:val="24"/>
        </w:rPr>
        <w:t>օրենքով և մարդու իրավունք- ների պաշտպանության միջազգային սկզբունքներով սահմանված անձնական տվյալների պաշտպանության երաշխիքների պահպանմամբ։ Ցանկացած անձնական  տվյալի մշակում պետք է հետապնդի իրավաչափ նպատակ և համապատասխանի համաչա- փության սկզբունքին: Սա ենթադրում է, որ Ոստիկանությունում անձնական տվյալների մշակումը պետք է ուղղված լինի օրենքով սահմանված հստակ նպատակների իրագործ- մանը, ինչպես նաև այն պետք է լինի պիտանի, անհրաժեշտ և չափավոր այդ օրինական նպատակներին հասնելու</w:t>
      </w:r>
      <w:r>
        <w:rPr>
          <w:spacing w:val="20"/>
          <w:w w:val="105"/>
          <w:sz w:val="24"/>
          <w:szCs w:val="24"/>
        </w:rPr>
        <w:t> </w:t>
      </w:r>
      <w:r>
        <w:rPr>
          <w:w w:val="105"/>
          <w:sz w:val="24"/>
          <w:szCs w:val="24"/>
        </w:rPr>
        <w:t>համար։</w:t>
      </w:r>
    </w:p>
    <w:p>
      <w:pPr>
        <w:pStyle w:val="ListParagraph"/>
        <w:numPr>
          <w:ilvl w:val="0"/>
          <w:numId w:val="29"/>
        </w:numPr>
        <w:tabs>
          <w:tab w:pos="2372" w:val="left" w:leader="none"/>
        </w:tabs>
        <w:spacing w:line="321" w:lineRule="auto" w:before="9" w:after="0"/>
        <w:ind w:left="931" w:right="291" w:firstLine="708"/>
        <w:jc w:val="both"/>
        <w:rPr>
          <w:color w:val="0C0C0C"/>
          <w:sz w:val="24"/>
          <w:szCs w:val="24"/>
        </w:rPr>
      </w:pPr>
      <w:r>
        <w:rPr>
          <w:w w:val="105"/>
          <w:sz w:val="24"/>
          <w:szCs w:val="24"/>
        </w:rPr>
        <w:t>Առկա ներպետական և միջազգային կարգավորումները նպատակ ունեն </w:t>
      </w:r>
      <w:r>
        <w:rPr>
          <w:spacing w:val="-6"/>
          <w:w w:val="105"/>
          <w:sz w:val="24"/>
          <w:szCs w:val="24"/>
        </w:rPr>
        <w:t>ապահովելու,</w:t>
      </w:r>
      <w:r>
        <w:rPr>
          <w:spacing w:val="50"/>
          <w:w w:val="105"/>
          <w:sz w:val="24"/>
          <w:szCs w:val="24"/>
        </w:rPr>
        <w:t> </w:t>
      </w:r>
      <w:r>
        <w:rPr>
          <w:spacing w:val="-3"/>
          <w:w w:val="105"/>
          <w:sz w:val="24"/>
          <w:szCs w:val="24"/>
        </w:rPr>
        <w:t>որ </w:t>
      </w:r>
      <w:r>
        <w:rPr>
          <w:spacing w:val="-6"/>
          <w:w w:val="105"/>
          <w:sz w:val="24"/>
          <w:szCs w:val="24"/>
        </w:rPr>
        <w:t>Ոստիկանությունում</w:t>
      </w:r>
      <w:r>
        <w:rPr>
          <w:spacing w:val="50"/>
          <w:w w:val="105"/>
          <w:sz w:val="24"/>
          <w:szCs w:val="24"/>
        </w:rPr>
        <w:t> </w:t>
      </w:r>
      <w:r>
        <w:rPr>
          <w:spacing w:val="-6"/>
          <w:w w:val="105"/>
          <w:sz w:val="24"/>
          <w:szCs w:val="24"/>
        </w:rPr>
        <w:t>անձնական</w:t>
      </w:r>
      <w:r>
        <w:rPr>
          <w:spacing w:val="50"/>
          <w:w w:val="105"/>
          <w:sz w:val="24"/>
          <w:szCs w:val="24"/>
        </w:rPr>
        <w:t> </w:t>
      </w:r>
      <w:r>
        <w:rPr>
          <w:spacing w:val="-6"/>
          <w:w w:val="105"/>
          <w:sz w:val="24"/>
          <w:szCs w:val="24"/>
        </w:rPr>
        <w:t>տվյալները</w:t>
      </w:r>
      <w:r>
        <w:rPr>
          <w:spacing w:val="50"/>
          <w:w w:val="105"/>
          <w:sz w:val="24"/>
          <w:szCs w:val="24"/>
        </w:rPr>
        <w:t> </w:t>
      </w:r>
      <w:r>
        <w:rPr>
          <w:spacing w:val="-6"/>
          <w:w w:val="105"/>
          <w:sz w:val="24"/>
          <w:szCs w:val="24"/>
        </w:rPr>
        <w:t>օգտագործելիս</w:t>
      </w:r>
      <w:r>
        <w:rPr>
          <w:spacing w:val="50"/>
          <w:w w:val="105"/>
          <w:sz w:val="24"/>
          <w:szCs w:val="24"/>
        </w:rPr>
        <w:t> </w:t>
      </w:r>
      <w:r>
        <w:rPr>
          <w:spacing w:val="-6"/>
          <w:w w:val="105"/>
          <w:sz w:val="24"/>
          <w:szCs w:val="24"/>
        </w:rPr>
        <w:t>հավասա- </w:t>
      </w:r>
      <w:r>
        <w:rPr>
          <w:spacing w:val="-7"/>
          <w:w w:val="105"/>
          <w:sz w:val="24"/>
          <w:szCs w:val="24"/>
        </w:rPr>
        <w:t>րակշռություն </w:t>
      </w:r>
      <w:r>
        <w:rPr>
          <w:spacing w:val="-6"/>
          <w:w w:val="105"/>
          <w:sz w:val="24"/>
          <w:szCs w:val="24"/>
        </w:rPr>
        <w:t>պահպանվի</w:t>
      </w:r>
      <w:r>
        <w:rPr>
          <w:spacing w:val="50"/>
          <w:w w:val="105"/>
          <w:sz w:val="24"/>
          <w:szCs w:val="24"/>
        </w:rPr>
        <w:t> </w:t>
      </w:r>
      <w:r>
        <w:rPr>
          <w:spacing w:val="-6"/>
          <w:w w:val="105"/>
          <w:sz w:val="24"/>
          <w:szCs w:val="24"/>
        </w:rPr>
        <w:t>հանրային</w:t>
      </w:r>
      <w:r>
        <w:rPr>
          <w:spacing w:val="50"/>
          <w:w w:val="105"/>
          <w:sz w:val="24"/>
          <w:szCs w:val="24"/>
        </w:rPr>
        <w:t> </w:t>
      </w:r>
      <w:r>
        <w:rPr>
          <w:spacing w:val="-5"/>
          <w:w w:val="105"/>
          <w:sz w:val="24"/>
          <w:szCs w:val="24"/>
        </w:rPr>
        <w:t>շահի </w:t>
      </w:r>
      <w:r>
        <w:rPr>
          <w:spacing w:val="-6"/>
          <w:w w:val="105"/>
          <w:sz w:val="24"/>
          <w:szCs w:val="24"/>
        </w:rPr>
        <w:t>ապահովման</w:t>
      </w:r>
      <w:r>
        <w:rPr>
          <w:spacing w:val="50"/>
          <w:w w:val="105"/>
          <w:sz w:val="24"/>
          <w:szCs w:val="24"/>
        </w:rPr>
        <w:t> </w:t>
      </w:r>
      <w:r>
        <w:rPr>
          <w:spacing w:val="-6"/>
          <w:w w:val="105"/>
          <w:sz w:val="24"/>
          <w:szCs w:val="24"/>
        </w:rPr>
        <w:t>հիմնական</w:t>
      </w:r>
      <w:r>
        <w:rPr>
          <w:spacing w:val="50"/>
          <w:w w:val="105"/>
          <w:sz w:val="24"/>
          <w:szCs w:val="24"/>
        </w:rPr>
        <w:t> </w:t>
      </w:r>
      <w:r>
        <w:rPr>
          <w:spacing w:val="-6"/>
          <w:w w:val="105"/>
          <w:sz w:val="24"/>
          <w:szCs w:val="24"/>
        </w:rPr>
        <w:t>նպատակների</w:t>
      </w:r>
      <w:r>
        <w:rPr>
          <w:spacing w:val="50"/>
          <w:w w:val="105"/>
          <w:sz w:val="24"/>
          <w:szCs w:val="24"/>
        </w:rPr>
        <w:t> </w:t>
      </w:r>
      <w:r>
        <w:rPr>
          <w:w w:val="105"/>
          <w:sz w:val="24"/>
          <w:szCs w:val="24"/>
        </w:rPr>
        <w:t>և </w:t>
      </w:r>
      <w:r>
        <w:rPr>
          <w:spacing w:val="-6"/>
          <w:w w:val="105"/>
          <w:sz w:val="24"/>
          <w:szCs w:val="24"/>
        </w:rPr>
        <w:t>անձնական</w:t>
      </w:r>
      <w:r>
        <w:rPr>
          <w:spacing w:val="50"/>
          <w:w w:val="105"/>
          <w:sz w:val="24"/>
          <w:szCs w:val="24"/>
        </w:rPr>
        <w:t> </w:t>
      </w:r>
      <w:r>
        <w:rPr>
          <w:spacing w:val="-5"/>
          <w:w w:val="105"/>
          <w:sz w:val="24"/>
          <w:szCs w:val="24"/>
        </w:rPr>
        <w:t>ու </w:t>
      </w:r>
      <w:r>
        <w:rPr>
          <w:spacing w:val="-6"/>
          <w:w w:val="105"/>
          <w:sz w:val="24"/>
          <w:szCs w:val="24"/>
        </w:rPr>
        <w:t>ընտանեկան </w:t>
      </w:r>
      <w:r>
        <w:rPr>
          <w:spacing w:val="-5"/>
          <w:w w:val="105"/>
          <w:sz w:val="24"/>
          <w:szCs w:val="24"/>
        </w:rPr>
        <w:t>կյանքի </w:t>
      </w:r>
      <w:r>
        <w:rPr>
          <w:spacing w:val="-6"/>
          <w:w w:val="105"/>
          <w:sz w:val="24"/>
          <w:szCs w:val="24"/>
        </w:rPr>
        <w:t>գաղտնիության </w:t>
      </w:r>
      <w:r>
        <w:rPr>
          <w:w w:val="105"/>
          <w:sz w:val="24"/>
          <w:szCs w:val="24"/>
        </w:rPr>
        <w:t>և </w:t>
      </w:r>
      <w:r>
        <w:rPr>
          <w:spacing w:val="-6"/>
          <w:w w:val="105"/>
          <w:sz w:val="24"/>
          <w:szCs w:val="24"/>
        </w:rPr>
        <w:t>անձնական տվյալների պաշտպա-</w:t>
      </w:r>
      <w:r>
        <w:rPr>
          <w:spacing w:val="50"/>
          <w:w w:val="105"/>
          <w:sz w:val="24"/>
          <w:szCs w:val="24"/>
        </w:rPr>
        <w:t> </w:t>
      </w:r>
      <w:r>
        <w:rPr>
          <w:spacing w:val="-6"/>
          <w:w w:val="105"/>
          <w:sz w:val="24"/>
          <w:szCs w:val="24"/>
        </w:rPr>
        <w:t>նություն իրավունքների միջև։ Ոստիկանության տարբեր </w:t>
      </w:r>
      <w:r>
        <w:rPr>
          <w:spacing w:val="-7"/>
          <w:w w:val="105"/>
          <w:sz w:val="24"/>
          <w:szCs w:val="24"/>
        </w:rPr>
        <w:t>ստորաբաժանումներում </w:t>
      </w:r>
      <w:r>
        <w:rPr>
          <w:spacing w:val="-6"/>
          <w:w w:val="105"/>
          <w:sz w:val="24"/>
          <w:szCs w:val="24"/>
        </w:rPr>
        <w:t>տվյալների</w:t>
      </w:r>
      <w:r>
        <w:rPr>
          <w:spacing w:val="50"/>
          <w:w w:val="105"/>
          <w:sz w:val="24"/>
          <w:szCs w:val="24"/>
        </w:rPr>
        <w:t> </w:t>
      </w:r>
      <w:r>
        <w:rPr>
          <w:spacing w:val="-6"/>
          <w:w w:val="105"/>
          <w:sz w:val="24"/>
          <w:szCs w:val="24"/>
        </w:rPr>
        <w:t>հավաքագրումը,</w:t>
      </w:r>
      <w:r>
        <w:rPr>
          <w:spacing w:val="50"/>
          <w:w w:val="105"/>
          <w:sz w:val="24"/>
          <w:szCs w:val="24"/>
        </w:rPr>
        <w:t> </w:t>
      </w:r>
      <w:r>
        <w:rPr>
          <w:spacing w:val="-5"/>
          <w:w w:val="105"/>
          <w:sz w:val="24"/>
          <w:szCs w:val="24"/>
        </w:rPr>
        <w:t>դրանց </w:t>
      </w:r>
      <w:r>
        <w:rPr>
          <w:spacing w:val="-6"/>
          <w:w w:val="105"/>
          <w:sz w:val="24"/>
          <w:szCs w:val="24"/>
        </w:rPr>
        <w:t>ամփոփումը,</w:t>
      </w:r>
      <w:r>
        <w:rPr>
          <w:spacing w:val="50"/>
          <w:w w:val="105"/>
          <w:sz w:val="24"/>
          <w:szCs w:val="24"/>
        </w:rPr>
        <w:t> </w:t>
      </w:r>
      <w:r>
        <w:rPr>
          <w:spacing w:val="-6"/>
          <w:w w:val="105"/>
          <w:sz w:val="24"/>
          <w:szCs w:val="24"/>
        </w:rPr>
        <w:t>պահպանումը,</w:t>
      </w:r>
      <w:r>
        <w:rPr>
          <w:spacing w:val="50"/>
          <w:w w:val="105"/>
          <w:sz w:val="24"/>
          <w:szCs w:val="24"/>
        </w:rPr>
        <w:t> </w:t>
      </w:r>
      <w:r>
        <w:rPr>
          <w:spacing w:val="-6"/>
          <w:w w:val="105"/>
          <w:sz w:val="24"/>
          <w:szCs w:val="24"/>
        </w:rPr>
        <w:t>վերլուծությունը</w:t>
      </w:r>
      <w:r>
        <w:rPr>
          <w:spacing w:val="50"/>
          <w:w w:val="105"/>
          <w:sz w:val="24"/>
          <w:szCs w:val="24"/>
        </w:rPr>
        <w:t> </w:t>
      </w:r>
      <w:r>
        <w:rPr>
          <w:w w:val="105"/>
          <w:sz w:val="24"/>
          <w:szCs w:val="24"/>
        </w:rPr>
        <w:t>և </w:t>
      </w:r>
      <w:r>
        <w:rPr>
          <w:spacing w:val="-6"/>
          <w:w w:val="105"/>
          <w:sz w:val="24"/>
          <w:szCs w:val="24"/>
        </w:rPr>
        <w:t>օգտագործումը </w:t>
      </w:r>
      <w:r>
        <w:rPr>
          <w:spacing w:val="-7"/>
          <w:w w:val="105"/>
          <w:sz w:val="24"/>
          <w:szCs w:val="24"/>
        </w:rPr>
        <w:t>ամենօրյա </w:t>
      </w:r>
      <w:r>
        <w:rPr>
          <w:spacing w:val="-6"/>
          <w:w w:val="105"/>
          <w:sz w:val="24"/>
          <w:szCs w:val="24"/>
        </w:rPr>
        <w:t>գործառույթների </w:t>
      </w:r>
      <w:r>
        <w:rPr>
          <w:spacing w:val="-5"/>
          <w:w w:val="105"/>
          <w:sz w:val="24"/>
          <w:szCs w:val="24"/>
        </w:rPr>
        <w:t>մաս են, </w:t>
      </w:r>
      <w:r>
        <w:rPr>
          <w:w w:val="105"/>
          <w:sz w:val="24"/>
          <w:szCs w:val="24"/>
        </w:rPr>
        <w:t>և </w:t>
      </w:r>
      <w:r>
        <w:rPr>
          <w:spacing w:val="-5"/>
          <w:w w:val="105"/>
          <w:sz w:val="24"/>
          <w:szCs w:val="24"/>
        </w:rPr>
        <w:t>առկա փորձի </w:t>
      </w:r>
      <w:r>
        <w:rPr>
          <w:spacing w:val="-7"/>
          <w:w w:val="105"/>
          <w:sz w:val="24"/>
          <w:szCs w:val="24"/>
        </w:rPr>
        <w:t>ուսումնասիրությունը </w:t>
      </w:r>
      <w:r>
        <w:rPr>
          <w:spacing w:val="-6"/>
          <w:w w:val="105"/>
          <w:sz w:val="24"/>
          <w:szCs w:val="24"/>
        </w:rPr>
        <w:t>փաստում </w:t>
      </w:r>
      <w:r>
        <w:rPr>
          <w:spacing w:val="-3"/>
          <w:w w:val="105"/>
          <w:sz w:val="24"/>
          <w:szCs w:val="24"/>
        </w:rPr>
        <w:t>է, որ </w:t>
      </w:r>
      <w:r>
        <w:rPr>
          <w:spacing w:val="-6"/>
          <w:w w:val="105"/>
          <w:sz w:val="24"/>
          <w:szCs w:val="24"/>
        </w:rPr>
        <w:t>անձնական տվյալների պաշտպանության</w:t>
      </w:r>
      <w:r>
        <w:rPr>
          <w:spacing w:val="50"/>
          <w:w w:val="105"/>
          <w:sz w:val="24"/>
          <w:szCs w:val="24"/>
        </w:rPr>
        <w:t> </w:t>
      </w:r>
      <w:r>
        <w:rPr>
          <w:spacing w:val="-6"/>
          <w:w w:val="105"/>
          <w:sz w:val="24"/>
          <w:szCs w:val="24"/>
        </w:rPr>
        <w:t>պատշաճ իրականացումը միշտ համատեղվել </w:t>
      </w:r>
      <w:r>
        <w:rPr>
          <w:w w:val="105"/>
          <w:sz w:val="24"/>
          <w:szCs w:val="24"/>
        </w:rPr>
        <w:t>է </w:t>
      </w:r>
      <w:r>
        <w:rPr>
          <w:spacing w:val="-7"/>
          <w:w w:val="105"/>
          <w:sz w:val="24"/>
          <w:szCs w:val="24"/>
        </w:rPr>
        <w:t>ոստիկանական գործառույթների </w:t>
      </w:r>
      <w:r>
        <w:rPr>
          <w:spacing w:val="-6"/>
          <w:w w:val="105"/>
          <w:sz w:val="24"/>
          <w:szCs w:val="24"/>
        </w:rPr>
        <w:t>իրականացման </w:t>
      </w:r>
      <w:r>
        <w:rPr>
          <w:spacing w:val="-5"/>
          <w:w w:val="105"/>
          <w:sz w:val="24"/>
          <w:szCs w:val="24"/>
        </w:rPr>
        <w:t>հետ։ </w:t>
      </w:r>
      <w:r>
        <w:rPr>
          <w:spacing w:val="-6"/>
          <w:w w:val="105"/>
          <w:sz w:val="24"/>
          <w:szCs w:val="24"/>
        </w:rPr>
        <w:t>Միևնույն ժամանակ, հատկանշական </w:t>
      </w:r>
      <w:r>
        <w:rPr>
          <w:spacing w:val="-3"/>
          <w:w w:val="105"/>
          <w:sz w:val="24"/>
          <w:szCs w:val="24"/>
        </w:rPr>
        <w:t>է, որ </w:t>
      </w:r>
      <w:r>
        <w:rPr>
          <w:spacing w:val="-6"/>
          <w:w w:val="105"/>
          <w:sz w:val="24"/>
          <w:szCs w:val="24"/>
        </w:rPr>
        <w:t>տվյալների</w:t>
      </w:r>
      <w:r>
        <w:rPr>
          <w:spacing w:val="50"/>
          <w:w w:val="105"/>
          <w:sz w:val="24"/>
          <w:szCs w:val="24"/>
        </w:rPr>
        <w:t> </w:t>
      </w:r>
      <w:r>
        <w:rPr>
          <w:spacing w:val="-7"/>
          <w:w w:val="105"/>
          <w:sz w:val="24"/>
          <w:szCs w:val="24"/>
        </w:rPr>
        <w:t>արդյունավետ պաշտպանության </w:t>
      </w:r>
      <w:r>
        <w:rPr>
          <w:spacing w:val="-4"/>
          <w:w w:val="105"/>
          <w:sz w:val="24"/>
          <w:szCs w:val="24"/>
        </w:rPr>
        <w:t>նոր </w:t>
      </w:r>
      <w:r>
        <w:rPr>
          <w:spacing w:val="-6"/>
          <w:w w:val="105"/>
          <w:sz w:val="24"/>
          <w:szCs w:val="24"/>
        </w:rPr>
        <w:t>մեթոդների</w:t>
      </w:r>
      <w:r>
        <w:rPr>
          <w:spacing w:val="50"/>
          <w:w w:val="105"/>
          <w:sz w:val="24"/>
          <w:szCs w:val="24"/>
        </w:rPr>
        <w:t> </w:t>
      </w:r>
      <w:r>
        <w:rPr>
          <w:spacing w:val="-6"/>
          <w:w w:val="105"/>
          <w:sz w:val="24"/>
          <w:szCs w:val="24"/>
        </w:rPr>
        <w:t>ներդրումը</w:t>
      </w:r>
      <w:r>
        <w:rPr>
          <w:spacing w:val="50"/>
          <w:w w:val="105"/>
          <w:sz w:val="24"/>
          <w:szCs w:val="24"/>
        </w:rPr>
        <w:t> </w:t>
      </w:r>
      <w:r>
        <w:rPr>
          <w:w w:val="105"/>
          <w:sz w:val="24"/>
          <w:szCs w:val="24"/>
        </w:rPr>
        <w:t>և </w:t>
      </w:r>
      <w:r>
        <w:rPr>
          <w:spacing w:val="-5"/>
          <w:w w:val="105"/>
          <w:sz w:val="24"/>
          <w:szCs w:val="24"/>
        </w:rPr>
        <w:t>առկա </w:t>
      </w:r>
      <w:r>
        <w:rPr>
          <w:spacing w:val="-7"/>
          <w:w w:val="105"/>
          <w:sz w:val="24"/>
          <w:szCs w:val="24"/>
        </w:rPr>
        <w:t>երաշխիքների </w:t>
      </w:r>
      <w:r>
        <w:rPr>
          <w:spacing w:val="-6"/>
          <w:w w:val="105"/>
          <w:sz w:val="24"/>
          <w:szCs w:val="24"/>
        </w:rPr>
        <w:t>ամրապնդումը անհրաժեշտություն </w:t>
      </w:r>
      <w:r>
        <w:rPr>
          <w:spacing w:val="-5"/>
          <w:w w:val="105"/>
          <w:sz w:val="24"/>
          <w:szCs w:val="24"/>
        </w:rPr>
        <w:t>են </w:t>
      </w:r>
      <w:r>
        <w:rPr>
          <w:spacing w:val="-6"/>
          <w:w w:val="105"/>
          <w:sz w:val="24"/>
          <w:szCs w:val="24"/>
        </w:rPr>
        <w:t>Ոստիկանության հետագա գործու- նեության շրջանակներում՝ հատկապես հաշվի առնելով </w:t>
      </w:r>
      <w:r>
        <w:rPr>
          <w:spacing w:val="-7"/>
          <w:w w:val="105"/>
          <w:sz w:val="24"/>
          <w:szCs w:val="24"/>
        </w:rPr>
        <w:t>ժամանակակից </w:t>
      </w:r>
      <w:r>
        <w:rPr>
          <w:spacing w:val="-6"/>
          <w:w w:val="105"/>
          <w:sz w:val="24"/>
          <w:szCs w:val="24"/>
        </w:rPr>
        <w:t>աշխարհում </w:t>
      </w:r>
      <w:r>
        <w:rPr>
          <w:spacing w:val="-5"/>
          <w:w w:val="105"/>
          <w:sz w:val="24"/>
          <w:szCs w:val="24"/>
        </w:rPr>
        <w:t>առկա </w:t>
      </w:r>
      <w:r>
        <w:rPr>
          <w:spacing w:val="-6"/>
          <w:w w:val="105"/>
          <w:sz w:val="24"/>
          <w:szCs w:val="24"/>
        </w:rPr>
        <w:t>թվային </w:t>
      </w:r>
      <w:r>
        <w:rPr>
          <w:spacing w:val="-7"/>
          <w:w w:val="105"/>
          <w:sz w:val="24"/>
          <w:szCs w:val="24"/>
        </w:rPr>
        <w:t>մարտահրավերները, </w:t>
      </w:r>
      <w:r>
        <w:rPr>
          <w:spacing w:val="-6"/>
          <w:w w:val="105"/>
          <w:sz w:val="24"/>
          <w:szCs w:val="24"/>
        </w:rPr>
        <w:t>որոնց պայմաններում շարունակաբար բարդանում </w:t>
      </w:r>
      <w:r>
        <w:rPr>
          <w:w w:val="105"/>
          <w:sz w:val="24"/>
          <w:szCs w:val="24"/>
        </w:rPr>
        <w:t>է </w:t>
      </w:r>
      <w:r>
        <w:rPr>
          <w:spacing w:val="-5"/>
          <w:w w:val="105"/>
          <w:sz w:val="24"/>
          <w:szCs w:val="24"/>
        </w:rPr>
        <w:t>անձնա- կան </w:t>
      </w:r>
      <w:r>
        <w:rPr>
          <w:spacing w:val="-6"/>
          <w:w w:val="105"/>
          <w:sz w:val="24"/>
          <w:szCs w:val="24"/>
        </w:rPr>
        <w:t>տվյալների արդյունավետ</w:t>
      </w:r>
      <w:r>
        <w:rPr>
          <w:spacing w:val="8"/>
          <w:w w:val="105"/>
          <w:sz w:val="24"/>
          <w:szCs w:val="24"/>
        </w:rPr>
        <w:t> </w:t>
      </w:r>
      <w:r>
        <w:rPr>
          <w:w w:val="105"/>
          <w:sz w:val="24"/>
          <w:szCs w:val="24"/>
        </w:rPr>
        <w:t>պաշտպանությունը։</w:t>
      </w:r>
    </w:p>
    <w:p>
      <w:pPr>
        <w:spacing w:after="0" w:line="321" w:lineRule="auto"/>
        <w:jc w:val="both"/>
        <w:rPr>
          <w:sz w:val="24"/>
          <w:szCs w:val="24"/>
        </w:rPr>
        <w:sectPr>
          <w:pgSz w:w="11910" w:h="16840"/>
          <w:pgMar w:header="720" w:footer="0" w:top="1120" w:bottom="280" w:left="480" w:right="380"/>
        </w:sectPr>
      </w:pPr>
    </w:p>
    <w:p>
      <w:pPr>
        <w:pStyle w:val="Heading1"/>
        <w:numPr>
          <w:ilvl w:val="0"/>
          <w:numId w:val="31"/>
        </w:numPr>
        <w:tabs>
          <w:tab w:pos="2150" w:val="left" w:leader="none"/>
          <w:tab w:pos="2151" w:val="left" w:leader="none"/>
        </w:tabs>
        <w:spacing w:line="278" w:lineRule="auto" w:before="87" w:after="0"/>
        <w:ind w:left="1658" w:right="801" w:hanging="86"/>
        <w:jc w:val="left"/>
      </w:pPr>
      <w:r>
        <w:rPr>
          <w:color w:val="341C75"/>
        </w:rPr>
        <w:t>ԲԱՐԵՓՈԽՈՒՄՆԵՐԻ ԻՐԱԿԱՆԱՑՄԱՆ ՆԵՐԱՌԱԿԱՆՈՒԹՅՈՒՆ, ԳՈՐԾՈՂՈՒԹՅՈՒՆՆԵՐԻ ՄՇՏԱԴԻՏԱՐԿՈՒՄ ԵՎ</w:t>
      </w:r>
      <w:r>
        <w:rPr>
          <w:color w:val="341C75"/>
          <w:spacing w:val="1"/>
        </w:rPr>
        <w:t> </w:t>
      </w:r>
      <w:r>
        <w:rPr>
          <w:color w:val="341C75"/>
        </w:rPr>
        <w:t>ՀԱՄԱԿԱՐԳՈՒՄ</w:t>
      </w:r>
    </w:p>
    <w:p>
      <w:pPr>
        <w:pStyle w:val="ListParagraph"/>
        <w:numPr>
          <w:ilvl w:val="0"/>
          <w:numId w:val="32"/>
        </w:numPr>
        <w:tabs>
          <w:tab w:pos="2372" w:val="left" w:leader="none"/>
        </w:tabs>
        <w:spacing w:line="321" w:lineRule="auto" w:before="155" w:after="0"/>
        <w:ind w:left="931" w:right="299" w:firstLine="708"/>
        <w:jc w:val="both"/>
        <w:rPr>
          <w:color w:val="0C0C0C"/>
          <w:sz w:val="24"/>
          <w:szCs w:val="24"/>
        </w:rPr>
      </w:pPr>
      <w:r>
        <w:rPr>
          <w:w w:val="105"/>
          <w:sz w:val="24"/>
          <w:szCs w:val="24"/>
        </w:rPr>
        <w:t>Ոստիկանության ոլորտի բարեփոխումներն ուղղակի և անուղղակի փոխ- կապակցվածություն ունեն իրավապահ, դատական և այլ ոլորտների հետ, ինչի հետևան- քով համապատասխան ոլորտների պատասխանատու մարմինների հետ համագոր- ծակցությունը, մասնակցությունն ու կոորդինացիան, ինչպես նաև ոլորտային</w:t>
      </w:r>
      <w:r>
        <w:rPr>
          <w:spacing w:val="-40"/>
          <w:w w:val="105"/>
          <w:sz w:val="24"/>
          <w:szCs w:val="24"/>
        </w:rPr>
        <w:t> </w:t>
      </w:r>
      <w:r>
        <w:rPr>
          <w:w w:val="105"/>
          <w:sz w:val="24"/>
          <w:szCs w:val="24"/>
        </w:rPr>
        <w:t>զարգացման ծրագրերի հետ փոխգործելիության ապահովումը Ոստիկանության բարեփոխումների հաջողության գրավական են</w:t>
      </w:r>
      <w:r>
        <w:rPr>
          <w:spacing w:val="30"/>
          <w:w w:val="105"/>
          <w:sz w:val="24"/>
          <w:szCs w:val="24"/>
        </w:rPr>
        <w:t> </w:t>
      </w:r>
      <w:r>
        <w:rPr>
          <w:w w:val="105"/>
          <w:sz w:val="24"/>
          <w:szCs w:val="24"/>
        </w:rPr>
        <w:t>լինելու:</w:t>
      </w:r>
    </w:p>
    <w:p>
      <w:pPr>
        <w:pStyle w:val="ListParagraph"/>
        <w:numPr>
          <w:ilvl w:val="0"/>
          <w:numId w:val="32"/>
        </w:numPr>
        <w:tabs>
          <w:tab w:pos="2372" w:val="left" w:leader="none"/>
        </w:tabs>
        <w:spacing w:line="321" w:lineRule="auto" w:before="4" w:after="0"/>
        <w:ind w:left="931" w:right="298" w:firstLine="708"/>
        <w:jc w:val="both"/>
        <w:rPr>
          <w:color w:val="0C0C0C"/>
          <w:sz w:val="24"/>
          <w:szCs w:val="24"/>
        </w:rPr>
      </w:pPr>
      <w:r>
        <w:rPr>
          <w:w w:val="105"/>
          <w:sz w:val="24"/>
          <w:szCs w:val="24"/>
        </w:rPr>
        <w:t>Ռազմավարության և դրանից բխող գործողությունների ծրագրի լիարժեք և արդյունավետ իրագործումն ապահովելու նպատակով Հայաստանի Հանրապետության վարչապետի որոշմամբ ստեղծվելու է Ոստիկանության բարեփոխումների համակարգող խորհուրդը (Խորհուրդ), որը ղեկավարվում է Վարչապետի կողմից և ներառում ոլորտը համակարգող փոխվարչապետին ու բոլոր շահագրգիռ պետական մարմիններին,  Ազգային ժողովի պատգամավորների, քաղաքական ուժերի ու քաղաքացիական հասա- րակության</w:t>
      </w:r>
      <w:r>
        <w:rPr>
          <w:spacing w:val="10"/>
          <w:w w:val="105"/>
          <w:sz w:val="24"/>
          <w:szCs w:val="24"/>
        </w:rPr>
        <w:t> </w:t>
      </w:r>
      <w:r>
        <w:rPr>
          <w:w w:val="105"/>
          <w:sz w:val="24"/>
          <w:szCs w:val="24"/>
        </w:rPr>
        <w:t>ներկայացուցիչներին:</w:t>
      </w:r>
    </w:p>
    <w:p>
      <w:pPr>
        <w:pStyle w:val="ListParagraph"/>
        <w:numPr>
          <w:ilvl w:val="0"/>
          <w:numId w:val="32"/>
        </w:numPr>
        <w:tabs>
          <w:tab w:pos="2372" w:val="left" w:leader="none"/>
        </w:tabs>
        <w:spacing w:line="321" w:lineRule="auto" w:before="6" w:after="0"/>
        <w:ind w:left="931" w:right="293" w:firstLine="708"/>
        <w:jc w:val="both"/>
        <w:rPr>
          <w:color w:val="0C0C0C"/>
          <w:sz w:val="24"/>
          <w:szCs w:val="24"/>
        </w:rPr>
      </w:pPr>
      <w:r>
        <w:rPr>
          <w:spacing w:val="-7"/>
          <w:w w:val="105"/>
          <w:sz w:val="24"/>
          <w:szCs w:val="24"/>
        </w:rPr>
        <w:t>Ռազմավարության </w:t>
      </w:r>
      <w:r>
        <w:rPr>
          <w:w w:val="105"/>
          <w:sz w:val="24"/>
          <w:szCs w:val="24"/>
        </w:rPr>
        <w:t>և</w:t>
      </w:r>
      <w:r>
        <w:rPr>
          <w:spacing w:val="-46"/>
          <w:w w:val="105"/>
          <w:sz w:val="24"/>
          <w:szCs w:val="24"/>
        </w:rPr>
        <w:t> </w:t>
      </w:r>
      <w:r>
        <w:rPr>
          <w:spacing w:val="-6"/>
          <w:w w:val="105"/>
          <w:sz w:val="24"/>
          <w:szCs w:val="24"/>
        </w:rPr>
        <w:t>դրանից </w:t>
      </w:r>
      <w:r>
        <w:rPr>
          <w:spacing w:val="-5"/>
          <w:w w:val="105"/>
          <w:sz w:val="24"/>
          <w:szCs w:val="24"/>
        </w:rPr>
        <w:t>բխող </w:t>
      </w:r>
      <w:r>
        <w:rPr>
          <w:spacing w:val="-6"/>
          <w:w w:val="105"/>
          <w:sz w:val="24"/>
          <w:szCs w:val="24"/>
        </w:rPr>
        <w:t>գործողությունների ծրագրի իրականացումն ապահովելու </w:t>
      </w:r>
      <w:r>
        <w:rPr>
          <w:spacing w:val="-7"/>
          <w:w w:val="105"/>
          <w:sz w:val="24"/>
          <w:szCs w:val="24"/>
        </w:rPr>
        <w:t>նպատակով </w:t>
      </w:r>
      <w:r>
        <w:rPr>
          <w:spacing w:val="-6"/>
          <w:w w:val="105"/>
          <w:sz w:val="24"/>
          <w:szCs w:val="24"/>
        </w:rPr>
        <w:t>պատասխանատու մարմինները յուրաքանչյուր կիսամյակի ավար- տից </w:t>
      </w:r>
      <w:r>
        <w:rPr>
          <w:w w:val="105"/>
          <w:sz w:val="24"/>
          <w:szCs w:val="24"/>
        </w:rPr>
        <w:t>5 </w:t>
      </w:r>
      <w:r>
        <w:rPr>
          <w:spacing w:val="-6"/>
          <w:w w:val="105"/>
          <w:sz w:val="24"/>
          <w:szCs w:val="24"/>
        </w:rPr>
        <w:t>աշխատանքային օրվա ընթացքում Խորհրդի քարտուղարություն ներկայացնում </w:t>
      </w:r>
      <w:r>
        <w:rPr>
          <w:spacing w:val="-5"/>
          <w:w w:val="105"/>
          <w:sz w:val="24"/>
          <w:szCs w:val="24"/>
        </w:rPr>
        <w:t>են </w:t>
      </w:r>
      <w:r>
        <w:rPr>
          <w:spacing w:val="-7"/>
          <w:w w:val="105"/>
          <w:sz w:val="24"/>
          <w:szCs w:val="24"/>
        </w:rPr>
        <w:t>հաշվետվություն: </w:t>
      </w:r>
      <w:r>
        <w:rPr>
          <w:spacing w:val="-6"/>
          <w:w w:val="105"/>
          <w:sz w:val="24"/>
          <w:szCs w:val="24"/>
        </w:rPr>
        <w:t>Խորհրդի քարտուղարությունը </w:t>
      </w:r>
      <w:r>
        <w:rPr>
          <w:w w:val="105"/>
          <w:sz w:val="24"/>
          <w:szCs w:val="24"/>
        </w:rPr>
        <w:t>2 </w:t>
      </w:r>
      <w:r>
        <w:rPr>
          <w:spacing w:val="-6"/>
          <w:w w:val="105"/>
          <w:sz w:val="24"/>
          <w:szCs w:val="24"/>
        </w:rPr>
        <w:t>աշխատանքային օրվա ընթացքում </w:t>
      </w:r>
      <w:r>
        <w:rPr>
          <w:spacing w:val="-5"/>
          <w:w w:val="105"/>
          <w:sz w:val="24"/>
          <w:szCs w:val="24"/>
        </w:rPr>
        <w:t>հաշ- </w:t>
      </w:r>
      <w:r>
        <w:rPr>
          <w:spacing w:val="-6"/>
          <w:w w:val="105"/>
          <w:sz w:val="24"/>
          <w:szCs w:val="24"/>
        </w:rPr>
        <w:t>վետվությունների </w:t>
      </w:r>
      <w:r>
        <w:rPr>
          <w:spacing w:val="-5"/>
          <w:w w:val="105"/>
          <w:sz w:val="24"/>
          <w:szCs w:val="24"/>
        </w:rPr>
        <w:t>փաթեթը </w:t>
      </w:r>
      <w:r>
        <w:rPr>
          <w:spacing w:val="-6"/>
          <w:w w:val="105"/>
          <w:sz w:val="24"/>
          <w:szCs w:val="24"/>
        </w:rPr>
        <w:t>ներկայացնում </w:t>
      </w:r>
      <w:r>
        <w:rPr>
          <w:w w:val="105"/>
          <w:sz w:val="24"/>
          <w:szCs w:val="24"/>
        </w:rPr>
        <w:t>է </w:t>
      </w:r>
      <w:r>
        <w:rPr>
          <w:spacing w:val="-6"/>
          <w:w w:val="105"/>
          <w:sz w:val="24"/>
          <w:szCs w:val="24"/>
        </w:rPr>
        <w:t>Խորհրդին </w:t>
      </w:r>
      <w:r>
        <w:rPr>
          <w:w w:val="105"/>
          <w:sz w:val="24"/>
          <w:szCs w:val="24"/>
        </w:rPr>
        <w:t>և </w:t>
      </w:r>
      <w:r>
        <w:rPr>
          <w:spacing w:val="-6"/>
          <w:w w:val="105"/>
          <w:sz w:val="24"/>
          <w:szCs w:val="24"/>
        </w:rPr>
        <w:t>հրապարակում </w:t>
      </w:r>
      <w:r>
        <w:rPr>
          <w:spacing w:val="-7"/>
          <w:w w:val="105"/>
          <w:sz w:val="24"/>
          <w:szCs w:val="24"/>
        </w:rPr>
        <w:t>ինտերնետային </w:t>
      </w:r>
      <w:r>
        <w:rPr>
          <w:spacing w:val="-3"/>
          <w:w w:val="105"/>
          <w:sz w:val="24"/>
          <w:szCs w:val="24"/>
        </w:rPr>
        <w:t>իր </w:t>
      </w:r>
      <w:r>
        <w:rPr>
          <w:spacing w:val="-6"/>
          <w:w w:val="105"/>
          <w:sz w:val="24"/>
          <w:szCs w:val="24"/>
        </w:rPr>
        <w:t>պաշտոնական կայքում: </w:t>
      </w:r>
      <w:r>
        <w:rPr>
          <w:spacing w:val="-7"/>
          <w:w w:val="105"/>
          <w:sz w:val="24"/>
          <w:szCs w:val="24"/>
        </w:rPr>
        <w:t>Կիսամյակային </w:t>
      </w:r>
      <w:r>
        <w:rPr>
          <w:spacing w:val="-6"/>
          <w:w w:val="105"/>
          <w:sz w:val="24"/>
          <w:szCs w:val="24"/>
        </w:rPr>
        <w:t>հաշվետվությունների </w:t>
      </w:r>
      <w:r>
        <w:rPr>
          <w:spacing w:val="-5"/>
          <w:w w:val="105"/>
          <w:sz w:val="24"/>
          <w:szCs w:val="24"/>
        </w:rPr>
        <w:t>հիման </w:t>
      </w:r>
      <w:r>
        <w:rPr>
          <w:spacing w:val="-6"/>
          <w:w w:val="105"/>
          <w:sz w:val="24"/>
          <w:szCs w:val="24"/>
        </w:rPr>
        <w:t>վրա Խորհուրդը մինչև հաջորդ տարվա հունվարի 31-ն ընդունում </w:t>
      </w:r>
      <w:r>
        <w:rPr>
          <w:w w:val="105"/>
          <w:sz w:val="24"/>
          <w:szCs w:val="24"/>
        </w:rPr>
        <w:t>է </w:t>
      </w:r>
      <w:r>
        <w:rPr>
          <w:spacing w:val="-7"/>
          <w:w w:val="105"/>
          <w:sz w:val="24"/>
          <w:szCs w:val="24"/>
        </w:rPr>
        <w:t>ռազմավարության </w:t>
      </w:r>
      <w:r>
        <w:rPr>
          <w:w w:val="105"/>
          <w:sz w:val="24"/>
          <w:szCs w:val="24"/>
        </w:rPr>
        <w:t>և </w:t>
      </w:r>
      <w:r>
        <w:rPr>
          <w:spacing w:val="-6"/>
          <w:w w:val="105"/>
          <w:sz w:val="24"/>
          <w:szCs w:val="24"/>
        </w:rPr>
        <w:t>դրանից </w:t>
      </w:r>
      <w:r>
        <w:rPr>
          <w:spacing w:val="-5"/>
          <w:w w:val="105"/>
          <w:sz w:val="24"/>
          <w:szCs w:val="24"/>
        </w:rPr>
        <w:t>բխող </w:t>
      </w:r>
      <w:r>
        <w:rPr>
          <w:spacing w:val="-6"/>
          <w:w w:val="105"/>
          <w:sz w:val="24"/>
          <w:szCs w:val="24"/>
        </w:rPr>
        <w:t>գործո-</w:t>
      </w:r>
      <w:r>
        <w:rPr>
          <w:spacing w:val="50"/>
          <w:w w:val="105"/>
          <w:sz w:val="24"/>
          <w:szCs w:val="24"/>
        </w:rPr>
        <w:t> </w:t>
      </w:r>
      <w:r>
        <w:rPr>
          <w:spacing w:val="-6"/>
          <w:w w:val="105"/>
          <w:sz w:val="24"/>
          <w:szCs w:val="24"/>
        </w:rPr>
        <w:t>ղությունների ծրագրի կատարման տարեկան</w:t>
      </w:r>
      <w:r>
        <w:rPr>
          <w:spacing w:val="7"/>
          <w:w w:val="105"/>
          <w:sz w:val="24"/>
          <w:szCs w:val="24"/>
        </w:rPr>
        <w:t> </w:t>
      </w:r>
      <w:r>
        <w:rPr>
          <w:spacing w:val="-7"/>
          <w:w w:val="105"/>
          <w:sz w:val="24"/>
          <w:szCs w:val="24"/>
        </w:rPr>
        <w:t>հաշվետվություն։</w:t>
      </w:r>
    </w:p>
    <w:p>
      <w:pPr>
        <w:pStyle w:val="ListParagraph"/>
        <w:numPr>
          <w:ilvl w:val="0"/>
          <w:numId w:val="32"/>
        </w:numPr>
        <w:tabs>
          <w:tab w:pos="2372" w:val="left" w:leader="none"/>
        </w:tabs>
        <w:spacing w:line="321" w:lineRule="auto" w:before="3" w:after="0"/>
        <w:ind w:left="931" w:right="297" w:firstLine="708"/>
        <w:jc w:val="both"/>
        <w:rPr>
          <w:color w:val="0C0C0C"/>
          <w:sz w:val="24"/>
          <w:szCs w:val="24"/>
        </w:rPr>
      </w:pPr>
      <w:r>
        <w:rPr>
          <w:w w:val="105"/>
          <w:sz w:val="24"/>
          <w:szCs w:val="24"/>
        </w:rPr>
        <w:t>Ռազմավարության և դրանից բխող գործողությունների ծրագրի ընթացքի մշտադիտարկումը և գնահատման գործառույթներն իրականացնում է Ներքին գործերի նախարարությունը (Խորհրդի քարտուղարություն), որը յուրաքանչյուր տարվա վերջում մշտադիտարկման ու գնահատման արդյունքները ներկայացնում է Խորհուրդ՝ հիմք ստեղծելով քաղաքական քննարկումներ մեկնարկելու ռազմավարության և դրանից բխող գործողությունների ծրագրի ընթացքի</w:t>
      </w:r>
      <w:r>
        <w:rPr>
          <w:spacing w:val="32"/>
          <w:w w:val="105"/>
          <w:sz w:val="24"/>
          <w:szCs w:val="24"/>
        </w:rPr>
        <w:t> </w:t>
      </w:r>
      <w:r>
        <w:rPr>
          <w:w w:val="105"/>
          <w:sz w:val="24"/>
          <w:szCs w:val="24"/>
        </w:rPr>
        <w:t>վերաբերյալ:</w:t>
      </w:r>
    </w:p>
    <w:p>
      <w:pPr>
        <w:pStyle w:val="ListParagraph"/>
        <w:numPr>
          <w:ilvl w:val="0"/>
          <w:numId w:val="32"/>
        </w:numPr>
        <w:tabs>
          <w:tab w:pos="2372" w:val="left" w:leader="none"/>
        </w:tabs>
        <w:spacing w:line="321" w:lineRule="auto" w:before="3" w:after="0"/>
        <w:ind w:left="931" w:right="299" w:firstLine="708"/>
        <w:jc w:val="both"/>
        <w:rPr>
          <w:color w:val="0C0C0C"/>
          <w:sz w:val="24"/>
          <w:szCs w:val="24"/>
        </w:rPr>
      </w:pPr>
      <w:r>
        <w:rPr>
          <w:w w:val="105"/>
          <w:sz w:val="24"/>
          <w:szCs w:val="24"/>
        </w:rPr>
        <w:t>Առավել համապարփակ ու բազմակողմանի գնահատում ունենալու նպա- տակով քաղաքացիական հասարակության կազմակերպություններն առնվազն յուրա- քանչյուր կիսամյակ կարող են իրականացնել անկախ մշտադիտարկում ու գնահատում և դրանց արդյունքները ներկայացնել</w:t>
      </w:r>
      <w:r>
        <w:rPr>
          <w:spacing w:val="30"/>
          <w:w w:val="105"/>
          <w:sz w:val="24"/>
          <w:szCs w:val="24"/>
        </w:rPr>
        <w:t> </w:t>
      </w:r>
      <w:r>
        <w:rPr>
          <w:w w:val="105"/>
          <w:sz w:val="24"/>
          <w:szCs w:val="24"/>
        </w:rPr>
        <w:t>Խորհուրդ:</w:t>
      </w:r>
    </w:p>
    <w:p>
      <w:pPr>
        <w:pStyle w:val="ListParagraph"/>
        <w:numPr>
          <w:ilvl w:val="0"/>
          <w:numId w:val="32"/>
        </w:numPr>
        <w:tabs>
          <w:tab w:pos="2372" w:val="left" w:leader="none"/>
        </w:tabs>
        <w:spacing w:line="321" w:lineRule="auto" w:before="4" w:after="0"/>
        <w:ind w:left="931" w:right="298" w:firstLine="708"/>
        <w:jc w:val="both"/>
        <w:rPr>
          <w:color w:val="0C0C0C"/>
          <w:sz w:val="24"/>
          <w:szCs w:val="24"/>
        </w:rPr>
      </w:pPr>
      <w:r>
        <w:rPr>
          <w:w w:val="105"/>
          <w:sz w:val="24"/>
          <w:szCs w:val="24"/>
        </w:rPr>
        <w:t>Խորհուրդը յուրաքանչյուր տարվա վերջում՝ Խորհրդի քարտուղարության կողմից տարեկան ամփոփ հաշվետվությունը ստանալուց ու վերլուծելուց հետո, համա- պատասխան պատասխանատու մարմինների ներգրավմամբ կարող է մշակել առաջարկ- ներ, որոնք Խորհրդի քարտուղարությունը ներկայացնում է ՀՀ կառավարություն՝ վերա- նայելու</w:t>
      </w:r>
      <w:r>
        <w:rPr>
          <w:spacing w:val="16"/>
          <w:w w:val="105"/>
          <w:sz w:val="24"/>
          <w:szCs w:val="24"/>
        </w:rPr>
        <w:t> </w:t>
      </w:r>
      <w:r>
        <w:rPr>
          <w:w w:val="105"/>
          <w:sz w:val="24"/>
          <w:szCs w:val="24"/>
        </w:rPr>
        <w:t>ռազմավարությունը</w:t>
      </w:r>
      <w:r>
        <w:rPr>
          <w:spacing w:val="17"/>
          <w:w w:val="105"/>
          <w:sz w:val="24"/>
          <w:szCs w:val="24"/>
        </w:rPr>
        <w:t> </w:t>
      </w:r>
      <w:r>
        <w:rPr>
          <w:w w:val="105"/>
          <w:sz w:val="24"/>
          <w:szCs w:val="24"/>
        </w:rPr>
        <w:t>և</w:t>
      </w:r>
      <w:r>
        <w:rPr>
          <w:spacing w:val="17"/>
          <w:w w:val="105"/>
          <w:sz w:val="24"/>
          <w:szCs w:val="24"/>
        </w:rPr>
        <w:t> </w:t>
      </w:r>
      <w:r>
        <w:rPr>
          <w:w w:val="105"/>
          <w:sz w:val="24"/>
          <w:szCs w:val="24"/>
        </w:rPr>
        <w:t>դրանից</w:t>
      </w:r>
      <w:r>
        <w:rPr>
          <w:spacing w:val="18"/>
          <w:w w:val="105"/>
          <w:sz w:val="24"/>
          <w:szCs w:val="24"/>
        </w:rPr>
        <w:t> </w:t>
      </w:r>
      <w:r>
        <w:rPr>
          <w:w w:val="105"/>
          <w:sz w:val="24"/>
          <w:szCs w:val="24"/>
        </w:rPr>
        <w:t>բխող</w:t>
      </w:r>
      <w:r>
        <w:rPr>
          <w:spacing w:val="17"/>
          <w:w w:val="105"/>
          <w:sz w:val="24"/>
          <w:szCs w:val="24"/>
        </w:rPr>
        <w:t> </w:t>
      </w:r>
      <w:r>
        <w:rPr>
          <w:w w:val="105"/>
          <w:sz w:val="24"/>
          <w:szCs w:val="24"/>
        </w:rPr>
        <w:t>գործողությունների</w:t>
      </w:r>
      <w:r>
        <w:rPr>
          <w:spacing w:val="17"/>
          <w:w w:val="105"/>
          <w:sz w:val="24"/>
          <w:szCs w:val="24"/>
        </w:rPr>
        <w:t> </w:t>
      </w:r>
      <w:r>
        <w:rPr>
          <w:w w:val="105"/>
          <w:sz w:val="24"/>
          <w:szCs w:val="24"/>
        </w:rPr>
        <w:t>ծրագիրը</w:t>
      </w:r>
      <w:r>
        <w:rPr>
          <w:spacing w:val="15"/>
          <w:w w:val="105"/>
          <w:sz w:val="24"/>
          <w:szCs w:val="24"/>
        </w:rPr>
        <w:t> </w:t>
      </w:r>
      <w:r>
        <w:rPr>
          <w:w w:val="105"/>
          <w:sz w:val="24"/>
          <w:szCs w:val="24"/>
        </w:rPr>
        <w:t>և</w:t>
      </w:r>
      <w:r>
        <w:rPr>
          <w:spacing w:val="17"/>
          <w:w w:val="105"/>
          <w:sz w:val="24"/>
          <w:szCs w:val="24"/>
        </w:rPr>
        <w:t> </w:t>
      </w:r>
      <w:r>
        <w:rPr>
          <w:w w:val="105"/>
          <w:sz w:val="24"/>
          <w:szCs w:val="24"/>
        </w:rPr>
        <w:t>կատարելու</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firstLine="0"/>
        <w:jc w:val="left"/>
      </w:pPr>
      <w:r>
        <w:rPr>
          <w:spacing w:val="-5"/>
          <w:w w:val="105"/>
        </w:rPr>
        <w:t>մշտադիտարկման արդյունքների </w:t>
      </w:r>
      <w:r>
        <w:rPr>
          <w:w w:val="105"/>
        </w:rPr>
        <w:t>և </w:t>
      </w:r>
      <w:r>
        <w:rPr>
          <w:spacing w:val="-5"/>
          <w:w w:val="105"/>
        </w:rPr>
        <w:t>առաջարկությունների </w:t>
      </w:r>
      <w:r>
        <w:rPr>
          <w:spacing w:val="-4"/>
          <w:w w:val="105"/>
        </w:rPr>
        <w:t>վրա հիմնված </w:t>
      </w:r>
      <w:r>
        <w:rPr>
          <w:spacing w:val="-3"/>
          <w:w w:val="105"/>
        </w:rPr>
        <w:t>համապատասխան </w:t>
      </w:r>
      <w:r>
        <w:rPr>
          <w:w w:val="105"/>
        </w:rPr>
        <w:t>փոփոխություններ:</w:t>
      </w:r>
    </w:p>
    <w:p>
      <w:pPr>
        <w:pStyle w:val="ListParagraph"/>
        <w:numPr>
          <w:ilvl w:val="0"/>
          <w:numId w:val="32"/>
        </w:numPr>
        <w:tabs>
          <w:tab w:pos="2372" w:val="left" w:leader="none"/>
        </w:tabs>
        <w:spacing w:line="321" w:lineRule="auto" w:before="2" w:after="0"/>
        <w:ind w:left="931" w:right="293" w:firstLine="708"/>
        <w:jc w:val="both"/>
        <w:rPr>
          <w:color w:val="0C0C0C"/>
          <w:sz w:val="24"/>
          <w:szCs w:val="24"/>
        </w:rPr>
      </w:pPr>
      <w:r>
        <w:rPr>
          <w:spacing w:val="-7"/>
          <w:sz w:val="24"/>
          <w:szCs w:val="24"/>
        </w:rPr>
        <w:t>Ռազմավարության </w:t>
      </w:r>
      <w:r>
        <w:rPr>
          <w:sz w:val="24"/>
          <w:szCs w:val="24"/>
        </w:rPr>
        <w:t>և </w:t>
      </w:r>
      <w:r>
        <w:rPr>
          <w:spacing w:val="-6"/>
          <w:sz w:val="24"/>
          <w:szCs w:val="24"/>
        </w:rPr>
        <w:t>դրանից </w:t>
      </w:r>
      <w:r>
        <w:rPr>
          <w:spacing w:val="-5"/>
          <w:sz w:val="24"/>
          <w:szCs w:val="24"/>
        </w:rPr>
        <w:t>բխող </w:t>
      </w:r>
      <w:r>
        <w:rPr>
          <w:spacing w:val="-6"/>
          <w:sz w:val="24"/>
          <w:szCs w:val="24"/>
        </w:rPr>
        <w:t>գործողությունների ծրագրի ազդեցության գնահատման նպատակով Խորհուրդը </w:t>
      </w:r>
      <w:r>
        <w:rPr>
          <w:spacing w:val="-7"/>
          <w:sz w:val="24"/>
          <w:szCs w:val="24"/>
        </w:rPr>
        <w:t>միջնաժամկետ </w:t>
      </w:r>
      <w:r>
        <w:rPr>
          <w:spacing w:val="-5"/>
          <w:sz w:val="24"/>
          <w:szCs w:val="24"/>
        </w:rPr>
        <w:t>ու </w:t>
      </w:r>
      <w:r>
        <w:rPr>
          <w:spacing w:val="-7"/>
          <w:sz w:val="24"/>
          <w:szCs w:val="24"/>
        </w:rPr>
        <w:t>երկարաժամկետ </w:t>
      </w:r>
      <w:r>
        <w:rPr>
          <w:spacing w:val="-6"/>
          <w:sz w:val="24"/>
          <w:szCs w:val="24"/>
        </w:rPr>
        <w:t>փուլերում տարբեր </w:t>
      </w:r>
      <w:r>
        <w:rPr>
          <w:spacing w:val="-7"/>
          <w:sz w:val="24"/>
          <w:szCs w:val="24"/>
        </w:rPr>
        <w:t>թիրախային </w:t>
      </w:r>
      <w:r>
        <w:rPr>
          <w:spacing w:val="-6"/>
          <w:sz w:val="24"/>
          <w:szCs w:val="24"/>
        </w:rPr>
        <w:t>խմբերում կարող </w:t>
      </w:r>
      <w:r>
        <w:rPr>
          <w:sz w:val="24"/>
          <w:szCs w:val="24"/>
        </w:rPr>
        <w:t>է </w:t>
      </w:r>
      <w:r>
        <w:rPr>
          <w:spacing w:val="-6"/>
          <w:sz w:val="24"/>
          <w:szCs w:val="24"/>
        </w:rPr>
        <w:t>նախաձեռնել հանրային կարծիքի  հարցումներ,  </w:t>
      </w:r>
      <w:r>
        <w:rPr>
          <w:spacing w:val="-5"/>
          <w:sz w:val="24"/>
          <w:szCs w:val="24"/>
        </w:rPr>
        <w:t>որոնց </w:t>
      </w:r>
      <w:r>
        <w:rPr>
          <w:spacing w:val="-6"/>
          <w:sz w:val="24"/>
          <w:szCs w:val="24"/>
        </w:rPr>
        <w:t>անցկացման հիման </w:t>
      </w:r>
      <w:r>
        <w:rPr>
          <w:spacing w:val="-4"/>
          <w:sz w:val="24"/>
          <w:szCs w:val="24"/>
        </w:rPr>
        <w:t>վրա </w:t>
      </w:r>
      <w:r>
        <w:rPr>
          <w:spacing w:val="-6"/>
          <w:sz w:val="24"/>
          <w:szCs w:val="24"/>
        </w:rPr>
        <w:t>չափվում </w:t>
      </w:r>
      <w:r>
        <w:rPr>
          <w:sz w:val="24"/>
          <w:szCs w:val="24"/>
        </w:rPr>
        <w:t>է </w:t>
      </w:r>
      <w:r>
        <w:rPr>
          <w:spacing w:val="-6"/>
          <w:sz w:val="24"/>
          <w:szCs w:val="24"/>
        </w:rPr>
        <w:t>բարեփոխումների ազդեցությունը </w:t>
      </w:r>
      <w:r>
        <w:rPr>
          <w:spacing w:val="-7"/>
          <w:sz w:val="24"/>
          <w:szCs w:val="24"/>
        </w:rPr>
        <w:t>հասարակության </w:t>
      </w:r>
      <w:r>
        <w:rPr>
          <w:spacing w:val="-5"/>
          <w:sz w:val="24"/>
          <w:szCs w:val="24"/>
        </w:rPr>
        <w:t>վրա: </w:t>
      </w:r>
      <w:r>
        <w:rPr>
          <w:spacing w:val="-7"/>
          <w:sz w:val="24"/>
          <w:szCs w:val="24"/>
        </w:rPr>
        <w:t>Միջնաժամկետ </w:t>
      </w:r>
      <w:r>
        <w:rPr>
          <w:spacing w:val="-6"/>
          <w:sz w:val="24"/>
          <w:szCs w:val="24"/>
        </w:rPr>
        <w:t>փուլում իրականացված հարցումների արդյունքների գնահատման </w:t>
      </w:r>
      <w:r>
        <w:rPr>
          <w:spacing w:val="-3"/>
          <w:sz w:val="24"/>
          <w:szCs w:val="24"/>
        </w:rPr>
        <w:t>ու </w:t>
      </w:r>
      <w:r>
        <w:rPr>
          <w:spacing w:val="-6"/>
          <w:sz w:val="24"/>
          <w:szCs w:val="24"/>
        </w:rPr>
        <w:t>վերլու- ծության արդյունքում Խորհուրդը </w:t>
      </w:r>
      <w:r>
        <w:rPr>
          <w:spacing w:val="-5"/>
          <w:sz w:val="24"/>
          <w:szCs w:val="24"/>
        </w:rPr>
        <w:t>կարող </w:t>
      </w:r>
      <w:r>
        <w:rPr>
          <w:sz w:val="24"/>
          <w:szCs w:val="24"/>
        </w:rPr>
        <w:t>է </w:t>
      </w:r>
      <w:r>
        <w:rPr>
          <w:spacing w:val="-6"/>
          <w:sz w:val="24"/>
          <w:szCs w:val="24"/>
        </w:rPr>
        <w:t>նախաձեռնել </w:t>
      </w:r>
      <w:r>
        <w:rPr>
          <w:spacing w:val="-7"/>
          <w:sz w:val="24"/>
          <w:szCs w:val="24"/>
        </w:rPr>
        <w:t>ռազմավարության </w:t>
      </w:r>
      <w:r>
        <w:rPr>
          <w:sz w:val="24"/>
          <w:szCs w:val="24"/>
        </w:rPr>
        <w:t>և </w:t>
      </w:r>
      <w:r>
        <w:rPr>
          <w:spacing w:val="-6"/>
          <w:sz w:val="24"/>
          <w:szCs w:val="24"/>
        </w:rPr>
        <w:t>դրանից </w:t>
      </w:r>
      <w:r>
        <w:rPr>
          <w:spacing w:val="-5"/>
          <w:sz w:val="24"/>
          <w:szCs w:val="24"/>
        </w:rPr>
        <w:t>բխող </w:t>
      </w:r>
      <w:r>
        <w:rPr>
          <w:spacing w:val="-6"/>
          <w:sz w:val="24"/>
          <w:szCs w:val="24"/>
        </w:rPr>
        <w:t>գործողությունների ծրագրի, ինչպես </w:t>
      </w:r>
      <w:r>
        <w:rPr>
          <w:spacing w:val="-5"/>
          <w:sz w:val="24"/>
          <w:szCs w:val="24"/>
        </w:rPr>
        <w:t>նաև </w:t>
      </w:r>
      <w:r>
        <w:rPr>
          <w:spacing w:val="-7"/>
          <w:sz w:val="24"/>
          <w:szCs w:val="24"/>
        </w:rPr>
        <w:t>իրականացման </w:t>
      </w:r>
      <w:r>
        <w:rPr>
          <w:spacing w:val="-6"/>
          <w:sz w:val="24"/>
          <w:szCs w:val="24"/>
        </w:rPr>
        <w:t>մեթոդների </w:t>
      </w:r>
      <w:r>
        <w:rPr>
          <w:spacing w:val="-3"/>
          <w:sz w:val="24"/>
          <w:szCs w:val="24"/>
        </w:rPr>
        <w:t>ու </w:t>
      </w:r>
      <w:r>
        <w:rPr>
          <w:spacing w:val="-7"/>
          <w:sz w:val="24"/>
          <w:szCs w:val="24"/>
        </w:rPr>
        <w:t>մեխանիզմների վերանայման </w:t>
      </w:r>
      <w:r>
        <w:rPr>
          <w:spacing w:val="-3"/>
          <w:sz w:val="24"/>
          <w:szCs w:val="24"/>
        </w:rPr>
        <w:t>ու </w:t>
      </w:r>
      <w:r>
        <w:rPr>
          <w:spacing w:val="-6"/>
          <w:sz w:val="24"/>
          <w:szCs w:val="24"/>
        </w:rPr>
        <w:t>փոփոխությունների </w:t>
      </w:r>
      <w:r>
        <w:rPr>
          <w:spacing w:val="-4"/>
          <w:sz w:val="24"/>
          <w:szCs w:val="24"/>
        </w:rPr>
        <w:t>նոր</w:t>
      </w:r>
      <w:r>
        <w:rPr>
          <w:spacing w:val="25"/>
          <w:sz w:val="24"/>
          <w:szCs w:val="24"/>
        </w:rPr>
        <w:t> </w:t>
      </w:r>
      <w:r>
        <w:rPr>
          <w:spacing w:val="-6"/>
          <w:sz w:val="24"/>
          <w:szCs w:val="24"/>
        </w:rPr>
        <w:t>շրջափուլ:</w:t>
      </w:r>
    </w:p>
    <w:p>
      <w:pPr>
        <w:pStyle w:val="ListParagraph"/>
        <w:numPr>
          <w:ilvl w:val="0"/>
          <w:numId w:val="32"/>
        </w:numPr>
        <w:tabs>
          <w:tab w:pos="2372" w:val="left" w:leader="none"/>
        </w:tabs>
        <w:spacing w:line="321" w:lineRule="auto" w:before="3" w:after="0"/>
        <w:ind w:left="931" w:right="297" w:firstLine="708"/>
        <w:jc w:val="both"/>
        <w:rPr>
          <w:sz w:val="24"/>
          <w:szCs w:val="24"/>
        </w:rPr>
      </w:pPr>
      <w:r>
        <w:rPr>
          <w:spacing w:val="-4"/>
          <w:sz w:val="24"/>
          <w:szCs w:val="24"/>
        </w:rPr>
        <w:t>Սույն </w:t>
      </w:r>
      <w:r>
        <w:rPr>
          <w:spacing w:val="-5"/>
          <w:sz w:val="24"/>
          <w:szCs w:val="24"/>
        </w:rPr>
        <w:t>ռազմավարության </w:t>
      </w:r>
      <w:r>
        <w:rPr>
          <w:spacing w:val="-4"/>
          <w:sz w:val="24"/>
          <w:szCs w:val="24"/>
        </w:rPr>
        <w:t>163-րդ </w:t>
      </w:r>
      <w:r>
        <w:rPr>
          <w:sz w:val="24"/>
          <w:szCs w:val="24"/>
        </w:rPr>
        <w:t>և </w:t>
      </w:r>
      <w:r>
        <w:rPr>
          <w:spacing w:val="-4"/>
          <w:sz w:val="24"/>
          <w:szCs w:val="24"/>
        </w:rPr>
        <w:t>164-րդ կետերով նախատեսված դեպքերում </w:t>
      </w:r>
      <w:r>
        <w:rPr>
          <w:spacing w:val="-5"/>
          <w:sz w:val="24"/>
          <w:szCs w:val="24"/>
        </w:rPr>
        <w:t>ռազմավարության </w:t>
      </w:r>
      <w:r>
        <w:rPr>
          <w:spacing w:val="-4"/>
          <w:sz w:val="24"/>
          <w:szCs w:val="24"/>
        </w:rPr>
        <w:t>մեջ </w:t>
      </w:r>
      <w:r>
        <w:rPr>
          <w:sz w:val="24"/>
          <w:szCs w:val="24"/>
        </w:rPr>
        <w:t>և </w:t>
      </w:r>
      <w:r>
        <w:rPr>
          <w:spacing w:val="-4"/>
          <w:sz w:val="24"/>
          <w:szCs w:val="24"/>
        </w:rPr>
        <w:t>դրանից</w:t>
      </w:r>
      <w:r>
        <w:rPr>
          <w:spacing w:val="51"/>
          <w:sz w:val="24"/>
          <w:szCs w:val="24"/>
        </w:rPr>
        <w:t> </w:t>
      </w:r>
      <w:r>
        <w:rPr>
          <w:spacing w:val="-3"/>
          <w:sz w:val="24"/>
          <w:szCs w:val="24"/>
        </w:rPr>
        <w:t>բխող </w:t>
      </w:r>
      <w:r>
        <w:rPr>
          <w:spacing w:val="-5"/>
          <w:sz w:val="24"/>
          <w:szCs w:val="24"/>
        </w:rPr>
        <w:t>գործողությունների </w:t>
      </w:r>
      <w:r>
        <w:rPr>
          <w:spacing w:val="-4"/>
          <w:sz w:val="24"/>
          <w:szCs w:val="24"/>
        </w:rPr>
        <w:t>ծրագրում </w:t>
      </w:r>
      <w:r>
        <w:rPr>
          <w:spacing w:val="-5"/>
          <w:sz w:val="24"/>
          <w:szCs w:val="24"/>
        </w:rPr>
        <w:t>փոփոխությունների նախագծերի մշակումն իրականացնում</w:t>
      </w:r>
      <w:r>
        <w:rPr>
          <w:spacing w:val="-19"/>
          <w:sz w:val="24"/>
          <w:szCs w:val="24"/>
        </w:rPr>
        <w:t> </w:t>
      </w:r>
      <w:r>
        <w:rPr>
          <w:sz w:val="24"/>
          <w:szCs w:val="24"/>
        </w:rPr>
        <w:t>է </w:t>
      </w:r>
      <w:r>
        <w:rPr>
          <w:spacing w:val="-4"/>
          <w:sz w:val="24"/>
          <w:szCs w:val="24"/>
        </w:rPr>
        <w:t>Խորհրդի </w:t>
      </w:r>
      <w:r>
        <w:rPr>
          <w:spacing w:val="-5"/>
          <w:sz w:val="24"/>
          <w:szCs w:val="24"/>
        </w:rPr>
        <w:t>քարտուղարությունը։</w:t>
      </w:r>
    </w:p>
    <w:p>
      <w:pPr>
        <w:pStyle w:val="ListParagraph"/>
        <w:numPr>
          <w:ilvl w:val="0"/>
          <w:numId w:val="32"/>
        </w:numPr>
        <w:tabs>
          <w:tab w:pos="2372" w:val="left" w:leader="none"/>
        </w:tabs>
        <w:spacing w:line="321" w:lineRule="auto" w:before="2" w:after="0"/>
        <w:ind w:left="931" w:right="293" w:firstLine="708"/>
        <w:jc w:val="both"/>
        <w:rPr>
          <w:color w:val="0C0C0C"/>
          <w:sz w:val="24"/>
          <w:szCs w:val="24"/>
        </w:rPr>
      </w:pPr>
      <w:r>
        <w:rPr>
          <w:spacing w:val="-6"/>
          <w:w w:val="105"/>
          <w:sz w:val="24"/>
          <w:szCs w:val="24"/>
        </w:rPr>
        <w:t>Գործընթացի նկատմամբ առավել </w:t>
      </w:r>
      <w:r>
        <w:rPr>
          <w:spacing w:val="-7"/>
          <w:w w:val="105"/>
          <w:sz w:val="24"/>
          <w:szCs w:val="24"/>
        </w:rPr>
        <w:t>թափանցիկություն ապահովելու </w:t>
      </w:r>
      <w:r>
        <w:rPr>
          <w:spacing w:val="-6"/>
          <w:w w:val="105"/>
          <w:sz w:val="24"/>
          <w:szCs w:val="24"/>
        </w:rPr>
        <w:t>նպատակով </w:t>
      </w:r>
      <w:r>
        <w:rPr>
          <w:spacing w:val="-7"/>
          <w:w w:val="105"/>
          <w:sz w:val="24"/>
          <w:szCs w:val="24"/>
        </w:rPr>
        <w:t>ռազմավարությունը </w:t>
      </w:r>
      <w:r>
        <w:rPr>
          <w:w w:val="105"/>
          <w:sz w:val="24"/>
          <w:szCs w:val="24"/>
        </w:rPr>
        <w:t>և </w:t>
      </w:r>
      <w:r>
        <w:rPr>
          <w:spacing w:val="-6"/>
          <w:w w:val="105"/>
          <w:sz w:val="24"/>
          <w:szCs w:val="24"/>
        </w:rPr>
        <w:t>դրանից</w:t>
      </w:r>
      <w:r>
        <w:rPr>
          <w:spacing w:val="50"/>
          <w:w w:val="105"/>
          <w:sz w:val="24"/>
          <w:szCs w:val="24"/>
        </w:rPr>
        <w:t> </w:t>
      </w:r>
      <w:r>
        <w:rPr>
          <w:spacing w:val="-6"/>
          <w:w w:val="105"/>
          <w:sz w:val="24"/>
          <w:szCs w:val="24"/>
        </w:rPr>
        <w:t>բխող գործողությունների ծրագիրն առանձին</w:t>
      </w:r>
      <w:r>
        <w:rPr>
          <w:spacing w:val="50"/>
          <w:w w:val="105"/>
          <w:sz w:val="24"/>
          <w:szCs w:val="24"/>
        </w:rPr>
        <w:t> </w:t>
      </w:r>
      <w:r>
        <w:rPr>
          <w:spacing w:val="-6"/>
          <w:w w:val="105"/>
          <w:sz w:val="24"/>
          <w:szCs w:val="24"/>
        </w:rPr>
        <w:t>բաժինների տեսքով</w:t>
      </w:r>
      <w:r>
        <w:rPr>
          <w:spacing w:val="50"/>
          <w:w w:val="105"/>
          <w:sz w:val="24"/>
          <w:szCs w:val="24"/>
        </w:rPr>
        <w:t> </w:t>
      </w:r>
      <w:r>
        <w:rPr>
          <w:spacing w:val="-6"/>
          <w:w w:val="105"/>
          <w:sz w:val="24"/>
          <w:szCs w:val="24"/>
        </w:rPr>
        <w:t>տեղադրվում</w:t>
      </w:r>
      <w:r>
        <w:rPr>
          <w:spacing w:val="50"/>
          <w:w w:val="105"/>
          <w:sz w:val="24"/>
          <w:szCs w:val="24"/>
        </w:rPr>
        <w:t> </w:t>
      </w:r>
      <w:r>
        <w:rPr>
          <w:spacing w:val="-3"/>
          <w:w w:val="105"/>
          <w:sz w:val="24"/>
          <w:szCs w:val="24"/>
        </w:rPr>
        <w:t>են </w:t>
      </w:r>
      <w:r>
        <w:rPr>
          <w:spacing w:val="-6"/>
          <w:w w:val="105"/>
          <w:sz w:val="24"/>
          <w:szCs w:val="24"/>
        </w:rPr>
        <w:t>Ներքին</w:t>
      </w:r>
      <w:r>
        <w:rPr>
          <w:spacing w:val="50"/>
          <w:w w:val="105"/>
          <w:sz w:val="24"/>
          <w:szCs w:val="24"/>
        </w:rPr>
        <w:t> </w:t>
      </w:r>
      <w:r>
        <w:rPr>
          <w:spacing w:val="-6"/>
          <w:w w:val="105"/>
          <w:sz w:val="24"/>
          <w:szCs w:val="24"/>
        </w:rPr>
        <w:t>գործերի</w:t>
      </w:r>
      <w:r>
        <w:rPr>
          <w:spacing w:val="50"/>
          <w:w w:val="105"/>
          <w:sz w:val="24"/>
          <w:szCs w:val="24"/>
        </w:rPr>
        <w:t> </w:t>
      </w:r>
      <w:r>
        <w:rPr>
          <w:spacing w:val="-6"/>
          <w:w w:val="105"/>
          <w:sz w:val="24"/>
          <w:szCs w:val="24"/>
        </w:rPr>
        <w:t>նախարարության</w:t>
      </w:r>
      <w:r>
        <w:rPr>
          <w:spacing w:val="50"/>
          <w:w w:val="105"/>
          <w:sz w:val="24"/>
          <w:szCs w:val="24"/>
        </w:rPr>
        <w:t> </w:t>
      </w:r>
      <w:r>
        <w:rPr>
          <w:spacing w:val="-6"/>
          <w:w w:val="105"/>
          <w:sz w:val="24"/>
          <w:szCs w:val="24"/>
        </w:rPr>
        <w:t>պաշտոնական</w:t>
      </w:r>
      <w:r>
        <w:rPr>
          <w:spacing w:val="50"/>
          <w:w w:val="105"/>
          <w:sz w:val="24"/>
          <w:szCs w:val="24"/>
        </w:rPr>
        <w:t> </w:t>
      </w:r>
      <w:r>
        <w:rPr>
          <w:spacing w:val="-6"/>
          <w:w w:val="105"/>
          <w:sz w:val="24"/>
          <w:szCs w:val="24"/>
        </w:rPr>
        <w:t>կայքէջում: Կայքէջում տեղադրվում </w:t>
      </w:r>
      <w:r>
        <w:rPr>
          <w:spacing w:val="-5"/>
          <w:w w:val="105"/>
          <w:sz w:val="24"/>
          <w:szCs w:val="24"/>
        </w:rPr>
        <w:t>են նաև </w:t>
      </w:r>
      <w:r>
        <w:rPr>
          <w:spacing w:val="-6"/>
          <w:w w:val="105"/>
          <w:sz w:val="24"/>
          <w:szCs w:val="24"/>
        </w:rPr>
        <w:t>Խորհրդի տարեկան </w:t>
      </w:r>
      <w:r>
        <w:rPr>
          <w:spacing w:val="-7"/>
          <w:w w:val="105"/>
          <w:sz w:val="24"/>
          <w:szCs w:val="24"/>
        </w:rPr>
        <w:t>հաշվետվությունները, </w:t>
      </w:r>
      <w:r>
        <w:rPr>
          <w:spacing w:val="-6"/>
          <w:w w:val="105"/>
          <w:sz w:val="24"/>
          <w:szCs w:val="24"/>
        </w:rPr>
        <w:t>որոնք հրապա- րակմանը զուգահեռ</w:t>
      </w:r>
      <w:r>
        <w:rPr>
          <w:spacing w:val="50"/>
          <w:w w:val="105"/>
          <w:sz w:val="24"/>
          <w:szCs w:val="24"/>
        </w:rPr>
        <w:t> </w:t>
      </w:r>
      <w:r>
        <w:rPr>
          <w:spacing w:val="-6"/>
          <w:w w:val="105"/>
          <w:sz w:val="24"/>
          <w:szCs w:val="24"/>
        </w:rPr>
        <w:t>Խորհրդի քարտուղարության կողմից</w:t>
      </w:r>
      <w:r>
        <w:rPr>
          <w:spacing w:val="50"/>
          <w:w w:val="105"/>
          <w:sz w:val="24"/>
          <w:szCs w:val="24"/>
        </w:rPr>
        <w:t> </w:t>
      </w:r>
      <w:r>
        <w:rPr>
          <w:spacing w:val="-6"/>
          <w:w w:val="105"/>
          <w:sz w:val="24"/>
          <w:szCs w:val="24"/>
        </w:rPr>
        <w:t>հասանելի </w:t>
      </w:r>
      <w:r>
        <w:rPr>
          <w:spacing w:val="-3"/>
          <w:w w:val="105"/>
          <w:sz w:val="24"/>
          <w:szCs w:val="24"/>
        </w:rPr>
        <w:t>են </w:t>
      </w:r>
      <w:r>
        <w:rPr>
          <w:spacing w:val="-6"/>
          <w:w w:val="105"/>
          <w:sz w:val="24"/>
          <w:szCs w:val="24"/>
        </w:rPr>
        <w:t>դարձվում</w:t>
      </w:r>
      <w:r>
        <w:rPr>
          <w:spacing w:val="50"/>
          <w:w w:val="105"/>
          <w:sz w:val="24"/>
          <w:szCs w:val="24"/>
        </w:rPr>
        <w:t> </w:t>
      </w:r>
      <w:r>
        <w:rPr>
          <w:spacing w:val="-6"/>
          <w:w w:val="105"/>
          <w:sz w:val="24"/>
          <w:szCs w:val="24"/>
        </w:rPr>
        <w:t>բոլոր </w:t>
      </w:r>
      <w:r>
        <w:rPr>
          <w:w w:val="105"/>
          <w:sz w:val="24"/>
          <w:szCs w:val="24"/>
        </w:rPr>
        <w:t>շահագրգիռ կողմերին, այդ թվում՝ Ազգային</w:t>
      </w:r>
      <w:r>
        <w:rPr>
          <w:spacing w:val="58"/>
          <w:w w:val="105"/>
          <w:sz w:val="24"/>
          <w:szCs w:val="24"/>
        </w:rPr>
        <w:t> </w:t>
      </w:r>
      <w:r>
        <w:rPr>
          <w:w w:val="105"/>
          <w:sz w:val="24"/>
          <w:szCs w:val="24"/>
        </w:rPr>
        <w:t>ժողովին։</w:t>
      </w:r>
    </w:p>
    <w:p>
      <w:pPr>
        <w:pStyle w:val="ListParagraph"/>
        <w:numPr>
          <w:ilvl w:val="0"/>
          <w:numId w:val="32"/>
        </w:numPr>
        <w:tabs>
          <w:tab w:pos="2372" w:val="left" w:leader="none"/>
        </w:tabs>
        <w:spacing w:line="321" w:lineRule="auto" w:before="4" w:after="0"/>
        <w:ind w:left="931" w:right="300" w:firstLine="708"/>
        <w:jc w:val="both"/>
        <w:rPr>
          <w:color w:val="0C0C0C"/>
          <w:sz w:val="24"/>
          <w:szCs w:val="24"/>
        </w:rPr>
      </w:pPr>
      <w:r>
        <w:rPr>
          <w:w w:val="105"/>
          <w:sz w:val="24"/>
          <w:szCs w:val="24"/>
        </w:rPr>
        <w:t>Զուգահեռաբար, անհրաժեշտ է պահպանել և ապահովել Ոստիկանության բարեփոխումները համակարգող աշխատանքային խմբի գործունեությունը, որը</w:t>
      </w:r>
      <w:r>
        <w:rPr>
          <w:spacing w:val="-35"/>
          <w:w w:val="105"/>
          <w:sz w:val="24"/>
          <w:szCs w:val="24"/>
        </w:rPr>
        <w:t> </w:t>
      </w:r>
      <w:r>
        <w:rPr>
          <w:w w:val="105"/>
          <w:sz w:val="24"/>
          <w:szCs w:val="24"/>
        </w:rPr>
        <w:t>ներառում է նաև Ոստիկանության բարեփոխումների իրականացմանն աջակցող միջազգային գործընկեր կառույցներին, քաղաքացիական հասարակության ներկայացուցիչներին և ավելի ինտենսիվ է զբաղվում ռազմավարության և դրանից բխող գործողությունների ծրագրի իրականացմամբ ու դրա</w:t>
      </w:r>
      <w:r>
        <w:rPr>
          <w:spacing w:val="45"/>
          <w:w w:val="105"/>
          <w:sz w:val="24"/>
          <w:szCs w:val="24"/>
        </w:rPr>
        <w:t> </w:t>
      </w:r>
      <w:r>
        <w:rPr>
          <w:w w:val="105"/>
          <w:sz w:val="24"/>
          <w:szCs w:val="24"/>
        </w:rPr>
        <w:t>մշտադիտարկմամբ։</w:t>
      </w:r>
    </w:p>
    <w:p>
      <w:pPr>
        <w:pStyle w:val="BodyText"/>
        <w:ind w:left="0" w:firstLine="0"/>
        <w:jc w:val="left"/>
        <w:rPr>
          <w:sz w:val="26"/>
        </w:rPr>
      </w:pPr>
    </w:p>
    <w:p>
      <w:pPr>
        <w:pStyle w:val="BodyText"/>
        <w:spacing w:before="1"/>
        <w:ind w:left="0" w:firstLine="0"/>
        <w:jc w:val="left"/>
        <w:rPr>
          <w:sz w:val="27"/>
        </w:rPr>
      </w:pPr>
    </w:p>
    <w:p>
      <w:pPr>
        <w:pStyle w:val="Heading1"/>
        <w:numPr>
          <w:ilvl w:val="0"/>
          <w:numId w:val="31"/>
        </w:numPr>
        <w:tabs>
          <w:tab w:pos="1858" w:val="left" w:leader="none"/>
        </w:tabs>
        <w:spacing w:line="240" w:lineRule="auto" w:before="1" w:after="0"/>
        <w:ind w:left="1857" w:right="0" w:hanging="437"/>
        <w:jc w:val="left"/>
      </w:pPr>
      <w:r>
        <w:rPr>
          <w:color w:val="341C75"/>
          <w:w w:val="105"/>
        </w:rPr>
        <w:t>ՀԱՆՐԱՅԻՆ ԸՆԿԱԼՈՒՄ, ՌԱԶՄԱՎԱՐԱԿԱՆ</w:t>
      </w:r>
      <w:r>
        <w:rPr>
          <w:color w:val="341C75"/>
          <w:spacing w:val="-27"/>
          <w:w w:val="105"/>
        </w:rPr>
        <w:t> </w:t>
      </w:r>
      <w:r>
        <w:rPr>
          <w:color w:val="341C75"/>
          <w:w w:val="105"/>
        </w:rPr>
        <w:t>ՀԱՂՈՐԴԱԿՑՈՒԹՅՈՒՆ</w:t>
      </w:r>
    </w:p>
    <w:p>
      <w:pPr>
        <w:pStyle w:val="BodyText"/>
        <w:ind w:left="0" w:firstLine="0"/>
        <w:jc w:val="left"/>
        <w:rPr>
          <w:sz w:val="28"/>
        </w:rPr>
      </w:pPr>
    </w:p>
    <w:p>
      <w:pPr>
        <w:pStyle w:val="ListParagraph"/>
        <w:numPr>
          <w:ilvl w:val="1"/>
          <w:numId w:val="31"/>
        </w:numPr>
        <w:tabs>
          <w:tab w:pos="2372" w:val="left" w:leader="none"/>
        </w:tabs>
        <w:spacing w:line="321" w:lineRule="auto" w:before="180" w:after="0"/>
        <w:ind w:left="931" w:right="291" w:firstLine="708"/>
        <w:jc w:val="both"/>
        <w:rPr>
          <w:sz w:val="24"/>
          <w:szCs w:val="24"/>
        </w:rPr>
      </w:pPr>
      <w:r>
        <w:rPr>
          <w:spacing w:val="-7"/>
          <w:w w:val="105"/>
          <w:sz w:val="24"/>
          <w:szCs w:val="24"/>
        </w:rPr>
        <w:t>Ոստիկանության </w:t>
      </w:r>
      <w:r>
        <w:rPr>
          <w:spacing w:val="-6"/>
          <w:w w:val="105"/>
          <w:sz w:val="24"/>
          <w:szCs w:val="24"/>
        </w:rPr>
        <w:t>բարեփոխումների</w:t>
      </w:r>
      <w:r>
        <w:rPr>
          <w:spacing w:val="50"/>
          <w:w w:val="105"/>
          <w:sz w:val="24"/>
          <w:szCs w:val="24"/>
        </w:rPr>
        <w:t> </w:t>
      </w:r>
      <w:r>
        <w:rPr>
          <w:spacing w:val="-6"/>
          <w:w w:val="105"/>
          <w:sz w:val="24"/>
          <w:szCs w:val="24"/>
        </w:rPr>
        <w:t>2020-2022</w:t>
      </w:r>
      <w:r>
        <w:rPr>
          <w:spacing w:val="50"/>
          <w:w w:val="105"/>
          <w:sz w:val="24"/>
          <w:szCs w:val="24"/>
        </w:rPr>
        <w:t> </w:t>
      </w:r>
      <w:r>
        <w:rPr>
          <w:spacing w:val="-6"/>
          <w:w w:val="105"/>
          <w:sz w:val="24"/>
          <w:szCs w:val="24"/>
        </w:rPr>
        <w:t>թվականների</w:t>
      </w:r>
      <w:r>
        <w:rPr>
          <w:spacing w:val="50"/>
          <w:w w:val="105"/>
          <w:sz w:val="24"/>
          <w:szCs w:val="24"/>
        </w:rPr>
        <w:t> </w:t>
      </w:r>
      <w:r>
        <w:rPr>
          <w:spacing w:val="-6"/>
          <w:w w:val="105"/>
          <w:sz w:val="24"/>
          <w:szCs w:val="24"/>
        </w:rPr>
        <w:t>ռազմավարու- </w:t>
      </w:r>
      <w:r>
        <w:rPr>
          <w:spacing w:val="-5"/>
          <w:w w:val="105"/>
          <w:sz w:val="24"/>
          <w:szCs w:val="24"/>
        </w:rPr>
        <w:t>թյամբ </w:t>
      </w:r>
      <w:r>
        <w:rPr>
          <w:spacing w:val="-6"/>
          <w:w w:val="105"/>
          <w:sz w:val="24"/>
          <w:szCs w:val="24"/>
        </w:rPr>
        <w:t>նախատեսվում </w:t>
      </w:r>
      <w:r>
        <w:rPr>
          <w:spacing w:val="-3"/>
          <w:w w:val="105"/>
          <w:sz w:val="24"/>
          <w:szCs w:val="24"/>
        </w:rPr>
        <w:t>էր </w:t>
      </w:r>
      <w:r>
        <w:rPr>
          <w:spacing w:val="-6"/>
          <w:w w:val="105"/>
          <w:sz w:val="24"/>
          <w:szCs w:val="24"/>
        </w:rPr>
        <w:t>բարեփոխումների հենց սկզբնական փուլից սկսած </w:t>
      </w:r>
      <w:r>
        <w:rPr>
          <w:spacing w:val="-5"/>
          <w:w w:val="105"/>
          <w:sz w:val="24"/>
          <w:szCs w:val="24"/>
        </w:rPr>
        <w:t>լավ </w:t>
      </w:r>
      <w:r>
        <w:rPr>
          <w:spacing w:val="-6"/>
          <w:w w:val="105"/>
          <w:sz w:val="24"/>
          <w:szCs w:val="24"/>
        </w:rPr>
        <w:t>մշակված </w:t>
      </w:r>
      <w:r>
        <w:rPr>
          <w:spacing w:val="-7"/>
          <w:w w:val="105"/>
          <w:sz w:val="24"/>
          <w:szCs w:val="24"/>
        </w:rPr>
        <w:t>ռազմավարական հաղորդակցության հետևողական </w:t>
      </w:r>
      <w:r>
        <w:rPr>
          <w:spacing w:val="-6"/>
          <w:w w:val="105"/>
          <w:sz w:val="24"/>
          <w:szCs w:val="24"/>
        </w:rPr>
        <w:t>իրականացումը՝</w:t>
      </w:r>
      <w:r>
        <w:rPr>
          <w:spacing w:val="50"/>
          <w:w w:val="105"/>
          <w:sz w:val="24"/>
          <w:szCs w:val="24"/>
        </w:rPr>
        <w:t> </w:t>
      </w:r>
      <w:r>
        <w:rPr>
          <w:spacing w:val="-6"/>
          <w:w w:val="105"/>
          <w:sz w:val="24"/>
          <w:szCs w:val="24"/>
        </w:rPr>
        <w:t>հատկապես</w:t>
      </w:r>
      <w:r>
        <w:rPr>
          <w:spacing w:val="50"/>
          <w:w w:val="105"/>
          <w:sz w:val="24"/>
          <w:szCs w:val="24"/>
        </w:rPr>
        <w:t> </w:t>
      </w:r>
      <w:r>
        <w:rPr>
          <w:spacing w:val="-5"/>
          <w:w w:val="105"/>
          <w:sz w:val="24"/>
          <w:szCs w:val="24"/>
        </w:rPr>
        <w:t>հաշվի </w:t>
      </w:r>
      <w:r>
        <w:rPr>
          <w:spacing w:val="-6"/>
          <w:w w:val="105"/>
          <w:sz w:val="24"/>
          <w:szCs w:val="24"/>
        </w:rPr>
        <w:t>առնելով </w:t>
      </w:r>
      <w:r>
        <w:rPr>
          <w:spacing w:val="-5"/>
          <w:w w:val="105"/>
          <w:sz w:val="24"/>
          <w:szCs w:val="24"/>
        </w:rPr>
        <w:t>այն </w:t>
      </w:r>
      <w:r>
        <w:rPr>
          <w:spacing w:val="-6"/>
          <w:w w:val="105"/>
          <w:sz w:val="24"/>
          <w:szCs w:val="24"/>
        </w:rPr>
        <w:t>հանգամանքը, </w:t>
      </w:r>
      <w:r>
        <w:rPr>
          <w:spacing w:val="-3"/>
          <w:w w:val="105"/>
          <w:sz w:val="24"/>
          <w:szCs w:val="24"/>
        </w:rPr>
        <w:t>որ </w:t>
      </w:r>
      <w:r>
        <w:rPr>
          <w:spacing w:val="-6"/>
          <w:w w:val="105"/>
          <w:sz w:val="24"/>
          <w:szCs w:val="24"/>
        </w:rPr>
        <w:t>բարեփոխումների արդյունքները սերտ կապված </w:t>
      </w:r>
      <w:r>
        <w:rPr>
          <w:spacing w:val="-5"/>
          <w:w w:val="105"/>
          <w:sz w:val="24"/>
          <w:szCs w:val="24"/>
        </w:rPr>
        <w:t>են </w:t>
      </w:r>
      <w:r>
        <w:rPr>
          <w:w w:val="105"/>
          <w:sz w:val="24"/>
          <w:szCs w:val="24"/>
        </w:rPr>
        <w:t>և </w:t>
      </w:r>
      <w:r>
        <w:rPr>
          <w:spacing w:val="-6"/>
          <w:w w:val="105"/>
          <w:sz w:val="24"/>
          <w:szCs w:val="24"/>
        </w:rPr>
        <w:t>ուղղված </w:t>
      </w:r>
      <w:r>
        <w:rPr>
          <w:w w:val="105"/>
          <w:sz w:val="24"/>
          <w:szCs w:val="24"/>
        </w:rPr>
        <w:t>են հանրային ընկալումների</w:t>
      </w:r>
      <w:r>
        <w:rPr>
          <w:spacing w:val="30"/>
          <w:w w:val="105"/>
          <w:sz w:val="24"/>
          <w:szCs w:val="24"/>
        </w:rPr>
        <w:t> </w:t>
      </w:r>
      <w:r>
        <w:rPr>
          <w:w w:val="105"/>
          <w:sz w:val="24"/>
          <w:szCs w:val="24"/>
        </w:rPr>
        <w:t>փոփոխությանը։</w:t>
      </w:r>
    </w:p>
    <w:p>
      <w:pPr>
        <w:pStyle w:val="ListParagraph"/>
        <w:numPr>
          <w:ilvl w:val="1"/>
          <w:numId w:val="31"/>
        </w:numPr>
        <w:tabs>
          <w:tab w:pos="2372" w:val="left" w:leader="none"/>
        </w:tabs>
        <w:spacing w:line="321" w:lineRule="auto" w:before="1" w:after="0"/>
        <w:ind w:left="931" w:right="298" w:firstLine="708"/>
        <w:jc w:val="both"/>
        <w:rPr>
          <w:sz w:val="24"/>
          <w:szCs w:val="24"/>
        </w:rPr>
      </w:pPr>
      <w:r>
        <w:rPr>
          <w:sz w:val="24"/>
          <w:szCs w:val="24"/>
        </w:rPr>
        <w:t>Ոստիկանության ու հասարակության միջև վստահելի փոխգործակցությունը Ոստիկանության գործունեության կարևորագույն ուղղություններից է։ Այն ներառում է </w:t>
      </w:r>
      <w:r>
        <w:rPr>
          <w:spacing w:val="-5"/>
          <w:sz w:val="24"/>
          <w:szCs w:val="24"/>
        </w:rPr>
        <w:t>հանրության </w:t>
      </w:r>
      <w:r>
        <w:rPr>
          <w:spacing w:val="-4"/>
          <w:sz w:val="24"/>
          <w:szCs w:val="24"/>
        </w:rPr>
        <w:t>հետ </w:t>
      </w:r>
      <w:r>
        <w:rPr>
          <w:spacing w:val="-5"/>
          <w:sz w:val="24"/>
          <w:szCs w:val="24"/>
        </w:rPr>
        <w:t>արդյունավետ </w:t>
      </w:r>
      <w:r>
        <w:rPr>
          <w:spacing w:val="-4"/>
          <w:sz w:val="24"/>
          <w:szCs w:val="24"/>
        </w:rPr>
        <w:t>շփում, </w:t>
      </w:r>
      <w:r>
        <w:rPr>
          <w:spacing w:val="-5"/>
          <w:sz w:val="24"/>
          <w:szCs w:val="24"/>
        </w:rPr>
        <w:t>վստահության </w:t>
      </w:r>
      <w:r>
        <w:rPr>
          <w:sz w:val="24"/>
          <w:szCs w:val="24"/>
        </w:rPr>
        <w:t>և </w:t>
      </w:r>
      <w:r>
        <w:rPr>
          <w:spacing w:val="-5"/>
          <w:sz w:val="24"/>
          <w:szCs w:val="24"/>
        </w:rPr>
        <w:t>արժանահավատության </w:t>
      </w:r>
      <w:r>
        <w:rPr>
          <w:spacing w:val="-4"/>
          <w:sz w:val="24"/>
          <w:szCs w:val="24"/>
        </w:rPr>
        <w:t>մթնոլորտի </w:t>
      </w:r>
      <w:r>
        <w:rPr>
          <w:spacing w:val="-5"/>
          <w:sz w:val="24"/>
          <w:szCs w:val="24"/>
        </w:rPr>
        <w:t>ամրապնդում, </w:t>
      </w:r>
      <w:r>
        <w:rPr>
          <w:spacing w:val="-4"/>
          <w:sz w:val="24"/>
          <w:szCs w:val="24"/>
        </w:rPr>
        <w:t>ինչպես</w:t>
      </w:r>
      <w:r>
        <w:rPr>
          <w:spacing w:val="51"/>
          <w:sz w:val="24"/>
          <w:szCs w:val="24"/>
        </w:rPr>
        <w:t> </w:t>
      </w:r>
      <w:r>
        <w:rPr>
          <w:spacing w:val="-3"/>
          <w:sz w:val="24"/>
          <w:szCs w:val="24"/>
        </w:rPr>
        <w:t>նաև </w:t>
      </w:r>
      <w:r>
        <w:rPr>
          <w:spacing w:val="-5"/>
          <w:sz w:val="24"/>
          <w:szCs w:val="24"/>
        </w:rPr>
        <w:t>ոստիկանության </w:t>
      </w:r>
      <w:r>
        <w:rPr>
          <w:spacing w:val="-4"/>
          <w:sz w:val="24"/>
          <w:szCs w:val="24"/>
        </w:rPr>
        <w:t>նկատմամբ</w:t>
      </w:r>
      <w:r>
        <w:rPr>
          <w:spacing w:val="51"/>
          <w:sz w:val="24"/>
          <w:szCs w:val="24"/>
        </w:rPr>
        <w:t> </w:t>
      </w:r>
      <w:r>
        <w:rPr>
          <w:spacing w:val="-4"/>
          <w:sz w:val="24"/>
          <w:szCs w:val="24"/>
        </w:rPr>
        <w:t>դրական</w:t>
      </w:r>
      <w:r>
        <w:rPr>
          <w:spacing w:val="51"/>
          <w:sz w:val="24"/>
          <w:szCs w:val="24"/>
        </w:rPr>
        <w:t> </w:t>
      </w:r>
      <w:r>
        <w:rPr>
          <w:spacing w:val="-5"/>
          <w:sz w:val="24"/>
          <w:szCs w:val="24"/>
        </w:rPr>
        <w:t>ընկալման ձևավորում։ </w:t>
      </w:r>
      <w:r>
        <w:rPr>
          <w:spacing w:val="-3"/>
          <w:sz w:val="24"/>
          <w:szCs w:val="24"/>
        </w:rPr>
        <w:t>Հանրության </w:t>
      </w:r>
      <w:r>
        <w:rPr>
          <w:sz w:val="24"/>
          <w:szCs w:val="24"/>
        </w:rPr>
        <w:t>հետ </w:t>
      </w:r>
      <w:r>
        <w:rPr>
          <w:spacing w:val="-3"/>
          <w:sz w:val="24"/>
          <w:szCs w:val="24"/>
        </w:rPr>
        <w:t>արդյունավետ </w:t>
      </w:r>
      <w:r>
        <w:rPr>
          <w:sz w:val="24"/>
          <w:szCs w:val="24"/>
        </w:rPr>
        <w:t>և </w:t>
      </w:r>
      <w:r>
        <w:rPr>
          <w:spacing w:val="-3"/>
          <w:sz w:val="24"/>
          <w:szCs w:val="24"/>
        </w:rPr>
        <w:t>կառուցողական հաղորդակցության</w:t>
      </w:r>
      <w:r>
        <w:rPr>
          <w:sz w:val="24"/>
          <w:szCs w:val="24"/>
        </w:rPr>
        <w:t> </w:t>
      </w:r>
      <w:r>
        <w:rPr>
          <w:spacing w:val="-3"/>
          <w:sz w:val="24"/>
          <w:szCs w:val="24"/>
        </w:rPr>
        <w:t>անհրաժեշտության</w:t>
      </w:r>
    </w:p>
    <w:p>
      <w:pPr>
        <w:spacing w:after="0" w:line="321" w:lineRule="auto"/>
        <w:jc w:val="both"/>
        <w:rPr>
          <w:sz w:val="24"/>
          <w:szCs w:val="24"/>
        </w:rPr>
        <w:sectPr>
          <w:headerReference w:type="default" r:id="rId13"/>
          <w:pgSz w:w="11910" w:h="16840"/>
          <w:pgMar w:header="720" w:footer="0" w:top="1120" w:bottom="280" w:left="480" w:right="380"/>
          <w:pgNumType w:start="50"/>
        </w:sectPr>
      </w:pPr>
    </w:p>
    <w:p>
      <w:pPr>
        <w:pStyle w:val="BodyText"/>
        <w:spacing w:line="321" w:lineRule="auto" w:before="86"/>
        <w:ind w:right="296" w:firstLine="0"/>
      </w:pPr>
      <w:r>
        <w:rPr>
          <w:spacing w:val="-3"/>
          <w:w w:val="105"/>
        </w:rPr>
        <w:t>մեկ </w:t>
      </w:r>
      <w:r>
        <w:rPr>
          <w:w w:val="105"/>
        </w:rPr>
        <w:t>այլ </w:t>
      </w:r>
      <w:r>
        <w:rPr>
          <w:spacing w:val="-2"/>
          <w:w w:val="105"/>
        </w:rPr>
        <w:t>կարևոր </w:t>
      </w:r>
      <w:r>
        <w:rPr>
          <w:w w:val="105"/>
        </w:rPr>
        <w:t>հիմնավորումը </w:t>
      </w:r>
      <w:r>
        <w:rPr>
          <w:spacing w:val="-3"/>
          <w:w w:val="105"/>
        </w:rPr>
        <w:t>Ոստիկանությունում </w:t>
      </w:r>
      <w:r>
        <w:rPr>
          <w:w w:val="105"/>
        </w:rPr>
        <w:t>նոր կադրերի </w:t>
      </w:r>
      <w:r>
        <w:rPr>
          <w:spacing w:val="-3"/>
          <w:w w:val="105"/>
        </w:rPr>
        <w:t>ներգրավման, </w:t>
      </w:r>
      <w:r>
        <w:rPr>
          <w:w w:val="105"/>
        </w:rPr>
        <w:t>ծառա- </w:t>
      </w:r>
      <w:r>
        <w:rPr>
          <w:spacing w:val="-3"/>
          <w:w w:val="105"/>
        </w:rPr>
        <w:t>յության գրավչության ավելացման </w:t>
      </w:r>
      <w:r>
        <w:rPr>
          <w:w w:val="105"/>
        </w:rPr>
        <w:t>և </w:t>
      </w:r>
      <w:r>
        <w:rPr>
          <w:spacing w:val="-3"/>
          <w:w w:val="105"/>
        </w:rPr>
        <w:t>վերջնարդյունքում Ոստիկանության </w:t>
      </w:r>
      <w:r>
        <w:rPr>
          <w:w w:val="105"/>
        </w:rPr>
        <w:t>նկատմամբ հար- գանքի բարձրացումն է։</w:t>
      </w:r>
    </w:p>
    <w:p>
      <w:pPr>
        <w:pStyle w:val="ListParagraph"/>
        <w:numPr>
          <w:ilvl w:val="1"/>
          <w:numId w:val="31"/>
        </w:numPr>
        <w:tabs>
          <w:tab w:pos="2372" w:val="left" w:leader="none"/>
        </w:tabs>
        <w:spacing w:line="321" w:lineRule="auto" w:before="2" w:after="0"/>
        <w:ind w:left="931" w:right="293" w:firstLine="708"/>
        <w:jc w:val="both"/>
        <w:rPr>
          <w:sz w:val="24"/>
          <w:szCs w:val="24"/>
        </w:rPr>
      </w:pPr>
      <w:r>
        <w:rPr>
          <w:w w:val="105"/>
          <w:sz w:val="24"/>
          <w:szCs w:val="24"/>
        </w:rPr>
        <w:t>Այդ </w:t>
      </w:r>
      <w:r>
        <w:rPr>
          <w:spacing w:val="-6"/>
          <w:w w:val="105"/>
          <w:sz w:val="24"/>
          <w:szCs w:val="24"/>
        </w:rPr>
        <w:t>իսկ պատճառով </w:t>
      </w:r>
      <w:r>
        <w:rPr>
          <w:spacing w:val="-7"/>
          <w:w w:val="105"/>
          <w:sz w:val="24"/>
          <w:szCs w:val="24"/>
        </w:rPr>
        <w:t>Ոստիկանության բարեփոխումների </w:t>
      </w:r>
      <w:r>
        <w:rPr>
          <w:spacing w:val="-6"/>
          <w:w w:val="105"/>
          <w:sz w:val="24"/>
          <w:szCs w:val="24"/>
        </w:rPr>
        <w:t>2020-2022 թվական-</w:t>
      </w:r>
      <w:r>
        <w:rPr>
          <w:spacing w:val="50"/>
          <w:w w:val="105"/>
          <w:sz w:val="24"/>
          <w:szCs w:val="24"/>
        </w:rPr>
        <w:t> </w:t>
      </w:r>
      <w:r>
        <w:rPr>
          <w:spacing w:val="-5"/>
          <w:w w:val="105"/>
          <w:sz w:val="24"/>
          <w:szCs w:val="24"/>
        </w:rPr>
        <w:t>ների </w:t>
      </w:r>
      <w:r>
        <w:rPr>
          <w:spacing w:val="-7"/>
          <w:w w:val="105"/>
          <w:sz w:val="24"/>
          <w:szCs w:val="24"/>
        </w:rPr>
        <w:t>ռազմավարությամբ </w:t>
      </w:r>
      <w:r>
        <w:rPr>
          <w:spacing w:val="-6"/>
          <w:w w:val="105"/>
          <w:sz w:val="24"/>
          <w:szCs w:val="24"/>
        </w:rPr>
        <w:t>նախատեսված ծրագրերի շրջանակներում հատուկ կարևորություն</w:t>
      </w:r>
      <w:r>
        <w:rPr>
          <w:spacing w:val="50"/>
          <w:w w:val="105"/>
          <w:sz w:val="24"/>
          <w:szCs w:val="24"/>
        </w:rPr>
        <w:t> </w:t>
      </w:r>
      <w:r>
        <w:rPr>
          <w:w w:val="105"/>
          <w:sz w:val="24"/>
          <w:szCs w:val="24"/>
        </w:rPr>
        <w:t>է </w:t>
      </w:r>
      <w:r>
        <w:rPr>
          <w:spacing w:val="-5"/>
          <w:w w:val="105"/>
          <w:sz w:val="24"/>
          <w:szCs w:val="24"/>
        </w:rPr>
        <w:t>տրվել </w:t>
      </w:r>
      <w:r>
        <w:rPr>
          <w:spacing w:val="-7"/>
          <w:w w:val="105"/>
          <w:sz w:val="24"/>
          <w:szCs w:val="24"/>
        </w:rPr>
        <w:t>հանրության </w:t>
      </w:r>
      <w:r>
        <w:rPr>
          <w:spacing w:val="-5"/>
          <w:w w:val="105"/>
          <w:sz w:val="24"/>
          <w:szCs w:val="24"/>
        </w:rPr>
        <w:t>հետ </w:t>
      </w:r>
      <w:r>
        <w:rPr>
          <w:spacing w:val="-6"/>
          <w:w w:val="105"/>
          <w:sz w:val="24"/>
          <w:szCs w:val="24"/>
        </w:rPr>
        <w:t>հաղորդակցության</w:t>
      </w:r>
      <w:r>
        <w:rPr>
          <w:spacing w:val="50"/>
          <w:w w:val="105"/>
          <w:sz w:val="24"/>
          <w:szCs w:val="24"/>
        </w:rPr>
        <w:t> </w:t>
      </w:r>
      <w:r>
        <w:rPr>
          <w:spacing w:val="-6"/>
          <w:w w:val="105"/>
          <w:sz w:val="24"/>
          <w:szCs w:val="24"/>
        </w:rPr>
        <w:t>ընթացքում</w:t>
      </w:r>
      <w:r>
        <w:rPr>
          <w:spacing w:val="50"/>
          <w:w w:val="105"/>
          <w:sz w:val="24"/>
          <w:szCs w:val="24"/>
        </w:rPr>
        <w:t> </w:t>
      </w:r>
      <w:r>
        <w:rPr>
          <w:spacing w:val="-6"/>
          <w:w w:val="105"/>
          <w:sz w:val="24"/>
          <w:szCs w:val="24"/>
        </w:rPr>
        <w:t>բարեփոխումների անհրաժեշ- տությունը, դրանց ընթացքը </w:t>
      </w:r>
      <w:r>
        <w:rPr>
          <w:w w:val="105"/>
          <w:sz w:val="24"/>
          <w:szCs w:val="24"/>
        </w:rPr>
        <w:t>և </w:t>
      </w:r>
      <w:r>
        <w:rPr>
          <w:spacing w:val="-6"/>
          <w:w w:val="105"/>
          <w:sz w:val="24"/>
          <w:szCs w:val="24"/>
        </w:rPr>
        <w:t>նախատեսված արդյունքները </w:t>
      </w:r>
      <w:r>
        <w:rPr>
          <w:spacing w:val="-7"/>
          <w:w w:val="105"/>
          <w:sz w:val="24"/>
          <w:szCs w:val="24"/>
        </w:rPr>
        <w:t>մատչելիորեն </w:t>
      </w:r>
      <w:r>
        <w:rPr>
          <w:spacing w:val="-6"/>
          <w:w w:val="105"/>
          <w:sz w:val="24"/>
          <w:szCs w:val="24"/>
        </w:rPr>
        <w:t>ներկայացնելուն։ </w:t>
      </w:r>
      <w:r>
        <w:rPr>
          <w:spacing w:val="-7"/>
          <w:w w:val="105"/>
          <w:sz w:val="24"/>
          <w:szCs w:val="24"/>
        </w:rPr>
        <w:t>Բարեփոխումների իրականացման </w:t>
      </w:r>
      <w:r>
        <w:rPr>
          <w:spacing w:val="-6"/>
          <w:w w:val="105"/>
          <w:sz w:val="24"/>
          <w:szCs w:val="24"/>
        </w:rPr>
        <w:t>ընթացքում կարևորվել </w:t>
      </w:r>
      <w:r>
        <w:rPr>
          <w:w w:val="105"/>
          <w:sz w:val="24"/>
          <w:szCs w:val="24"/>
        </w:rPr>
        <w:t>է </w:t>
      </w:r>
      <w:r>
        <w:rPr>
          <w:spacing w:val="-6"/>
          <w:w w:val="105"/>
          <w:sz w:val="24"/>
          <w:szCs w:val="24"/>
        </w:rPr>
        <w:t>Ազգային ժողովի, պետական </w:t>
      </w:r>
      <w:r>
        <w:rPr>
          <w:spacing w:val="-5"/>
          <w:w w:val="105"/>
          <w:sz w:val="24"/>
          <w:szCs w:val="24"/>
        </w:rPr>
        <w:t>այլ </w:t>
      </w:r>
      <w:r>
        <w:rPr>
          <w:spacing w:val="-6"/>
          <w:w w:val="105"/>
          <w:sz w:val="24"/>
          <w:szCs w:val="24"/>
        </w:rPr>
        <w:t>մարմինների, քաղաքացիական </w:t>
      </w:r>
      <w:r>
        <w:rPr>
          <w:spacing w:val="-7"/>
          <w:w w:val="105"/>
          <w:sz w:val="24"/>
          <w:szCs w:val="24"/>
        </w:rPr>
        <w:t>հասարակության </w:t>
      </w:r>
      <w:r>
        <w:rPr>
          <w:w w:val="105"/>
          <w:sz w:val="24"/>
          <w:szCs w:val="24"/>
        </w:rPr>
        <w:t>և </w:t>
      </w:r>
      <w:r>
        <w:rPr>
          <w:spacing w:val="-6"/>
          <w:w w:val="105"/>
          <w:sz w:val="24"/>
          <w:szCs w:val="24"/>
        </w:rPr>
        <w:t>մասնագիտական շրջանակների, միջազ- գային գործընկերների </w:t>
      </w:r>
      <w:r>
        <w:rPr>
          <w:spacing w:val="-3"/>
          <w:w w:val="105"/>
          <w:sz w:val="24"/>
          <w:szCs w:val="24"/>
        </w:rPr>
        <w:t>ու </w:t>
      </w:r>
      <w:r>
        <w:rPr>
          <w:spacing w:val="-6"/>
          <w:w w:val="105"/>
          <w:sz w:val="24"/>
          <w:szCs w:val="24"/>
        </w:rPr>
        <w:t>հասարակության </w:t>
      </w:r>
      <w:r>
        <w:rPr>
          <w:spacing w:val="-5"/>
          <w:w w:val="105"/>
          <w:sz w:val="24"/>
          <w:szCs w:val="24"/>
        </w:rPr>
        <w:t>այլ </w:t>
      </w:r>
      <w:r>
        <w:rPr>
          <w:spacing w:val="-6"/>
          <w:w w:val="105"/>
          <w:sz w:val="24"/>
          <w:szCs w:val="24"/>
        </w:rPr>
        <w:t>խմբերի </w:t>
      </w:r>
      <w:r>
        <w:rPr>
          <w:spacing w:val="-5"/>
          <w:w w:val="105"/>
          <w:sz w:val="24"/>
          <w:szCs w:val="24"/>
        </w:rPr>
        <w:t>հետ </w:t>
      </w:r>
      <w:r>
        <w:rPr>
          <w:spacing w:val="-7"/>
          <w:w w:val="105"/>
          <w:sz w:val="24"/>
          <w:szCs w:val="24"/>
        </w:rPr>
        <w:t>հաղորդակցության </w:t>
      </w:r>
      <w:r>
        <w:rPr>
          <w:spacing w:val="-6"/>
          <w:w w:val="105"/>
          <w:sz w:val="24"/>
          <w:szCs w:val="24"/>
        </w:rPr>
        <w:t>հաստատումը </w:t>
      </w:r>
      <w:r>
        <w:rPr>
          <w:w w:val="105"/>
          <w:sz w:val="24"/>
          <w:szCs w:val="24"/>
        </w:rPr>
        <w:t>և </w:t>
      </w:r>
      <w:r>
        <w:rPr>
          <w:spacing w:val="-6"/>
          <w:w w:val="105"/>
          <w:sz w:val="24"/>
          <w:szCs w:val="24"/>
        </w:rPr>
        <w:t>շարունակական երկխոսությունը, ինչի արդյունքում </w:t>
      </w:r>
      <w:r>
        <w:rPr>
          <w:spacing w:val="-3"/>
          <w:w w:val="105"/>
          <w:sz w:val="24"/>
          <w:szCs w:val="24"/>
        </w:rPr>
        <w:t>երաշխավորվել </w:t>
      </w:r>
      <w:r>
        <w:rPr>
          <w:w w:val="105"/>
          <w:sz w:val="24"/>
          <w:szCs w:val="24"/>
        </w:rPr>
        <w:t>է բարեփոխումների ներառականությունը։</w:t>
      </w:r>
    </w:p>
    <w:p>
      <w:pPr>
        <w:pStyle w:val="ListParagraph"/>
        <w:numPr>
          <w:ilvl w:val="1"/>
          <w:numId w:val="31"/>
        </w:numPr>
        <w:tabs>
          <w:tab w:pos="2372" w:val="left" w:leader="none"/>
        </w:tabs>
        <w:spacing w:line="321" w:lineRule="auto" w:before="5" w:after="0"/>
        <w:ind w:left="931" w:right="298" w:firstLine="708"/>
        <w:jc w:val="both"/>
        <w:rPr>
          <w:sz w:val="24"/>
          <w:szCs w:val="24"/>
        </w:rPr>
      </w:pPr>
      <w:r>
        <w:rPr>
          <w:sz w:val="24"/>
          <w:szCs w:val="24"/>
        </w:rPr>
        <w:t>Հասարակության հետ հաղորդակցության  ոլորտում  ձեռքբերումների  մասին են փաստում մի շարք հանրային կարծիքի և վստահության հարցումների արդյունքում Ոստիկանության արձանագրած բարձր ցուցանիշները։ Մասնավորապես՝ Միջազգային հանրապետական ինստիտուտի (IRI) Հարցումների հետազոտության կենտրոնի նախա- ձեռնությամբ կատարված Հանրային կարծիքի ուսումնասիրությանը նվիրված հետա- զոտության արդյունքներով Հայաստանի Հանրապետության պետական կառույցների աշխատանքի  նկատմամբ  գոհունակության  ցուցանիշով  Ոստիկանությունը  բարելավել  է  իր դիրքերը՝ իրավապահ համակարգի մարմիններից շարունակելով մնալ առաջինը։ Ընդհանուր առմամբ գոհունակության ցուցանիշը կազմել է 62 տոկոս՝  նախորդ  տարի  արված հետազոտության արդյունքների  համեմատ  աճելով  4  տոկոսով։  Իսկ  ԵԱՀԿ-ի կողմից պատվիրակված «Ոստիկանության և Ոստիկանության բարեփոխումների  հանրա-  յին ընկալումը» հարցման արդյունքներով պարզվել է, որ հարցվողների 72  տոկոսը  վստա- հում է Ոստիկանությանը կամ ունի չեզոք դիրքորոշում։ 45 տոկոս լիովին վստահության ցուցանիշով Ոստիկանությունն իրավապահ կառույցներից շարունակում է մնալ առաջինը։ Իհարկե, Ոստիկանության նկատմամբ հանրային վստահության ավելի բարձր ցուցանիշը հանդիսանում է նպատակ ՆԳ նախարարության համար և ոլորտում իրականացվող բոլոր ծրագրերը, ի թիվս այլ լավարկումների, ուղղված են լինելու նաև հանրային վստահության ամրապնդմանը։</w:t>
      </w:r>
    </w:p>
    <w:p>
      <w:pPr>
        <w:pStyle w:val="ListParagraph"/>
        <w:numPr>
          <w:ilvl w:val="1"/>
          <w:numId w:val="31"/>
        </w:numPr>
        <w:tabs>
          <w:tab w:pos="2372" w:val="left" w:leader="none"/>
        </w:tabs>
        <w:spacing w:line="321" w:lineRule="auto" w:before="11" w:after="0"/>
        <w:ind w:left="931" w:right="295" w:firstLine="708"/>
        <w:jc w:val="both"/>
        <w:rPr>
          <w:sz w:val="24"/>
          <w:szCs w:val="24"/>
        </w:rPr>
      </w:pPr>
      <w:r>
        <w:rPr>
          <w:spacing w:val="-4"/>
          <w:w w:val="105"/>
          <w:sz w:val="24"/>
          <w:szCs w:val="24"/>
        </w:rPr>
        <w:t>Նշվածը գալիս </w:t>
      </w:r>
      <w:r>
        <w:rPr>
          <w:w w:val="105"/>
          <w:sz w:val="24"/>
          <w:szCs w:val="24"/>
        </w:rPr>
        <w:t>է </w:t>
      </w:r>
      <w:r>
        <w:rPr>
          <w:spacing w:val="-4"/>
          <w:w w:val="105"/>
          <w:sz w:val="24"/>
          <w:szCs w:val="24"/>
        </w:rPr>
        <w:t>փաստելու, </w:t>
      </w:r>
      <w:r>
        <w:rPr>
          <w:spacing w:val="-3"/>
          <w:w w:val="105"/>
          <w:sz w:val="24"/>
          <w:szCs w:val="24"/>
        </w:rPr>
        <w:t>որ </w:t>
      </w:r>
      <w:r>
        <w:rPr>
          <w:spacing w:val="-4"/>
          <w:w w:val="105"/>
          <w:sz w:val="24"/>
          <w:szCs w:val="24"/>
        </w:rPr>
        <w:t>որևէ ոլորտային բարեփոխման </w:t>
      </w:r>
      <w:r>
        <w:rPr>
          <w:spacing w:val="-5"/>
          <w:w w:val="105"/>
          <w:sz w:val="24"/>
          <w:szCs w:val="24"/>
        </w:rPr>
        <w:t>հաջողությունը, </w:t>
      </w:r>
      <w:r>
        <w:rPr>
          <w:spacing w:val="-4"/>
          <w:w w:val="105"/>
          <w:sz w:val="24"/>
          <w:szCs w:val="24"/>
        </w:rPr>
        <w:t>բացի թիրախավորված </w:t>
      </w:r>
      <w:r>
        <w:rPr>
          <w:spacing w:val="-5"/>
          <w:w w:val="105"/>
          <w:sz w:val="24"/>
          <w:szCs w:val="24"/>
        </w:rPr>
        <w:t>իրական փոփոխությունների </w:t>
      </w:r>
      <w:r>
        <w:rPr>
          <w:spacing w:val="-4"/>
          <w:w w:val="105"/>
          <w:sz w:val="24"/>
          <w:szCs w:val="24"/>
        </w:rPr>
        <w:t>հաջող </w:t>
      </w:r>
      <w:r>
        <w:rPr>
          <w:spacing w:val="-5"/>
          <w:w w:val="105"/>
          <w:sz w:val="24"/>
          <w:szCs w:val="24"/>
        </w:rPr>
        <w:t>իրականացումից, </w:t>
      </w:r>
      <w:r>
        <w:rPr>
          <w:spacing w:val="-4"/>
          <w:w w:val="105"/>
          <w:sz w:val="24"/>
          <w:szCs w:val="24"/>
        </w:rPr>
        <w:t>մեծապես կապված </w:t>
      </w:r>
      <w:r>
        <w:rPr>
          <w:w w:val="105"/>
          <w:sz w:val="24"/>
          <w:szCs w:val="24"/>
        </w:rPr>
        <w:t>է </w:t>
      </w:r>
      <w:r>
        <w:rPr>
          <w:spacing w:val="-4"/>
          <w:w w:val="105"/>
          <w:sz w:val="24"/>
          <w:szCs w:val="24"/>
        </w:rPr>
        <w:t>արտաքին </w:t>
      </w:r>
      <w:r>
        <w:rPr>
          <w:w w:val="105"/>
          <w:sz w:val="24"/>
          <w:szCs w:val="24"/>
        </w:rPr>
        <w:t>և </w:t>
      </w:r>
      <w:r>
        <w:rPr>
          <w:spacing w:val="-5"/>
          <w:w w:val="105"/>
          <w:sz w:val="24"/>
          <w:szCs w:val="24"/>
        </w:rPr>
        <w:t>ներքին արդյունավետ </w:t>
      </w:r>
      <w:r>
        <w:rPr>
          <w:spacing w:val="-4"/>
          <w:w w:val="105"/>
          <w:sz w:val="24"/>
          <w:szCs w:val="24"/>
        </w:rPr>
        <w:t>հաղորդակցության հետ։ </w:t>
      </w:r>
      <w:r>
        <w:rPr>
          <w:spacing w:val="-3"/>
          <w:w w:val="105"/>
          <w:sz w:val="24"/>
          <w:szCs w:val="24"/>
        </w:rPr>
        <w:t>Այս </w:t>
      </w:r>
      <w:r>
        <w:rPr>
          <w:spacing w:val="-4"/>
          <w:w w:val="105"/>
          <w:sz w:val="24"/>
          <w:szCs w:val="24"/>
        </w:rPr>
        <w:t>առումով </w:t>
      </w:r>
      <w:r>
        <w:rPr>
          <w:spacing w:val="-5"/>
          <w:w w:val="105"/>
          <w:sz w:val="24"/>
          <w:szCs w:val="24"/>
        </w:rPr>
        <w:t>Ոստիկանության բարեփոխումների </w:t>
      </w:r>
      <w:r>
        <w:rPr>
          <w:spacing w:val="-4"/>
          <w:w w:val="105"/>
          <w:sz w:val="24"/>
          <w:szCs w:val="24"/>
        </w:rPr>
        <w:t>համար շարունակում </w:t>
      </w:r>
      <w:r>
        <w:rPr>
          <w:w w:val="105"/>
          <w:sz w:val="24"/>
          <w:szCs w:val="24"/>
        </w:rPr>
        <w:t>է </w:t>
      </w:r>
      <w:r>
        <w:rPr>
          <w:spacing w:val="-4"/>
          <w:w w:val="105"/>
          <w:sz w:val="24"/>
          <w:szCs w:val="24"/>
        </w:rPr>
        <w:t>կարևոր մնալ պատշաճ հանրային </w:t>
      </w:r>
      <w:r>
        <w:rPr>
          <w:spacing w:val="-5"/>
          <w:w w:val="105"/>
          <w:sz w:val="24"/>
          <w:szCs w:val="24"/>
        </w:rPr>
        <w:t>հաղորդակցության իրականացումը </w:t>
      </w:r>
      <w:r>
        <w:rPr>
          <w:spacing w:val="-4"/>
          <w:w w:val="105"/>
          <w:sz w:val="24"/>
          <w:szCs w:val="24"/>
        </w:rPr>
        <w:t>նախատեսվող </w:t>
      </w:r>
      <w:r>
        <w:rPr>
          <w:spacing w:val="-5"/>
          <w:w w:val="105"/>
          <w:sz w:val="24"/>
          <w:szCs w:val="24"/>
        </w:rPr>
        <w:t>փոփոխությունների </w:t>
      </w:r>
      <w:r>
        <w:rPr>
          <w:spacing w:val="-4"/>
          <w:w w:val="105"/>
          <w:sz w:val="24"/>
          <w:szCs w:val="24"/>
        </w:rPr>
        <w:t>մասին՝ </w:t>
      </w:r>
      <w:r>
        <w:rPr>
          <w:spacing w:val="-5"/>
          <w:w w:val="105"/>
          <w:sz w:val="24"/>
          <w:szCs w:val="24"/>
        </w:rPr>
        <w:t>միաժամանակ </w:t>
      </w:r>
      <w:r>
        <w:rPr>
          <w:spacing w:val="-4"/>
          <w:w w:val="105"/>
          <w:sz w:val="24"/>
          <w:szCs w:val="24"/>
        </w:rPr>
        <w:t>փոփոխելով </w:t>
      </w:r>
      <w:r>
        <w:rPr>
          <w:spacing w:val="-5"/>
          <w:w w:val="105"/>
          <w:sz w:val="24"/>
          <w:szCs w:val="24"/>
        </w:rPr>
        <w:t>հաղորդակցության </w:t>
      </w:r>
      <w:r>
        <w:rPr>
          <w:w w:val="105"/>
          <w:sz w:val="24"/>
          <w:szCs w:val="24"/>
        </w:rPr>
        <w:t>նախկին</w:t>
      </w:r>
      <w:r>
        <w:rPr>
          <w:spacing w:val="42"/>
          <w:w w:val="105"/>
          <w:sz w:val="24"/>
          <w:szCs w:val="24"/>
        </w:rPr>
        <w:t> </w:t>
      </w:r>
      <w:r>
        <w:rPr>
          <w:w w:val="105"/>
          <w:sz w:val="24"/>
          <w:szCs w:val="24"/>
        </w:rPr>
        <w:t>ոճը։</w:t>
      </w:r>
    </w:p>
    <w:p>
      <w:pPr>
        <w:spacing w:after="0" w:line="321" w:lineRule="auto"/>
        <w:jc w:val="both"/>
        <w:rPr>
          <w:sz w:val="24"/>
          <w:szCs w:val="24"/>
        </w:rPr>
        <w:sectPr>
          <w:pgSz w:w="11910" w:h="16840"/>
          <w:pgMar w:header="720" w:footer="0" w:top="1120" w:bottom="280" w:left="480" w:right="380"/>
        </w:sectPr>
      </w:pPr>
    </w:p>
    <w:p>
      <w:pPr>
        <w:pStyle w:val="ListParagraph"/>
        <w:numPr>
          <w:ilvl w:val="1"/>
          <w:numId w:val="31"/>
        </w:numPr>
        <w:tabs>
          <w:tab w:pos="2372" w:val="left" w:leader="none"/>
        </w:tabs>
        <w:spacing w:line="321" w:lineRule="auto" w:before="86" w:after="0"/>
        <w:ind w:left="931" w:right="298" w:firstLine="708"/>
        <w:jc w:val="both"/>
        <w:rPr>
          <w:sz w:val="24"/>
          <w:szCs w:val="24"/>
        </w:rPr>
      </w:pPr>
      <w:r>
        <w:rPr>
          <w:w w:val="105"/>
          <w:sz w:val="24"/>
          <w:szCs w:val="24"/>
        </w:rPr>
        <w:t>Նկատի ունենալով ոլորտային այս ռազմավարության ընդգրկուն և հավակ- նոտ բնույթը, ինչպես նաև այն, որ դրա վերջնարդյունքը կապված է հանրային ընկալում- ների փոփոխության հետ՝ դեռևս բարեփոխումների մշակման փուլից սկսած լավ մշակված ռազմավարական հաղորդակցության հետևողական իրականացումը դառնում է առաջնա- հերթություն։</w:t>
      </w:r>
    </w:p>
    <w:p>
      <w:pPr>
        <w:pStyle w:val="ListParagraph"/>
        <w:numPr>
          <w:ilvl w:val="1"/>
          <w:numId w:val="31"/>
        </w:numPr>
        <w:tabs>
          <w:tab w:pos="2372" w:val="left" w:leader="none"/>
        </w:tabs>
        <w:spacing w:line="321" w:lineRule="auto" w:before="4" w:after="0"/>
        <w:ind w:left="931" w:right="294" w:firstLine="708"/>
        <w:jc w:val="both"/>
        <w:rPr>
          <w:sz w:val="24"/>
          <w:szCs w:val="24"/>
        </w:rPr>
      </w:pPr>
      <w:r>
        <w:rPr>
          <w:w w:val="105"/>
          <w:sz w:val="24"/>
          <w:szCs w:val="24"/>
        </w:rPr>
        <w:t>Ռազմավարական հաղորդակցության անհրաժեշտության մեկ այլ կարևոր </w:t>
      </w:r>
      <w:r>
        <w:rPr>
          <w:spacing w:val="-5"/>
          <w:w w:val="105"/>
          <w:sz w:val="24"/>
          <w:szCs w:val="24"/>
        </w:rPr>
        <w:t>հիմնավորումը Ոստիկանությունում </w:t>
      </w:r>
      <w:r>
        <w:rPr>
          <w:spacing w:val="-3"/>
          <w:w w:val="105"/>
          <w:sz w:val="24"/>
          <w:szCs w:val="24"/>
        </w:rPr>
        <w:t>նոր </w:t>
      </w:r>
      <w:r>
        <w:rPr>
          <w:spacing w:val="-4"/>
          <w:w w:val="105"/>
          <w:sz w:val="24"/>
          <w:szCs w:val="24"/>
        </w:rPr>
        <w:t>կադրերի ներգրավման, </w:t>
      </w:r>
      <w:r>
        <w:rPr>
          <w:spacing w:val="-5"/>
          <w:w w:val="105"/>
          <w:sz w:val="24"/>
          <w:szCs w:val="24"/>
        </w:rPr>
        <w:t>ծառայության </w:t>
      </w:r>
      <w:r>
        <w:rPr>
          <w:spacing w:val="-4"/>
          <w:w w:val="105"/>
          <w:sz w:val="24"/>
          <w:szCs w:val="24"/>
        </w:rPr>
        <w:t>գրավչության </w:t>
      </w:r>
      <w:r>
        <w:rPr>
          <w:spacing w:val="-5"/>
          <w:w w:val="105"/>
          <w:sz w:val="24"/>
          <w:szCs w:val="24"/>
        </w:rPr>
        <w:t>ավելացման </w:t>
      </w:r>
      <w:r>
        <w:rPr>
          <w:w w:val="105"/>
          <w:sz w:val="24"/>
          <w:szCs w:val="24"/>
        </w:rPr>
        <w:t>և </w:t>
      </w:r>
      <w:r>
        <w:rPr>
          <w:spacing w:val="-4"/>
          <w:w w:val="105"/>
          <w:sz w:val="24"/>
          <w:szCs w:val="24"/>
        </w:rPr>
        <w:t>վերջնարդյունքում </w:t>
      </w:r>
      <w:r>
        <w:rPr>
          <w:spacing w:val="-5"/>
          <w:w w:val="105"/>
          <w:sz w:val="24"/>
          <w:szCs w:val="24"/>
        </w:rPr>
        <w:t>ոստիկանության </w:t>
      </w:r>
      <w:r>
        <w:rPr>
          <w:spacing w:val="-4"/>
          <w:w w:val="105"/>
          <w:sz w:val="24"/>
          <w:szCs w:val="24"/>
        </w:rPr>
        <w:t>նկատմամբ հանրային </w:t>
      </w:r>
      <w:r>
        <w:rPr>
          <w:spacing w:val="-5"/>
          <w:w w:val="105"/>
          <w:sz w:val="24"/>
          <w:szCs w:val="24"/>
        </w:rPr>
        <w:t>վստահության </w:t>
      </w:r>
      <w:r>
        <w:rPr>
          <w:w w:val="105"/>
          <w:sz w:val="24"/>
          <w:szCs w:val="24"/>
        </w:rPr>
        <w:t>ու հարգանքի բարձրացումն</w:t>
      </w:r>
      <w:r>
        <w:rPr>
          <w:spacing w:val="21"/>
          <w:w w:val="105"/>
          <w:sz w:val="24"/>
          <w:szCs w:val="24"/>
        </w:rPr>
        <w:t> </w:t>
      </w:r>
      <w:r>
        <w:rPr>
          <w:w w:val="105"/>
          <w:sz w:val="24"/>
          <w:szCs w:val="24"/>
        </w:rPr>
        <w:t>է։</w:t>
      </w:r>
    </w:p>
    <w:p>
      <w:pPr>
        <w:pStyle w:val="ListParagraph"/>
        <w:numPr>
          <w:ilvl w:val="1"/>
          <w:numId w:val="31"/>
        </w:numPr>
        <w:tabs>
          <w:tab w:pos="2372" w:val="left" w:leader="none"/>
        </w:tabs>
        <w:spacing w:line="321" w:lineRule="auto" w:before="2" w:after="0"/>
        <w:ind w:left="931" w:right="293" w:firstLine="708"/>
        <w:jc w:val="both"/>
        <w:rPr>
          <w:sz w:val="24"/>
          <w:szCs w:val="24"/>
        </w:rPr>
      </w:pPr>
      <w:r>
        <w:rPr>
          <w:w w:val="105"/>
          <w:sz w:val="24"/>
          <w:szCs w:val="24"/>
        </w:rPr>
        <w:t>Հաղորդակցության կարևոր ուղղություններից պետք է լինի ոչ միայն իրազեկման հետ կապված աշխատանքների իրականացումը, այլև նման միջոցներով ոստիկանի կերպարի հանրային ընկալման փոփոխությունը։ Սա հատկապես վերաբերում է կին ոստիկանների ընկալման փոփոխությանը և նրանց վերաբերյալ կարծրատիպերի կոտրմանը, որոնք խոչընդոտում են բանիմաց կին աշխատակիցների ներգրավմանը և նրանց առաջխաղացմանը Ոստիկանության համակարգում։ Ոստիկանի ընկալման և Ոստիկանության վերաբերյալ հանրային մտածելակերպի փոփոխությունը միանշանակ դրական ազդեցություն կունենա Ոստիկանության մարդկային ռեսուրսների համակարգի, </w:t>
      </w:r>
      <w:r>
        <w:rPr>
          <w:spacing w:val="-6"/>
          <w:w w:val="105"/>
          <w:sz w:val="24"/>
          <w:szCs w:val="24"/>
        </w:rPr>
        <w:t>ինչպես </w:t>
      </w:r>
      <w:r>
        <w:rPr>
          <w:spacing w:val="-5"/>
          <w:w w:val="105"/>
          <w:sz w:val="24"/>
          <w:szCs w:val="24"/>
        </w:rPr>
        <w:t>նաև տարբեր </w:t>
      </w:r>
      <w:r>
        <w:rPr>
          <w:spacing w:val="-6"/>
          <w:w w:val="105"/>
          <w:sz w:val="24"/>
          <w:szCs w:val="24"/>
        </w:rPr>
        <w:t>պետական </w:t>
      </w:r>
      <w:r>
        <w:rPr>
          <w:w w:val="105"/>
          <w:sz w:val="24"/>
          <w:szCs w:val="24"/>
        </w:rPr>
        <w:t>և </w:t>
      </w:r>
      <w:r>
        <w:rPr>
          <w:spacing w:val="-6"/>
          <w:w w:val="105"/>
          <w:sz w:val="24"/>
          <w:szCs w:val="24"/>
        </w:rPr>
        <w:t>տեղական ինքնակառավարման մարմինների, կազմա- կերպությունների </w:t>
      </w:r>
      <w:r>
        <w:rPr>
          <w:w w:val="105"/>
          <w:sz w:val="24"/>
          <w:szCs w:val="24"/>
        </w:rPr>
        <w:t>և </w:t>
      </w:r>
      <w:r>
        <w:rPr>
          <w:spacing w:val="-6"/>
          <w:w w:val="105"/>
          <w:sz w:val="24"/>
          <w:szCs w:val="24"/>
        </w:rPr>
        <w:t>ընդհանրապես </w:t>
      </w:r>
      <w:r>
        <w:rPr>
          <w:spacing w:val="-7"/>
          <w:w w:val="105"/>
          <w:sz w:val="24"/>
          <w:szCs w:val="24"/>
        </w:rPr>
        <w:t>հասարակության </w:t>
      </w:r>
      <w:r>
        <w:rPr>
          <w:spacing w:val="-5"/>
          <w:w w:val="105"/>
          <w:sz w:val="24"/>
          <w:szCs w:val="24"/>
        </w:rPr>
        <w:t>հետ </w:t>
      </w:r>
      <w:r>
        <w:rPr>
          <w:spacing w:val="-7"/>
          <w:w w:val="105"/>
          <w:sz w:val="24"/>
          <w:szCs w:val="24"/>
        </w:rPr>
        <w:t>Ոստիկանության </w:t>
      </w:r>
      <w:r>
        <w:rPr>
          <w:spacing w:val="-6"/>
          <w:w w:val="105"/>
          <w:sz w:val="24"/>
          <w:szCs w:val="24"/>
        </w:rPr>
        <w:t>կողմից արդյու- նավետ </w:t>
      </w:r>
      <w:r>
        <w:rPr>
          <w:spacing w:val="-7"/>
          <w:w w:val="105"/>
          <w:sz w:val="24"/>
          <w:szCs w:val="24"/>
        </w:rPr>
        <w:t>համագործակցության </w:t>
      </w:r>
      <w:r>
        <w:rPr>
          <w:spacing w:val="-6"/>
          <w:w w:val="105"/>
          <w:sz w:val="24"/>
          <w:szCs w:val="24"/>
        </w:rPr>
        <w:t>հաստատման </w:t>
      </w:r>
      <w:r>
        <w:rPr>
          <w:spacing w:val="-5"/>
          <w:w w:val="105"/>
          <w:sz w:val="24"/>
          <w:szCs w:val="24"/>
        </w:rPr>
        <w:t>վրա։ </w:t>
      </w:r>
      <w:r>
        <w:rPr>
          <w:spacing w:val="-6"/>
          <w:w w:val="105"/>
          <w:sz w:val="24"/>
          <w:szCs w:val="24"/>
        </w:rPr>
        <w:t>Նախկինում </w:t>
      </w:r>
      <w:r>
        <w:rPr>
          <w:spacing w:val="-4"/>
          <w:w w:val="105"/>
          <w:sz w:val="24"/>
          <w:szCs w:val="24"/>
        </w:rPr>
        <w:t>այդ </w:t>
      </w:r>
      <w:r>
        <w:rPr>
          <w:spacing w:val="-6"/>
          <w:w w:val="105"/>
          <w:sz w:val="24"/>
          <w:szCs w:val="24"/>
        </w:rPr>
        <w:t>ուղղությամբ կատարված </w:t>
      </w:r>
      <w:r>
        <w:rPr>
          <w:spacing w:val="-7"/>
          <w:w w:val="105"/>
          <w:sz w:val="24"/>
          <w:szCs w:val="24"/>
        </w:rPr>
        <w:t>աշխատանքները </w:t>
      </w:r>
      <w:r>
        <w:rPr>
          <w:spacing w:val="-6"/>
          <w:w w:val="105"/>
          <w:sz w:val="24"/>
          <w:szCs w:val="24"/>
        </w:rPr>
        <w:t>արդեն</w:t>
      </w:r>
      <w:r>
        <w:rPr>
          <w:spacing w:val="50"/>
          <w:w w:val="105"/>
          <w:sz w:val="24"/>
          <w:szCs w:val="24"/>
        </w:rPr>
        <w:t> </w:t>
      </w:r>
      <w:r>
        <w:rPr>
          <w:spacing w:val="-4"/>
          <w:w w:val="105"/>
          <w:sz w:val="24"/>
          <w:szCs w:val="24"/>
        </w:rPr>
        <w:t>իսկ </w:t>
      </w:r>
      <w:r>
        <w:rPr>
          <w:spacing w:val="-5"/>
          <w:w w:val="105"/>
          <w:sz w:val="24"/>
          <w:szCs w:val="24"/>
        </w:rPr>
        <w:t>տվել են </w:t>
      </w:r>
      <w:r>
        <w:rPr>
          <w:spacing w:val="-6"/>
          <w:w w:val="105"/>
          <w:sz w:val="24"/>
          <w:szCs w:val="24"/>
        </w:rPr>
        <w:t>իրենց պտուղները,</w:t>
      </w:r>
      <w:r>
        <w:rPr>
          <w:spacing w:val="50"/>
          <w:w w:val="105"/>
          <w:sz w:val="24"/>
          <w:szCs w:val="24"/>
        </w:rPr>
        <w:t> </w:t>
      </w:r>
      <w:r>
        <w:rPr>
          <w:spacing w:val="-7"/>
          <w:w w:val="105"/>
          <w:sz w:val="24"/>
          <w:szCs w:val="24"/>
        </w:rPr>
        <w:t>մասնավորապես՝ </w:t>
      </w:r>
      <w:r>
        <w:rPr>
          <w:spacing w:val="-6"/>
          <w:w w:val="105"/>
          <w:sz w:val="24"/>
          <w:szCs w:val="24"/>
        </w:rPr>
        <w:t>Պարեկային </w:t>
      </w:r>
      <w:r>
        <w:rPr>
          <w:spacing w:val="-7"/>
          <w:w w:val="105"/>
          <w:sz w:val="24"/>
          <w:szCs w:val="24"/>
        </w:rPr>
        <w:t>ծառայության </w:t>
      </w:r>
      <w:r>
        <w:rPr>
          <w:spacing w:val="-6"/>
          <w:w w:val="105"/>
          <w:sz w:val="24"/>
          <w:szCs w:val="24"/>
        </w:rPr>
        <w:t>կազմում</w:t>
      </w:r>
      <w:r>
        <w:rPr>
          <w:spacing w:val="50"/>
          <w:w w:val="105"/>
          <w:sz w:val="24"/>
          <w:szCs w:val="24"/>
        </w:rPr>
        <w:t> </w:t>
      </w:r>
      <w:r>
        <w:rPr>
          <w:spacing w:val="-6"/>
          <w:w w:val="105"/>
          <w:sz w:val="24"/>
          <w:szCs w:val="24"/>
        </w:rPr>
        <w:t>ընդգրկվելու</w:t>
      </w:r>
      <w:r>
        <w:rPr>
          <w:spacing w:val="50"/>
          <w:w w:val="105"/>
          <w:sz w:val="24"/>
          <w:szCs w:val="24"/>
        </w:rPr>
        <w:t> </w:t>
      </w:r>
      <w:r>
        <w:rPr>
          <w:spacing w:val="-6"/>
          <w:w w:val="105"/>
          <w:sz w:val="24"/>
          <w:szCs w:val="24"/>
        </w:rPr>
        <w:t>համար</w:t>
      </w:r>
      <w:r>
        <w:rPr>
          <w:spacing w:val="50"/>
          <w:w w:val="105"/>
          <w:sz w:val="24"/>
          <w:szCs w:val="24"/>
        </w:rPr>
        <w:t> </w:t>
      </w:r>
      <w:r>
        <w:rPr>
          <w:spacing w:val="-6"/>
          <w:w w:val="105"/>
          <w:sz w:val="24"/>
          <w:szCs w:val="24"/>
        </w:rPr>
        <w:t>դիմորդների,</w:t>
      </w:r>
      <w:r>
        <w:rPr>
          <w:spacing w:val="50"/>
          <w:w w:val="105"/>
          <w:sz w:val="24"/>
          <w:szCs w:val="24"/>
        </w:rPr>
        <w:t> </w:t>
      </w:r>
      <w:r>
        <w:rPr>
          <w:spacing w:val="-4"/>
          <w:w w:val="105"/>
          <w:sz w:val="24"/>
          <w:szCs w:val="24"/>
        </w:rPr>
        <w:t>այդ </w:t>
      </w:r>
      <w:r>
        <w:rPr>
          <w:spacing w:val="-6"/>
          <w:w w:val="105"/>
          <w:sz w:val="24"/>
          <w:szCs w:val="24"/>
        </w:rPr>
        <w:t>թվում՝</w:t>
      </w:r>
      <w:r>
        <w:rPr>
          <w:spacing w:val="50"/>
          <w:w w:val="105"/>
          <w:sz w:val="24"/>
          <w:szCs w:val="24"/>
        </w:rPr>
        <w:t> </w:t>
      </w:r>
      <w:r>
        <w:rPr>
          <w:spacing w:val="-5"/>
          <w:w w:val="105"/>
          <w:sz w:val="24"/>
          <w:szCs w:val="24"/>
        </w:rPr>
        <w:t>կին </w:t>
      </w:r>
      <w:r>
        <w:rPr>
          <w:spacing w:val="-6"/>
          <w:w w:val="105"/>
          <w:sz w:val="24"/>
          <w:szCs w:val="24"/>
        </w:rPr>
        <w:t>դիմորդների, քանակը փաստում </w:t>
      </w:r>
      <w:r>
        <w:rPr>
          <w:w w:val="105"/>
          <w:sz w:val="24"/>
          <w:szCs w:val="24"/>
        </w:rPr>
        <w:t>է </w:t>
      </w:r>
      <w:r>
        <w:rPr>
          <w:spacing w:val="-5"/>
          <w:w w:val="105"/>
          <w:sz w:val="24"/>
          <w:szCs w:val="24"/>
        </w:rPr>
        <w:t>այդ </w:t>
      </w:r>
      <w:r>
        <w:rPr>
          <w:spacing w:val="-6"/>
          <w:w w:val="105"/>
          <w:sz w:val="24"/>
          <w:szCs w:val="24"/>
        </w:rPr>
        <w:t>մասին։ Սակայն նպատակադրված արդյունքներին հասնելու համար անհրաժեշտ </w:t>
      </w:r>
      <w:r>
        <w:rPr>
          <w:w w:val="105"/>
          <w:sz w:val="24"/>
          <w:szCs w:val="24"/>
        </w:rPr>
        <w:t>է </w:t>
      </w:r>
      <w:r>
        <w:rPr>
          <w:spacing w:val="-5"/>
          <w:w w:val="105"/>
          <w:sz w:val="24"/>
          <w:szCs w:val="24"/>
        </w:rPr>
        <w:t>ավելի </w:t>
      </w:r>
      <w:r>
        <w:rPr>
          <w:spacing w:val="-4"/>
          <w:w w:val="105"/>
          <w:sz w:val="24"/>
          <w:szCs w:val="24"/>
        </w:rPr>
        <w:t>մեծ </w:t>
      </w:r>
      <w:r>
        <w:rPr>
          <w:spacing w:val="-6"/>
          <w:w w:val="105"/>
          <w:sz w:val="24"/>
          <w:szCs w:val="24"/>
        </w:rPr>
        <w:t>եռանդով </w:t>
      </w:r>
      <w:r>
        <w:rPr>
          <w:w w:val="105"/>
          <w:sz w:val="24"/>
          <w:szCs w:val="24"/>
        </w:rPr>
        <w:t>և </w:t>
      </w:r>
      <w:r>
        <w:rPr>
          <w:spacing w:val="-4"/>
          <w:w w:val="105"/>
          <w:sz w:val="24"/>
          <w:szCs w:val="24"/>
        </w:rPr>
        <w:t>նոր </w:t>
      </w:r>
      <w:r>
        <w:rPr>
          <w:spacing w:val="-6"/>
          <w:w w:val="105"/>
          <w:sz w:val="24"/>
          <w:szCs w:val="24"/>
        </w:rPr>
        <w:t>ծրագրերով շարունակել</w:t>
      </w:r>
      <w:r>
        <w:rPr>
          <w:spacing w:val="50"/>
          <w:w w:val="105"/>
          <w:sz w:val="24"/>
          <w:szCs w:val="24"/>
        </w:rPr>
        <w:t> </w:t>
      </w:r>
      <w:r>
        <w:rPr>
          <w:w w:val="105"/>
          <w:sz w:val="24"/>
          <w:szCs w:val="24"/>
        </w:rPr>
        <w:t>ոլորտային բարեփո- խումների</w:t>
      </w:r>
      <w:r>
        <w:rPr>
          <w:spacing w:val="8"/>
          <w:w w:val="105"/>
          <w:sz w:val="24"/>
          <w:szCs w:val="24"/>
        </w:rPr>
        <w:t> </w:t>
      </w:r>
      <w:r>
        <w:rPr>
          <w:w w:val="105"/>
          <w:sz w:val="24"/>
          <w:szCs w:val="24"/>
        </w:rPr>
        <w:t>իրականացումը։</w:t>
      </w:r>
    </w:p>
    <w:p>
      <w:pPr>
        <w:pStyle w:val="ListParagraph"/>
        <w:numPr>
          <w:ilvl w:val="1"/>
          <w:numId w:val="31"/>
        </w:numPr>
        <w:tabs>
          <w:tab w:pos="2372" w:val="left" w:leader="none"/>
        </w:tabs>
        <w:spacing w:line="321" w:lineRule="auto" w:before="8" w:after="0"/>
        <w:ind w:left="931" w:right="298" w:firstLine="708"/>
        <w:jc w:val="both"/>
        <w:rPr>
          <w:sz w:val="24"/>
          <w:szCs w:val="24"/>
        </w:rPr>
      </w:pPr>
      <w:r>
        <w:rPr>
          <w:w w:val="105"/>
          <w:sz w:val="24"/>
          <w:szCs w:val="24"/>
        </w:rPr>
        <w:t>Նկատի ունենալով, որ Նախարարության ստեղծումից հետո գրանցված հիմնական ձեռքբերումներից է Պարեկային ծառայության գործարկումը հանրապետու- թյան ողջ տարածքում՝ հատուկ ջանքեր են գործադրվել հենց այս ուղղությամբ հանրային հաղորդակցության և իրազեկման համար, ինչի վառ օրինակ է «Եղի՛ր ուժ մեր երկրի համար» տեղեկատվական արշավի անցկացումը։ Հաջորդիվ մեծ ուշադրության է արժա- նացել նաև Քրեական ոստիկանության ստեղծման գործընթացի մեկնարկը, որի ման- րամասները ներկայացվել են հանրությանը մի շարք հարթակների, տեղեկատվական միջոցառումների միջոցով՝ հանրության լայն շրջանակներին մասնակից դարձնելով ողջ գործընթացին և երաշխավորելով, որ վերջիններս հասկանում են իրականացվող բարե- փոխումների</w:t>
      </w:r>
      <w:r>
        <w:rPr>
          <w:spacing w:val="8"/>
          <w:w w:val="105"/>
          <w:sz w:val="24"/>
          <w:szCs w:val="24"/>
        </w:rPr>
        <w:t> </w:t>
      </w:r>
      <w:r>
        <w:rPr>
          <w:w w:val="105"/>
          <w:sz w:val="24"/>
          <w:szCs w:val="24"/>
        </w:rPr>
        <w:t>բովանդակությունը։</w:t>
      </w:r>
    </w:p>
    <w:p>
      <w:pPr>
        <w:pStyle w:val="ListParagraph"/>
        <w:numPr>
          <w:ilvl w:val="1"/>
          <w:numId w:val="31"/>
        </w:numPr>
        <w:tabs>
          <w:tab w:pos="2372" w:val="left" w:leader="none"/>
        </w:tabs>
        <w:spacing w:line="324" w:lineRule="auto" w:before="5" w:after="0"/>
        <w:ind w:left="931" w:right="302" w:firstLine="708"/>
        <w:jc w:val="both"/>
        <w:rPr>
          <w:sz w:val="24"/>
          <w:szCs w:val="24"/>
        </w:rPr>
      </w:pPr>
      <w:r>
        <w:rPr>
          <w:w w:val="105"/>
          <w:sz w:val="24"/>
          <w:szCs w:val="24"/>
        </w:rPr>
        <w:t>Հաղորդակցության ընթացքում անհրաժեշտ է շարունակել մատչելիորեն ներկայացնել ռեֆորմի անհրաժեշտությունը, կարևորապես, թե ինչպես են այս</w:t>
      </w:r>
      <w:r>
        <w:rPr>
          <w:spacing w:val="53"/>
          <w:w w:val="105"/>
          <w:sz w:val="24"/>
          <w:szCs w:val="24"/>
        </w:rPr>
        <w:t> </w:t>
      </w:r>
      <w:r>
        <w:rPr>
          <w:w w:val="105"/>
          <w:sz w:val="24"/>
          <w:szCs w:val="24"/>
        </w:rPr>
        <w:t>փոփոխու-</w:t>
      </w:r>
    </w:p>
    <w:p>
      <w:pPr>
        <w:spacing w:after="0" w:line="324" w:lineRule="auto"/>
        <w:jc w:val="both"/>
        <w:rPr>
          <w:sz w:val="24"/>
          <w:szCs w:val="24"/>
        </w:rPr>
        <w:sectPr>
          <w:pgSz w:w="11910" w:h="16840"/>
          <w:pgMar w:header="720" w:footer="0" w:top="1120" w:bottom="280" w:left="480" w:right="380"/>
        </w:sectPr>
      </w:pPr>
    </w:p>
    <w:p>
      <w:pPr>
        <w:pStyle w:val="BodyText"/>
        <w:spacing w:line="321" w:lineRule="auto" w:before="86"/>
        <w:ind w:right="300" w:firstLine="0"/>
      </w:pPr>
      <w:r>
        <w:rPr>
          <w:w w:val="105"/>
        </w:rPr>
        <w:t>թյուններն ազդելու մարդկանց կյանքի որակի վրա, որոնք են հիմնական փոփոխու- թյունները և այն արդյունքները, որոնք նախատեսված են արձանագրել առաջիկա երեք տարիների ընթացքում։ Բարեփոխումների իրականացման ընթացքում կարևոր է լինելու Ազգային ժողովի, քաղաքացիական հասարակության և մասնագիտական շրջանակների, միջազգային գործընկերների ու հատկապես երիտասարդության ներգրավումը։</w:t>
      </w:r>
    </w:p>
    <w:p>
      <w:pPr>
        <w:pStyle w:val="ListParagraph"/>
        <w:numPr>
          <w:ilvl w:val="1"/>
          <w:numId w:val="31"/>
        </w:numPr>
        <w:tabs>
          <w:tab w:pos="2372" w:val="left" w:leader="none"/>
        </w:tabs>
        <w:spacing w:line="321" w:lineRule="auto" w:before="4" w:after="0"/>
        <w:ind w:left="931" w:right="299" w:firstLine="708"/>
        <w:jc w:val="both"/>
        <w:rPr>
          <w:sz w:val="24"/>
          <w:szCs w:val="24"/>
        </w:rPr>
      </w:pPr>
      <w:r>
        <w:rPr>
          <w:w w:val="105"/>
          <w:sz w:val="24"/>
          <w:szCs w:val="24"/>
        </w:rPr>
        <w:t>Կարևոր</w:t>
      </w:r>
      <w:r>
        <w:rPr>
          <w:spacing w:val="-15"/>
          <w:w w:val="105"/>
          <w:sz w:val="24"/>
          <w:szCs w:val="24"/>
        </w:rPr>
        <w:t> </w:t>
      </w:r>
      <w:r>
        <w:rPr>
          <w:w w:val="105"/>
          <w:sz w:val="24"/>
          <w:szCs w:val="24"/>
        </w:rPr>
        <w:t>է</w:t>
      </w:r>
      <w:r>
        <w:rPr>
          <w:spacing w:val="-13"/>
          <w:w w:val="105"/>
          <w:sz w:val="24"/>
          <w:szCs w:val="24"/>
        </w:rPr>
        <w:t> </w:t>
      </w:r>
      <w:r>
        <w:rPr>
          <w:w w:val="105"/>
          <w:sz w:val="24"/>
          <w:szCs w:val="24"/>
        </w:rPr>
        <w:t>լինելու</w:t>
      </w:r>
      <w:r>
        <w:rPr>
          <w:spacing w:val="-16"/>
          <w:w w:val="105"/>
          <w:sz w:val="24"/>
          <w:szCs w:val="24"/>
        </w:rPr>
        <w:t> </w:t>
      </w:r>
      <w:r>
        <w:rPr>
          <w:w w:val="105"/>
          <w:sz w:val="24"/>
          <w:szCs w:val="24"/>
        </w:rPr>
        <w:t>Ոստիկանության</w:t>
      </w:r>
      <w:r>
        <w:rPr>
          <w:spacing w:val="-13"/>
          <w:w w:val="105"/>
          <w:sz w:val="24"/>
          <w:szCs w:val="24"/>
        </w:rPr>
        <w:t> </w:t>
      </w:r>
      <w:r>
        <w:rPr>
          <w:w w:val="105"/>
          <w:sz w:val="24"/>
          <w:szCs w:val="24"/>
        </w:rPr>
        <w:t>ներսում</w:t>
      </w:r>
      <w:r>
        <w:rPr>
          <w:spacing w:val="-13"/>
          <w:w w:val="105"/>
          <w:sz w:val="24"/>
          <w:szCs w:val="24"/>
        </w:rPr>
        <w:t> </w:t>
      </w:r>
      <w:r>
        <w:rPr>
          <w:w w:val="105"/>
          <w:sz w:val="24"/>
          <w:szCs w:val="24"/>
        </w:rPr>
        <w:t>ղեկավարության</w:t>
      </w:r>
      <w:r>
        <w:rPr>
          <w:spacing w:val="-11"/>
          <w:w w:val="105"/>
          <w:sz w:val="24"/>
          <w:szCs w:val="24"/>
        </w:rPr>
        <w:t> </w:t>
      </w:r>
      <w:r>
        <w:rPr>
          <w:w w:val="105"/>
          <w:sz w:val="24"/>
          <w:szCs w:val="24"/>
        </w:rPr>
        <w:t>կողմից</w:t>
      </w:r>
      <w:r>
        <w:rPr>
          <w:spacing w:val="-12"/>
          <w:w w:val="105"/>
          <w:sz w:val="24"/>
          <w:szCs w:val="24"/>
        </w:rPr>
        <w:t> </w:t>
      </w:r>
      <w:r>
        <w:rPr>
          <w:w w:val="105"/>
          <w:sz w:val="24"/>
          <w:szCs w:val="24"/>
        </w:rPr>
        <w:t>իրակա- նացվող հաղորդակցության ուղերձների և միջոցների պատշաճ մշակումն ու իրականա- ցումը։</w:t>
      </w:r>
    </w:p>
    <w:p>
      <w:pPr>
        <w:pStyle w:val="ListParagraph"/>
        <w:numPr>
          <w:ilvl w:val="1"/>
          <w:numId w:val="31"/>
        </w:numPr>
        <w:tabs>
          <w:tab w:pos="2372" w:val="left" w:leader="none"/>
        </w:tabs>
        <w:spacing w:line="321" w:lineRule="auto" w:before="2" w:after="0"/>
        <w:ind w:left="931" w:right="291" w:firstLine="708"/>
        <w:jc w:val="both"/>
        <w:rPr>
          <w:sz w:val="24"/>
          <w:szCs w:val="24"/>
        </w:rPr>
      </w:pPr>
      <w:r>
        <w:rPr>
          <w:w w:val="105"/>
          <w:sz w:val="24"/>
          <w:szCs w:val="24"/>
        </w:rPr>
        <w:t>Գալով </w:t>
      </w:r>
      <w:r>
        <w:rPr>
          <w:spacing w:val="-7"/>
          <w:w w:val="105"/>
          <w:sz w:val="24"/>
          <w:szCs w:val="24"/>
        </w:rPr>
        <w:t>հաղորդակցության </w:t>
      </w:r>
      <w:r>
        <w:rPr>
          <w:spacing w:val="-5"/>
          <w:w w:val="105"/>
          <w:sz w:val="24"/>
          <w:szCs w:val="24"/>
        </w:rPr>
        <w:t>ոճի </w:t>
      </w:r>
      <w:r>
        <w:rPr>
          <w:spacing w:val="-6"/>
          <w:w w:val="105"/>
          <w:sz w:val="24"/>
          <w:szCs w:val="24"/>
        </w:rPr>
        <w:t>փոփոխության խնդրին, </w:t>
      </w:r>
      <w:r>
        <w:rPr>
          <w:spacing w:val="-5"/>
          <w:w w:val="105"/>
          <w:sz w:val="24"/>
          <w:szCs w:val="24"/>
        </w:rPr>
        <w:t>որպես </w:t>
      </w:r>
      <w:r>
        <w:rPr>
          <w:spacing w:val="-6"/>
          <w:w w:val="105"/>
          <w:sz w:val="24"/>
          <w:szCs w:val="24"/>
        </w:rPr>
        <w:t>վստահելի </w:t>
      </w:r>
      <w:r>
        <w:rPr>
          <w:spacing w:val="-3"/>
          <w:w w:val="105"/>
          <w:sz w:val="24"/>
          <w:szCs w:val="24"/>
        </w:rPr>
        <w:t>ու </w:t>
      </w:r>
      <w:r>
        <w:rPr>
          <w:spacing w:val="-6"/>
          <w:w w:val="105"/>
          <w:sz w:val="24"/>
          <w:szCs w:val="24"/>
        </w:rPr>
        <w:t>հաշվետու </w:t>
      </w:r>
      <w:r>
        <w:rPr>
          <w:spacing w:val="-7"/>
          <w:w w:val="105"/>
          <w:sz w:val="24"/>
          <w:szCs w:val="24"/>
        </w:rPr>
        <w:t>հանրային ծառայություն՝ </w:t>
      </w:r>
      <w:r>
        <w:rPr>
          <w:spacing w:val="-6"/>
          <w:w w:val="105"/>
          <w:sz w:val="24"/>
          <w:szCs w:val="24"/>
        </w:rPr>
        <w:t>անհրաժեշտ </w:t>
      </w:r>
      <w:r>
        <w:rPr>
          <w:w w:val="105"/>
          <w:sz w:val="24"/>
          <w:szCs w:val="24"/>
        </w:rPr>
        <w:t>է </w:t>
      </w:r>
      <w:r>
        <w:rPr>
          <w:spacing w:val="-6"/>
          <w:w w:val="105"/>
          <w:sz w:val="24"/>
          <w:szCs w:val="24"/>
        </w:rPr>
        <w:t>բարելավել </w:t>
      </w:r>
      <w:r>
        <w:rPr>
          <w:spacing w:val="-7"/>
          <w:w w:val="105"/>
          <w:sz w:val="24"/>
          <w:szCs w:val="24"/>
        </w:rPr>
        <w:t>Ոստիկանության </w:t>
      </w:r>
      <w:r>
        <w:rPr>
          <w:spacing w:val="-6"/>
          <w:w w:val="105"/>
          <w:sz w:val="24"/>
          <w:szCs w:val="24"/>
        </w:rPr>
        <w:t>աշխատանքի </w:t>
      </w:r>
      <w:r>
        <w:rPr>
          <w:spacing w:val="-7"/>
          <w:w w:val="105"/>
          <w:sz w:val="24"/>
          <w:szCs w:val="24"/>
        </w:rPr>
        <w:t>թափանցիկությունը՝ </w:t>
      </w:r>
      <w:r>
        <w:rPr>
          <w:spacing w:val="-6"/>
          <w:w w:val="105"/>
          <w:sz w:val="24"/>
          <w:szCs w:val="24"/>
        </w:rPr>
        <w:t>առավել</w:t>
      </w:r>
      <w:r>
        <w:rPr>
          <w:spacing w:val="50"/>
          <w:w w:val="105"/>
          <w:sz w:val="24"/>
          <w:szCs w:val="24"/>
        </w:rPr>
        <w:t> </w:t>
      </w:r>
      <w:r>
        <w:rPr>
          <w:spacing w:val="-6"/>
          <w:w w:val="105"/>
          <w:sz w:val="24"/>
          <w:szCs w:val="24"/>
        </w:rPr>
        <w:t>հաճախակի,</w:t>
      </w:r>
      <w:r>
        <w:rPr>
          <w:spacing w:val="50"/>
          <w:w w:val="105"/>
          <w:sz w:val="24"/>
          <w:szCs w:val="24"/>
        </w:rPr>
        <w:t> </w:t>
      </w:r>
      <w:r>
        <w:rPr>
          <w:spacing w:val="-6"/>
          <w:w w:val="105"/>
          <w:sz w:val="24"/>
          <w:szCs w:val="24"/>
        </w:rPr>
        <w:t>պրոակտիվ</w:t>
      </w:r>
      <w:r>
        <w:rPr>
          <w:spacing w:val="50"/>
          <w:w w:val="105"/>
          <w:sz w:val="24"/>
          <w:szCs w:val="24"/>
        </w:rPr>
        <w:t> </w:t>
      </w:r>
      <w:r>
        <w:rPr>
          <w:spacing w:val="-3"/>
          <w:w w:val="105"/>
          <w:sz w:val="24"/>
          <w:szCs w:val="24"/>
        </w:rPr>
        <w:t>ու </w:t>
      </w:r>
      <w:r>
        <w:rPr>
          <w:spacing w:val="-6"/>
          <w:w w:val="105"/>
          <w:sz w:val="24"/>
          <w:szCs w:val="24"/>
        </w:rPr>
        <w:t>մատչելի</w:t>
      </w:r>
      <w:r>
        <w:rPr>
          <w:spacing w:val="50"/>
          <w:w w:val="105"/>
          <w:sz w:val="24"/>
          <w:szCs w:val="24"/>
        </w:rPr>
        <w:t> </w:t>
      </w:r>
      <w:r>
        <w:rPr>
          <w:spacing w:val="-6"/>
          <w:w w:val="105"/>
          <w:sz w:val="24"/>
          <w:szCs w:val="24"/>
        </w:rPr>
        <w:t>տեղեկությունների,</w:t>
      </w:r>
      <w:r>
        <w:rPr>
          <w:spacing w:val="50"/>
          <w:w w:val="105"/>
          <w:sz w:val="24"/>
          <w:szCs w:val="24"/>
        </w:rPr>
        <w:t> </w:t>
      </w:r>
      <w:r>
        <w:rPr>
          <w:spacing w:val="-7"/>
          <w:w w:val="105"/>
          <w:sz w:val="24"/>
          <w:szCs w:val="24"/>
        </w:rPr>
        <w:t>հաշվետվությունների </w:t>
      </w:r>
      <w:r>
        <w:rPr>
          <w:w w:val="105"/>
          <w:sz w:val="24"/>
          <w:szCs w:val="24"/>
        </w:rPr>
        <w:t>և </w:t>
      </w:r>
      <w:r>
        <w:rPr>
          <w:spacing w:val="-7"/>
          <w:w w:val="105"/>
          <w:sz w:val="24"/>
          <w:szCs w:val="24"/>
        </w:rPr>
        <w:t>ուսումնասիրությունների </w:t>
      </w:r>
      <w:r>
        <w:rPr>
          <w:spacing w:val="-6"/>
          <w:w w:val="105"/>
          <w:sz w:val="24"/>
          <w:szCs w:val="24"/>
        </w:rPr>
        <w:t>վերաբերյալ </w:t>
      </w:r>
      <w:r>
        <w:rPr>
          <w:spacing w:val="-7"/>
          <w:w w:val="105"/>
          <w:sz w:val="24"/>
          <w:szCs w:val="24"/>
        </w:rPr>
        <w:t>տեղեկատվության </w:t>
      </w:r>
      <w:r>
        <w:rPr>
          <w:spacing w:val="-6"/>
          <w:w w:val="105"/>
          <w:sz w:val="24"/>
          <w:szCs w:val="24"/>
        </w:rPr>
        <w:t>տարածման, պարբերական մեդիա բրիֆինգների </w:t>
      </w:r>
      <w:r>
        <w:rPr>
          <w:w w:val="105"/>
          <w:sz w:val="24"/>
          <w:szCs w:val="24"/>
        </w:rPr>
        <w:t>և </w:t>
      </w:r>
      <w:r>
        <w:rPr>
          <w:spacing w:val="-7"/>
          <w:w w:val="105"/>
          <w:sz w:val="24"/>
          <w:szCs w:val="24"/>
        </w:rPr>
        <w:t>հասարակայնության </w:t>
      </w:r>
      <w:r>
        <w:rPr>
          <w:spacing w:val="-5"/>
          <w:w w:val="105"/>
          <w:sz w:val="24"/>
          <w:szCs w:val="24"/>
        </w:rPr>
        <w:t>հետ </w:t>
      </w:r>
      <w:r>
        <w:rPr>
          <w:spacing w:val="-6"/>
          <w:w w:val="105"/>
          <w:sz w:val="24"/>
          <w:szCs w:val="24"/>
        </w:rPr>
        <w:t>կապերի առավել </w:t>
      </w:r>
      <w:r>
        <w:rPr>
          <w:spacing w:val="-4"/>
          <w:w w:val="105"/>
          <w:sz w:val="24"/>
          <w:szCs w:val="24"/>
        </w:rPr>
        <w:t>նոր </w:t>
      </w:r>
      <w:r>
        <w:rPr>
          <w:spacing w:val="-3"/>
          <w:w w:val="105"/>
          <w:sz w:val="24"/>
          <w:szCs w:val="24"/>
        </w:rPr>
        <w:t>ու </w:t>
      </w:r>
      <w:r>
        <w:rPr>
          <w:spacing w:val="-7"/>
          <w:w w:val="105"/>
          <w:sz w:val="24"/>
          <w:szCs w:val="24"/>
        </w:rPr>
        <w:t>ժամանակակից </w:t>
      </w:r>
      <w:r>
        <w:rPr>
          <w:spacing w:val="-6"/>
          <w:w w:val="105"/>
          <w:sz w:val="24"/>
          <w:szCs w:val="24"/>
        </w:rPr>
        <w:t>միջոցների արդյունավետ օգտագործմամբ։ </w:t>
      </w:r>
      <w:r>
        <w:rPr>
          <w:spacing w:val="-4"/>
          <w:w w:val="105"/>
          <w:sz w:val="24"/>
          <w:szCs w:val="24"/>
        </w:rPr>
        <w:t>Եթե </w:t>
      </w:r>
      <w:r>
        <w:rPr>
          <w:spacing w:val="-6"/>
          <w:w w:val="105"/>
          <w:sz w:val="24"/>
          <w:szCs w:val="24"/>
        </w:rPr>
        <w:t>Նախարարությունը, Ոստի-</w:t>
      </w:r>
      <w:r>
        <w:rPr>
          <w:spacing w:val="50"/>
          <w:w w:val="105"/>
          <w:sz w:val="24"/>
          <w:szCs w:val="24"/>
        </w:rPr>
        <w:t> </w:t>
      </w:r>
      <w:r>
        <w:rPr>
          <w:spacing w:val="-6"/>
          <w:w w:val="105"/>
          <w:sz w:val="24"/>
          <w:szCs w:val="24"/>
        </w:rPr>
        <w:t>կանությունը կարողանան հանրությանը պրոակտիվ կերպով (ոչ </w:t>
      </w:r>
      <w:r>
        <w:rPr>
          <w:spacing w:val="-3"/>
          <w:w w:val="105"/>
          <w:sz w:val="24"/>
          <w:szCs w:val="24"/>
        </w:rPr>
        <w:t>թե </w:t>
      </w:r>
      <w:r>
        <w:rPr>
          <w:spacing w:val="-6"/>
          <w:w w:val="105"/>
          <w:sz w:val="24"/>
          <w:szCs w:val="24"/>
        </w:rPr>
        <w:t>պոստ ֆակտում) տեղե- կացնել</w:t>
      </w:r>
      <w:r>
        <w:rPr>
          <w:spacing w:val="50"/>
          <w:w w:val="105"/>
          <w:sz w:val="24"/>
          <w:szCs w:val="24"/>
        </w:rPr>
        <w:t> </w:t>
      </w:r>
      <w:r>
        <w:rPr>
          <w:spacing w:val="-6"/>
          <w:w w:val="105"/>
          <w:sz w:val="24"/>
          <w:szCs w:val="24"/>
        </w:rPr>
        <w:t>հանրային</w:t>
      </w:r>
      <w:r>
        <w:rPr>
          <w:spacing w:val="50"/>
          <w:w w:val="105"/>
          <w:sz w:val="24"/>
          <w:szCs w:val="24"/>
        </w:rPr>
        <w:t> </w:t>
      </w:r>
      <w:r>
        <w:rPr>
          <w:spacing w:val="-7"/>
          <w:w w:val="105"/>
          <w:sz w:val="24"/>
          <w:szCs w:val="24"/>
        </w:rPr>
        <w:t>հնչեղության </w:t>
      </w:r>
      <w:r>
        <w:rPr>
          <w:spacing w:val="-6"/>
          <w:w w:val="105"/>
          <w:sz w:val="24"/>
          <w:szCs w:val="24"/>
        </w:rPr>
        <w:t>հարցերի,</w:t>
      </w:r>
      <w:r>
        <w:rPr>
          <w:spacing w:val="50"/>
          <w:w w:val="105"/>
          <w:sz w:val="24"/>
          <w:szCs w:val="24"/>
        </w:rPr>
        <w:t> </w:t>
      </w:r>
      <w:r>
        <w:rPr>
          <w:spacing w:val="-3"/>
          <w:w w:val="105"/>
          <w:sz w:val="24"/>
          <w:szCs w:val="24"/>
        </w:rPr>
        <w:t>իր </w:t>
      </w:r>
      <w:r>
        <w:rPr>
          <w:spacing w:val="-6"/>
          <w:w w:val="105"/>
          <w:sz w:val="24"/>
          <w:szCs w:val="24"/>
        </w:rPr>
        <w:t>ծառայության</w:t>
      </w:r>
      <w:r>
        <w:rPr>
          <w:spacing w:val="50"/>
          <w:w w:val="105"/>
          <w:sz w:val="24"/>
          <w:szCs w:val="24"/>
        </w:rPr>
        <w:t> </w:t>
      </w:r>
      <w:r>
        <w:rPr>
          <w:spacing w:val="-6"/>
          <w:w w:val="105"/>
          <w:sz w:val="24"/>
          <w:szCs w:val="24"/>
        </w:rPr>
        <w:t>առանձնահատկությունների, </w:t>
      </w:r>
      <w:r>
        <w:rPr>
          <w:spacing w:val="-7"/>
          <w:w w:val="105"/>
          <w:sz w:val="24"/>
          <w:szCs w:val="24"/>
        </w:rPr>
        <w:t>խիզախություն </w:t>
      </w:r>
      <w:r>
        <w:rPr>
          <w:w w:val="105"/>
          <w:sz w:val="24"/>
          <w:szCs w:val="24"/>
        </w:rPr>
        <w:t>և </w:t>
      </w:r>
      <w:r>
        <w:rPr>
          <w:spacing w:val="-6"/>
          <w:w w:val="105"/>
          <w:sz w:val="24"/>
          <w:szCs w:val="24"/>
        </w:rPr>
        <w:t>ծառայողական արժանիքներ դրսևորած ծառայողների (կարևորապես </w:t>
      </w:r>
      <w:r>
        <w:rPr>
          <w:spacing w:val="-5"/>
          <w:w w:val="105"/>
          <w:sz w:val="24"/>
          <w:szCs w:val="24"/>
        </w:rPr>
        <w:t>ոչ </w:t>
      </w:r>
      <w:r>
        <w:rPr>
          <w:spacing w:val="-7"/>
          <w:w w:val="105"/>
          <w:sz w:val="24"/>
          <w:szCs w:val="24"/>
        </w:rPr>
        <w:t>բարձրաստիճանների) </w:t>
      </w:r>
      <w:r>
        <w:rPr>
          <w:spacing w:val="-6"/>
          <w:w w:val="105"/>
          <w:sz w:val="24"/>
          <w:szCs w:val="24"/>
        </w:rPr>
        <w:t>վերաբերյալ պատմությունների ներկայացմամբ, </w:t>
      </w:r>
      <w:r>
        <w:rPr>
          <w:spacing w:val="-5"/>
          <w:w w:val="105"/>
          <w:sz w:val="24"/>
          <w:szCs w:val="24"/>
        </w:rPr>
        <w:t>ինչու ոչ՝ </w:t>
      </w:r>
      <w:r>
        <w:rPr>
          <w:spacing w:val="-6"/>
          <w:w w:val="105"/>
          <w:sz w:val="24"/>
          <w:szCs w:val="24"/>
        </w:rPr>
        <w:t>հումորային հաղորդաշարերի միջոցով Ոստիկանության ամենօրյա </w:t>
      </w:r>
      <w:r>
        <w:rPr>
          <w:spacing w:val="-7"/>
          <w:w w:val="105"/>
          <w:sz w:val="24"/>
          <w:szCs w:val="24"/>
        </w:rPr>
        <w:t>ծառայության </w:t>
      </w:r>
      <w:r>
        <w:rPr>
          <w:spacing w:val="-6"/>
          <w:w w:val="105"/>
          <w:sz w:val="24"/>
          <w:szCs w:val="24"/>
        </w:rPr>
        <w:t>մասին պատմելով, </w:t>
      </w:r>
      <w:r>
        <w:rPr>
          <w:spacing w:val="-3"/>
          <w:w w:val="105"/>
          <w:sz w:val="24"/>
          <w:szCs w:val="24"/>
        </w:rPr>
        <w:t>ապա </w:t>
      </w:r>
      <w:r>
        <w:rPr>
          <w:spacing w:val="-6"/>
          <w:w w:val="105"/>
          <w:sz w:val="24"/>
          <w:szCs w:val="24"/>
        </w:rPr>
        <w:t>առավել ընկալելի, </w:t>
      </w:r>
      <w:r>
        <w:rPr>
          <w:spacing w:val="-5"/>
          <w:w w:val="105"/>
          <w:sz w:val="24"/>
          <w:szCs w:val="24"/>
        </w:rPr>
        <w:t>ուստի </w:t>
      </w:r>
      <w:r>
        <w:rPr>
          <w:w w:val="105"/>
          <w:sz w:val="24"/>
          <w:szCs w:val="24"/>
        </w:rPr>
        <w:t>և </w:t>
      </w:r>
      <w:r>
        <w:rPr>
          <w:spacing w:val="-6"/>
          <w:w w:val="105"/>
          <w:sz w:val="24"/>
          <w:szCs w:val="24"/>
        </w:rPr>
        <w:t>առավել </w:t>
      </w:r>
      <w:r>
        <w:rPr>
          <w:spacing w:val="-5"/>
          <w:w w:val="105"/>
          <w:sz w:val="24"/>
          <w:szCs w:val="24"/>
        </w:rPr>
        <w:t>մոտ </w:t>
      </w:r>
      <w:r>
        <w:rPr>
          <w:spacing w:val="-6"/>
          <w:w w:val="105"/>
          <w:sz w:val="24"/>
          <w:szCs w:val="24"/>
        </w:rPr>
        <w:t>կդառնան հանրությանը՝ դրանով </w:t>
      </w:r>
      <w:r>
        <w:rPr>
          <w:spacing w:val="-5"/>
          <w:w w:val="105"/>
          <w:sz w:val="24"/>
          <w:szCs w:val="24"/>
        </w:rPr>
        <w:t>իսկ </w:t>
      </w:r>
      <w:r>
        <w:rPr>
          <w:spacing w:val="-6"/>
          <w:w w:val="105"/>
          <w:sz w:val="24"/>
          <w:szCs w:val="24"/>
        </w:rPr>
        <w:t>երաշխա- վորելով ոլորտի բարեփոխումների վերջնարդյունքը։ </w:t>
      </w:r>
      <w:r>
        <w:rPr>
          <w:spacing w:val="-4"/>
          <w:w w:val="105"/>
          <w:sz w:val="24"/>
          <w:szCs w:val="24"/>
        </w:rPr>
        <w:t>Այս </w:t>
      </w:r>
      <w:r>
        <w:rPr>
          <w:spacing w:val="-6"/>
          <w:w w:val="105"/>
          <w:sz w:val="24"/>
          <w:szCs w:val="24"/>
        </w:rPr>
        <w:t>առումով անհրաժեշտ </w:t>
      </w:r>
      <w:r>
        <w:rPr>
          <w:w w:val="105"/>
          <w:sz w:val="24"/>
          <w:szCs w:val="24"/>
        </w:rPr>
        <w:t>է </w:t>
      </w:r>
      <w:r>
        <w:rPr>
          <w:spacing w:val="-6"/>
          <w:w w:val="105"/>
          <w:sz w:val="24"/>
          <w:szCs w:val="24"/>
        </w:rPr>
        <w:t>զարգացնել </w:t>
      </w:r>
      <w:r>
        <w:rPr>
          <w:spacing w:val="-4"/>
          <w:w w:val="105"/>
          <w:sz w:val="24"/>
          <w:szCs w:val="24"/>
        </w:rPr>
        <w:t>ՆԳՆ </w:t>
      </w:r>
      <w:r>
        <w:rPr>
          <w:spacing w:val="-6"/>
          <w:w w:val="105"/>
          <w:sz w:val="24"/>
          <w:szCs w:val="24"/>
        </w:rPr>
        <w:t>հասարակության</w:t>
      </w:r>
      <w:r>
        <w:rPr>
          <w:spacing w:val="50"/>
          <w:w w:val="105"/>
          <w:sz w:val="24"/>
          <w:szCs w:val="24"/>
        </w:rPr>
        <w:t> </w:t>
      </w:r>
      <w:r>
        <w:rPr>
          <w:spacing w:val="-5"/>
          <w:w w:val="105"/>
          <w:sz w:val="24"/>
          <w:szCs w:val="24"/>
        </w:rPr>
        <w:t>հետ </w:t>
      </w:r>
      <w:r>
        <w:rPr>
          <w:spacing w:val="-6"/>
          <w:w w:val="105"/>
          <w:sz w:val="24"/>
          <w:szCs w:val="24"/>
        </w:rPr>
        <w:t>կապերի</w:t>
      </w:r>
      <w:r>
        <w:rPr>
          <w:spacing w:val="50"/>
          <w:w w:val="105"/>
          <w:sz w:val="24"/>
          <w:szCs w:val="24"/>
        </w:rPr>
        <w:t> </w:t>
      </w:r>
      <w:r>
        <w:rPr>
          <w:spacing w:val="-6"/>
          <w:w w:val="105"/>
          <w:sz w:val="24"/>
          <w:szCs w:val="24"/>
        </w:rPr>
        <w:t>համար պատասխանատու</w:t>
      </w:r>
      <w:r>
        <w:rPr>
          <w:spacing w:val="50"/>
          <w:w w:val="105"/>
          <w:sz w:val="24"/>
          <w:szCs w:val="24"/>
        </w:rPr>
        <w:t> </w:t>
      </w:r>
      <w:r>
        <w:rPr>
          <w:spacing w:val="-6"/>
          <w:w w:val="105"/>
          <w:sz w:val="24"/>
          <w:szCs w:val="24"/>
        </w:rPr>
        <w:t>նորաստեղծ ստորաբա- ժանման կարողությունները (այդ թվում՝ տեխնիկական), ինչպես </w:t>
      </w:r>
      <w:r>
        <w:rPr>
          <w:spacing w:val="-5"/>
          <w:w w:val="105"/>
          <w:sz w:val="24"/>
          <w:szCs w:val="24"/>
        </w:rPr>
        <w:t>նաև </w:t>
      </w:r>
      <w:r>
        <w:rPr>
          <w:spacing w:val="-6"/>
          <w:w w:val="105"/>
          <w:sz w:val="24"/>
          <w:szCs w:val="24"/>
        </w:rPr>
        <w:t>ստորաբաժանման անձնակազմի</w:t>
      </w:r>
      <w:r>
        <w:rPr>
          <w:spacing w:val="50"/>
          <w:w w:val="105"/>
          <w:sz w:val="24"/>
          <w:szCs w:val="24"/>
        </w:rPr>
        <w:t> </w:t>
      </w:r>
      <w:r>
        <w:rPr>
          <w:spacing w:val="-6"/>
          <w:w w:val="105"/>
          <w:sz w:val="24"/>
          <w:szCs w:val="24"/>
        </w:rPr>
        <w:t>հմտությունները</w:t>
      </w:r>
      <w:r>
        <w:rPr>
          <w:spacing w:val="50"/>
          <w:w w:val="105"/>
          <w:sz w:val="24"/>
          <w:szCs w:val="24"/>
        </w:rPr>
        <w:t> </w:t>
      </w:r>
      <w:r>
        <w:rPr>
          <w:w w:val="105"/>
          <w:sz w:val="24"/>
          <w:szCs w:val="24"/>
        </w:rPr>
        <w:t>և </w:t>
      </w:r>
      <w:r>
        <w:rPr>
          <w:spacing w:val="-7"/>
          <w:w w:val="105"/>
          <w:sz w:val="24"/>
          <w:szCs w:val="24"/>
        </w:rPr>
        <w:t>գիտելիքները՝ </w:t>
      </w:r>
      <w:r>
        <w:rPr>
          <w:spacing w:val="-6"/>
          <w:w w:val="105"/>
          <w:sz w:val="24"/>
          <w:szCs w:val="24"/>
        </w:rPr>
        <w:t>ապահովելով</w:t>
      </w:r>
      <w:r>
        <w:rPr>
          <w:spacing w:val="50"/>
          <w:w w:val="105"/>
          <w:sz w:val="24"/>
          <w:szCs w:val="24"/>
        </w:rPr>
        <w:t> </w:t>
      </w:r>
      <w:r>
        <w:rPr>
          <w:spacing w:val="-7"/>
          <w:w w:val="105"/>
          <w:sz w:val="24"/>
          <w:szCs w:val="24"/>
        </w:rPr>
        <w:t>հաղորդակցության </w:t>
      </w:r>
      <w:r>
        <w:rPr>
          <w:spacing w:val="-6"/>
          <w:w w:val="105"/>
          <w:sz w:val="24"/>
          <w:szCs w:val="24"/>
        </w:rPr>
        <w:t>հստակ </w:t>
      </w:r>
      <w:r>
        <w:rPr>
          <w:spacing w:val="-7"/>
          <w:w w:val="105"/>
          <w:sz w:val="24"/>
          <w:szCs w:val="24"/>
        </w:rPr>
        <w:t>ռազմավարության </w:t>
      </w:r>
      <w:r>
        <w:rPr>
          <w:spacing w:val="-6"/>
          <w:w w:val="105"/>
          <w:sz w:val="24"/>
          <w:szCs w:val="24"/>
        </w:rPr>
        <w:t>մշակումը </w:t>
      </w:r>
      <w:r>
        <w:rPr>
          <w:w w:val="105"/>
          <w:sz w:val="24"/>
          <w:szCs w:val="24"/>
        </w:rPr>
        <w:t>և </w:t>
      </w:r>
      <w:r>
        <w:rPr>
          <w:spacing w:val="-6"/>
          <w:w w:val="105"/>
          <w:sz w:val="24"/>
          <w:szCs w:val="24"/>
        </w:rPr>
        <w:t>կիրառումը՝ դրանից </w:t>
      </w:r>
      <w:r>
        <w:rPr>
          <w:spacing w:val="-5"/>
          <w:w w:val="105"/>
          <w:sz w:val="24"/>
          <w:szCs w:val="24"/>
        </w:rPr>
        <w:t>բխող </w:t>
      </w:r>
      <w:r>
        <w:rPr>
          <w:spacing w:val="-6"/>
          <w:w w:val="105"/>
          <w:sz w:val="24"/>
          <w:szCs w:val="24"/>
        </w:rPr>
        <w:t>գործողությունների ծրագրով, </w:t>
      </w:r>
      <w:r>
        <w:rPr>
          <w:spacing w:val="-4"/>
          <w:w w:val="105"/>
          <w:sz w:val="24"/>
          <w:szCs w:val="24"/>
        </w:rPr>
        <w:t>որը </w:t>
      </w:r>
      <w:r>
        <w:rPr>
          <w:spacing w:val="-6"/>
          <w:w w:val="105"/>
          <w:sz w:val="24"/>
          <w:szCs w:val="24"/>
        </w:rPr>
        <w:t>կունենա նորարար </w:t>
      </w:r>
      <w:r>
        <w:rPr>
          <w:w w:val="105"/>
          <w:sz w:val="24"/>
          <w:szCs w:val="24"/>
        </w:rPr>
        <w:t>և </w:t>
      </w:r>
      <w:r>
        <w:rPr>
          <w:spacing w:val="-6"/>
          <w:w w:val="105"/>
          <w:sz w:val="24"/>
          <w:szCs w:val="24"/>
        </w:rPr>
        <w:t>արդյունավետ գործիքակազմ </w:t>
      </w:r>
      <w:r>
        <w:rPr>
          <w:w w:val="105"/>
          <w:sz w:val="24"/>
          <w:szCs w:val="24"/>
        </w:rPr>
        <w:t>և</w:t>
      </w:r>
      <w:r>
        <w:rPr>
          <w:spacing w:val="27"/>
          <w:w w:val="105"/>
          <w:sz w:val="24"/>
          <w:szCs w:val="24"/>
        </w:rPr>
        <w:t> </w:t>
      </w:r>
      <w:r>
        <w:rPr>
          <w:w w:val="105"/>
          <w:sz w:val="24"/>
          <w:szCs w:val="24"/>
        </w:rPr>
        <w:t>մեթոդներ։</w:t>
      </w:r>
    </w:p>
    <w:p>
      <w:pPr>
        <w:pStyle w:val="BodyText"/>
        <w:ind w:left="0" w:firstLine="0"/>
        <w:jc w:val="left"/>
        <w:rPr>
          <w:sz w:val="26"/>
        </w:rPr>
      </w:pPr>
    </w:p>
    <w:p>
      <w:pPr>
        <w:pStyle w:val="Heading1"/>
        <w:spacing w:line="278" w:lineRule="auto" w:before="192"/>
        <w:ind w:left="3115" w:right="700" w:hanging="1229"/>
      </w:pPr>
      <w:r>
        <w:rPr>
          <w:color w:val="341C75"/>
        </w:rPr>
        <w:t>12. ՈՍՏԻԿԱՆՈՒԹՅԱՆ ԲԱՐԵՓՈԽՈՒՄՆԵՐԻ ՇՐՋԱՆԱԿՆԵՐՈՒՄ </w:t>
      </w:r>
      <w:r>
        <w:rPr>
          <w:color w:val="341C75"/>
          <w:w w:val="105"/>
        </w:rPr>
        <w:t>ՄԻՋԱԶԳԱՅԻՆ ՀԱՄԱԳՈՐԾԱԿՑՈՒԹՅՈՒՆ</w:t>
      </w:r>
    </w:p>
    <w:p>
      <w:pPr>
        <w:pStyle w:val="BodyText"/>
        <w:ind w:left="0" w:firstLine="0"/>
        <w:jc w:val="left"/>
        <w:rPr>
          <w:sz w:val="28"/>
        </w:rPr>
      </w:pPr>
    </w:p>
    <w:p>
      <w:pPr>
        <w:pStyle w:val="ListParagraph"/>
        <w:numPr>
          <w:ilvl w:val="1"/>
          <w:numId w:val="31"/>
        </w:numPr>
        <w:tabs>
          <w:tab w:pos="2372" w:val="left" w:leader="none"/>
        </w:tabs>
        <w:spacing w:line="321" w:lineRule="auto" w:before="203" w:after="0"/>
        <w:ind w:left="931" w:right="293" w:firstLine="708"/>
        <w:jc w:val="both"/>
        <w:rPr>
          <w:sz w:val="24"/>
          <w:szCs w:val="24"/>
        </w:rPr>
      </w:pPr>
      <w:r>
        <w:rPr>
          <w:spacing w:val="-7"/>
          <w:w w:val="105"/>
          <w:sz w:val="24"/>
          <w:szCs w:val="24"/>
        </w:rPr>
        <w:t>Ոստիկանության </w:t>
      </w:r>
      <w:r>
        <w:rPr>
          <w:spacing w:val="-6"/>
          <w:w w:val="105"/>
          <w:sz w:val="24"/>
          <w:szCs w:val="24"/>
        </w:rPr>
        <w:t>բարեփոխումների</w:t>
      </w:r>
      <w:r>
        <w:rPr>
          <w:spacing w:val="50"/>
          <w:w w:val="105"/>
          <w:sz w:val="24"/>
          <w:szCs w:val="24"/>
        </w:rPr>
        <w:t> </w:t>
      </w:r>
      <w:r>
        <w:rPr>
          <w:spacing w:val="-6"/>
          <w:w w:val="105"/>
          <w:sz w:val="24"/>
          <w:szCs w:val="24"/>
        </w:rPr>
        <w:t>իրականացման</w:t>
      </w:r>
      <w:r>
        <w:rPr>
          <w:spacing w:val="50"/>
          <w:w w:val="105"/>
          <w:sz w:val="24"/>
          <w:szCs w:val="24"/>
        </w:rPr>
        <w:t> </w:t>
      </w:r>
      <w:r>
        <w:rPr>
          <w:spacing w:val="-6"/>
          <w:w w:val="105"/>
          <w:sz w:val="24"/>
          <w:szCs w:val="24"/>
        </w:rPr>
        <w:t>հարցում</w:t>
      </w:r>
      <w:r>
        <w:rPr>
          <w:spacing w:val="50"/>
          <w:w w:val="105"/>
          <w:sz w:val="24"/>
          <w:szCs w:val="24"/>
        </w:rPr>
        <w:t> </w:t>
      </w:r>
      <w:r>
        <w:rPr>
          <w:spacing w:val="-6"/>
          <w:w w:val="105"/>
          <w:sz w:val="24"/>
          <w:szCs w:val="24"/>
        </w:rPr>
        <w:t>Կառավարու- թյունը մշտապես ունեցել </w:t>
      </w:r>
      <w:r>
        <w:rPr>
          <w:w w:val="105"/>
          <w:sz w:val="24"/>
          <w:szCs w:val="24"/>
        </w:rPr>
        <w:t>է </w:t>
      </w:r>
      <w:r>
        <w:rPr>
          <w:spacing w:val="-6"/>
          <w:w w:val="105"/>
          <w:sz w:val="24"/>
          <w:szCs w:val="24"/>
        </w:rPr>
        <w:t>միջազգային գործընկերների լայնամասշտաբ աջակցությունը </w:t>
      </w:r>
      <w:r>
        <w:rPr>
          <w:w w:val="105"/>
          <w:sz w:val="24"/>
          <w:szCs w:val="24"/>
        </w:rPr>
        <w:t>և </w:t>
      </w:r>
      <w:r>
        <w:rPr>
          <w:spacing w:val="-3"/>
          <w:w w:val="105"/>
          <w:sz w:val="24"/>
          <w:szCs w:val="24"/>
        </w:rPr>
        <w:t>իր </w:t>
      </w:r>
      <w:r>
        <w:rPr>
          <w:spacing w:val="-7"/>
          <w:w w:val="105"/>
          <w:sz w:val="24"/>
          <w:szCs w:val="24"/>
        </w:rPr>
        <w:t>բարեփոխումներն </w:t>
      </w:r>
      <w:r>
        <w:rPr>
          <w:spacing w:val="-6"/>
          <w:w w:val="105"/>
          <w:sz w:val="24"/>
          <w:szCs w:val="24"/>
        </w:rPr>
        <w:t>իրականացրել միջազգային լավագույն չափորոշիչներին</w:t>
      </w:r>
      <w:r>
        <w:rPr>
          <w:w w:val="105"/>
          <w:sz w:val="24"/>
          <w:szCs w:val="24"/>
        </w:rPr>
        <w:t> </w:t>
      </w:r>
      <w:r>
        <w:rPr>
          <w:spacing w:val="-6"/>
          <w:w w:val="105"/>
          <w:sz w:val="24"/>
          <w:szCs w:val="24"/>
        </w:rPr>
        <w:t>համահունչ։</w:t>
      </w:r>
    </w:p>
    <w:p>
      <w:pPr>
        <w:pStyle w:val="ListParagraph"/>
        <w:numPr>
          <w:ilvl w:val="1"/>
          <w:numId w:val="31"/>
        </w:numPr>
        <w:tabs>
          <w:tab w:pos="2372" w:val="left" w:leader="none"/>
        </w:tabs>
        <w:spacing w:line="321" w:lineRule="auto" w:before="2" w:after="0"/>
        <w:ind w:left="931" w:right="299" w:firstLine="708"/>
        <w:jc w:val="both"/>
        <w:rPr>
          <w:sz w:val="24"/>
          <w:szCs w:val="24"/>
        </w:rPr>
      </w:pPr>
      <w:r>
        <w:rPr>
          <w:w w:val="105"/>
          <w:sz w:val="24"/>
          <w:szCs w:val="24"/>
        </w:rPr>
        <w:t>Ոստիկանության բարեփոխումների մեկնարկի առաջին իսկ օրվանից միջազգային գործընկերների գործուն աջակցությամբ իրականացվել է Պարեկային ծառայության ներդրման, օպերատիվ կառավարման կենտրոնի ստեղծման գործընթացը, ներառյալ միջազգային չափորոշիչներին ուսումնական դասընթացների կազմակերպումն ու անհրաժեշտ տեխնիկական միջոցների ձեռքբերումը, որոնց շրջանակներում</w:t>
      </w:r>
      <w:r>
        <w:rPr>
          <w:spacing w:val="35"/>
          <w:w w:val="105"/>
          <w:sz w:val="24"/>
          <w:szCs w:val="24"/>
        </w:rPr>
        <w:t> </w:t>
      </w:r>
      <w:r>
        <w:rPr>
          <w:w w:val="105"/>
          <w:sz w:val="24"/>
          <w:szCs w:val="24"/>
        </w:rPr>
        <w:t>ակտիվ</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298" w:firstLine="0"/>
      </w:pPr>
      <w:r>
        <w:rPr>
          <w:w w:val="105"/>
        </w:rPr>
        <w:t>համագործակցություն է իրականացվել Հայաստանի Հանրապետությունում հավատար- մագրված դիվանագիտական ներկայացուցչությունների ու միջազգային կազմակեր- պությունների հետ, մասնավորապես՝ ԱՄՆ դեսպանության, ԱՄՆ ՄԶԳ-ի, Հայաստանում ԵՄ պատվիրակության, ՄԱԿ գործակալությունների և ԵԱՀԿ-ի հետ։ Գործուն աջակ- ցություն է ցուցաբերել նաև Համաշխարհային</w:t>
      </w:r>
      <w:r>
        <w:rPr>
          <w:spacing w:val="53"/>
          <w:w w:val="105"/>
        </w:rPr>
        <w:t> </w:t>
      </w:r>
      <w:r>
        <w:rPr>
          <w:w w:val="105"/>
        </w:rPr>
        <w:t>բանկը։</w:t>
      </w:r>
    </w:p>
    <w:p>
      <w:pPr>
        <w:pStyle w:val="ListParagraph"/>
        <w:numPr>
          <w:ilvl w:val="1"/>
          <w:numId w:val="31"/>
        </w:numPr>
        <w:tabs>
          <w:tab w:pos="2372" w:val="left" w:leader="none"/>
        </w:tabs>
        <w:spacing w:line="321" w:lineRule="auto" w:before="4" w:after="0"/>
        <w:ind w:left="931" w:right="297" w:firstLine="708"/>
        <w:jc w:val="both"/>
        <w:rPr>
          <w:sz w:val="24"/>
          <w:szCs w:val="24"/>
        </w:rPr>
      </w:pPr>
      <w:r>
        <w:rPr>
          <w:w w:val="105"/>
          <w:sz w:val="24"/>
          <w:szCs w:val="24"/>
        </w:rPr>
        <w:t>Ներքին գործերի նախարարության ձևավորման գործընթացում և դրանից ի վեր Ոստիկանության բարեփոխումների աջակից միջազգային գործընկերների շարքը շարունակել է ընդլայնվել՝ ընդգրկելով Եվրոպայի խորհրդի, Շվեդիայի Միջազգային Զարգացման Գործակալության և այլ</w:t>
      </w:r>
      <w:r>
        <w:rPr>
          <w:spacing w:val="42"/>
          <w:w w:val="105"/>
          <w:sz w:val="24"/>
          <w:szCs w:val="24"/>
        </w:rPr>
        <w:t> </w:t>
      </w:r>
      <w:r>
        <w:rPr>
          <w:w w:val="105"/>
          <w:sz w:val="24"/>
          <w:szCs w:val="24"/>
        </w:rPr>
        <w:t>գործընկերներին։</w:t>
      </w:r>
    </w:p>
    <w:p>
      <w:pPr>
        <w:pStyle w:val="ListParagraph"/>
        <w:numPr>
          <w:ilvl w:val="1"/>
          <w:numId w:val="31"/>
        </w:numPr>
        <w:tabs>
          <w:tab w:pos="2372" w:val="left" w:leader="none"/>
        </w:tabs>
        <w:spacing w:line="321" w:lineRule="auto" w:before="2" w:after="0"/>
        <w:ind w:left="931" w:right="298" w:firstLine="708"/>
        <w:jc w:val="both"/>
        <w:rPr>
          <w:sz w:val="24"/>
          <w:szCs w:val="24"/>
        </w:rPr>
      </w:pPr>
      <w:r>
        <w:rPr>
          <w:spacing w:val="-3"/>
          <w:w w:val="105"/>
          <w:sz w:val="24"/>
          <w:szCs w:val="24"/>
        </w:rPr>
        <w:t>Ժողովրդավարական հասարակարգին </w:t>
      </w:r>
      <w:r>
        <w:rPr>
          <w:spacing w:val="-2"/>
          <w:w w:val="105"/>
          <w:sz w:val="24"/>
          <w:szCs w:val="24"/>
        </w:rPr>
        <w:t>բնորոշ </w:t>
      </w:r>
      <w:r>
        <w:rPr>
          <w:spacing w:val="-3"/>
          <w:w w:val="105"/>
          <w:sz w:val="24"/>
          <w:szCs w:val="24"/>
        </w:rPr>
        <w:t>բարեփոխումների օրակարգի </w:t>
      </w:r>
      <w:r>
        <w:rPr>
          <w:w w:val="105"/>
          <w:sz w:val="24"/>
          <w:szCs w:val="24"/>
        </w:rPr>
        <w:t>հիմքում դրված </w:t>
      </w:r>
      <w:r>
        <w:rPr>
          <w:spacing w:val="-2"/>
          <w:w w:val="105"/>
          <w:sz w:val="24"/>
          <w:szCs w:val="24"/>
        </w:rPr>
        <w:t>արժեհամակարգի՝ </w:t>
      </w:r>
      <w:r>
        <w:rPr>
          <w:w w:val="105"/>
          <w:sz w:val="24"/>
          <w:szCs w:val="24"/>
        </w:rPr>
        <w:t>բոլոր կողմերի համար ընդունելի </w:t>
      </w:r>
      <w:r>
        <w:rPr>
          <w:spacing w:val="-3"/>
          <w:w w:val="105"/>
          <w:sz w:val="24"/>
          <w:szCs w:val="24"/>
        </w:rPr>
        <w:t>սկզբունքներն </w:t>
      </w:r>
      <w:r>
        <w:rPr>
          <w:w w:val="105"/>
          <w:sz w:val="24"/>
          <w:szCs w:val="24"/>
        </w:rPr>
        <w:t>են, որ եղել են </w:t>
      </w:r>
      <w:r>
        <w:rPr>
          <w:spacing w:val="-3"/>
          <w:w w:val="105"/>
          <w:sz w:val="24"/>
          <w:szCs w:val="24"/>
        </w:rPr>
        <w:t>համագործակցության </w:t>
      </w:r>
      <w:r>
        <w:rPr>
          <w:w w:val="105"/>
          <w:sz w:val="24"/>
          <w:szCs w:val="24"/>
        </w:rPr>
        <w:t>աննախադեպ </w:t>
      </w:r>
      <w:r>
        <w:rPr>
          <w:spacing w:val="-3"/>
          <w:w w:val="105"/>
          <w:sz w:val="24"/>
          <w:szCs w:val="24"/>
        </w:rPr>
        <w:t>մասշտաբների </w:t>
      </w:r>
      <w:r>
        <w:rPr>
          <w:w w:val="105"/>
          <w:sz w:val="24"/>
          <w:szCs w:val="24"/>
        </w:rPr>
        <w:t>և ձևաչափի </w:t>
      </w:r>
      <w:r>
        <w:rPr>
          <w:spacing w:val="-3"/>
          <w:w w:val="105"/>
          <w:sz w:val="24"/>
          <w:szCs w:val="24"/>
        </w:rPr>
        <w:t>իրականացման </w:t>
      </w:r>
      <w:r>
        <w:rPr>
          <w:w w:val="105"/>
          <w:sz w:val="24"/>
          <w:szCs w:val="24"/>
        </w:rPr>
        <w:t>հիմքը։</w:t>
      </w:r>
    </w:p>
    <w:p>
      <w:pPr>
        <w:pStyle w:val="ListParagraph"/>
        <w:numPr>
          <w:ilvl w:val="1"/>
          <w:numId w:val="31"/>
        </w:numPr>
        <w:tabs>
          <w:tab w:pos="2372" w:val="left" w:leader="none"/>
        </w:tabs>
        <w:spacing w:line="321" w:lineRule="auto" w:before="1" w:after="0"/>
        <w:ind w:left="931" w:right="295" w:firstLine="708"/>
        <w:jc w:val="both"/>
        <w:rPr>
          <w:sz w:val="24"/>
          <w:szCs w:val="24"/>
        </w:rPr>
      </w:pPr>
      <w:r>
        <w:rPr>
          <w:w w:val="105"/>
          <w:sz w:val="24"/>
          <w:szCs w:val="24"/>
        </w:rPr>
        <w:t>Ոստիկանության բարեփոխումների 2020-2022 թթ. ռազմավարության, Ներքին գործերի նախարարության ձևավորման և զարգացմանն ուղղված ռազմավա- րական ուղղությունների իրականացման ողջ ընթացքը եղել է միջազգային </w:t>
      </w:r>
      <w:r>
        <w:rPr>
          <w:spacing w:val="-5"/>
          <w:w w:val="105"/>
          <w:sz w:val="24"/>
          <w:szCs w:val="24"/>
        </w:rPr>
        <w:t>գործընկերների ուշադրության </w:t>
      </w:r>
      <w:r>
        <w:rPr>
          <w:spacing w:val="-3"/>
          <w:w w:val="105"/>
          <w:sz w:val="24"/>
          <w:szCs w:val="24"/>
        </w:rPr>
        <w:t>ներքո </w:t>
      </w:r>
      <w:r>
        <w:rPr>
          <w:w w:val="105"/>
          <w:sz w:val="24"/>
          <w:szCs w:val="24"/>
        </w:rPr>
        <w:t>և </w:t>
      </w:r>
      <w:r>
        <w:rPr>
          <w:spacing w:val="-4"/>
          <w:w w:val="105"/>
          <w:sz w:val="24"/>
          <w:szCs w:val="24"/>
        </w:rPr>
        <w:t>վերջիններիս հետ սերտ փոխգործակցությամբ։ Ավելին, </w:t>
      </w:r>
      <w:r>
        <w:rPr>
          <w:w w:val="105"/>
          <w:sz w:val="24"/>
          <w:szCs w:val="24"/>
        </w:rPr>
        <w:t>մի </w:t>
      </w:r>
      <w:r>
        <w:rPr>
          <w:spacing w:val="-4"/>
          <w:w w:val="105"/>
          <w:sz w:val="24"/>
          <w:szCs w:val="24"/>
        </w:rPr>
        <w:t>շարք </w:t>
      </w:r>
      <w:r>
        <w:rPr>
          <w:spacing w:val="-5"/>
          <w:w w:val="105"/>
          <w:sz w:val="24"/>
          <w:szCs w:val="24"/>
        </w:rPr>
        <w:t>միջոցառումներ </w:t>
      </w:r>
      <w:r>
        <w:rPr>
          <w:spacing w:val="-4"/>
          <w:w w:val="105"/>
          <w:sz w:val="24"/>
          <w:szCs w:val="24"/>
        </w:rPr>
        <w:t>իրականացվել </w:t>
      </w:r>
      <w:r>
        <w:rPr>
          <w:spacing w:val="-3"/>
          <w:w w:val="105"/>
          <w:sz w:val="24"/>
          <w:szCs w:val="24"/>
        </w:rPr>
        <w:t>են </w:t>
      </w:r>
      <w:r>
        <w:rPr>
          <w:spacing w:val="-4"/>
          <w:w w:val="105"/>
          <w:sz w:val="24"/>
          <w:szCs w:val="24"/>
        </w:rPr>
        <w:t>միջազգային գործընկերների </w:t>
      </w:r>
      <w:r>
        <w:rPr>
          <w:spacing w:val="-3"/>
          <w:w w:val="105"/>
          <w:sz w:val="24"/>
          <w:szCs w:val="24"/>
        </w:rPr>
        <w:t>հետ </w:t>
      </w:r>
      <w:r>
        <w:rPr>
          <w:spacing w:val="-4"/>
          <w:w w:val="105"/>
          <w:sz w:val="24"/>
          <w:szCs w:val="24"/>
        </w:rPr>
        <w:t>քննարկման, ամենօրյա </w:t>
      </w:r>
      <w:r>
        <w:rPr>
          <w:spacing w:val="-5"/>
          <w:w w:val="105"/>
          <w:sz w:val="24"/>
          <w:szCs w:val="24"/>
        </w:rPr>
        <w:t>հաղորդակցության, </w:t>
      </w:r>
      <w:r>
        <w:rPr>
          <w:spacing w:val="-4"/>
          <w:w w:val="105"/>
          <w:sz w:val="24"/>
          <w:szCs w:val="24"/>
        </w:rPr>
        <w:t>փորձի փոխանակման, ինչպես </w:t>
      </w:r>
      <w:r>
        <w:rPr>
          <w:spacing w:val="-3"/>
          <w:w w:val="105"/>
          <w:sz w:val="24"/>
          <w:szCs w:val="24"/>
        </w:rPr>
        <w:t>նաև </w:t>
      </w:r>
      <w:r>
        <w:rPr>
          <w:spacing w:val="-5"/>
          <w:w w:val="105"/>
          <w:sz w:val="24"/>
          <w:szCs w:val="24"/>
        </w:rPr>
        <w:t>տրամադրված </w:t>
      </w:r>
      <w:r>
        <w:rPr>
          <w:w w:val="105"/>
          <w:sz w:val="24"/>
          <w:szCs w:val="24"/>
        </w:rPr>
        <w:t>աջակցության արդյունքներով։</w:t>
      </w:r>
    </w:p>
    <w:p>
      <w:pPr>
        <w:pStyle w:val="ListParagraph"/>
        <w:numPr>
          <w:ilvl w:val="1"/>
          <w:numId w:val="31"/>
        </w:numPr>
        <w:tabs>
          <w:tab w:pos="2372" w:val="left" w:leader="none"/>
        </w:tabs>
        <w:spacing w:line="321" w:lineRule="auto" w:before="4" w:after="0"/>
        <w:ind w:left="931" w:right="297" w:firstLine="708"/>
        <w:jc w:val="both"/>
        <w:rPr>
          <w:sz w:val="24"/>
          <w:szCs w:val="24"/>
        </w:rPr>
      </w:pPr>
      <w:r>
        <w:rPr>
          <w:w w:val="105"/>
          <w:sz w:val="24"/>
          <w:szCs w:val="24"/>
        </w:rPr>
        <w:t>Ձևավորվել է Ոստիկանության բարեփոխումները համակարգող աշխատան- քային խումբ, որի կազմում ներգրավված են եղել նաև Ոստիկանության բարեփո- խումներին աջակցող միջազգային գործընկերները, ինչը թույլ է տվել ներսից տեսնել Ոստիկանության բարեփոխումների օրակարգի իրացման հարցում ներդրվող ջանքն ու հետևողականությունը, մասնակցել քննարկումներին, օժանդակել տարբեր երկրների հաջողված պատմությունների և քաղած դասերի հաշվառմամբ լուծումների մշակմանը, ինչը բացառիկ դրական օրինակ</w:t>
      </w:r>
      <w:r>
        <w:rPr>
          <w:spacing w:val="47"/>
          <w:w w:val="105"/>
          <w:sz w:val="24"/>
          <w:szCs w:val="24"/>
        </w:rPr>
        <w:t> </w:t>
      </w:r>
      <w:r>
        <w:rPr>
          <w:w w:val="105"/>
          <w:sz w:val="24"/>
          <w:szCs w:val="24"/>
        </w:rPr>
        <w:t>է։</w:t>
      </w:r>
    </w:p>
    <w:p>
      <w:pPr>
        <w:pStyle w:val="ListParagraph"/>
        <w:numPr>
          <w:ilvl w:val="1"/>
          <w:numId w:val="31"/>
        </w:numPr>
        <w:tabs>
          <w:tab w:pos="2372" w:val="left" w:leader="none"/>
        </w:tabs>
        <w:spacing w:line="321" w:lineRule="auto" w:before="5" w:after="0"/>
        <w:ind w:left="931" w:right="295" w:firstLine="708"/>
        <w:jc w:val="both"/>
        <w:rPr>
          <w:sz w:val="24"/>
          <w:szCs w:val="24"/>
        </w:rPr>
      </w:pPr>
      <w:r>
        <w:rPr>
          <w:spacing w:val="-3"/>
          <w:w w:val="105"/>
          <w:sz w:val="24"/>
          <w:szCs w:val="24"/>
        </w:rPr>
        <w:t>Ոստիկանության բարեփոխումների </w:t>
      </w:r>
      <w:r>
        <w:rPr>
          <w:w w:val="105"/>
          <w:sz w:val="24"/>
          <w:szCs w:val="24"/>
        </w:rPr>
        <w:t>իրականացման </w:t>
      </w:r>
      <w:r>
        <w:rPr>
          <w:spacing w:val="-3"/>
          <w:w w:val="105"/>
          <w:sz w:val="24"/>
          <w:szCs w:val="24"/>
        </w:rPr>
        <w:t>ընթացքը ներկայացնելու </w:t>
      </w:r>
      <w:r>
        <w:rPr>
          <w:w w:val="105"/>
          <w:sz w:val="24"/>
          <w:szCs w:val="24"/>
        </w:rPr>
        <w:t>և </w:t>
      </w:r>
      <w:r>
        <w:rPr>
          <w:spacing w:val="-3"/>
          <w:w w:val="105"/>
          <w:sz w:val="24"/>
          <w:szCs w:val="24"/>
        </w:rPr>
        <w:t>միջազգային </w:t>
      </w:r>
      <w:r>
        <w:rPr>
          <w:w w:val="105"/>
          <w:sz w:val="24"/>
          <w:szCs w:val="24"/>
        </w:rPr>
        <w:t>բոլոր գործընկերների </w:t>
      </w:r>
      <w:r>
        <w:rPr>
          <w:spacing w:val="-3"/>
          <w:w w:val="105"/>
          <w:sz w:val="24"/>
          <w:szCs w:val="24"/>
        </w:rPr>
        <w:t>ավելի </w:t>
      </w:r>
      <w:r>
        <w:rPr>
          <w:w w:val="105"/>
          <w:sz w:val="24"/>
          <w:szCs w:val="24"/>
        </w:rPr>
        <w:t>ակտիվ </w:t>
      </w:r>
      <w:r>
        <w:rPr>
          <w:spacing w:val="-3"/>
          <w:w w:val="105"/>
          <w:sz w:val="24"/>
          <w:szCs w:val="24"/>
        </w:rPr>
        <w:t>ներգրավվածությունն ապահովելու </w:t>
      </w:r>
      <w:r>
        <w:rPr>
          <w:w w:val="105"/>
          <w:sz w:val="24"/>
          <w:szCs w:val="24"/>
        </w:rPr>
        <w:t>նպատակով </w:t>
      </w:r>
      <w:r>
        <w:rPr>
          <w:spacing w:val="-3"/>
          <w:w w:val="105"/>
          <w:sz w:val="24"/>
          <w:szCs w:val="24"/>
        </w:rPr>
        <w:t>Ներքին </w:t>
      </w:r>
      <w:r>
        <w:rPr>
          <w:w w:val="105"/>
          <w:sz w:val="24"/>
          <w:szCs w:val="24"/>
        </w:rPr>
        <w:t>գործերի </w:t>
      </w:r>
      <w:r>
        <w:rPr>
          <w:spacing w:val="-3"/>
          <w:w w:val="105"/>
          <w:sz w:val="24"/>
          <w:szCs w:val="24"/>
        </w:rPr>
        <w:t>նախարարության կողմից մշակվել </w:t>
      </w:r>
      <w:r>
        <w:rPr>
          <w:w w:val="105"/>
          <w:sz w:val="24"/>
          <w:szCs w:val="24"/>
        </w:rPr>
        <w:t>է </w:t>
      </w:r>
      <w:r>
        <w:rPr>
          <w:spacing w:val="-3"/>
          <w:w w:val="105"/>
          <w:sz w:val="24"/>
          <w:szCs w:val="24"/>
        </w:rPr>
        <w:t>համապարփակ մատրիքս, </w:t>
      </w:r>
      <w:r>
        <w:rPr>
          <w:w w:val="105"/>
          <w:sz w:val="24"/>
          <w:szCs w:val="24"/>
        </w:rPr>
        <w:t>որը ներկայացնում է կատարված </w:t>
      </w:r>
      <w:r>
        <w:rPr>
          <w:spacing w:val="-3"/>
          <w:w w:val="105"/>
          <w:sz w:val="24"/>
          <w:szCs w:val="24"/>
        </w:rPr>
        <w:t>քայլերն </w:t>
      </w:r>
      <w:r>
        <w:rPr>
          <w:w w:val="105"/>
          <w:sz w:val="24"/>
          <w:szCs w:val="24"/>
        </w:rPr>
        <w:t>ու այն </w:t>
      </w:r>
      <w:r>
        <w:rPr>
          <w:spacing w:val="-3"/>
          <w:w w:val="105"/>
          <w:sz w:val="24"/>
          <w:szCs w:val="24"/>
        </w:rPr>
        <w:t>ուղղությունները, </w:t>
      </w:r>
      <w:r>
        <w:rPr>
          <w:w w:val="105"/>
          <w:sz w:val="24"/>
          <w:szCs w:val="24"/>
        </w:rPr>
        <w:t>որտեղ դեռևս </w:t>
      </w:r>
      <w:r>
        <w:rPr>
          <w:spacing w:val="-3"/>
          <w:w w:val="105"/>
          <w:sz w:val="24"/>
          <w:szCs w:val="24"/>
        </w:rPr>
        <w:t>անելիքներ </w:t>
      </w:r>
      <w:r>
        <w:rPr>
          <w:w w:val="105"/>
          <w:sz w:val="24"/>
          <w:szCs w:val="24"/>
        </w:rPr>
        <w:t>կան։ Միջազգային </w:t>
      </w:r>
      <w:r>
        <w:rPr>
          <w:spacing w:val="-3"/>
          <w:w w:val="105"/>
          <w:sz w:val="24"/>
          <w:szCs w:val="24"/>
        </w:rPr>
        <w:t>գործընկերների հետ համագործակցության համակարգումն առանցքային </w:t>
      </w:r>
      <w:r>
        <w:rPr>
          <w:w w:val="105"/>
          <w:sz w:val="24"/>
          <w:szCs w:val="24"/>
        </w:rPr>
        <w:t>է </w:t>
      </w:r>
      <w:r>
        <w:rPr>
          <w:spacing w:val="-3"/>
          <w:w w:val="105"/>
          <w:sz w:val="24"/>
          <w:szCs w:val="24"/>
        </w:rPr>
        <w:t>բարեփոխումների միասնականության </w:t>
      </w:r>
      <w:r>
        <w:rPr>
          <w:w w:val="105"/>
          <w:sz w:val="24"/>
          <w:szCs w:val="24"/>
        </w:rPr>
        <w:t>ու </w:t>
      </w:r>
      <w:r>
        <w:rPr>
          <w:spacing w:val="-3"/>
          <w:w w:val="105"/>
          <w:sz w:val="24"/>
          <w:szCs w:val="24"/>
        </w:rPr>
        <w:t>կրկնությունից </w:t>
      </w:r>
      <w:r>
        <w:rPr>
          <w:w w:val="105"/>
          <w:sz w:val="24"/>
          <w:szCs w:val="24"/>
        </w:rPr>
        <w:t>զերծ </w:t>
      </w:r>
      <w:r>
        <w:rPr>
          <w:spacing w:val="-3"/>
          <w:w w:val="105"/>
          <w:sz w:val="24"/>
          <w:szCs w:val="24"/>
        </w:rPr>
        <w:t>թիրախային աջակցության </w:t>
      </w:r>
      <w:r>
        <w:rPr>
          <w:w w:val="105"/>
          <w:sz w:val="24"/>
          <w:szCs w:val="24"/>
        </w:rPr>
        <w:t>ապահովման </w:t>
      </w:r>
      <w:r>
        <w:rPr>
          <w:spacing w:val="-3"/>
          <w:w w:val="105"/>
          <w:sz w:val="24"/>
          <w:szCs w:val="24"/>
        </w:rPr>
        <w:t>տեսանկյունից, ուստի </w:t>
      </w:r>
      <w:r>
        <w:rPr>
          <w:w w:val="105"/>
          <w:sz w:val="24"/>
          <w:szCs w:val="24"/>
        </w:rPr>
        <w:t>համակարգման </w:t>
      </w:r>
      <w:r>
        <w:rPr>
          <w:spacing w:val="-3"/>
          <w:w w:val="105"/>
          <w:sz w:val="24"/>
          <w:szCs w:val="24"/>
        </w:rPr>
        <w:t>հարթակը </w:t>
      </w:r>
      <w:r>
        <w:rPr>
          <w:w w:val="105"/>
          <w:sz w:val="24"/>
          <w:szCs w:val="24"/>
        </w:rPr>
        <w:t>մեծ ներուժ </w:t>
      </w:r>
      <w:r>
        <w:rPr>
          <w:spacing w:val="-3"/>
          <w:w w:val="105"/>
          <w:sz w:val="24"/>
          <w:szCs w:val="24"/>
        </w:rPr>
        <w:t>ունի. </w:t>
      </w:r>
      <w:r>
        <w:rPr>
          <w:w w:val="105"/>
          <w:sz w:val="24"/>
          <w:szCs w:val="24"/>
        </w:rPr>
        <w:t>այն </w:t>
      </w:r>
      <w:r>
        <w:rPr>
          <w:spacing w:val="-3"/>
          <w:w w:val="105"/>
          <w:sz w:val="24"/>
          <w:szCs w:val="24"/>
        </w:rPr>
        <w:t>անհրաժեշտ </w:t>
      </w:r>
      <w:r>
        <w:rPr>
          <w:w w:val="105"/>
          <w:sz w:val="24"/>
          <w:szCs w:val="24"/>
        </w:rPr>
        <w:t>է զարգացնել ու </w:t>
      </w:r>
      <w:r>
        <w:rPr>
          <w:spacing w:val="-3"/>
          <w:w w:val="105"/>
          <w:sz w:val="24"/>
          <w:szCs w:val="24"/>
        </w:rPr>
        <w:t>հետևողականորեն շարունակել աշխատանքները։ </w:t>
      </w:r>
      <w:r>
        <w:rPr>
          <w:w w:val="105"/>
          <w:sz w:val="24"/>
          <w:szCs w:val="24"/>
        </w:rPr>
        <w:t>Այդ ներուժի </w:t>
      </w:r>
      <w:r>
        <w:rPr>
          <w:spacing w:val="-3"/>
          <w:w w:val="105"/>
          <w:sz w:val="24"/>
          <w:szCs w:val="24"/>
        </w:rPr>
        <w:t>վկայությունն </w:t>
      </w:r>
      <w:r>
        <w:rPr>
          <w:w w:val="105"/>
          <w:sz w:val="24"/>
          <w:szCs w:val="24"/>
        </w:rPr>
        <w:t>է այն, որ </w:t>
      </w:r>
      <w:r>
        <w:rPr>
          <w:spacing w:val="-3"/>
          <w:w w:val="105"/>
          <w:sz w:val="24"/>
          <w:szCs w:val="24"/>
        </w:rPr>
        <w:t>ոստիկանության բարեփոխումների </w:t>
      </w:r>
      <w:r>
        <w:rPr>
          <w:w w:val="105"/>
          <w:sz w:val="24"/>
          <w:szCs w:val="24"/>
        </w:rPr>
        <w:t>օրակարգը կիսող և</w:t>
      </w:r>
      <w:r>
        <w:rPr>
          <w:spacing w:val="12"/>
          <w:w w:val="105"/>
          <w:sz w:val="24"/>
          <w:szCs w:val="24"/>
        </w:rPr>
        <w:t> </w:t>
      </w:r>
      <w:r>
        <w:rPr>
          <w:spacing w:val="-3"/>
          <w:w w:val="105"/>
          <w:sz w:val="24"/>
          <w:szCs w:val="24"/>
        </w:rPr>
        <w:t>աջակցության</w:t>
      </w:r>
      <w:r>
        <w:rPr>
          <w:spacing w:val="12"/>
          <w:w w:val="105"/>
          <w:sz w:val="24"/>
          <w:szCs w:val="24"/>
        </w:rPr>
        <w:t> </w:t>
      </w:r>
      <w:r>
        <w:rPr>
          <w:w w:val="105"/>
          <w:sz w:val="24"/>
          <w:szCs w:val="24"/>
        </w:rPr>
        <w:t>պատրաստ</w:t>
      </w:r>
      <w:r>
        <w:rPr>
          <w:spacing w:val="15"/>
          <w:w w:val="105"/>
          <w:sz w:val="24"/>
          <w:szCs w:val="24"/>
        </w:rPr>
        <w:t> </w:t>
      </w:r>
      <w:r>
        <w:rPr>
          <w:w w:val="105"/>
          <w:sz w:val="24"/>
          <w:szCs w:val="24"/>
        </w:rPr>
        <w:t>միջազգային</w:t>
      </w:r>
      <w:r>
        <w:rPr>
          <w:spacing w:val="15"/>
          <w:w w:val="105"/>
          <w:sz w:val="24"/>
          <w:szCs w:val="24"/>
        </w:rPr>
        <w:t> </w:t>
      </w:r>
      <w:r>
        <w:rPr>
          <w:w w:val="105"/>
          <w:sz w:val="24"/>
          <w:szCs w:val="24"/>
        </w:rPr>
        <w:t>գործընկերների</w:t>
      </w:r>
      <w:r>
        <w:rPr>
          <w:spacing w:val="15"/>
          <w:w w:val="105"/>
          <w:sz w:val="24"/>
          <w:szCs w:val="24"/>
        </w:rPr>
        <w:t> </w:t>
      </w:r>
      <w:r>
        <w:rPr>
          <w:w w:val="105"/>
          <w:sz w:val="24"/>
          <w:szCs w:val="24"/>
        </w:rPr>
        <w:t>թիվն</w:t>
      </w:r>
      <w:r>
        <w:rPr>
          <w:spacing w:val="15"/>
          <w:w w:val="105"/>
          <w:sz w:val="24"/>
          <w:szCs w:val="24"/>
        </w:rPr>
        <w:t> </w:t>
      </w:r>
      <w:r>
        <w:rPr>
          <w:w w:val="105"/>
          <w:sz w:val="24"/>
          <w:szCs w:val="24"/>
        </w:rPr>
        <w:t>օրեցօր</w:t>
      </w:r>
      <w:r>
        <w:rPr>
          <w:spacing w:val="12"/>
          <w:w w:val="105"/>
          <w:sz w:val="24"/>
          <w:szCs w:val="24"/>
        </w:rPr>
        <w:t> </w:t>
      </w:r>
      <w:r>
        <w:rPr>
          <w:w w:val="105"/>
          <w:sz w:val="24"/>
          <w:szCs w:val="24"/>
        </w:rPr>
        <w:t>ավելանում</w:t>
      </w:r>
      <w:r>
        <w:rPr>
          <w:spacing w:val="15"/>
          <w:w w:val="105"/>
          <w:sz w:val="24"/>
          <w:szCs w:val="24"/>
        </w:rPr>
        <w:t> </w:t>
      </w:r>
      <w:r>
        <w:rPr>
          <w:w w:val="105"/>
          <w:sz w:val="24"/>
          <w:szCs w:val="24"/>
        </w:rPr>
        <w:t>է։</w:t>
      </w:r>
    </w:p>
    <w:p>
      <w:pPr>
        <w:spacing w:after="0" w:line="321" w:lineRule="auto"/>
        <w:jc w:val="both"/>
        <w:rPr>
          <w:sz w:val="24"/>
          <w:szCs w:val="24"/>
        </w:rPr>
        <w:sectPr>
          <w:pgSz w:w="11910" w:h="16840"/>
          <w:pgMar w:header="720" w:footer="0" w:top="1120" w:bottom="280" w:left="480" w:right="380"/>
        </w:sectPr>
      </w:pPr>
    </w:p>
    <w:p>
      <w:pPr>
        <w:pStyle w:val="ListParagraph"/>
        <w:numPr>
          <w:ilvl w:val="1"/>
          <w:numId w:val="31"/>
        </w:numPr>
        <w:tabs>
          <w:tab w:pos="2372" w:val="left" w:leader="none"/>
        </w:tabs>
        <w:spacing w:line="321" w:lineRule="auto" w:before="86" w:after="0"/>
        <w:ind w:left="931" w:right="298" w:firstLine="708"/>
        <w:jc w:val="both"/>
        <w:rPr>
          <w:sz w:val="24"/>
          <w:szCs w:val="24"/>
        </w:rPr>
      </w:pPr>
      <w:r>
        <w:rPr>
          <w:w w:val="105"/>
          <w:sz w:val="24"/>
          <w:szCs w:val="24"/>
        </w:rPr>
        <w:t>Բնականաբար բարեփոխումների օրակարգի մաս են կազմում Ոստիկանու- թյան ամենօրյա գործունեության մեջ միջազգային համագործակցության ամրապնդումն ու նորանոր հնարավորությունների դիտարկումը։ Միջազգային համագործակցությունը Ոստիկանության ոլորտում ենթադրում է տարբեր երկրների իրավապահ մարմինների կայուն փոխգործակցություն անդրազգային հանցավորության, ահաբեկչության և գլոբալ անվտանգության այլ մարտահրավերների դեմ պայքարում: Այս համագործակցությունը ենթադրում է հետախուզական տվյալների և տեղեկատվության փոխանակում, համատեղ </w:t>
      </w:r>
      <w:r>
        <w:rPr>
          <w:spacing w:val="-3"/>
          <w:w w:val="105"/>
          <w:sz w:val="24"/>
          <w:szCs w:val="24"/>
        </w:rPr>
        <w:t>հետաքննությունների</w:t>
      </w:r>
      <w:r>
        <w:rPr>
          <w:spacing w:val="-9"/>
          <w:w w:val="105"/>
          <w:sz w:val="24"/>
          <w:szCs w:val="24"/>
        </w:rPr>
        <w:t> </w:t>
      </w:r>
      <w:r>
        <w:rPr>
          <w:spacing w:val="-3"/>
          <w:w w:val="105"/>
          <w:sz w:val="24"/>
          <w:szCs w:val="24"/>
        </w:rPr>
        <w:t>անցկացում,</w:t>
      </w:r>
      <w:r>
        <w:rPr>
          <w:spacing w:val="-11"/>
          <w:w w:val="105"/>
          <w:sz w:val="24"/>
          <w:szCs w:val="24"/>
        </w:rPr>
        <w:t> </w:t>
      </w:r>
      <w:r>
        <w:rPr>
          <w:spacing w:val="-3"/>
          <w:w w:val="105"/>
          <w:sz w:val="24"/>
          <w:szCs w:val="24"/>
        </w:rPr>
        <w:t>գործողությունների</w:t>
      </w:r>
      <w:r>
        <w:rPr>
          <w:spacing w:val="-11"/>
          <w:w w:val="105"/>
          <w:sz w:val="24"/>
          <w:szCs w:val="24"/>
        </w:rPr>
        <w:t> </w:t>
      </w:r>
      <w:r>
        <w:rPr>
          <w:spacing w:val="-3"/>
          <w:w w:val="105"/>
          <w:sz w:val="24"/>
          <w:szCs w:val="24"/>
        </w:rPr>
        <w:t>համակարգում</w:t>
      </w:r>
      <w:r>
        <w:rPr>
          <w:spacing w:val="-13"/>
          <w:w w:val="105"/>
          <w:sz w:val="24"/>
          <w:szCs w:val="24"/>
        </w:rPr>
        <w:t> </w:t>
      </w:r>
      <w:r>
        <w:rPr>
          <w:w w:val="105"/>
          <w:sz w:val="24"/>
          <w:szCs w:val="24"/>
        </w:rPr>
        <w:t>և</w:t>
      </w:r>
      <w:r>
        <w:rPr>
          <w:spacing w:val="-10"/>
          <w:w w:val="105"/>
          <w:sz w:val="24"/>
          <w:szCs w:val="24"/>
        </w:rPr>
        <w:t> </w:t>
      </w:r>
      <w:r>
        <w:rPr>
          <w:w w:val="105"/>
          <w:sz w:val="24"/>
          <w:szCs w:val="24"/>
        </w:rPr>
        <w:t>քրեական</w:t>
      </w:r>
      <w:r>
        <w:rPr>
          <w:spacing w:val="-10"/>
          <w:w w:val="105"/>
          <w:sz w:val="24"/>
          <w:szCs w:val="24"/>
        </w:rPr>
        <w:t> </w:t>
      </w:r>
      <w:r>
        <w:rPr>
          <w:spacing w:val="-3"/>
          <w:w w:val="105"/>
          <w:sz w:val="24"/>
          <w:szCs w:val="24"/>
        </w:rPr>
        <w:t>վարույթ- </w:t>
      </w:r>
      <w:r>
        <w:rPr>
          <w:w w:val="105"/>
          <w:sz w:val="24"/>
          <w:szCs w:val="24"/>
        </w:rPr>
        <w:t>ների շրջանակում փոխադարձ օգնության</w:t>
      </w:r>
      <w:r>
        <w:rPr>
          <w:spacing w:val="32"/>
          <w:w w:val="105"/>
          <w:sz w:val="24"/>
          <w:szCs w:val="24"/>
        </w:rPr>
        <w:t> </w:t>
      </w:r>
      <w:r>
        <w:rPr>
          <w:w w:val="105"/>
          <w:sz w:val="24"/>
          <w:szCs w:val="24"/>
        </w:rPr>
        <w:t>տրամադրում:</w:t>
      </w:r>
    </w:p>
    <w:p>
      <w:pPr>
        <w:pStyle w:val="ListParagraph"/>
        <w:numPr>
          <w:ilvl w:val="1"/>
          <w:numId w:val="31"/>
        </w:numPr>
        <w:tabs>
          <w:tab w:pos="2372" w:val="left" w:leader="none"/>
        </w:tabs>
        <w:spacing w:line="321" w:lineRule="auto" w:before="6" w:after="0"/>
        <w:ind w:left="931" w:right="296" w:firstLine="708"/>
        <w:jc w:val="both"/>
        <w:rPr>
          <w:sz w:val="24"/>
          <w:szCs w:val="24"/>
        </w:rPr>
      </w:pPr>
      <w:r>
        <w:rPr>
          <w:spacing w:val="-3"/>
          <w:w w:val="105"/>
          <w:sz w:val="24"/>
          <w:szCs w:val="24"/>
        </w:rPr>
        <w:t>Իրավապահ </w:t>
      </w:r>
      <w:r>
        <w:rPr>
          <w:w w:val="105"/>
          <w:sz w:val="24"/>
          <w:szCs w:val="24"/>
        </w:rPr>
        <w:t>մարմինների </w:t>
      </w:r>
      <w:r>
        <w:rPr>
          <w:spacing w:val="-3"/>
          <w:w w:val="105"/>
          <w:sz w:val="24"/>
          <w:szCs w:val="24"/>
        </w:rPr>
        <w:t>արդյունավետ </w:t>
      </w:r>
      <w:r>
        <w:rPr>
          <w:w w:val="105"/>
          <w:sz w:val="24"/>
          <w:szCs w:val="24"/>
        </w:rPr>
        <w:t>միջազգային </w:t>
      </w:r>
      <w:r>
        <w:rPr>
          <w:spacing w:val="-3"/>
          <w:w w:val="105"/>
          <w:sz w:val="24"/>
          <w:szCs w:val="24"/>
        </w:rPr>
        <w:t>համագործակցությունը կարևոր </w:t>
      </w:r>
      <w:r>
        <w:rPr>
          <w:w w:val="105"/>
          <w:sz w:val="24"/>
          <w:szCs w:val="24"/>
        </w:rPr>
        <w:t>է անդրսահմանային </w:t>
      </w:r>
      <w:r>
        <w:rPr>
          <w:spacing w:val="-3"/>
          <w:w w:val="105"/>
          <w:sz w:val="24"/>
          <w:szCs w:val="24"/>
        </w:rPr>
        <w:t>հանցագործությունների </w:t>
      </w:r>
      <w:r>
        <w:rPr>
          <w:spacing w:val="-2"/>
          <w:w w:val="105"/>
          <w:sz w:val="24"/>
          <w:szCs w:val="24"/>
        </w:rPr>
        <w:t>դեմ </w:t>
      </w:r>
      <w:r>
        <w:rPr>
          <w:spacing w:val="-3"/>
          <w:w w:val="105"/>
          <w:sz w:val="24"/>
          <w:szCs w:val="24"/>
        </w:rPr>
        <w:t>պայքարի </w:t>
      </w:r>
      <w:r>
        <w:rPr>
          <w:w w:val="105"/>
          <w:sz w:val="24"/>
          <w:szCs w:val="24"/>
        </w:rPr>
        <w:t>համար և </w:t>
      </w:r>
      <w:r>
        <w:rPr>
          <w:spacing w:val="-3"/>
          <w:w w:val="105"/>
          <w:sz w:val="24"/>
          <w:szCs w:val="24"/>
        </w:rPr>
        <w:t>նպաստում  </w:t>
      </w:r>
      <w:r>
        <w:rPr>
          <w:w w:val="105"/>
          <w:sz w:val="24"/>
          <w:szCs w:val="24"/>
        </w:rPr>
        <w:t>է </w:t>
      </w:r>
      <w:r>
        <w:rPr>
          <w:spacing w:val="-3"/>
          <w:w w:val="105"/>
          <w:sz w:val="24"/>
          <w:szCs w:val="24"/>
        </w:rPr>
        <w:t>ոստիկանական </w:t>
      </w:r>
      <w:r>
        <w:rPr>
          <w:spacing w:val="-2"/>
          <w:w w:val="105"/>
          <w:sz w:val="24"/>
          <w:szCs w:val="24"/>
        </w:rPr>
        <w:t>ուժերի </w:t>
      </w:r>
      <w:r>
        <w:rPr>
          <w:w w:val="105"/>
          <w:sz w:val="24"/>
          <w:szCs w:val="24"/>
        </w:rPr>
        <w:t>միջև </w:t>
      </w:r>
      <w:r>
        <w:rPr>
          <w:spacing w:val="-3"/>
          <w:w w:val="105"/>
          <w:sz w:val="24"/>
          <w:szCs w:val="24"/>
        </w:rPr>
        <w:t>լավագույն փորձի, </w:t>
      </w:r>
      <w:r>
        <w:rPr>
          <w:w w:val="105"/>
          <w:sz w:val="24"/>
          <w:szCs w:val="24"/>
        </w:rPr>
        <w:t>փորձագիտական </w:t>
      </w:r>
      <w:r>
        <w:rPr>
          <w:spacing w:val="-3"/>
          <w:w w:val="105"/>
          <w:sz w:val="24"/>
          <w:szCs w:val="24"/>
        </w:rPr>
        <w:t>գիտելիքների </w:t>
      </w:r>
      <w:r>
        <w:rPr>
          <w:w w:val="105"/>
          <w:sz w:val="24"/>
          <w:szCs w:val="24"/>
        </w:rPr>
        <w:t>և </w:t>
      </w:r>
      <w:r>
        <w:rPr>
          <w:spacing w:val="-3"/>
          <w:w w:val="105"/>
          <w:sz w:val="24"/>
          <w:szCs w:val="24"/>
        </w:rPr>
        <w:t>ռեսուրսների փոխանակմանը, </w:t>
      </w:r>
      <w:r>
        <w:rPr>
          <w:w w:val="105"/>
          <w:sz w:val="24"/>
          <w:szCs w:val="24"/>
        </w:rPr>
        <w:t>ինչը </w:t>
      </w:r>
      <w:r>
        <w:rPr>
          <w:spacing w:val="-3"/>
          <w:w w:val="105"/>
          <w:sz w:val="24"/>
          <w:szCs w:val="24"/>
        </w:rPr>
        <w:t>հանգեցնում </w:t>
      </w:r>
      <w:r>
        <w:rPr>
          <w:w w:val="105"/>
          <w:sz w:val="24"/>
          <w:szCs w:val="24"/>
        </w:rPr>
        <w:t>է առաջացող սպառնալիքներին առավել արդյունավետ և համակարգված</w:t>
      </w:r>
      <w:r>
        <w:rPr>
          <w:spacing w:val="28"/>
          <w:w w:val="105"/>
          <w:sz w:val="24"/>
          <w:szCs w:val="24"/>
        </w:rPr>
        <w:t> </w:t>
      </w:r>
      <w:r>
        <w:rPr>
          <w:w w:val="105"/>
          <w:sz w:val="24"/>
          <w:szCs w:val="24"/>
        </w:rPr>
        <w:t>արձագանքի:</w:t>
      </w:r>
    </w:p>
    <w:p>
      <w:pPr>
        <w:pStyle w:val="ListParagraph"/>
        <w:numPr>
          <w:ilvl w:val="1"/>
          <w:numId w:val="31"/>
        </w:numPr>
        <w:tabs>
          <w:tab w:pos="2372" w:val="left" w:leader="none"/>
        </w:tabs>
        <w:spacing w:line="321" w:lineRule="auto" w:before="3" w:after="0"/>
        <w:ind w:left="931" w:right="292" w:firstLine="708"/>
        <w:jc w:val="both"/>
        <w:rPr>
          <w:sz w:val="24"/>
          <w:szCs w:val="24"/>
        </w:rPr>
      </w:pPr>
      <w:r>
        <w:rPr>
          <w:w w:val="105"/>
          <w:sz w:val="24"/>
          <w:szCs w:val="24"/>
        </w:rPr>
        <w:t>Այս </w:t>
      </w:r>
      <w:r>
        <w:rPr>
          <w:spacing w:val="-7"/>
          <w:w w:val="105"/>
          <w:sz w:val="24"/>
          <w:szCs w:val="24"/>
        </w:rPr>
        <w:t>համատեքստում </w:t>
      </w:r>
      <w:r>
        <w:rPr>
          <w:spacing w:val="-6"/>
          <w:w w:val="105"/>
          <w:sz w:val="24"/>
          <w:szCs w:val="24"/>
        </w:rPr>
        <w:t>անհրաժեշտ </w:t>
      </w:r>
      <w:r>
        <w:rPr>
          <w:w w:val="105"/>
          <w:sz w:val="24"/>
          <w:szCs w:val="24"/>
        </w:rPr>
        <w:t>է </w:t>
      </w:r>
      <w:r>
        <w:rPr>
          <w:spacing w:val="-6"/>
          <w:w w:val="105"/>
          <w:sz w:val="24"/>
          <w:szCs w:val="24"/>
        </w:rPr>
        <w:t>անդրադառնալ ինչպես Ոստիկանության գործող կառուցակարգերի շրջանակներում արդեն </w:t>
      </w:r>
      <w:r>
        <w:rPr>
          <w:spacing w:val="-5"/>
          <w:w w:val="105"/>
          <w:sz w:val="24"/>
          <w:szCs w:val="24"/>
        </w:rPr>
        <w:t>իսկ առկա </w:t>
      </w:r>
      <w:r>
        <w:rPr>
          <w:spacing w:val="-7"/>
          <w:w w:val="105"/>
          <w:sz w:val="24"/>
          <w:szCs w:val="24"/>
        </w:rPr>
        <w:t>համագործակցությանը </w:t>
      </w:r>
      <w:r>
        <w:rPr>
          <w:spacing w:val="-6"/>
          <w:w w:val="105"/>
          <w:sz w:val="24"/>
          <w:szCs w:val="24"/>
        </w:rPr>
        <w:t>միջազգային</w:t>
      </w:r>
      <w:r>
        <w:rPr>
          <w:spacing w:val="50"/>
          <w:w w:val="105"/>
          <w:sz w:val="24"/>
          <w:szCs w:val="24"/>
        </w:rPr>
        <w:t> </w:t>
      </w:r>
      <w:r>
        <w:rPr>
          <w:spacing w:val="-7"/>
          <w:w w:val="105"/>
          <w:sz w:val="24"/>
          <w:szCs w:val="24"/>
        </w:rPr>
        <w:t>կազմակերպությունների </w:t>
      </w:r>
      <w:r>
        <w:rPr>
          <w:spacing w:val="-3"/>
          <w:w w:val="105"/>
          <w:sz w:val="24"/>
          <w:szCs w:val="24"/>
        </w:rPr>
        <w:t>ու </w:t>
      </w:r>
      <w:r>
        <w:rPr>
          <w:spacing w:val="-6"/>
          <w:w w:val="105"/>
          <w:sz w:val="24"/>
          <w:szCs w:val="24"/>
        </w:rPr>
        <w:t>կառույցների</w:t>
      </w:r>
      <w:r>
        <w:rPr>
          <w:spacing w:val="50"/>
          <w:w w:val="105"/>
          <w:sz w:val="24"/>
          <w:szCs w:val="24"/>
        </w:rPr>
        <w:t> </w:t>
      </w:r>
      <w:r>
        <w:rPr>
          <w:spacing w:val="-5"/>
          <w:w w:val="105"/>
          <w:sz w:val="24"/>
          <w:szCs w:val="24"/>
        </w:rPr>
        <w:t>հետ, այնպես էլ այն </w:t>
      </w:r>
      <w:r>
        <w:rPr>
          <w:spacing w:val="-6"/>
          <w:w w:val="105"/>
          <w:sz w:val="24"/>
          <w:szCs w:val="24"/>
        </w:rPr>
        <w:t>նախաձեռ- նություններին, որոնք </w:t>
      </w:r>
      <w:r>
        <w:rPr>
          <w:spacing w:val="-7"/>
          <w:w w:val="105"/>
          <w:sz w:val="24"/>
          <w:szCs w:val="24"/>
        </w:rPr>
        <w:t>հնարավորություն </w:t>
      </w:r>
      <w:r>
        <w:rPr>
          <w:spacing w:val="-5"/>
          <w:w w:val="105"/>
          <w:sz w:val="24"/>
          <w:szCs w:val="24"/>
        </w:rPr>
        <w:t>կտան </w:t>
      </w:r>
      <w:r>
        <w:rPr>
          <w:spacing w:val="-6"/>
          <w:w w:val="105"/>
          <w:sz w:val="24"/>
          <w:szCs w:val="24"/>
        </w:rPr>
        <w:t>ընդլայնելու </w:t>
      </w:r>
      <w:r>
        <w:rPr>
          <w:spacing w:val="-7"/>
          <w:w w:val="105"/>
          <w:sz w:val="24"/>
          <w:szCs w:val="24"/>
        </w:rPr>
        <w:t>փոխգործակցության </w:t>
      </w:r>
      <w:r>
        <w:rPr>
          <w:spacing w:val="-6"/>
          <w:w w:val="105"/>
          <w:sz w:val="24"/>
          <w:szCs w:val="24"/>
        </w:rPr>
        <w:t>շրջանակն </w:t>
      </w:r>
      <w:r>
        <w:rPr>
          <w:spacing w:val="-3"/>
          <w:w w:val="105"/>
          <w:sz w:val="24"/>
          <w:szCs w:val="24"/>
        </w:rPr>
        <w:t>ու </w:t>
      </w:r>
      <w:r>
        <w:rPr>
          <w:spacing w:val="-6"/>
          <w:w w:val="105"/>
          <w:sz w:val="24"/>
          <w:szCs w:val="24"/>
        </w:rPr>
        <w:t>նախանշելու </w:t>
      </w:r>
      <w:r>
        <w:rPr>
          <w:spacing w:val="-7"/>
          <w:w w:val="105"/>
          <w:sz w:val="24"/>
          <w:szCs w:val="24"/>
        </w:rPr>
        <w:t>համագործակցության </w:t>
      </w:r>
      <w:r>
        <w:rPr>
          <w:spacing w:val="-5"/>
          <w:w w:val="105"/>
          <w:sz w:val="24"/>
          <w:szCs w:val="24"/>
        </w:rPr>
        <w:t>նոր</w:t>
      </w:r>
      <w:r>
        <w:rPr>
          <w:spacing w:val="5"/>
          <w:w w:val="105"/>
          <w:sz w:val="24"/>
          <w:szCs w:val="24"/>
        </w:rPr>
        <w:t> </w:t>
      </w:r>
      <w:r>
        <w:rPr>
          <w:spacing w:val="-6"/>
          <w:w w:val="105"/>
          <w:sz w:val="24"/>
          <w:szCs w:val="24"/>
        </w:rPr>
        <w:t>ուղղություններ։</w:t>
      </w:r>
    </w:p>
    <w:p>
      <w:pPr>
        <w:pStyle w:val="ListParagraph"/>
        <w:numPr>
          <w:ilvl w:val="1"/>
          <w:numId w:val="31"/>
        </w:numPr>
        <w:tabs>
          <w:tab w:pos="2372" w:val="left" w:leader="none"/>
        </w:tabs>
        <w:spacing w:line="321" w:lineRule="auto" w:before="2" w:after="0"/>
        <w:ind w:left="931" w:right="298" w:firstLine="708"/>
        <w:jc w:val="both"/>
        <w:rPr>
          <w:sz w:val="24"/>
          <w:szCs w:val="24"/>
        </w:rPr>
      </w:pPr>
      <w:r>
        <w:rPr>
          <w:w w:val="105"/>
          <w:sz w:val="24"/>
          <w:szCs w:val="24"/>
        </w:rPr>
        <w:t>Այս գործընկերությունները թույլ են տալիս իրավապահ մարմիններին անխափան աշխատել սահմանների երկայնքով՝ օգտագործելով միմյանց ուժեղ կողմերն  ու փորձը՝ գլոբալ անվտանգությունն ամրապնդելու և օրենքի գերակայությունը պահպա- նելու</w:t>
      </w:r>
      <w:r>
        <w:rPr>
          <w:spacing w:val="6"/>
          <w:w w:val="105"/>
          <w:sz w:val="24"/>
          <w:szCs w:val="24"/>
        </w:rPr>
        <w:t> </w:t>
      </w:r>
      <w:r>
        <w:rPr>
          <w:w w:val="105"/>
          <w:sz w:val="24"/>
          <w:szCs w:val="24"/>
        </w:rPr>
        <w:t>համար:</w:t>
      </w:r>
    </w:p>
    <w:p>
      <w:pPr>
        <w:pStyle w:val="ListParagraph"/>
        <w:numPr>
          <w:ilvl w:val="1"/>
          <w:numId w:val="31"/>
        </w:numPr>
        <w:tabs>
          <w:tab w:pos="2372" w:val="left" w:leader="none"/>
        </w:tabs>
        <w:spacing w:line="321" w:lineRule="auto" w:before="1" w:after="0"/>
        <w:ind w:left="931" w:right="299" w:firstLine="708"/>
        <w:jc w:val="both"/>
        <w:rPr>
          <w:sz w:val="24"/>
          <w:szCs w:val="24"/>
        </w:rPr>
      </w:pPr>
      <w:r>
        <w:rPr>
          <w:w w:val="105"/>
          <w:sz w:val="24"/>
          <w:szCs w:val="24"/>
        </w:rPr>
        <w:t>ՀՀ-ԵՄ համապարփակ և ընդլայնված գործընկերության համաձայնագրի իրականացումը և ընդհանրապես ԵՄ և ԵՄ անդամ պետությունների հետ համագործակ- ցությունը կարևոր նշանակություն ունեն փորձի փոխանակման և մասնավորապես կազմակերպված հանցավորության դեմ արդյունավետ պայքար իրականացնելու</w:t>
      </w:r>
      <w:r>
        <w:rPr>
          <w:spacing w:val="-14"/>
          <w:w w:val="105"/>
          <w:sz w:val="24"/>
          <w:szCs w:val="24"/>
        </w:rPr>
        <w:t> </w:t>
      </w:r>
      <w:r>
        <w:rPr>
          <w:w w:val="105"/>
          <w:sz w:val="24"/>
          <w:szCs w:val="24"/>
        </w:rPr>
        <w:t>համար։</w:t>
      </w:r>
    </w:p>
    <w:p>
      <w:pPr>
        <w:pStyle w:val="ListParagraph"/>
        <w:numPr>
          <w:ilvl w:val="1"/>
          <w:numId w:val="31"/>
        </w:numPr>
        <w:tabs>
          <w:tab w:pos="2372" w:val="left" w:leader="none"/>
        </w:tabs>
        <w:spacing w:line="321" w:lineRule="auto" w:before="4" w:after="0"/>
        <w:ind w:left="931" w:right="299" w:firstLine="708"/>
        <w:jc w:val="both"/>
        <w:rPr>
          <w:sz w:val="24"/>
          <w:szCs w:val="24"/>
        </w:rPr>
      </w:pPr>
      <w:r>
        <w:rPr>
          <w:w w:val="105"/>
          <w:sz w:val="24"/>
          <w:szCs w:val="24"/>
        </w:rPr>
        <w:t>Այս համատեքստում կարևոր է ընդգծել Ոստիկանության սերտ համագոր- ծակցությունը ԵՄ «Եվրաջասթ» և «Եվրոպոլ» գործակալությունների հետ։ Մասնավորա- պես 2024 թ. ապրիլի 5-ին ստորագրվել է «Հայաստանի Հանրապետության և Եվրոպա- կան միության միջև Հայաստանի Հանրապետության քրեական վարույթներով իրավա- կան համագործակցության ոլորտում իրավասու մարմինների և Եվրոպական միության քրեական արդարադատության ոլորտում համագործակցության գործակալության (Եվրա- ջասթ) միջև համագործակցության մասին» համաձայնագիրը, որն ամրապնդում և ինստիտուցիոնալ հիմքերի վրա է դնում համագործակցությունը Եվրաջասթի հետ։ Այս համաձայնագիրն անփոխարինելի դեր կունենա Հայաստանի և Եվրոպական միության իրավասու մարմինների միջև ոլորտային համագործակցության խթանման հարցում, որի նպատակն</w:t>
      </w:r>
      <w:r>
        <w:rPr>
          <w:spacing w:val="23"/>
          <w:w w:val="105"/>
          <w:sz w:val="24"/>
          <w:szCs w:val="24"/>
        </w:rPr>
        <w:t> </w:t>
      </w:r>
      <w:r>
        <w:rPr>
          <w:w w:val="105"/>
          <w:sz w:val="24"/>
          <w:szCs w:val="24"/>
        </w:rPr>
        <w:t>է</w:t>
      </w:r>
      <w:r>
        <w:rPr>
          <w:spacing w:val="21"/>
          <w:w w:val="105"/>
          <w:sz w:val="24"/>
          <w:szCs w:val="24"/>
        </w:rPr>
        <w:t> </w:t>
      </w:r>
      <w:r>
        <w:rPr>
          <w:w w:val="105"/>
          <w:sz w:val="24"/>
          <w:szCs w:val="24"/>
        </w:rPr>
        <w:t>նպաստել</w:t>
      </w:r>
      <w:r>
        <w:rPr>
          <w:spacing w:val="26"/>
          <w:w w:val="105"/>
          <w:sz w:val="24"/>
          <w:szCs w:val="24"/>
        </w:rPr>
        <w:t> </w:t>
      </w:r>
      <w:r>
        <w:rPr>
          <w:w w:val="105"/>
          <w:sz w:val="24"/>
          <w:szCs w:val="24"/>
        </w:rPr>
        <w:t>փոխադարձ</w:t>
      </w:r>
      <w:r>
        <w:rPr>
          <w:spacing w:val="26"/>
          <w:w w:val="105"/>
          <w:sz w:val="24"/>
          <w:szCs w:val="24"/>
        </w:rPr>
        <w:t> </w:t>
      </w:r>
      <w:r>
        <w:rPr>
          <w:w w:val="105"/>
          <w:sz w:val="24"/>
          <w:szCs w:val="24"/>
        </w:rPr>
        <w:t>իրավական</w:t>
      </w:r>
      <w:r>
        <w:rPr>
          <w:spacing w:val="23"/>
          <w:w w:val="105"/>
          <w:sz w:val="24"/>
          <w:szCs w:val="24"/>
        </w:rPr>
        <w:t> </w:t>
      </w:r>
      <w:r>
        <w:rPr>
          <w:w w:val="105"/>
          <w:sz w:val="24"/>
          <w:szCs w:val="24"/>
        </w:rPr>
        <w:t>օգնությանը,</w:t>
      </w:r>
      <w:r>
        <w:rPr>
          <w:spacing w:val="22"/>
          <w:w w:val="105"/>
          <w:sz w:val="24"/>
          <w:szCs w:val="24"/>
        </w:rPr>
        <w:t> </w:t>
      </w:r>
      <w:r>
        <w:rPr>
          <w:w w:val="105"/>
          <w:sz w:val="24"/>
          <w:szCs w:val="24"/>
        </w:rPr>
        <w:t>համատեղ</w:t>
      </w:r>
      <w:r>
        <w:rPr>
          <w:spacing w:val="22"/>
          <w:w w:val="105"/>
          <w:sz w:val="24"/>
          <w:szCs w:val="24"/>
        </w:rPr>
        <w:t> </w:t>
      </w:r>
      <w:r>
        <w:rPr>
          <w:w w:val="105"/>
          <w:sz w:val="24"/>
          <w:szCs w:val="24"/>
        </w:rPr>
        <w:t>հետաքննության</w:t>
      </w:r>
    </w:p>
    <w:p>
      <w:pPr>
        <w:spacing w:after="0" w:line="321" w:lineRule="auto"/>
        <w:jc w:val="both"/>
        <w:rPr>
          <w:sz w:val="24"/>
          <w:szCs w:val="24"/>
        </w:rPr>
        <w:sectPr>
          <w:pgSz w:w="11910" w:h="16840"/>
          <w:pgMar w:header="720" w:footer="0" w:top="1120" w:bottom="280" w:left="480" w:right="380"/>
        </w:sectPr>
      </w:pPr>
    </w:p>
    <w:p>
      <w:pPr>
        <w:pStyle w:val="BodyText"/>
        <w:spacing w:line="321" w:lineRule="auto" w:before="86"/>
        <w:ind w:right="700" w:firstLine="0"/>
        <w:jc w:val="left"/>
      </w:pPr>
      <w:r>
        <w:rPr>
          <w:w w:val="105"/>
        </w:rPr>
        <w:t>ռազմավարությունների մշակմանը և արդարադատական հարցերի հասցեագրմանն աջակցելուն:</w:t>
      </w:r>
    </w:p>
    <w:p>
      <w:pPr>
        <w:pStyle w:val="ListParagraph"/>
        <w:numPr>
          <w:ilvl w:val="1"/>
          <w:numId w:val="31"/>
        </w:numPr>
        <w:tabs>
          <w:tab w:pos="2372" w:val="left" w:leader="none"/>
        </w:tabs>
        <w:spacing w:line="321" w:lineRule="auto" w:before="2" w:after="0"/>
        <w:ind w:left="931" w:right="295" w:firstLine="708"/>
        <w:jc w:val="both"/>
        <w:rPr>
          <w:sz w:val="24"/>
          <w:szCs w:val="24"/>
        </w:rPr>
      </w:pPr>
      <w:r>
        <w:rPr>
          <w:w w:val="105"/>
          <w:sz w:val="24"/>
          <w:szCs w:val="24"/>
        </w:rPr>
        <w:t>Ներքին գործերի նախարարության կողմից ԵՄ «Եվրոպոլ» գործակալության հետ ևս համագործակցության ինստիտուցիոնալացմանն ուղղված փաստաթղթեր են ստորագրվել և արդեն իսկ վավերացվել։ «Հայաստանի Հանրապետության ներքին գոր- ծերի նախարարության և Եվրոպական միության իրավապահ ոլորտում </w:t>
      </w:r>
      <w:r>
        <w:rPr>
          <w:spacing w:val="-6"/>
          <w:w w:val="105"/>
          <w:sz w:val="24"/>
          <w:szCs w:val="24"/>
        </w:rPr>
        <w:t>համագործակ-</w:t>
      </w:r>
      <w:r>
        <w:rPr>
          <w:spacing w:val="50"/>
          <w:w w:val="105"/>
          <w:sz w:val="24"/>
          <w:szCs w:val="24"/>
        </w:rPr>
        <w:t> </w:t>
      </w:r>
      <w:r>
        <w:rPr>
          <w:spacing w:val="-6"/>
          <w:w w:val="105"/>
          <w:sz w:val="24"/>
          <w:szCs w:val="24"/>
        </w:rPr>
        <w:t>ցության գործակալության միջև </w:t>
      </w:r>
      <w:r>
        <w:rPr>
          <w:spacing w:val="-7"/>
          <w:w w:val="105"/>
          <w:sz w:val="24"/>
          <w:szCs w:val="24"/>
        </w:rPr>
        <w:t>փոխգործակցության </w:t>
      </w:r>
      <w:r>
        <w:rPr>
          <w:spacing w:val="-6"/>
          <w:w w:val="105"/>
          <w:sz w:val="24"/>
          <w:szCs w:val="24"/>
        </w:rPr>
        <w:t>մասին» </w:t>
      </w:r>
      <w:r>
        <w:rPr>
          <w:spacing w:val="-7"/>
          <w:w w:val="105"/>
          <w:sz w:val="24"/>
          <w:szCs w:val="24"/>
        </w:rPr>
        <w:t>համաձայնագրի </w:t>
      </w:r>
      <w:r>
        <w:rPr>
          <w:spacing w:val="-6"/>
          <w:w w:val="105"/>
          <w:sz w:val="24"/>
          <w:szCs w:val="24"/>
        </w:rPr>
        <w:t>վավերացումը </w:t>
      </w:r>
      <w:r>
        <w:rPr>
          <w:w w:val="105"/>
          <w:sz w:val="24"/>
          <w:szCs w:val="24"/>
        </w:rPr>
        <w:t>հիմք է հանդիսանում հայաստանյան իրավապահ համակարգը ներկայացնող, Ներքին գործերի նախարարության կապի սպայի Եվրոպոլ տեղակայման համար, ինչի շնորհիվ Եվրոպոլի հետ համագործակցությունը և տեղեկատվության փոխանակումը կդառնա առավել օպերատիվ, իսկ «Հայաստանի Հանրապետության ներքին գործերի նախարա- րության և Եվրոպական միության իրավապահ ոլորտում</w:t>
      </w:r>
      <w:r>
        <w:rPr>
          <w:spacing w:val="-47"/>
          <w:w w:val="105"/>
          <w:sz w:val="24"/>
          <w:szCs w:val="24"/>
        </w:rPr>
        <w:t> </w:t>
      </w:r>
      <w:r>
        <w:rPr>
          <w:w w:val="105"/>
          <w:sz w:val="24"/>
          <w:szCs w:val="24"/>
        </w:rPr>
        <w:t>համագործակցության գործակա- լության միջև անվտանգ կապուղու մասին» փոխըմբռնման հուշագիրն իրավական հիմք կհանդիսանա Եվրոպոլի կողմից Ներքին գործերի նախարարությունում համապատաս- խան սարքավորումների տեղադրմամբ տեղեկատվության փոխանակման համար անվտանգ կապուղու ստեղծման</w:t>
      </w:r>
      <w:r>
        <w:rPr>
          <w:spacing w:val="32"/>
          <w:w w:val="105"/>
          <w:sz w:val="24"/>
          <w:szCs w:val="24"/>
        </w:rPr>
        <w:t> </w:t>
      </w:r>
      <w:r>
        <w:rPr>
          <w:w w:val="105"/>
          <w:sz w:val="24"/>
          <w:szCs w:val="24"/>
        </w:rPr>
        <w:t>համար:</w:t>
      </w:r>
    </w:p>
    <w:p>
      <w:pPr>
        <w:pStyle w:val="ListParagraph"/>
        <w:numPr>
          <w:ilvl w:val="1"/>
          <w:numId w:val="31"/>
        </w:numPr>
        <w:tabs>
          <w:tab w:pos="2372" w:val="left" w:leader="none"/>
        </w:tabs>
        <w:spacing w:line="321" w:lineRule="auto" w:before="7" w:after="0"/>
        <w:ind w:left="931" w:right="299" w:firstLine="708"/>
        <w:jc w:val="both"/>
        <w:rPr>
          <w:sz w:val="24"/>
          <w:szCs w:val="24"/>
        </w:rPr>
      </w:pPr>
      <w:r>
        <w:rPr>
          <w:w w:val="105"/>
          <w:sz w:val="24"/>
          <w:szCs w:val="24"/>
        </w:rPr>
        <w:t>Կարևորվում է նաև ոստիկանական կրթության ոլորտում ԵՄ-ի հետ համագործակցությունը։</w:t>
      </w:r>
      <w:r>
        <w:rPr>
          <w:spacing w:val="-8"/>
          <w:w w:val="105"/>
          <w:sz w:val="24"/>
          <w:szCs w:val="24"/>
        </w:rPr>
        <w:t> </w:t>
      </w:r>
      <w:r>
        <w:rPr>
          <w:w w:val="105"/>
          <w:sz w:val="24"/>
          <w:szCs w:val="24"/>
        </w:rPr>
        <w:t>Սերտ</w:t>
      </w:r>
      <w:r>
        <w:rPr>
          <w:spacing w:val="-8"/>
          <w:w w:val="105"/>
          <w:sz w:val="24"/>
          <w:szCs w:val="24"/>
        </w:rPr>
        <w:t> </w:t>
      </w:r>
      <w:r>
        <w:rPr>
          <w:w w:val="105"/>
          <w:sz w:val="24"/>
          <w:szCs w:val="24"/>
        </w:rPr>
        <w:t>համագործակցություն</w:t>
      </w:r>
      <w:r>
        <w:rPr>
          <w:spacing w:val="-8"/>
          <w:w w:val="105"/>
          <w:sz w:val="24"/>
          <w:szCs w:val="24"/>
        </w:rPr>
        <w:t> </w:t>
      </w:r>
      <w:r>
        <w:rPr>
          <w:w w:val="105"/>
          <w:sz w:val="24"/>
          <w:szCs w:val="24"/>
        </w:rPr>
        <w:t>է</w:t>
      </w:r>
      <w:r>
        <w:rPr>
          <w:spacing w:val="-8"/>
          <w:w w:val="105"/>
          <w:sz w:val="24"/>
          <w:szCs w:val="24"/>
        </w:rPr>
        <w:t> </w:t>
      </w:r>
      <w:r>
        <w:rPr>
          <w:w w:val="105"/>
          <w:sz w:val="24"/>
          <w:szCs w:val="24"/>
        </w:rPr>
        <w:t>ձևավորվել</w:t>
      </w:r>
      <w:r>
        <w:rPr>
          <w:spacing w:val="-11"/>
          <w:w w:val="105"/>
          <w:sz w:val="24"/>
          <w:szCs w:val="24"/>
        </w:rPr>
        <w:t> </w:t>
      </w:r>
      <w:r>
        <w:rPr>
          <w:w w:val="105"/>
          <w:sz w:val="24"/>
          <w:szCs w:val="24"/>
        </w:rPr>
        <w:t>Եվրոպական</w:t>
      </w:r>
      <w:r>
        <w:rPr>
          <w:spacing w:val="-10"/>
          <w:w w:val="105"/>
          <w:sz w:val="24"/>
          <w:szCs w:val="24"/>
        </w:rPr>
        <w:t> </w:t>
      </w:r>
      <w:r>
        <w:rPr>
          <w:w w:val="105"/>
          <w:sz w:val="24"/>
          <w:szCs w:val="24"/>
        </w:rPr>
        <w:t>ոստիկա- նական քոլեջի (CEPOL) հետ, որտեղ Ոստիկանության ծառայողները տարբեր թեմաներով </w:t>
      </w:r>
      <w:r>
        <w:rPr>
          <w:spacing w:val="-3"/>
          <w:w w:val="105"/>
          <w:sz w:val="24"/>
          <w:szCs w:val="24"/>
        </w:rPr>
        <w:t>վերապատրաստումների </w:t>
      </w:r>
      <w:r>
        <w:rPr>
          <w:w w:val="105"/>
          <w:sz w:val="24"/>
          <w:szCs w:val="24"/>
        </w:rPr>
        <w:t>են մասնակցում, փորձի փոխանակում </w:t>
      </w:r>
      <w:r>
        <w:rPr>
          <w:spacing w:val="-3"/>
          <w:w w:val="105"/>
          <w:sz w:val="24"/>
          <w:szCs w:val="24"/>
        </w:rPr>
        <w:t>իրականացնում, </w:t>
      </w:r>
      <w:r>
        <w:rPr>
          <w:w w:val="105"/>
          <w:sz w:val="24"/>
          <w:szCs w:val="24"/>
        </w:rPr>
        <w:t>մասնակ- </w:t>
      </w:r>
      <w:r>
        <w:rPr>
          <w:spacing w:val="-3"/>
          <w:w w:val="105"/>
          <w:sz w:val="24"/>
          <w:szCs w:val="24"/>
        </w:rPr>
        <w:t>ցում</w:t>
      </w:r>
      <w:r>
        <w:rPr>
          <w:spacing w:val="7"/>
          <w:w w:val="105"/>
          <w:sz w:val="24"/>
          <w:szCs w:val="24"/>
        </w:rPr>
        <w:t> </w:t>
      </w:r>
      <w:r>
        <w:rPr>
          <w:w w:val="105"/>
          <w:sz w:val="24"/>
          <w:szCs w:val="24"/>
        </w:rPr>
        <w:t>աշխատաժողովների։</w:t>
      </w:r>
    </w:p>
    <w:p>
      <w:pPr>
        <w:pStyle w:val="ListParagraph"/>
        <w:numPr>
          <w:ilvl w:val="1"/>
          <w:numId w:val="31"/>
        </w:numPr>
        <w:tabs>
          <w:tab w:pos="2372" w:val="left" w:leader="none"/>
        </w:tabs>
        <w:spacing w:line="321" w:lineRule="auto" w:before="4" w:after="0"/>
        <w:ind w:left="931" w:right="298" w:firstLine="708"/>
        <w:jc w:val="both"/>
        <w:rPr>
          <w:sz w:val="24"/>
          <w:szCs w:val="24"/>
        </w:rPr>
      </w:pPr>
      <w:r>
        <w:rPr>
          <w:w w:val="105"/>
          <w:sz w:val="24"/>
          <w:szCs w:val="24"/>
        </w:rPr>
        <w:t>Առանձնապես</w:t>
      </w:r>
      <w:r>
        <w:rPr>
          <w:spacing w:val="-17"/>
          <w:w w:val="105"/>
          <w:sz w:val="24"/>
          <w:szCs w:val="24"/>
        </w:rPr>
        <w:t> </w:t>
      </w:r>
      <w:r>
        <w:rPr>
          <w:w w:val="105"/>
          <w:sz w:val="24"/>
          <w:szCs w:val="24"/>
        </w:rPr>
        <w:t>կարևորվում</w:t>
      </w:r>
      <w:r>
        <w:rPr>
          <w:spacing w:val="-14"/>
          <w:w w:val="105"/>
          <w:sz w:val="24"/>
          <w:szCs w:val="24"/>
        </w:rPr>
        <w:t> </w:t>
      </w:r>
      <w:r>
        <w:rPr>
          <w:w w:val="105"/>
          <w:sz w:val="24"/>
          <w:szCs w:val="24"/>
        </w:rPr>
        <w:t>է</w:t>
      </w:r>
      <w:r>
        <w:rPr>
          <w:spacing w:val="-13"/>
          <w:w w:val="105"/>
          <w:sz w:val="24"/>
          <w:szCs w:val="24"/>
        </w:rPr>
        <w:t> </w:t>
      </w:r>
      <w:r>
        <w:rPr>
          <w:w w:val="105"/>
          <w:sz w:val="24"/>
          <w:szCs w:val="24"/>
        </w:rPr>
        <w:t>ԱՄՆ</w:t>
      </w:r>
      <w:r>
        <w:rPr>
          <w:spacing w:val="-12"/>
          <w:w w:val="105"/>
          <w:sz w:val="24"/>
          <w:szCs w:val="24"/>
        </w:rPr>
        <w:t> </w:t>
      </w:r>
      <w:r>
        <w:rPr>
          <w:w w:val="105"/>
          <w:sz w:val="24"/>
          <w:szCs w:val="24"/>
        </w:rPr>
        <w:t>Դաշնային</w:t>
      </w:r>
      <w:r>
        <w:rPr>
          <w:spacing w:val="-13"/>
          <w:w w:val="105"/>
          <w:sz w:val="24"/>
          <w:szCs w:val="24"/>
        </w:rPr>
        <w:t> </w:t>
      </w:r>
      <w:r>
        <w:rPr>
          <w:w w:val="105"/>
          <w:sz w:val="24"/>
          <w:szCs w:val="24"/>
        </w:rPr>
        <w:t>հետաքննությունների</w:t>
      </w:r>
      <w:r>
        <w:rPr>
          <w:spacing w:val="-17"/>
          <w:w w:val="105"/>
          <w:sz w:val="24"/>
          <w:szCs w:val="24"/>
        </w:rPr>
        <w:t> </w:t>
      </w:r>
      <w:r>
        <w:rPr>
          <w:w w:val="105"/>
          <w:sz w:val="24"/>
          <w:szCs w:val="24"/>
        </w:rPr>
        <w:t>բյուրոյի, նահանգային իրավապահ և ոստիկանական կառույցների և հատկապես ԱՄՆ Թմրա- միջոցների դեմ պայքարի և իրավապահ համագործակցության գրասենյակի հետ համա- գործակցության խորացումը։ Ամենօրյա ռեժիմով համագործակցությունն արդյունքներ է գրանցում թե՛ ամերիկյան, թե՛ հայկական կողմի</w:t>
      </w:r>
      <w:r>
        <w:rPr>
          <w:spacing w:val="3"/>
          <w:w w:val="105"/>
          <w:sz w:val="24"/>
          <w:szCs w:val="24"/>
        </w:rPr>
        <w:t> </w:t>
      </w:r>
      <w:r>
        <w:rPr>
          <w:w w:val="105"/>
          <w:sz w:val="24"/>
          <w:szCs w:val="24"/>
        </w:rPr>
        <w:t>համար։</w:t>
      </w:r>
    </w:p>
    <w:p>
      <w:pPr>
        <w:pStyle w:val="ListParagraph"/>
        <w:numPr>
          <w:ilvl w:val="1"/>
          <w:numId w:val="31"/>
        </w:numPr>
        <w:tabs>
          <w:tab w:pos="2372" w:val="left" w:leader="none"/>
        </w:tabs>
        <w:spacing w:line="321" w:lineRule="auto" w:before="1" w:after="0"/>
        <w:ind w:left="931" w:right="298" w:firstLine="708"/>
        <w:jc w:val="both"/>
        <w:rPr>
          <w:sz w:val="24"/>
          <w:szCs w:val="24"/>
        </w:rPr>
      </w:pPr>
      <w:r>
        <w:rPr>
          <w:w w:val="105"/>
          <w:sz w:val="24"/>
          <w:szCs w:val="24"/>
        </w:rPr>
        <w:t>Թմրամիջոցների ապօրինի շրջանառության դեմ պայքարը, կիբեռհանցա- վորությունը, անօրինական միգրացիան և կազմակերպված հանցավորության այլ դրսևո- րումները թեմաներ են, որոնց առնչությամբ վերջին տարիներին Հայաստանը հատկապես խորացրել է համագործակցությունն ԱՄՆ-ի</w:t>
      </w:r>
      <w:r>
        <w:rPr>
          <w:spacing w:val="35"/>
          <w:w w:val="105"/>
          <w:sz w:val="24"/>
          <w:szCs w:val="24"/>
        </w:rPr>
        <w:t> </w:t>
      </w:r>
      <w:r>
        <w:rPr>
          <w:w w:val="105"/>
          <w:sz w:val="24"/>
          <w:szCs w:val="24"/>
        </w:rPr>
        <w:t>հետ։</w:t>
      </w:r>
    </w:p>
    <w:p>
      <w:pPr>
        <w:pStyle w:val="ListParagraph"/>
        <w:numPr>
          <w:ilvl w:val="1"/>
          <w:numId w:val="31"/>
        </w:numPr>
        <w:tabs>
          <w:tab w:pos="2372" w:val="left" w:leader="none"/>
        </w:tabs>
        <w:spacing w:line="321" w:lineRule="auto" w:before="4" w:after="0"/>
        <w:ind w:left="931" w:right="291" w:firstLine="708"/>
        <w:jc w:val="both"/>
        <w:rPr>
          <w:sz w:val="24"/>
          <w:szCs w:val="24"/>
        </w:rPr>
      </w:pPr>
      <w:r>
        <w:rPr>
          <w:w w:val="105"/>
          <w:sz w:val="24"/>
          <w:szCs w:val="24"/>
        </w:rPr>
        <w:t>2023 թվականի հուլիսի 7-ին Հայաստանի Հանրապետության անունից Ներքին գործերի նախարարությունը միացել է ԱՄՆ նախաձեռնած </w:t>
      </w:r>
      <w:r>
        <w:rPr>
          <w:color w:val="212121"/>
          <w:w w:val="105"/>
          <w:sz w:val="24"/>
          <w:szCs w:val="24"/>
        </w:rPr>
        <w:t>Սի</w:t>
      </w:r>
      <w:r>
        <w:rPr>
          <w:w w:val="105"/>
          <w:sz w:val="24"/>
          <w:szCs w:val="24"/>
        </w:rPr>
        <w:t>նթետիկ թմրա- միջոցների սպառնալիքներին ուղղված համաշխարհային Կոալիցիային։ 2024 թվականի </w:t>
      </w:r>
      <w:r>
        <w:rPr>
          <w:spacing w:val="-6"/>
          <w:w w:val="105"/>
          <w:sz w:val="24"/>
          <w:szCs w:val="24"/>
        </w:rPr>
        <w:t>մայիսի 24-ին Ոստիկանությունը </w:t>
      </w:r>
      <w:r>
        <w:rPr>
          <w:w w:val="105"/>
          <w:sz w:val="24"/>
          <w:szCs w:val="24"/>
        </w:rPr>
        <w:t>և </w:t>
      </w:r>
      <w:r>
        <w:rPr>
          <w:spacing w:val="-5"/>
          <w:w w:val="105"/>
          <w:sz w:val="24"/>
          <w:szCs w:val="24"/>
        </w:rPr>
        <w:t>ԱՄՆ </w:t>
      </w:r>
      <w:r>
        <w:rPr>
          <w:spacing w:val="-7"/>
          <w:w w:val="105"/>
          <w:sz w:val="24"/>
          <w:szCs w:val="24"/>
        </w:rPr>
        <w:t>արդարադատության </w:t>
      </w:r>
      <w:r>
        <w:rPr>
          <w:spacing w:val="-6"/>
          <w:w w:val="105"/>
          <w:sz w:val="24"/>
          <w:szCs w:val="24"/>
        </w:rPr>
        <w:t>դեպարտամենտի </w:t>
      </w:r>
      <w:r>
        <w:rPr>
          <w:spacing w:val="-5"/>
          <w:w w:val="105"/>
          <w:sz w:val="24"/>
          <w:szCs w:val="24"/>
        </w:rPr>
        <w:t>թմրա- </w:t>
      </w:r>
      <w:r>
        <w:rPr>
          <w:spacing w:val="-6"/>
          <w:w w:val="105"/>
          <w:sz w:val="24"/>
          <w:szCs w:val="24"/>
        </w:rPr>
        <w:t>միջոցների </w:t>
      </w:r>
      <w:r>
        <w:rPr>
          <w:spacing w:val="-4"/>
          <w:w w:val="105"/>
          <w:sz w:val="24"/>
          <w:szCs w:val="24"/>
        </w:rPr>
        <w:t>դեմ </w:t>
      </w:r>
      <w:r>
        <w:rPr>
          <w:spacing w:val="-6"/>
          <w:w w:val="105"/>
          <w:sz w:val="24"/>
          <w:szCs w:val="24"/>
        </w:rPr>
        <w:t>պայքարի վարչությունը ստորագրել </w:t>
      </w:r>
      <w:r>
        <w:rPr>
          <w:spacing w:val="-5"/>
          <w:w w:val="105"/>
          <w:sz w:val="24"/>
          <w:szCs w:val="24"/>
        </w:rPr>
        <w:t>են </w:t>
      </w:r>
      <w:r>
        <w:rPr>
          <w:spacing w:val="-7"/>
          <w:w w:val="105"/>
          <w:sz w:val="24"/>
          <w:szCs w:val="24"/>
        </w:rPr>
        <w:t>համագործակցության </w:t>
      </w:r>
      <w:r>
        <w:rPr>
          <w:spacing w:val="-6"/>
          <w:w w:val="105"/>
          <w:sz w:val="24"/>
          <w:szCs w:val="24"/>
        </w:rPr>
        <w:t>հուշագիր, որով ոլորտում</w:t>
      </w:r>
      <w:r>
        <w:rPr>
          <w:spacing w:val="50"/>
          <w:w w:val="105"/>
          <w:sz w:val="24"/>
          <w:szCs w:val="24"/>
        </w:rPr>
        <w:t> </w:t>
      </w:r>
      <w:r>
        <w:rPr>
          <w:spacing w:val="-6"/>
          <w:w w:val="105"/>
          <w:sz w:val="24"/>
          <w:szCs w:val="24"/>
        </w:rPr>
        <w:t>հնարավորություն</w:t>
      </w:r>
      <w:r>
        <w:rPr>
          <w:spacing w:val="50"/>
          <w:w w:val="105"/>
          <w:sz w:val="24"/>
          <w:szCs w:val="24"/>
        </w:rPr>
        <w:t> </w:t>
      </w:r>
      <w:r>
        <w:rPr>
          <w:spacing w:val="-6"/>
          <w:w w:val="105"/>
          <w:sz w:val="24"/>
          <w:szCs w:val="24"/>
        </w:rPr>
        <w:t>կստեղծվի</w:t>
      </w:r>
      <w:r>
        <w:rPr>
          <w:spacing w:val="50"/>
          <w:w w:val="105"/>
          <w:sz w:val="24"/>
          <w:szCs w:val="24"/>
        </w:rPr>
        <w:t> </w:t>
      </w:r>
      <w:r>
        <w:rPr>
          <w:spacing w:val="-6"/>
          <w:w w:val="105"/>
          <w:sz w:val="24"/>
          <w:szCs w:val="24"/>
        </w:rPr>
        <w:t>իրականացնել</w:t>
      </w:r>
      <w:r>
        <w:rPr>
          <w:spacing w:val="50"/>
          <w:w w:val="105"/>
          <w:sz w:val="24"/>
          <w:szCs w:val="24"/>
        </w:rPr>
        <w:t> </w:t>
      </w:r>
      <w:r>
        <w:rPr>
          <w:spacing w:val="-6"/>
          <w:w w:val="105"/>
          <w:sz w:val="24"/>
          <w:szCs w:val="24"/>
        </w:rPr>
        <w:t>տեղեկատվության</w:t>
      </w:r>
      <w:r>
        <w:rPr>
          <w:spacing w:val="50"/>
          <w:w w:val="105"/>
          <w:sz w:val="24"/>
          <w:szCs w:val="24"/>
        </w:rPr>
        <w:t> </w:t>
      </w:r>
      <w:r>
        <w:rPr>
          <w:spacing w:val="-6"/>
          <w:w w:val="105"/>
          <w:sz w:val="24"/>
          <w:szCs w:val="24"/>
        </w:rPr>
        <w:t>փոխանակում, </w:t>
      </w:r>
      <w:r>
        <w:rPr>
          <w:spacing w:val="-7"/>
          <w:w w:val="105"/>
          <w:sz w:val="24"/>
          <w:szCs w:val="24"/>
        </w:rPr>
        <w:t>կազմակերպել </w:t>
      </w:r>
      <w:r>
        <w:rPr>
          <w:spacing w:val="-6"/>
          <w:w w:val="105"/>
          <w:sz w:val="24"/>
          <w:szCs w:val="24"/>
        </w:rPr>
        <w:t>համատեղ քննարկումներ, զարգացնել անձնակազմի </w:t>
      </w:r>
      <w:r>
        <w:rPr>
          <w:spacing w:val="-7"/>
          <w:w w:val="105"/>
          <w:sz w:val="24"/>
          <w:szCs w:val="24"/>
        </w:rPr>
        <w:t>մասնագիտական </w:t>
      </w:r>
      <w:r>
        <w:rPr>
          <w:spacing w:val="-6"/>
          <w:w w:val="105"/>
          <w:sz w:val="24"/>
          <w:szCs w:val="24"/>
        </w:rPr>
        <w:t>հմտու- թյունները </w:t>
      </w:r>
      <w:r>
        <w:rPr>
          <w:w w:val="105"/>
          <w:sz w:val="24"/>
          <w:szCs w:val="24"/>
        </w:rPr>
        <w:t>և </w:t>
      </w:r>
      <w:r>
        <w:rPr>
          <w:spacing w:val="-6"/>
          <w:w w:val="105"/>
          <w:sz w:val="24"/>
          <w:szCs w:val="24"/>
        </w:rPr>
        <w:t>առավել արդյունավետ պայքար մղել </w:t>
      </w:r>
      <w:r>
        <w:rPr>
          <w:spacing w:val="-7"/>
          <w:w w:val="105"/>
          <w:sz w:val="24"/>
          <w:szCs w:val="24"/>
        </w:rPr>
        <w:t>թմրամիջոցների</w:t>
      </w:r>
      <w:r>
        <w:rPr>
          <w:spacing w:val="25"/>
          <w:w w:val="105"/>
          <w:sz w:val="24"/>
          <w:szCs w:val="24"/>
        </w:rPr>
        <w:t> </w:t>
      </w:r>
      <w:r>
        <w:rPr>
          <w:w w:val="105"/>
          <w:sz w:val="24"/>
          <w:szCs w:val="24"/>
        </w:rPr>
        <w:t>դեմ։</w:t>
      </w:r>
    </w:p>
    <w:p>
      <w:pPr>
        <w:spacing w:after="0" w:line="321" w:lineRule="auto"/>
        <w:jc w:val="both"/>
        <w:rPr>
          <w:sz w:val="24"/>
          <w:szCs w:val="24"/>
        </w:rPr>
        <w:sectPr>
          <w:pgSz w:w="11910" w:h="16840"/>
          <w:pgMar w:header="720" w:footer="0" w:top="1120" w:bottom="280" w:left="480" w:right="380"/>
        </w:sectPr>
      </w:pPr>
    </w:p>
    <w:p>
      <w:pPr>
        <w:pStyle w:val="ListParagraph"/>
        <w:numPr>
          <w:ilvl w:val="1"/>
          <w:numId w:val="31"/>
        </w:numPr>
        <w:tabs>
          <w:tab w:pos="2372" w:val="left" w:leader="none"/>
        </w:tabs>
        <w:spacing w:line="321" w:lineRule="auto" w:before="86" w:after="0"/>
        <w:ind w:left="931" w:right="297" w:firstLine="708"/>
        <w:jc w:val="both"/>
        <w:rPr>
          <w:sz w:val="24"/>
          <w:szCs w:val="24"/>
        </w:rPr>
      </w:pPr>
      <w:r>
        <w:rPr>
          <w:w w:val="105"/>
          <w:sz w:val="24"/>
          <w:szCs w:val="24"/>
        </w:rPr>
        <w:t>Մերօրյա մարտահրավերներից մեկի՝ կիբեռհանցավորության դեմ պայքարի հարցում կարևորվում է կոնվենցիոն տարբեր գործիքակազմերի կիրառումը։ Եվրոպայի խորհրդի Կիբեռհանցագործությունների մասին կոնվենցիայի շրջանակում (Բուդապեշտի կոնվենցիա)</w:t>
      </w:r>
      <w:r>
        <w:rPr>
          <w:spacing w:val="15"/>
          <w:w w:val="105"/>
          <w:sz w:val="24"/>
          <w:szCs w:val="24"/>
        </w:rPr>
        <w:t> </w:t>
      </w:r>
      <w:r>
        <w:rPr>
          <w:w w:val="105"/>
          <w:sz w:val="24"/>
          <w:szCs w:val="24"/>
        </w:rPr>
        <w:t>գործող</w:t>
      </w:r>
      <w:r>
        <w:rPr>
          <w:spacing w:val="18"/>
          <w:w w:val="105"/>
          <w:sz w:val="24"/>
          <w:szCs w:val="24"/>
        </w:rPr>
        <w:t> </w:t>
      </w:r>
      <w:r>
        <w:rPr>
          <w:w w:val="105"/>
          <w:sz w:val="24"/>
          <w:szCs w:val="24"/>
        </w:rPr>
        <w:t>24/7</w:t>
      </w:r>
      <w:r>
        <w:rPr>
          <w:spacing w:val="18"/>
          <w:w w:val="105"/>
          <w:sz w:val="24"/>
          <w:szCs w:val="24"/>
        </w:rPr>
        <w:t> </w:t>
      </w:r>
      <w:r>
        <w:rPr>
          <w:w w:val="105"/>
          <w:sz w:val="24"/>
          <w:szCs w:val="24"/>
        </w:rPr>
        <w:t>կոնտակտային</w:t>
      </w:r>
      <w:r>
        <w:rPr>
          <w:spacing w:val="16"/>
          <w:w w:val="105"/>
          <w:sz w:val="24"/>
          <w:szCs w:val="24"/>
        </w:rPr>
        <w:t> </w:t>
      </w:r>
      <w:r>
        <w:rPr>
          <w:w w:val="105"/>
          <w:sz w:val="24"/>
          <w:szCs w:val="24"/>
        </w:rPr>
        <w:t>կետերի</w:t>
      </w:r>
      <w:r>
        <w:rPr>
          <w:spacing w:val="16"/>
          <w:w w:val="105"/>
          <w:sz w:val="24"/>
          <w:szCs w:val="24"/>
        </w:rPr>
        <w:t> </w:t>
      </w:r>
      <w:r>
        <w:rPr>
          <w:w w:val="105"/>
          <w:sz w:val="24"/>
          <w:szCs w:val="24"/>
        </w:rPr>
        <w:t>սերտ</w:t>
      </w:r>
      <w:r>
        <w:rPr>
          <w:spacing w:val="18"/>
          <w:w w:val="105"/>
          <w:sz w:val="24"/>
          <w:szCs w:val="24"/>
        </w:rPr>
        <w:t> </w:t>
      </w:r>
      <w:r>
        <w:rPr>
          <w:w w:val="105"/>
          <w:sz w:val="24"/>
          <w:szCs w:val="24"/>
        </w:rPr>
        <w:t>համագործակցությունն</w:t>
      </w:r>
      <w:r>
        <w:rPr>
          <w:spacing w:val="18"/>
          <w:w w:val="105"/>
          <w:sz w:val="24"/>
          <w:szCs w:val="24"/>
        </w:rPr>
        <w:t> </w:t>
      </w:r>
      <w:r>
        <w:rPr>
          <w:w w:val="105"/>
          <w:sz w:val="24"/>
          <w:szCs w:val="24"/>
        </w:rPr>
        <w:t>էական</w:t>
      </w:r>
      <w:r>
        <w:rPr>
          <w:spacing w:val="16"/>
          <w:w w:val="105"/>
          <w:sz w:val="24"/>
          <w:szCs w:val="24"/>
        </w:rPr>
        <w:t> </w:t>
      </w:r>
      <w:r>
        <w:rPr>
          <w:w w:val="105"/>
          <w:sz w:val="24"/>
          <w:szCs w:val="24"/>
        </w:rPr>
        <w:t>է։</w:t>
      </w:r>
    </w:p>
    <w:p>
      <w:pPr>
        <w:pStyle w:val="ListParagraph"/>
        <w:numPr>
          <w:ilvl w:val="1"/>
          <w:numId w:val="31"/>
        </w:numPr>
        <w:tabs>
          <w:tab w:pos="2372" w:val="left" w:leader="none"/>
        </w:tabs>
        <w:spacing w:line="321" w:lineRule="auto" w:before="2" w:after="0"/>
        <w:ind w:left="931" w:right="298" w:firstLine="708"/>
        <w:jc w:val="both"/>
        <w:rPr>
          <w:sz w:val="24"/>
          <w:szCs w:val="24"/>
        </w:rPr>
      </w:pPr>
      <w:r>
        <w:rPr>
          <w:w w:val="105"/>
          <w:sz w:val="24"/>
          <w:szCs w:val="24"/>
        </w:rPr>
        <w:t>Հայաստանն արդեն իսկ ստորագրել է Բուդապեշտի կոնվենցիայի երկրորդ լրացուցիչ արձանագրությունը, ուստի դրա վավերացումը նոր գործիքակազմեր կարող է ապահովել կիբեռհանցավորության դեմ թիրախային պայքարի</w:t>
      </w:r>
      <w:r>
        <w:rPr>
          <w:spacing w:val="7"/>
          <w:w w:val="105"/>
          <w:sz w:val="24"/>
          <w:szCs w:val="24"/>
        </w:rPr>
        <w:t> </w:t>
      </w:r>
      <w:r>
        <w:rPr>
          <w:w w:val="105"/>
          <w:sz w:val="24"/>
          <w:szCs w:val="24"/>
        </w:rPr>
        <w:t>շրջանակներում։</w:t>
      </w:r>
    </w:p>
    <w:p>
      <w:pPr>
        <w:pStyle w:val="ListParagraph"/>
        <w:numPr>
          <w:ilvl w:val="1"/>
          <w:numId w:val="31"/>
        </w:numPr>
        <w:tabs>
          <w:tab w:pos="2372" w:val="left" w:leader="none"/>
        </w:tabs>
        <w:spacing w:line="321" w:lineRule="auto" w:before="2" w:after="0"/>
        <w:ind w:left="931" w:right="293" w:firstLine="708"/>
        <w:jc w:val="both"/>
        <w:rPr>
          <w:sz w:val="24"/>
          <w:szCs w:val="24"/>
        </w:rPr>
      </w:pPr>
      <w:r>
        <w:rPr>
          <w:w w:val="105"/>
          <w:sz w:val="24"/>
          <w:szCs w:val="24"/>
        </w:rPr>
        <w:t>Հարկ է </w:t>
      </w:r>
      <w:r>
        <w:rPr>
          <w:spacing w:val="-6"/>
          <w:w w:val="105"/>
          <w:sz w:val="24"/>
          <w:szCs w:val="24"/>
        </w:rPr>
        <w:t>խորացնել երկկողմ </w:t>
      </w:r>
      <w:r>
        <w:rPr>
          <w:w w:val="105"/>
          <w:sz w:val="24"/>
          <w:szCs w:val="24"/>
        </w:rPr>
        <w:t>և </w:t>
      </w:r>
      <w:r>
        <w:rPr>
          <w:spacing w:val="-7"/>
          <w:w w:val="105"/>
          <w:sz w:val="24"/>
          <w:szCs w:val="24"/>
        </w:rPr>
        <w:t>բազմակողմ համագործակցությունն </w:t>
      </w:r>
      <w:r>
        <w:rPr>
          <w:spacing w:val="-4"/>
          <w:w w:val="105"/>
          <w:sz w:val="24"/>
          <w:szCs w:val="24"/>
        </w:rPr>
        <w:t>այլ </w:t>
      </w:r>
      <w:r>
        <w:rPr>
          <w:spacing w:val="-7"/>
          <w:w w:val="105"/>
          <w:sz w:val="24"/>
          <w:szCs w:val="24"/>
        </w:rPr>
        <w:t>օտարերկրյա </w:t>
      </w:r>
      <w:r>
        <w:rPr>
          <w:spacing w:val="-6"/>
          <w:w w:val="105"/>
          <w:sz w:val="24"/>
          <w:szCs w:val="24"/>
        </w:rPr>
        <w:t>պետությունների, գործընկեր կառույցների </w:t>
      </w:r>
      <w:r>
        <w:rPr>
          <w:w w:val="105"/>
          <w:sz w:val="24"/>
          <w:szCs w:val="24"/>
        </w:rPr>
        <w:t>և </w:t>
      </w:r>
      <w:r>
        <w:rPr>
          <w:spacing w:val="-7"/>
          <w:w w:val="105"/>
          <w:sz w:val="24"/>
          <w:szCs w:val="24"/>
        </w:rPr>
        <w:t>միջազգային կազմակերպություն- </w:t>
      </w:r>
      <w:r>
        <w:rPr>
          <w:spacing w:val="-5"/>
          <w:w w:val="105"/>
          <w:sz w:val="24"/>
          <w:szCs w:val="24"/>
        </w:rPr>
        <w:t>ների </w:t>
      </w:r>
      <w:r>
        <w:rPr>
          <w:spacing w:val="-6"/>
          <w:w w:val="105"/>
          <w:sz w:val="24"/>
          <w:szCs w:val="24"/>
        </w:rPr>
        <w:t>հետ։ Անհրաժեշտ </w:t>
      </w:r>
      <w:r>
        <w:rPr>
          <w:w w:val="105"/>
          <w:sz w:val="24"/>
          <w:szCs w:val="24"/>
        </w:rPr>
        <w:t>է </w:t>
      </w:r>
      <w:r>
        <w:rPr>
          <w:spacing w:val="-6"/>
          <w:w w:val="105"/>
          <w:sz w:val="24"/>
          <w:szCs w:val="24"/>
        </w:rPr>
        <w:t>շարունակել ինտենսիվ աշխատանքները </w:t>
      </w:r>
      <w:r>
        <w:rPr>
          <w:spacing w:val="-5"/>
          <w:w w:val="105"/>
          <w:sz w:val="24"/>
          <w:szCs w:val="24"/>
        </w:rPr>
        <w:t>թե՛ </w:t>
      </w:r>
      <w:r>
        <w:rPr>
          <w:spacing w:val="-6"/>
          <w:w w:val="105"/>
          <w:sz w:val="24"/>
          <w:szCs w:val="24"/>
        </w:rPr>
        <w:t>տարածաշրջանային, </w:t>
      </w:r>
      <w:r>
        <w:rPr>
          <w:spacing w:val="-5"/>
          <w:w w:val="105"/>
          <w:sz w:val="24"/>
          <w:szCs w:val="24"/>
        </w:rPr>
        <w:t>թե՛ </w:t>
      </w:r>
      <w:r>
        <w:rPr>
          <w:spacing w:val="-7"/>
          <w:w w:val="105"/>
          <w:sz w:val="24"/>
          <w:szCs w:val="24"/>
        </w:rPr>
        <w:t>համաշխարհային </w:t>
      </w:r>
      <w:r>
        <w:rPr>
          <w:spacing w:val="-6"/>
          <w:w w:val="105"/>
          <w:sz w:val="24"/>
          <w:szCs w:val="24"/>
        </w:rPr>
        <w:t>մակարդակներում։ </w:t>
      </w:r>
      <w:r>
        <w:rPr>
          <w:spacing w:val="-4"/>
          <w:w w:val="105"/>
          <w:sz w:val="24"/>
          <w:szCs w:val="24"/>
        </w:rPr>
        <w:t>ԱՊՀ </w:t>
      </w:r>
      <w:r>
        <w:rPr>
          <w:spacing w:val="-6"/>
          <w:w w:val="105"/>
          <w:sz w:val="24"/>
          <w:szCs w:val="24"/>
        </w:rPr>
        <w:t>շրջանակներում </w:t>
      </w:r>
      <w:r>
        <w:rPr>
          <w:spacing w:val="-5"/>
          <w:w w:val="105"/>
          <w:sz w:val="24"/>
          <w:szCs w:val="24"/>
        </w:rPr>
        <w:t>առկա </w:t>
      </w:r>
      <w:r>
        <w:rPr>
          <w:spacing w:val="-7"/>
          <w:w w:val="105"/>
          <w:sz w:val="24"/>
          <w:szCs w:val="24"/>
        </w:rPr>
        <w:t>համագործակցությունը </w:t>
      </w:r>
      <w:r>
        <w:rPr>
          <w:spacing w:val="-4"/>
          <w:w w:val="105"/>
          <w:sz w:val="24"/>
          <w:szCs w:val="24"/>
        </w:rPr>
        <w:t>ևս </w:t>
      </w:r>
      <w:r>
        <w:rPr>
          <w:spacing w:val="-6"/>
          <w:w w:val="105"/>
          <w:sz w:val="24"/>
          <w:szCs w:val="24"/>
        </w:rPr>
        <w:t>նպաստում </w:t>
      </w:r>
      <w:r>
        <w:rPr>
          <w:w w:val="105"/>
          <w:sz w:val="24"/>
          <w:szCs w:val="24"/>
        </w:rPr>
        <w:t>է </w:t>
      </w:r>
      <w:r>
        <w:rPr>
          <w:spacing w:val="-6"/>
          <w:w w:val="105"/>
          <w:sz w:val="24"/>
          <w:szCs w:val="24"/>
        </w:rPr>
        <w:t>ամենօրյա </w:t>
      </w:r>
      <w:r>
        <w:rPr>
          <w:spacing w:val="-7"/>
          <w:w w:val="105"/>
          <w:sz w:val="24"/>
          <w:szCs w:val="24"/>
        </w:rPr>
        <w:t>ոստիկանական </w:t>
      </w:r>
      <w:r>
        <w:rPr>
          <w:spacing w:val="-6"/>
          <w:w w:val="105"/>
          <w:sz w:val="24"/>
          <w:szCs w:val="24"/>
        </w:rPr>
        <w:t>աշխատանքում արդյունքների գրանցմանն </w:t>
      </w:r>
      <w:r>
        <w:rPr>
          <w:spacing w:val="-3"/>
          <w:w w:val="105"/>
          <w:sz w:val="24"/>
          <w:szCs w:val="24"/>
        </w:rPr>
        <w:t>ու </w:t>
      </w:r>
      <w:r>
        <w:rPr>
          <w:spacing w:val="-7"/>
          <w:w w:val="105"/>
          <w:sz w:val="24"/>
          <w:szCs w:val="24"/>
        </w:rPr>
        <w:t>համագործակցության </w:t>
      </w:r>
      <w:r>
        <w:rPr>
          <w:spacing w:val="-6"/>
          <w:w w:val="105"/>
          <w:sz w:val="24"/>
          <w:szCs w:val="24"/>
        </w:rPr>
        <w:t>արդի օրակարգերի ձևավորմանը, կնքվում </w:t>
      </w:r>
      <w:r>
        <w:rPr>
          <w:spacing w:val="-5"/>
          <w:w w:val="105"/>
          <w:sz w:val="24"/>
          <w:szCs w:val="24"/>
        </w:rPr>
        <w:t>են </w:t>
      </w:r>
      <w:r>
        <w:rPr>
          <w:spacing w:val="-7"/>
          <w:w w:val="105"/>
          <w:sz w:val="24"/>
          <w:szCs w:val="24"/>
        </w:rPr>
        <w:t>համագործակցության </w:t>
      </w:r>
      <w:r>
        <w:rPr>
          <w:spacing w:val="-5"/>
          <w:w w:val="105"/>
          <w:sz w:val="24"/>
          <w:szCs w:val="24"/>
        </w:rPr>
        <w:t>նոր </w:t>
      </w:r>
      <w:r>
        <w:rPr>
          <w:spacing w:val="-6"/>
          <w:w w:val="105"/>
          <w:sz w:val="24"/>
          <w:szCs w:val="24"/>
        </w:rPr>
        <w:t>հուշագրեր, </w:t>
      </w:r>
      <w:r>
        <w:rPr>
          <w:spacing w:val="-7"/>
          <w:w w:val="105"/>
          <w:sz w:val="24"/>
          <w:szCs w:val="24"/>
        </w:rPr>
        <w:t>համաձայնագրեր </w:t>
      </w:r>
      <w:r>
        <w:rPr>
          <w:spacing w:val="-4"/>
          <w:w w:val="105"/>
          <w:sz w:val="24"/>
          <w:szCs w:val="24"/>
        </w:rPr>
        <w:t>թե՛ ԱՊՀ </w:t>
      </w:r>
      <w:r>
        <w:rPr>
          <w:spacing w:val="-6"/>
          <w:w w:val="105"/>
          <w:sz w:val="24"/>
          <w:szCs w:val="24"/>
        </w:rPr>
        <w:t>շրջանակում, </w:t>
      </w:r>
      <w:r>
        <w:rPr>
          <w:spacing w:val="-4"/>
          <w:w w:val="105"/>
          <w:sz w:val="24"/>
          <w:szCs w:val="24"/>
        </w:rPr>
        <w:t>թե՛ առանձին </w:t>
      </w:r>
      <w:r>
        <w:rPr>
          <w:w w:val="105"/>
          <w:sz w:val="24"/>
          <w:szCs w:val="24"/>
        </w:rPr>
        <w:t>երկրների</w:t>
      </w:r>
      <w:r>
        <w:rPr>
          <w:spacing w:val="48"/>
          <w:w w:val="105"/>
          <w:sz w:val="24"/>
          <w:szCs w:val="24"/>
        </w:rPr>
        <w:t> </w:t>
      </w:r>
      <w:r>
        <w:rPr>
          <w:w w:val="105"/>
          <w:sz w:val="24"/>
          <w:szCs w:val="24"/>
        </w:rPr>
        <w:t>հետ։</w:t>
      </w:r>
    </w:p>
    <w:p>
      <w:pPr>
        <w:pStyle w:val="ListParagraph"/>
        <w:numPr>
          <w:ilvl w:val="1"/>
          <w:numId w:val="31"/>
        </w:numPr>
        <w:tabs>
          <w:tab w:pos="2372" w:val="left" w:leader="none"/>
        </w:tabs>
        <w:spacing w:line="321" w:lineRule="auto" w:before="5" w:after="0"/>
        <w:ind w:left="931" w:right="297" w:firstLine="708"/>
        <w:jc w:val="both"/>
        <w:rPr>
          <w:sz w:val="24"/>
          <w:szCs w:val="24"/>
        </w:rPr>
      </w:pPr>
      <w:r>
        <w:rPr>
          <w:w w:val="105"/>
          <w:sz w:val="24"/>
          <w:szCs w:val="24"/>
        </w:rPr>
        <w:t>Միևնույն ժամանակ, հարկ է նշել, որ բարեփոխումների՝ միջազգային չափո- րոշիչներին համահունչ լինելու տեսանկյունից կարևորվում է մարդու իրավունքների միջազգային մոնիթորինգային մարմինների կողմից Ոստիկանության վերաբերյալ ներկա- յացված առաջարկների ու հանձնարարականների պատշաճ հասցեագրումը։ Առանձնակի ուշադրության են արժանի նաև միջազգային կոնվենցիոն մեխանիզմները և դրանց հետ աշխատանքը։ Այդ կապակցությամբ Ոստիկանությունն իրականացրել է 2018-2023 թթ. մարդու իրավունքների միջազգային մոնիթորինգային մարմինների կողմից Ոստիկանու- թյան վերաբերյալ ներկայացված առաջարկների ու հանձնարարականների քարտե- զագրում։</w:t>
      </w:r>
    </w:p>
    <w:p>
      <w:pPr>
        <w:pStyle w:val="ListParagraph"/>
        <w:numPr>
          <w:ilvl w:val="1"/>
          <w:numId w:val="31"/>
        </w:numPr>
        <w:tabs>
          <w:tab w:pos="2372" w:val="left" w:leader="none"/>
        </w:tabs>
        <w:spacing w:line="321" w:lineRule="auto" w:before="3" w:after="0"/>
        <w:ind w:left="931" w:right="294" w:firstLine="708"/>
        <w:jc w:val="both"/>
        <w:rPr>
          <w:sz w:val="24"/>
          <w:szCs w:val="24"/>
        </w:rPr>
      </w:pPr>
      <w:r>
        <w:rPr>
          <w:w w:val="105"/>
          <w:sz w:val="24"/>
          <w:szCs w:val="24"/>
        </w:rPr>
        <w:t>Այս համատեքստում անհրաժեշտ է հետևողականորեն իրացնել միջազգային մոնիթորինգային մարմինների, ներառյալ ԵԽ ԳՐԵԿՈ, ԵԽ ԽԿԿ, ՄԱԿ ԽԿ-ի, ՄԱԿ Կանանց </w:t>
      </w:r>
      <w:r>
        <w:rPr>
          <w:spacing w:val="-7"/>
          <w:w w:val="105"/>
          <w:sz w:val="24"/>
          <w:szCs w:val="24"/>
        </w:rPr>
        <w:t>նկատմամբ խտրականության </w:t>
      </w:r>
      <w:r>
        <w:rPr>
          <w:spacing w:val="-6"/>
          <w:w w:val="105"/>
          <w:sz w:val="24"/>
          <w:szCs w:val="24"/>
        </w:rPr>
        <w:t>վերացման հարցերով կոմիտեի </w:t>
      </w:r>
      <w:r>
        <w:rPr>
          <w:w w:val="105"/>
          <w:sz w:val="24"/>
          <w:szCs w:val="24"/>
        </w:rPr>
        <w:t>և </w:t>
      </w:r>
      <w:r>
        <w:rPr>
          <w:spacing w:val="-4"/>
          <w:w w:val="105"/>
          <w:sz w:val="24"/>
          <w:szCs w:val="24"/>
        </w:rPr>
        <w:t>այլ </w:t>
      </w:r>
      <w:r>
        <w:rPr>
          <w:spacing w:val="-6"/>
          <w:w w:val="105"/>
          <w:sz w:val="24"/>
          <w:szCs w:val="24"/>
        </w:rPr>
        <w:t>մեխանիզմների </w:t>
      </w:r>
      <w:r>
        <w:rPr>
          <w:spacing w:val="-7"/>
          <w:w w:val="105"/>
          <w:sz w:val="24"/>
          <w:szCs w:val="24"/>
        </w:rPr>
        <w:t>հանձնարարականները, </w:t>
      </w:r>
      <w:r>
        <w:rPr>
          <w:spacing w:val="-6"/>
          <w:w w:val="105"/>
          <w:sz w:val="24"/>
          <w:szCs w:val="24"/>
        </w:rPr>
        <w:t>լուծել </w:t>
      </w:r>
      <w:r>
        <w:rPr>
          <w:spacing w:val="-5"/>
          <w:w w:val="105"/>
          <w:sz w:val="24"/>
          <w:szCs w:val="24"/>
        </w:rPr>
        <w:t>տարբեր </w:t>
      </w:r>
      <w:r>
        <w:rPr>
          <w:spacing w:val="-6"/>
          <w:w w:val="105"/>
          <w:sz w:val="24"/>
          <w:szCs w:val="24"/>
        </w:rPr>
        <w:t>զեկույցներում բարձրացված</w:t>
      </w:r>
      <w:r>
        <w:rPr>
          <w:spacing w:val="30"/>
          <w:w w:val="105"/>
          <w:sz w:val="24"/>
          <w:szCs w:val="24"/>
        </w:rPr>
        <w:t> </w:t>
      </w:r>
      <w:r>
        <w:rPr>
          <w:spacing w:val="-6"/>
          <w:w w:val="105"/>
          <w:sz w:val="24"/>
          <w:szCs w:val="24"/>
        </w:rPr>
        <w:t>խնդիրները։</w:t>
      </w:r>
    </w:p>
    <w:p>
      <w:pPr>
        <w:spacing w:after="0" w:line="321" w:lineRule="auto"/>
        <w:jc w:val="both"/>
        <w:rPr>
          <w:sz w:val="24"/>
          <w:szCs w:val="24"/>
        </w:rPr>
        <w:sectPr>
          <w:pgSz w:w="11910" w:h="16840"/>
          <w:pgMar w:header="720" w:footer="0" w:top="1120" w:bottom="280" w:left="480" w:right="380"/>
        </w:sectPr>
      </w:pPr>
    </w:p>
    <w:p>
      <w:pPr>
        <w:pStyle w:val="Heading1"/>
        <w:numPr>
          <w:ilvl w:val="2"/>
          <w:numId w:val="31"/>
        </w:numPr>
        <w:tabs>
          <w:tab w:pos="2400" w:val="left" w:leader="none"/>
        </w:tabs>
        <w:spacing w:line="240" w:lineRule="auto" w:before="87" w:after="0"/>
        <w:ind w:left="2400" w:right="0" w:hanging="437"/>
        <w:jc w:val="left"/>
      </w:pPr>
      <w:r>
        <w:rPr>
          <w:color w:val="341C75"/>
        </w:rPr>
        <w:t>ՌԱԶՄԱՎԱՐՈՒԹՅԱՆ ԻՐԱԳՈՐԾՄԱՆ ՌԻՍԿԵՐԸ ԵՎ</w:t>
      </w:r>
      <w:r>
        <w:rPr>
          <w:color w:val="341C75"/>
          <w:spacing w:val="10"/>
        </w:rPr>
        <w:t> </w:t>
      </w:r>
      <w:r>
        <w:rPr>
          <w:color w:val="341C75"/>
        </w:rPr>
        <w:t>ԴՐԱՆՑ</w:t>
      </w:r>
    </w:p>
    <w:p>
      <w:pPr>
        <w:spacing w:before="97"/>
        <w:ind w:left="4724" w:right="4097" w:firstLine="0"/>
        <w:jc w:val="center"/>
        <w:rPr>
          <w:sz w:val="26"/>
          <w:szCs w:val="26"/>
        </w:rPr>
      </w:pPr>
      <w:r>
        <w:rPr>
          <w:color w:val="341C75"/>
          <w:sz w:val="26"/>
          <w:szCs w:val="26"/>
        </w:rPr>
        <w:t>ՀԱՍՑԵԱԳՐՈՒՄԸ</w:t>
      </w:r>
    </w:p>
    <w:p>
      <w:pPr>
        <w:pStyle w:val="BodyText"/>
        <w:ind w:left="0" w:firstLine="0"/>
        <w:jc w:val="left"/>
        <w:rPr>
          <w:sz w:val="20"/>
        </w:rPr>
      </w:pPr>
    </w:p>
    <w:p>
      <w:pPr>
        <w:pStyle w:val="BodyText"/>
        <w:ind w:left="0" w:firstLine="0"/>
        <w:jc w:val="left"/>
        <w:rPr>
          <w:sz w:val="20"/>
        </w:rPr>
      </w:pPr>
    </w:p>
    <w:p>
      <w:pPr>
        <w:pStyle w:val="BodyText"/>
        <w:spacing w:before="1"/>
        <w:ind w:left="0" w:firstLine="0"/>
        <w:jc w:val="left"/>
        <w:rPr>
          <w:sz w:val="12"/>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939"/>
        <w:gridCol w:w="4812"/>
      </w:tblGrid>
      <w:tr>
        <w:trPr>
          <w:trHeight w:val="1833" w:hRule="atLeast"/>
        </w:trPr>
        <w:tc>
          <w:tcPr>
            <w:tcW w:w="4051" w:type="dxa"/>
            <w:shd w:val="clear" w:color="auto" w:fill="D8D1E8"/>
          </w:tcPr>
          <w:p>
            <w:pPr>
              <w:pStyle w:val="TableParagraph"/>
              <w:spacing w:before="6"/>
              <w:rPr>
                <w:sz w:val="34"/>
              </w:rPr>
            </w:pPr>
          </w:p>
          <w:p>
            <w:pPr>
              <w:pStyle w:val="TableParagraph"/>
              <w:spacing w:before="0"/>
              <w:ind w:left="1557" w:right="1552"/>
              <w:jc w:val="center"/>
              <w:rPr>
                <w:sz w:val="24"/>
                <w:szCs w:val="24"/>
              </w:rPr>
            </w:pPr>
            <w:r>
              <w:rPr>
                <w:color w:val="341C75"/>
                <w:w w:val="110"/>
                <w:sz w:val="24"/>
                <w:szCs w:val="24"/>
              </w:rPr>
              <w:t>Ռիսկեր</w:t>
            </w:r>
          </w:p>
        </w:tc>
        <w:tc>
          <w:tcPr>
            <w:tcW w:w="1939" w:type="dxa"/>
            <w:shd w:val="clear" w:color="auto" w:fill="D8D1E8"/>
          </w:tcPr>
          <w:p>
            <w:pPr>
              <w:pStyle w:val="TableParagraph"/>
              <w:spacing w:before="6"/>
              <w:rPr>
                <w:sz w:val="34"/>
              </w:rPr>
            </w:pPr>
          </w:p>
          <w:p>
            <w:pPr>
              <w:pStyle w:val="TableParagraph"/>
              <w:spacing w:line="319" w:lineRule="auto" w:before="0"/>
              <w:ind w:left="381" w:right="372" w:firstLine="2"/>
              <w:jc w:val="center"/>
              <w:rPr>
                <w:sz w:val="24"/>
                <w:szCs w:val="24"/>
              </w:rPr>
            </w:pPr>
            <w:r>
              <w:rPr>
                <w:color w:val="341C75"/>
                <w:w w:val="115"/>
                <w:sz w:val="24"/>
                <w:szCs w:val="24"/>
              </w:rPr>
              <w:t>Ռիսկի </w:t>
            </w:r>
            <w:r>
              <w:rPr>
                <w:color w:val="341C75"/>
                <w:w w:val="110"/>
                <w:sz w:val="24"/>
                <w:szCs w:val="24"/>
              </w:rPr>
              <w:t>աստիճան </w:t>
            </w:r>
            <w:r>
              <w:rPr>
                <w:color w:val="341C75"/>
                <w:w w:val="115"/>
                <w:sz w:val="24"/>
                <w:szCs w:val="24"/>
              </w:rPr>
              <w:t>(Բ/Մ/Ց)</w:t>
            </w:r>
          </w:p>
        </w:tc>
        <w:tc>
          <w:tcPr>
            <w:tcW w:w="4812" w:type="dxa"/>
            <w:shd w:val="clear" w:color="auto" w:fill="D8D1E8"/>
          </w:tcPr>
          <w:p>
            <w:pPr>
              <w:pStyle w:val="TableParagraph"/>
              <w:spacing w:before="6"/>
              <w:rPr>
                <w:sz w:val="34"/>
              </w:rPr>
            </w:pPr>
          </w:p>
          <w:p>
            <w:pPr>
              <w:pStyle w:val="TableParagraph"/>
              <w:spacing w:before="0"/>
              <w:ind w:left="564"/>
              <w:rPr>
                <w:sz w:val="24"/>
                <w:szCs w:val="24"/>
              </w:rPr>
            </w:pPr>
            <w:r>
              <w:rPr>
                <w:color w:val="341C75"/>
                <w:w w:val="115"/>
                <w:sz w:val="24"/>
                <w:szCs w:val="24"/>
              </w:rPr>
              <w:t>Ռիսկերի նվազեցման միջոցներ</w:t>
            </w:r>
          </w:p>
        </w:tc>
      </w:tr>
      <w:tr>
        <w:trPr>
          <w:trHeight w:val="8308" w:hRule="atLeast"/>
        </w:trPr>
        <w:tc>
          <w:tcPr>
            <w:tcW w:w="4051" w:type="dxa"/>
          </w:tcPr>
          <w:p>
            <w:pPr>
              <w:pStyle w:val="TableParagraph"/>
              <w:spacing w:line="321" w:lineRule="auto" w:before="30"/>
              <w:ind w:left="827" w:right="15" w:hanging="360"/>
              <w:rPr>
                <w:sz w:val="24"/>
                <w:szCs w:val="24"/>
              </w:rPr>
            </w:pPr>
            <w:r>
              <w:rPr>
                <w:w w:val="105"/>
                <w:sz w:val="24"/>
                <w:szCs w:val="24"/>
              </w:rPr>
              <w:t>1. Միջոցառումների իրականացմանը խոչընդոտող ֆինանսական միջոցների բացակայություն/ոչ բավարար միջոցների տրամադրում</w:t>
            </w:r>
          </w:p>
        </w:tc>
        <w:tc>
          <w:tcPr>
            <w:tcW w:w="1939" w:type="dxa"/>
          </w:tcPr>
          <w:p>
            <w:pPr>
              <w:pStyle w:val="TableParagraph"/>
              <w:spacing w:before="30"/>
              <w:ind w:left="107"/>
              <w:rPr>
                <w:sz w:val="24"/>
                <w:szCs w:val="24"/>
              </w:rPr>
            </w:pPr>
            <w:r>
              <w:rPr>
                <w:w w:val="98"/>
                <w:sz w:val="24"/>
                <w:szCs w:val="24"/>
              </w:rPr>
              <w:t>Բ</w:t>
            </w:r>
          </w:p>
        </w:tc>
        <w:tc>
          <w:tcPr>
            <w:tcW w:w="4812" w:type="dxa"/>
          </w:tcPr>
          <w:p>
            <w:pPr>
              <w:pStyle w:val="TableParagraph"/>
              <w:numPr>
                <w:ilvl w:val="1"/>
                <w:numId w:val="33"/>
              </w:numPr>
              <w:tabs>
                <w:tab w:pos="829" w:val="left" w:leader="none"/>
              </w:tabs>
              <w:spacing w:line="321" w:lineRule="auto" w:before="30" w:after="0"/>
              <w:ind w:left="828" w:right="129" w:hanging="360"/>
              <w:jc w:val="left"/>
              <w:rPr>
                <w:sz w:val="24"/>
                <w:szCs w:val="24"/>
              </w:rPr>
            </w:pPr>
            <w:r>
              <w:rPr>
                <w:w w:val="105"/>
                <w:sz w:val="24"/>
                <w:szCs w:val="24"/>
              </w:rPr>
              <w:t>Յուրաքանչյուր գործողության իրականացման համար պատասխանատու պետական կառավարման համակարգի մարմինը պետք է գործողության իրականացման համար անհրաժեշտ ֆինանսական միջոցների գնահատման հիման վրա ապահովի ֆինանսական միջոցների հատկացման նախատեսումն իր կողմից ներկայացվող բյուջետային հայտում, միջնաժամկետ ծախսերի ծրագրում կամ այլ</w:t>
            </w:r>
            <w:r>
              <w:rPr>
                <w:spacing w:val="23"/>
                <w:w w:val="105"/>
                <w:sz w:val="24"/>
                <w:szCs w:val="24"/>
              </w:rPr>
              <w:t> </w:t>
            </w:r>
            <w:r>
              <w:rPr>
                <w:w w:val="105"/>
                <w:sz w:val="24"/>
                <w:szCs w:val="24"/>
              </w:rPr>
              <w:t>աղբյուրներից:</w:t>
            </w:r>
          </w:p>
          <w:p>
            <w:pPr>
              <w:pStyle w:val="TableParagraph"/>
              <w:numPr>
                <w:ilvl w:val="1"/>
                <w:numId w:val="33"/>
              </w:numPr>
              <w:tabs>
                <w:tab w:pos="829" w:val="left" w:leader="none"/>
              </w:tabs>
              <w:spacing w:line="321" w:lineRule="auto" w:before="7" w:after="0"/>
              <w:ind w:left="828" w:right="183" w:hanging="360"/>
              <w:jc w:val="left"/>
              <w:rPr>
                <w:sz w:val="24"/>
                <w:szCs w:val="24"/>
              </w:rPr>
            </w:pPr>
            <w:r>
              <w:rPr>
                <w:w w:val="105"/>
                <w:sz w:val="24"/>
                <w:szCs w:val="24"/>
              </w:rPr>
              <w:t>Միջազգային գործընկերների հետ նախօրոք բանակցվող փաստաթղթերում հստակ նախանշել այն աջակցությունը, որը տրամադրվելու է ոլորտին՝ </w:t>
            </w:r>
            <w:r>
              <w:rPr>
                <w:spacing w:val="-6"/>
                <w:w w:val="105"/>
                <w:sz w:val="24"/>
                <w:szCs w:val="24"/>
              </w:rPr>
              <w:t>կապելով դրանք </w:t>
            </w:r>
            <w:r>
              <w:rPr>
                <w:spacing w:val="-7"/>
                <w:w w:val="105"/>
                <w:sz w:val="24"/>
                <w:szCs w:val="24"/>
              </w:rPr>
              <w:t>ռազմավարության </w:t>
            </w:r>
            <w:r>
              <w:rPr>
                <w:w w:val="105"/>
                <w:sz w:val="24"/>
                <w:szCs w:val="24"/>
              </w:rPr>
              <w:t>ու դրանից բխող ԳԾ առանձին կետերի</w:t>
            </w:r>
            <w:r>
              <w:rPr>
                <w:spacing w:val="7"/>
                <w:w w:val="105"/>
                <w:sz w:val="24"/>
                <w:szCs w:val="24"/>
              </w:rPr>
              <w:t> </w:t>
            </w:r>
            <w:r>
              <w:rPr>
                <w:w w:val="105"/>
                <w:sz w:val="24"/>
                <w:szCs w:val="24"/>
              </w:rPr>
              <w:t>հետ:</w:t>
            </w:r>
          </w:p>
        </w:tc>
      </w:tr>
      <w:tr>
        <w:trPr>
          <w:trHeight w:val="2010" w:hRule="atLeast"/>
        </w:trPr>
        <w:tc>
          <w:tcPr>
            <w:tcW w:w="4051" w:type="dxa"/>
          </w:tcPr>
          <w:p>
            <w:pPr>
              <w:pStyle w:val="TableParagraph"/>
              <w:spacing w:line="319" w:lineRule="auto" w:before="30"/>
              <w:ind w:left="827" w:right="177" w:hanging="360"/>
              <w:rPr>
                <w:sz w:val="24"/>
                <w:szCs w:val="24"/>
              </w:rPr>
            </w:pPr>
            <w:r>
              <w:rPr>
                <w:w w:val="105"/>
                <w:sz w:val="24"/>
                <w:szCs w:val="24"/>
              </w:rPr>
              <w:t>2. Պետական մարմինների միջև ոչ բավարար համագործակցություն</w:t>
            </w:r>
          </w:p>
        </w:tc>
        <w:tc>
          <w:tcPr>
            <w:tcW w:w="1939" w:type="dxa"/>
          </w:tcPr>
          <w:p>
            <w:pPr>
              <w:pStyle w:val="TableParagraph"/>
              <w:spacing w:before="30"/>
              <w:ind w:left="107"/>
              <w:rPr>
                <w:sz w:val="24"/>
                <w:szCs w:val="24"/>
              </w:rPr>
            </w:pPr>
            <w:r>
              <w:rPr>
                <w:w w:val="96"/>
                <w:sz w:val="24"/>
                <w:szCs w:val="24"/>
              </w:rPr>
              <w:t>Մ</w:t>
            </w:r>
          </w:p>
        </w:tc>
        <w:tc>
          <w:tcPr>
            <w:tcW w:w="4812" w:type="dxa"/>
          </w:tcPr>
          <w:p>
            <w:pPr>
              <w:pStyle w:val="TableParagraph"/>
              <w:spacing w:line="321" w:lineRule="auto" w:before="30"/>
              <w:ind w:left="828"/>
              <w:rPr>
                <w:sz w:val="24"/>
                <w:szCs w:val="24"/>
              </w:rPr>
            </w:pPr>
            <w:r>
              <w:rPr>
                <w:spacing w:val="-6"/>
                <w:w w:val="105"/>
                <w:sz w:val="24"/>
                <w:szCs w:val="24"/>
              </w:rPr>
              <w:t>2.1 </w:t>
            </w:r>
            <w:r>
              <w:rPr>
                <w:spacing w:val="-7"/>
                <w:w w:val="105"/>
                <w:sz w:val="24"/>
                <w:szCs w:val="24"/>
              </w:rPr>
              <w:t>Իրենց </w:t>
            </w:r>
            <w:r>
              <w:rPr>
                <w:spacing w:val="-9"/>
                <w:w w:val="105"/>
                <w:sz w:val="24"/>
                <w:szCs w:val="24"/>
              </w:rPr>
              <w:t>լիազորությունների </w:t>
            </w:r>
            <w:r>
              <w:rPr>
                <w:spacing w:val="-8"/>
                <w:w w:val="105"/>
                <w:sz w:val="24"/>
                <w:szCs w:val="24"/>
              </w:rPr>
              <w:t>շրջանակներում աջակցություն ցուցաբերել պատասխանատու մարմինների </w:t>
            </w:r>
            <w:r>
              <w:rPr>
                <w:spacing w:val="-9"/>
                <w:w w:val="105"/>
                <w:sz w:val="24"/>
                <w:szCs w:val="24"/>
              </w:rPr>
              <w:t>գործողությունների </w:t>
            </w:r>
            <w:r>
              <w:rPr>
                <w:spacing w:val="-8"/>
                <w:w w:val="105"/>
                <w:sz w:val="24"/>
                <w:szCs w:val="24"/>
              </w:rPr>
              <w:t>իրականացման հարցում</w:t>
            </w:r>
          </w:p>
        </w:tc>
      </w:tr>
      <w:tr>
        <w:trPr>
          <w:trHeight w:val="741" w:hRule="atLeast"/>
        </w:trPr>
        <w:tc>
          <w:tcPr>
            <w:tcW w:w="4051" w:type="dxa"/>
          </w:tcPr>
          <w:p>
            <w:pPr>
              <w:pStyle w:val="TableParagraph"/>
              <w:spacing w:before="30"/>
              <w:ind w:left="467"/>
              <w:rPr>
                <w:sz w:val="24"/>
                <w:szCs w:val="24"/>
              </w:rPr>
            </w:pPr>
            <w:r>
              <w:rPr>
                <w:w w:val="110"/>
                <w:sz w:val="24"/>
                <w:szCs w:val="24"/>
              </w:rPr>
              <w:t>3.</w:t>
            </w:r>
            <w:r>
              <w:rPr>
                <w:spacing w:val="53"/>
                <w:w w:val="110"/>
                <w:sz w:val="24"/>
                <w:szCs w:val="24"/>
              </w:rPr>
              <w:t> </w:t>
            </w:r>
            <w:r>
              <w:rPr>
                <w:w w:val="110"/>
                <w:sz w:val="24"/>
                <w:szCs w:val="24"/>
              </w:rPr>
              <w:t>Լրացուցիչ/չպլանավորված</w:t>
            </w:r>
          </w:p>
          <w:p>
            <w:pPr>
              <w:pStyle w:val="TableParagraph"/>
              <w:spacing w:before="96"/>
              <w:ind w:left="827"/>
              <w:rPr>
                <w:sz w:val="24"/>
                <w:szCs w:val="24"/>
              </w:rPr>
            </w:pPr>
            <w:r>
              <w:rPr>
                <w:w w:val="105"/>
                <w:sz w:val="24"/>
                <w:szCs w:val="24"/>
              </w:rPr>
              <w:t>աշխատանքների</w:t>
            </w:r>
          </w:p>
        </w:tc>
        <w:tc>
          <w:tcPr>
            <w:tcW w:w="1939" w:type="dxa"/>
          </w:tcPr>
          <w:p>
            <w:pPr>
              <w:pStyle w:val="TableParagraph"/>
              <w:spacing w:before="30"/>
              <w:ind w:left="107"/>
              <w:rPr>
                <w:sz w:val="24"/>
                <w:szCs w:val="24"/>
              </w:rPr>
            </w:pPr>
            <w:r>
              <w:rPr>
                <w:w w:val="105"/>
                <w:sz w:val="24"/>
                <w:szCs w:val="24"/>
              </w:rPr>
              <w:t>Ց</w:t>
            </w:r>
          </w:p>
        </w:tc>
        <w:tc>
          <w:tcPr>
            <w:tcW w:w="4812" w:type="dxa"/>
          </w:tcPr>
          <w:p>
            <w:pPr>
              <w:pStyle w:val="TableParagraph"/>
              <w:spacing w:before="30"/>
              <w:ind w:left="828"/>
              <w:rPr>
                <w:sz w:val="24"/>
                <w:szCs w:val="24"/>
              </w:rPr>
            </w:pPr>
            <w:r>
              <w:rPr>
                <w:w w:val="105"/>
                <w:sz w:val="24"/>
                <w:szCs w:val="24"/>
              </w:rPr>
              <w:t>3.1 Գործողությունների</w:t>
            </w:r>
          </w:p>
          <w:p>
            <w:pPr>
              <w:pStyle w:val="TableParagraph"/>
              <w:spacing w:before="96"/>
              <w:ind w:left="828"/>
              <w:rPr>
                <w:sz w:val="24"/>
                <w:szCs w:val="24"/>
              </w:rPr>
            </w:pPr>
            <w:r>
              <w:rPr>
                <w:w w:val="105"/>
                <w:sz w:val="24"/>
                <w:szCs w:val="24"/>
              </w:rPr>
              <w:t>իրականացման ընթացքում</w:t>
            </w:r>
          </w:p>
        </w:tc>
      </w:tr>
    </w:tbl>
    <w:p>
      <w:pPr>
        <w:spacing w:after="0"/>
        <w:rPr>
          <w:sz w:val="24"/>
          <w:szCs w:val="24"/>
        </w:rPr>
        <w:sectPr>
          <w:pgSz w:w="11910" w:h="16840"/>
          <w:pgMar w:header="720" w:footer="0" w:top="1120" w:bottom="280" w:left="480" w:right="380"/>
        </w:sectPr>
      </w:pPr>
    </w:p>
    <w:p>
      <w:pPr>
        <w:pStyle w:val="BodyText"/>
        <w:spacing w:before="10"/>
        <w:ind w:left="0" w:firstLine="0"/>
        <w:jc w:val="left"/>
        <w:rPr>
          <w:sz w:val="4"/>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1"/>
        <w:gridCol w:w="1939"/>
        <w:gridCol w:w="4812"/>
      </w:tblGrid>
      <w:tr>
        <w:trPr>
          <w:trHeight w:val="353" w:hRule="atLeast"/>
        </w:trPr>
        <w:tc>
          <w:tcPr>
            <w:tcW w:w="4051" w:type="dxa"/>
            <w:tcBorders>
              <w:bottom w:val="nil"/>
            </w:tcBorders>
          </w:tcPr>
          <w:p>
            <w:pPr>
              <w:pStyle w:val="TableParagraph"/>
              <w:spacing w:before="30"/>
              <w:ind w:left="827"/>
              <w:rPr>
                <w:sz w:val="24"/>
                <w:szCs w:val="24"/>
              </w:rPr>
            </w:pPr>
            <w:r>
              <w:rPr>
                <w:w w:val="105"/>
                <w:sz w:val="24"/>
                <w:szCs w:val="24"/>
              </w:rPr>
              <w:t>կատարման</w:t>
            </w:r>
          </w:p>
        </w:tc>
        <w:tc>
          <w:tcPr>
            <w:tcW w:w="1939" w:type="dxa"/>
            <w:vMerge w:val="restart"/>
          </w:tcPr>
          <w:p>
            <w:pPr>
              <w:pStyle w:val="TableParagraph"/>
              <w:spacing w:before="0"/>
              <w:rPr>
                <w:sz w:val="24"/>
              </w:rPr>
            </w:pPr>
          </w:p>
        </w:tc>
        <w:tc>
          <w:tcPr>
            <w:tcW w:w="4812" w:type="dxa"/>
            <w:tcBorders>
              <w:bottom w:val="nil"/>
            </w:tcBorders>
          </w:tcPr>
          <w:p>
            <w:pPr>
              <w:pStyle w:val="TableParagraph"/>
              <w:spacing w:before="30"/>
              <w:ind w:left="828"/>
              <w:rPr>
                <w:sz w:val="24"/>
                <w:szCs w:val="24"/>
              </w:rPr>
            </w:pPr>
            <w:r>
              <w:rPr>
                <w:w w:val="110"/>
                <w:sz w:val="24"/>
                <w:szCs w:val="24"/>
              </w:rPr>
              <w:t>չպլանավորված աշխատանքների</w:t>
            </w:r>
          </w:p>
        </w:tc>
      </w:tr>
      <w:tr>
        <w:trPr>
          <w:trHeight w:val="359" w:hRule="atLeast"/>
        </w:trPr>
        <w:tc>
          <w:tcPr>
            <w:tcW w:w="4051" w:type="dxa"/>
            <w:tcBorders>
              <w:top w:val="nil"/>
              <w:bottom w:val="nil"/>
            </w:tcBorders>
          </w:tcPr>
          <w:p>
            <w:pPr>
              <w:pStyle w:val="TableParagraph"/>
              <w:spacing w:before="36"/>
              <w:ind w:left="827"/>
              <w:rPr>
                <w:sz w:val="24"/>
                <w:szCs w:val="24"/>
              </w:rPr>
            </w:pPr>
            <w:r>
              <w:rPr>
                <w:w w:val="105"/>
                <w:sz w:val="24"/>
                <w:szCs w:val="24"/>
              </w:rPr>
              <w:t>անհրաժեշտության</w:t>
            </w:r>
          </w:p>
        </w:tc>
        <w:tc>
          <w:tcPr>
            <w:tcW w:w="1939" w:type="dxa"/>
            <w:vMerge/>
            <w:tcBorders>
              <w:top w:val="nil"/>
            </w:tcBorders>
          </w:tcPr>
          <w:p>
            <w:pPr>
              <w:rPr>
                <w:sz w:val="2"/>
                <w:szCs w:val="2"/>
              </w:rPr>
            </w:pPr>
          </w:p>
        </w:tc>
        <w:tc>
          <w:tcPr>
            <w:tcW w:w="4812" w:type="dxa"/>
            <w:tcBorders>
              <w:top w:val="nil"/>
              <w:bottom w:val="nil"/>
            </w:tcBorders>
          </w:tcPr>
          <w:p>
            <w:pPr>
              <w:pStyle w:val="TableParagraph"/>
              <w:spacing w:before="36"/>
              <w:ind w:left="828"/>
              <w:rPr>
                <w:sz w:val="24"/>
                <w:szCs w:val="24"/>
              </w:rPr>
            </w:pPr>
            <w:r>
              <w:rPr>
                <w:w w:val="105"/>
                <w:sz w:val="24"/>
                <w:szCs w:val="24"/>
              </w:rPr>
              <w:t>իրականացման անհրաժեշտության</w:t>
            </w:r>
          </w:p>
        </w:tc>
      </w:tr>
      <w:tr>
        <w:trPr>
          <w:trHeight w:val="361" w:hRule="atLeast"/>
        </w:trPr>
        <w:tc>
          <w:tcPr>
            <w:tcW w:w="4051" w:type="dxa"/>
            <w:tcBorders>
              <w:top w:val="nil"/>
              <w:bottom w:val="nil"/>
            </w:tcBorders>
          </w:tcPr>
          <w:p>
            <w:pPr>
              <w:pStyle w:val="TableParagraph"/>
              <w:spacing w:before="36"/>
              <w:ind w:left="827"/>
              <w:rPr>
                <w:sz w:val="24"/>
                <w:szCs w:val="24"/>
              </w:rPr>
            </w:pPr>
            <w:r>
              <w:rPr>
                <w:w w:val="105"/>
                <w:sz w:val="24"/>
                <w:szCs w:val="24"/>
              </w:rPr>
              <w:t>առաջացման ռիսկեր</w:t>
            </w:r>
          </w:p>
        </w:tc>
        <w:tc>
          <w:tcPr>
            <w:tcW w:w="1939" w:type="dxa"/>
            <w:vMerge/>
            <w:tcBorders>
              <w:top w:val="nil"/>
            </w:tcBorders>
          </w:tcPr>
          <w:p>
            <w:pPr>
              <w:rPr>
                <w:sz w:val="2"/>
                <w:szCs w:val="2"/>
              </w:rPr>
            </w:pPr>
          </w:p>
        </w:tc>
        <w:tc>
          <w:tcPr>
            <w:tcW w:w="4812" w:type="dxa"/>
            <w:tcBorders>
              <w:top w:val="nil"/>
              <w:bottom w:val="nil"/>
            </w:tcBorders>
          </w:tcPr>
          <w:p>
            <w:pPr>
              <w:pStyle w:val="TableParagraph"/>
              <w:spacing w:before="39"/>
              <w:ind w:left="828"/>
              <w:rPr>
                <w:sz w:val="24"/>
                <w:szCs w:val="24"/>
              </w:rPr>
            </w:pPr>
            <w:r>
              <w:rPr>
                <w:w w:val="105"/>
                <w:sz w:val="24"/>
                <w:szCs w:val="24"/>
              </w:rPr>
              <w:t>առաջացման դեպքում ձեռնարկել</w:t>
            </w:r>
          </w:p>
        </w:tc>
      </w:tr>
      <w:tr>
        <w:trPr>
          <w:trHeight w:val="359" w:hRule="atLeast"/>
        </w:trPr>
        <w:tc>
          <w:tcPr>
            <w:tcW w:w="4051" w:type="dxa"/>
            <w:tcBorders>
              <w:top w:val="nil"/>
              <w:bottom w:val="nil"/>
            </w:tcBorders>
          </w:tcPr>
          <w:p>
            <w:pPr>
              <w:pStyle w:val="TableParagraph"/>
              <w:spacing w:before="0"/>
              <w:rPr>
                <w:sz w:val="24"/>
              </w:rPr>
            </w:pPr>
          </w:p>
        </w:tc>
        <w:tc>
          <w:tcPr>
            <w:tcW w:w="1939" w:type="dxa"/>
            <w:vMerge/>
            <w:tcBorders>
              <w:top w:val="nil"/>
            </w:tcBorders>
          </w:tcPr>
          <w:p>
            <w:pPr>
              <w:rPr>
                <w:sz w:val="2"/>
                <w:szCs w:val="2"/>
              </w:rPr>
            </w:pPr>
          </w:p>
        </w:tc>
        <w:tc>
          <w:tcPr>
            <w:tcW w:w="4812" w:type="dxa"/>
            <w:tcBorders>
              <w:top w:val="nil"/>
              <w:bottom w:val="nil"/>
            </w:tcBorders>
          </w:tcPr>
          <w:p>
            <w:pPr>
              <w:pStyle w:val="TableParagraph"/>
              <w:spacing w:before="36"/>
              <w:ind w:left="828"/>
              <w:rPr>
                <w:sz w:val="24"/>
                <w:szCs w:val="24"/>
              </w:rPr>
            </w:pPr>
            <w:r>
              <w:rPr>
                <w:w w:val="105"/>
                <w:sz w:val="24"/>
                <w:szCs w:val="24"/>
              </w:rPr>
              <w:t>լրացուցիչ աշխատանքների ծավալի</w:t>
            </w:r>
          </w:p>
        </w:tc>
      </w:tr>
      <w:tr>
        <w:trPr>
          <w:trHeight w:val="360" w:hRule="atLeast"/>
        </w:trPr>
        <w:tc>
          <w:tcPr>
            <w:tcW w:w="4051" w:type="dxa"/>
            <w:tcBorders>
              <w:top w:val="nil"/>
              <w:bottom w:val="nil"/>
            </w:tcBorders>
          </w:tcPr>
          <w:p>
            <w:pPr>
              <w:pStyle w:val="TableParagraph"/>
              <w:spacing w:before="0"/>
              <w:rPr>
                <w:sz w:val="24"/>
              </w:rPr>
            </w:pPr>
          </w:p>
        </w:tc>
        <w:tc>
          <w:tcPr>
            <w:tcW w:w="1939" w:type="dxa"/>
            <w:vMerge/>
            <w:tcBorders>
              <w:top w:val="nil"/>
            </w:tcBorders>
          </w:tcPr>
          <w:p>
            <w:pPr>
              <w:rPr>
                <w:sz w:val="2"/>
                <w:szCs w:val="2"/>
              </w:rPr>
            </w:pPr>
          </w:p>
        </w:tc>
        <w:tc>
          <w:tcPr>
            <w:tcW w:w="4812" w:type="dxa"/>
            <w:tcBorders>
              <w:top w:val="nil"/>
              <w:bottom w:val="nil"/>
            </w:tcBorders>
          </w:tcPr>
          <w:p>
            <w:pPr>
              <w:pStyle w:val="TableParagraph"/>
              <w:spacing w:before="36"/>
              <w:ind w:left="828"/>
              <w:rPr>
                <w:sz w:val="24"/>
                <w:szCs w:val="24"/>
              </w:rPr>
            </w:pPr>
            <w:r>
              <w:rPr>
                <w:w w:val="105"/>
                <w:sz w:val="24"/>
                <w:szCs w:val="24"/>
              </w:rPr>
              <w:t>և պահանջվող ֆինանսավորման</w:t>
            </w:r>
          </w:p>
        </w:tc>
      </w:tr>
      <w:tr>
        <w:trPr>
          <w:trHeight w:val="360" w:hRule="atLeast"/>
        </w:trPr>
        <w:tc>
          <w:tcPr>
            <w:tcW w:w="4051" w:type="dxa"/>
            <w:tcBorders>
              <w:top w:val="nil"/>
              <w:bottom w:val="nil"/>
            </w:tcBorders>
          </w:tcPr>
          <w:p>
            <w:pPr>
              <w:pStyle w:val="TableParagraph"/>
              <w:spacing w:before="0"/>
              <w:rPr>
                <w:sz w:val="24"/>
              </w:rPr>
            </w:pPr>
          </w:p>
        </w:tc>
        <w:tc>
          <w:tcPr>
            <w:tcW w:w="1939" w:type="dxa"/>
            <w:vMerge/>
            <w:tcBorders>
              <w:top w:val="nil"/>
            </w:tcBorders>
          </w:tcPr>
          <w:p>
            <w:pPr>
              <w:rPr>
                <w:sz w:val="2"/>
                <w:szCs w:val="2"/>
              </w:rPr>
            </w:pPr>
          </w:p>
        </w:tc>
        <w:tc>
          <w:tcPr>
            <w:tcW w:w="4812" w:type="dxa"/>
            <w:tcBorders>
              <w:top w:val="nil"/>
              <w:bottom w:val="nil"/>
            </w:tcBorders>
          </w:tcPr>
          <w:p>
            <w:pPr>
              <w:pStyle w:val="TableParagraph"/>
              <w:spacing w:before="38"/>
              <w:ind w:left="828"/>
              <w:rPr>
                <w:sz w:val="24"/>
                <w:szCs w:val="24"/>
              </w:rPr>
            </w:pPr>
            <w:r>
              <w:rPr>
                <w:sz w:val="24"/>
                <w:szCs w:val="24"/>
              </w:rPr>
              <w:t>(առկայության դեպքում) գնահատում</w:t>
            </w:r>
          </w:p>
        </w:tc>
      </w:tr>
      <w:tr>
        <w:trPr>
          <w:trHeight w:val="358" w:hRule="atLeast"/>
        </w:trPr>
        <w:tc>
          <w:tcPr>
            <w:tcW w:w="4051" w:type="dxa"/>
            <w:tcBorders>
              <w:top w:val="nil"/>
              <w:bottom w:val="nil"/>
            </w:tcBorders>
          </w:tcPr>
          <w:p>
            <w:pPr>
              <w:pStyle w:val="TableParagraph"/>
              <w:spacing w:before="0"/>
              <w:rPr>
                <w:sz w:val="24"/>
              </w:rPr>
            </w:pPr>
          </w:p>
        </w:tc>
        <w:tc>
          <w:tcPr>
            <w:tcW w:w="1939" w:type="dxa"/>
            <w:vMerge/>
            <w:tcBorders>
              <w:top w:val="nil"/>
            </w:tcBorders>
          </w:tcPr>
          <w:p>
            <w:pPr>
              <w:rPr>
                <w:sz w:val="2"/>
                <w:szCs w:val="2"/>
              </w:rPr>
            </w:pPr>
          </w:p>
        </w:tc>
        <w:tc>
          <w:tcPr>
            <w:tcW w:w="4812" w:type="dxa"/>
            <w:tcBorders>
              <w:top w:val="nil"/>
              <w:bottom w:val="nil"/>
            </w:tcBorders>
          </w:tcPr>
          <w:p>
            <w:pPr>
              <w:pStyle w:val="TableParagraph"/>
              <w:spacing w:before="36"/>
              <w:ind w:left="828"/>
              <w:rPr>
                <w:sz w:val="24"/>
                <w:szCs w:val="24"/>
              </w:rPr>
            </w:pPr>
            <w:r>
              <w:rPr>
                <w:w w:val="105"/>
                <w:sz w:val="24"/>
                <w:szCs w:val="24"/>
              </w:rPr>
              <w:t>և արդյունքների մասին հայտնել</w:t>
            </w:r>
          </w:p>
        </w:tc>
      </w:tr>
      <w:tr>
        <w:trPr>
          <w:trHeight w:val="537" w:hRule="atLeast"/>
        </w:trPr>
        <w:tc>
          <w:tcPr>
            <w:tcW w:w="4051" w:type="dxa"/>
            <w:tcBorders>
              <w:top w:val="nil"/>
            </w:tcBorders>
          </w:tcPr>
          <w:p>
            <w:pPr>
              <w:pStyle w:val="TableParagraph"/>
              <w:spacing w:before="0"/>
              <w:rPr>
                <w:sz w:val="24"/>
              </w:rPr>
            </w:pPr>
          </w:p>
        </w:tc>
        <w:tc>
          <w:tcPr>
            <w:tcW w:w="1939" w:type="dxa"/>
            <w:vMerge/>
            <w:tcBorders>
              <w:top w:val="nil"/>
            </w:tcBorders>
          </w:tcPr>
          <w:p>
            <w:pPr>
              <w:rPr>
                <w:sz w:val="2"/>
                <w:szCs w:val="2"/>
              </w:rPr>
            </w:pPr>
          </w:p>
        </w:tc>
        <w:tc>
          <w:tcPr>
            <w:tcW w:w="4812" w:type="dxa"/>
            <w:tcBorders>
              <w:top w:val="nil"/>
            </w:tcBorders>
          </w:tcPr>
          <w:p>
            <w:pPr>
              <w:pStyle w:val="TableParagraph"/>
              <w:spacing w:before="35"/>
              <w:ind w:left="828"/>
              <w:rPr>
                <w:sz w:val="24"/>
                <w:szCs w:val="24"/>
              </w:rPr>
            </w:pPr>
            <w:r>
              <w:rPr>
                <w:w w:val="105"/>
                <w:sz w:val="24"/>
                <w:szCs w:val="24"/>
              </w:rPr>
              <w:t>Խորհրդի առաջիկա նիստում</w:t>
            </w:r>
          </w:p>
        </w:tc>
      </w:tr>
      <w:tr>
        <w:trPr>
          <w:trHeight w:val="359" w:hRule="atLeast"/>
        </w:trPr>
        <w:tc>
          <w:tcPr>
            <w:tcW w:w="4051" w:type="dxa"/>
            <w:tcBorders>
              <w:bottom w:val="nil"/>
            </w:tcBorders>
          </w:tcPr>
          <w:p>
            <w:pPr>
              <w:pStyle w:val="TableParagraph"/>
              <w:spacing w:before="32"/>
              <w:ind w:left="467"/>
              <w:rPr>
                <w:sz w:val="24"/>
                <w:szCs w:val="24"/>
              </w:rPr>
            </w:pPr>
            <w:r>
              <w:rPr>
                <w:w w:val="110"/>
                <w:sz w:val="24"/>
                <w:szCs w:val="24"/>
              </w:rPr>
              <w:t>4. Կազմակերպական</w:t>
            </w:r>
          </w:p>
        </w:tc>
        <w:tc>
          <w:tcPr>
            <w:tcW w:w="1939" w:type="dxa"/>
            <w:tcBorders>
              <w:bottom w:val="nil"/>
            </w:tcBorders>
          </w:tcPr>
          <w:p>
            <w:pPr>
              <w:pStyle w:val="TableParagraph"/>
              <w:spacing w:before="32"/>
              <w:ind w:left="107"/>
              <w:rPr>
                <w:sz w:val="24"/>
                <w:szCs w:val="24"/>
              </w:rPr>
            </w:pPr>
            <w:r>
              <w:rPr>
                <w:w w:val="105"/>
                <w:sz w:val="24"/>
                <w:szCs w:val="24"/>
              </w:rPr>
              <w:t>Ց</w:t>
            </w:r>
          </w:p>
        </w:tc>
        <w:tc>
          <w:tcPr>
            <w:tcW w:w="4812" w:type="dxa"/>
            <w:tcBorders>
              <w:bottom w:val="nil"/>
            </w:tcBorders>
          </w:tcPr>
          <w:p>
            <w:pPr>
              <w:pStyle w:val="TableParagraph"/>
              <w:spacing w:before="32"/>
              <w:ind w:left="828"/>
              <w:rPr>
                <w:sz w:val="24"/>
                <w:szCs w:val="24"/>
              </w:rPr>
            </w:pPr>
            <w:r>
              <w:rPr>
                <w:w w:val="105"/>
                <w:sz w:val="24"/>
                <w:szCs w:val="24"/>
              </w:rPr>
              <w:t>4.1 Միջոցներ ձեռնարկել մարմնի</w:t>
            </w:r>
          </w:p>
        </w:tc>
      </w:tr>
      <w:tr>
        <w:trPr>
          <w:trHeight w:val="370" w:hRule="atLeast"/>
        </w:trPr>
        <w:tc>
          <w:tcPr>
            <w:tcW w:w="4051" w:type="dxa"/>
            <w:tcBorders>
              <w:top w:val="nil"/>
              <w:bottom w:val="nil"/>
            </w:tcBorders>
          </w:tcPr>
          <w:p>
            <w:pPr>
              <w:pStyle w:val="TableParagraph"/>
              <w:spacing w:before="40"/>
              <w:ind w:left="827"/>
              <w:rPr>
                <w:sz w:val="24"/>
                <w:szCs w:val="24"/>
              </w:rPr>
            </w:pPr>
            <w:r>
              <w:rPr>
                <w:w w:val="105"/>
                <w:sz w:val="24"/>
                <w:szCs w:val="24"/>
              </w:rPr>
              <w:t>մարտահրավերներ</w:t>
            </w:r>
          </w:p>
        </w:tc>
        <w:tc>
          <w:tcPr>
            <w:tcW w:w="1939" w:type="dxa"/>
            <w:tcBorders>
              <w:top w:val="nil"/>
              <w:bottom w:val="nil"/>
            </w:tcBorders>
          </w:tcPr>
          <w:p>
            <w:pPr>
              <w:pStyle w:val="TableParagraph"/>
              <w:spacing w:before="0"/>
              <w:rPr>
                <w:sz w:val="24"/>
              </w:rPr>
            </w:pPr>
          </w:p>
        </w:tc>
        <w:tc>
          <w:tcPr>
            <w:tcW w:w="4812" w:type="dxa"/>
            <w:tcBorders>
              <w:top w:val="nil"/>
              <w:bottom w:val="nil"/>
            </w:tcBorders>
          </w:tcPr>
          <w:p>
            <w:pPr>
              <w:pStyle w:val="TableParagraph"/>
              <w:spacing w:before="43"/>
              <w:ind w:left="828"/>
              <w:rPr>
                <w:sz w:val="24"/>
                <w:szCs w:val="24"/>
              </w:rPr>
            </w:pPr>
            <w:r>
              <w:rPr>
                <w:spacing w:val="-8"/>
                <w:w w:val="105"/>
                <w:sz w:val="24"/>
                <w:szCs w:val="24"/>
              </w:rPr>
              <w:t>կառուցվածքային ստորաբաժանում-</w:t>
            </w:r>
          </w:p>
        </w:tc>
      </w:tr>
      <w:tr>
        <w:trPr>
          <w:trHeight w:val="370" w:hRule="atLeast"/>
        </w:trPr>
        <w:tc>
          <w:tcPr>
            <w:tcW w:w="4051" w:type="dxa"/>
            <w:tcBorders>
              <w:top w:val="nil"/>
              <w:bottom w:val="nil"/>
            </w:tcBorders>
          </w:tcPr>
          <w:p>
            <w:pPr>
              <w:pStyle w:val="TableParagraph"/>
              <w:spacing w:before="0"/>
              <w:rPr>
                <w:sz w:val="24"/>
              </w:rPr>
            </w:pPr>
          </w:p>
        </w:tc>
        <w:tc>
          <w:tcPr>
            <w:tcW w:w="1939" w:type="dxa"/>
            <w:tcBorders>
              <w:top w:val="nil"/>
              <w:bottom w:val="nil"/>
            </w:tcBorders>
          </w:tcPr>
          <w:p>
            <w:pPr>
              <w:pStyle w:val="TableParagraph"/>
              <w:spacing w:before="0"/>
              <w:rPr>
                <w:sz w:val="24"/>
              </w:rPr>
            </w:pPr>
          </w:p>
        </w:tc>
        <w:tc>
          <w:tcPr>
            <w:tcW w:w="4812" w:type="dxa"/>
            <w:tcBorders>
              <w:top w:val="nil"/>
              <w:bottom w:val="nil"/>
            </w:tcBorders>
          </w:tcPr>
          <w:p>
            <w:pPr>
              <w:pStyle w:val="TableParagraph"/>
              <w:spacing w:before="41"/>
              <w:ind w:left="828"/>
              <w:rPr>
                <w:sz w:val="24"/>
                <w:szCs w:val="24"/>
              </w:rPr>
            </w:pPr>
            <w:r>
              <w:rPr>
                <w:w w:val="105"/>
                <w:sz w:val="24"/>
                <w:szCs w:val="24"/>
              </w:rPr>
              <w:t>ների միջև՝ գործողությունների</w:t>
            </w:r>
          </w:p>
        </w:tc>
      </w:tr>
      <w:tr>
        <w:trPr>
          <w:trHeight w:val="369" w:hRule="atLeast"/>
        </w:trPr>
        <w:tc>
          <w:tcPr>
            <w:tcW w:w="4051" w:type="dxa"/>
            <w:tcBorders>
              <w:top w:val="nil"/>
              <w:bottom w:val="nil"/>
            </w:tcBorders>
          </w:tcPr>
          <w:p>
            <w:pPr>
              <w:pStyle w:val="TableParagraph"/>
              <w:spacing w:before="0"/>
              <w:rPr>
                <w:sz w:val="24"/>
              </w:rPr>
            </w:pPr>
          </w:p>
        </w:tc>
        <w:tc>
          <w:tcPr>
            <w:tcW w:w="1939" w:type="dxa"/>
            <w:tcBorders>
              <w:top w:val="nil"/>
              <w:bottom w:val="nil"/>
            </w:tcBorders>
          </w:tcPr>
          <w:p>
            <w:pPr>
              <w:pStyle w:val="TableParagraph"/>
              <w:spacing w:before="0"/>
              <w:rPr>
                <w:sz w:val="24"/>
              </w:rPr>
            </w:pPr>
          </w:p>
        </w:tc>
        <w:tc>
          <w:tcPr>
            <w:tcW w:w="4812" w:type="dxa"/>
            <w:tcBorders>
              <w:top w:val="nil"/>
              <w:bottom w:val="nil"/>
            </w:tcBorders>
          </w:tcPr>
          <w:p>
            <w:pPr>
              <w:pStyle w:val="TableParagraph"/>
              <w:spacing w:before="43"/>
              <w:ind w:left="828"/>
              <w:rPr>
                <w:sz w:val="24"/>
                <w:szCs w:val="24"/>
              </w:rPr>
            </w:pPr>
            <w:r>
              <w:rPr>
                <w:w w:val="105"/>
                <w:sz w:val="24"/>
                <w:szCs w:val="24"/>
              </w:rPr>
              <w:t>իրականացման վերաբերյալ</w:t>
            </w:r>
          </w:p>
        </w:tc>
      </w:tr>
      <w:tr>
        <w:trPr>
          <w:trHeight w:val="542" w:hRule="atLeast"/>
        </w:trPr>
        <w:tc>
          <w:tcPr>
            <w:tcW w:w="4051" w:type="dxa"/>
            <w:tcBorders>
              <w:top w:val="nil"/>
            </w:tcBorders>
          </w:tcPr>
          <w:p>
            <w:pPr>
              <w:pStyle w:val="TableParagraph"/>
              <w:spacing w:before="0"/>
              <w:rPr>
                <w:sz w:val="24"/>
              </w:rPr>
            </w:pPr>
          </w:p>
        </w:tc>
        <w:tc>
          <w:tcPr>
            <w:tcW w:w="1939" w:type="dxa"/>
            <w:tcBorders>
              <w:top w:val="nil"/>
            </w:tcBorders>
          </w:tcPr>
          <w:p>
            <w:pPr>
              <w:pStyle w:val="TableParagraph"/>
              <w:spacing w:before="0"/>
              <w:rPr>
                <w:sz w:val="24"/>
              </w:rPr>
            </w:pPr>
          </w:p>
        </w:tc>
        <w:tc>
          <w:tcPr>
            <w:tcW w:w="4812" w:type="dxa"/>
            <w:tcBorders>
              <w:top w:val="nil"/>
            </w:tcBorders>
          </w:tcPr>
          <w:p>
            <w:pPr>
              <w:pStyle w:val="TableParagraph"/>
              <w:spacing w:before="40"/>
              <w:ind w:left="828"/>
              <w:rPr>
                <w:sz w:val="24"/>
                <w:szCs w:val="24"/>
              </w:rPr>
            </w:pPr>
            <w:r>
              <w:rPr>
                <w:w w:val="105"/>
                <w:sz w:val="24"/>
                <w:szCs w:val="24"/>
              </w:rPr>
              <w:t>տվյալների փոխանակման համար</w:t>
            </w:r>
          </w:p>
        </w:tc>
      </w:tr>
      <w:tr>
        <w:trPr>
          <w:trHeight w:val="356" w:hRule="atLeast"/>
        </w:trPr>
        <w:tc>
          <w:tcPr>
            <w:tcW w:w="4051" w:type="dxa"/>
            <w:tcBorders>
              <w:bottom w:val="nil"/>
            </w:tcBorders>
          </w:tcPr>
          <w:p>
            <w:pPr>
              <w:pStyle w:val="TableParagraph"/>
              <w:spacing w:before="30"/>
              <w:ind w:left="467"/>
              <w:rPr>
                <w:sz w:val="24"/>
                <w:szCs w:val="24"/>
              </w:rPr>
            </w:pPr>
            <w:r>
              <w:rPr>
                <w:w w:val="105"/>
                <w:sz w:val="24"/>
                <w:szCs w:val="24"/>
              </w:rPr>
              <w:t>5. Քաղաքական կամքի</w:t>
            </w:r>
          </w:p>
        </w:tc>
        <w:tc>
          <w:tcPr>
            <w:tcW w:w="1939" w:type="dxa"/>
            <w:tcBorders>
              <w:bottom w:val="nil"/>
            </w:tcBorders>
          </w:tcPr>
          <w:p>
            <w:pPr>
              <w:pStyle w:val="TableParagraph"/>
              <w:spacing w:before="30"/>
              <w:ind w:left="107"/>
              <w:rPr>
                <w:sz w:val="24"/>
                <w:szCs w:val="24"/>
              </w:rPr>
            </w:pPr>
            <w:r>
              <w:rPr>
                <w:w w:val="105"/>
                <w:sz w:val="24"/>
                <w:szCs w:val="24"/>
              </w:rPr>
              <w:t>Ց</w:t>
            </w:r>
          </w:p>
        </w:tc>
        <w:tc>
          <w:tcPr>
            <w:tcW w:w="4812" w:type="dxa"/>
            <w:tcBorders>
              <w:bottom w:val="nil"/>
            </w:tcBorders>
          </w:tcPr>
          <w:p>
            <w:pPr>
              <w:pStyle w:val="TableParagraph"/>
              <w:spacing w:before="30"/>
              <w:ind w:left="828"/>
              <w:rPr>
                <w:sz w:val="24"/>
                <w:szCs w:val="24"/>
              </w:rPr>
            </w:pPr>
            <w:r>
              <w:rPr>
                <w:spacing w:val="-6"/>
                <w:w w:val="105"/>
                <w:sz w:val="24"/>
                <w:szCs w:val="24"/>
              </w:rPr>
              <w:t>5.1 </w:t>
            </w:r>
            <w:r>
              <w:rPr>
                <w:spacing w:val="-4"/>
                <w:w w:val="105"/>
                <w:sz w:val="24"/>
                <w:szCs w:val="24"/>
              </w:rPr>
              <w:t>ՀՀ </w:t>
            </w:r>
            <w:r>
              <w:rPr>
                <w:spacing w:val="-8"/>
                <w:w w:val="105"/>
                <w:sz w:val="24"/>
                <w:szCs w:val="24"/>
              </w:rPr>
              <w:t>կառավարությունն ամբողջու-</w:t>
            </w:r>
          </w:p>
        </w:tc>
      </w:tr>
      <w:tr>
        <w:trPr>
          <w:trHeight w:val="371" w:hRule="atLeast"/>
        </w:trPr>
        <w:tc>
          <w:tcPr>
            <w:tcW w:w="4051" w:type="dxa"/>
            <w:tcBorders>
              <w:top w:val="nil"/>
              <w:bottom w:val="nil"/>
            </w:tcBorders>
          </w:tcPr>
          <w:p>
            <w:pPr>
              <w:pStyle w:val="TableParagraph"/>
              <w:spacing w:before="40"/>
              <w:ind w:left="827"/>
              <w:rPr>
                <w:sz w:val="24"/>
                <w:szCs w:val="24"/>
              </w:rPr>
            </w:pPr>
            <w:r>
              <w:rPr>
                <w:sz w:val="24"/>
                <w:szCs w:val="24"/>
              </w:rPr>
              <w:t>բացակայություն</w:t>
            </w:r>
          </w:p>
        </w:tc>
        <w:tc>
          <w:tcPr>
            <w:tcW w:w="1939" w:type="dxa"/>
            <w:tcBorders>
              <w:top w:val="nil"/>
              <w:bottom w:val="nil"/>
            </w:tcBorders>
          </w:tcPr>
          <w:p>
            <w:pPr>
              <w:pStyle w:val="TableParagraph"/>
              <w:spacing w:before="0"/>
              <w:rPr>
                <w:sz w:val="24"/>
              </w:rPr>
            </w:pPr>
          </w:p>
        </w:tc>
        <w:tc>
          <w:tcPr>
            <w:tcW w:w="4812" w:type="dxa"/>
            <w:tcBorders>
              <w:top w:val="nil"/>
              <w:bottom w:val="nil"/>
            </w:tcBorders>
          </w:tcPr>
          <w:p>
            <w:pPr>
              <w:pStyle w:val="TableParagraph"/>
              <w:spacing w:before="43"/>
              <w:ind w:left="828"/>
              <w:rPr>
                <w:sz w:val="24"/>
                <w:szCs w:val="24"/>
              </w:rPr>
            </w:pPr>
            <w:r>
              <w:rPr>
                <w:w w:val="105"/>
                <w:sz w:val="24"/>
                <w:szCs w:val="24"/>
              </w:rPr>
              <w:t>թյան հանձն է առել ու ունի լիարժեք</w:t>
            </w:r>
          </w:p>
        </w:tc>
      </w:tr>
      <w:tr>
        <w:trPr>
          <w:trHeight w:val="369" w:hRule="atLeast"/>
        </w:trPr>
        <w:tc>
          <w:tcPr>
            <w:tcW w:w="4051" w:type="dxa"/>
            <w:tcBorders>
              <w:top w:val="nil"/>
              <w:bottom w:val="nil"/>
            </w:tcBorders>
          </w:tcPr>
          <w:p>
            <w:pPr>
              <w:pStyle w:val="TableParagraph"/>
              <w:spacing w:before="0"/>
              <w:rPr>
                <w:sz w:val="24"/>
              </w:rPr>
            </w:pPr>
          </w:p>
        </w:tc>
        <w:tc>
          <w:tcPr>
            <w:tcW w:w="1939" w:type="dxa"/>
            <w:tcBorders>
              <w:top w:val="nil"/>
              <w:bottom w:val="nil"/>
            </w:tcBorders>
          </w:tcPr>
          <w:p>
            <w:pPr>
              <w:pStyle w:val="TableParagraph"/>
              <w:spacing w:before="0"/>
              <w:rPr>
                <w:sz w:val="24"/>
              </w:rPr>
            </w:pPr>
          </w:p>
        </w:tc>
        <w:tc>
          <w:tcPr>
            <w:tcW w:w="4812" w:type="dxa"/>
            <w:tcBorders>
              <w:top w:val="nil"/>
              <w:bottom w:val="nil"/>
            </w:tcBorders>
          </w:tcPr>
          <w:p>
            <w:pPr>
              <w:pStyle w:val="TableParagraph"/>
              <w:spacing w:before="43"/>
              <w:ind w:left="828"/>
              <w:rPr>
                <w:sz w:val="24"/>
                <w:szCs w:val="24"/>
              </w:rPr>
            </w:pPr>
            <w:r>
              <w:rPr>
                <w:spacing w:val="-8"/>
                <w:w w:val="105"/>
                <w:sz w:val="24"/>
                <w:szCs w:val="24"/>
              </w:rPr>
              <w:t>քաղաքական </w:t>
            </w:r>
            <w:r>
              <w:rPr>
                <w:spacing w:val="-7"/>
                <w:w w:val="105"/>
                <w:sz w:val="24"/>
                <w:szCs w:val="24"/>
              </w:rPr>
              <w:t>կամք՝ </w:t>
            </w:r>
            <w:r>
              <w:rPr>
                <w:spacing w:val="-8"/>
                <w:w w:val="105"/>
                <w:sz w:val="24"/>
                <w:szCs w:val="24"/>
              </w:rPr>
              <w:t>իրականացնելու</w:t>
            </w:r>
          </w:p>
        </w:tc>
      </w:tr>
      <w:tr>
        <w:trPr>
          <w:trHeight w:val="693" w:hRule="atLeast"/>
        </w:trPr>
        <w:tc>
          <w:tcPr>
            <w:tcW w:w="4051" w:type="dxa"/>
            <w:tcBorders>
              <w:top w:val="nil"/>
            </w:tcBorders>
          </w:tcPr>
          <w:p>
            <w:pPr>
              <w:pStyle w:val="TableParagraph"/>
              <w:spacing w:before="0"/>
              <w:rPr>
                <w:sz w:val="24"/>
              </w:rPr>
            </w:pPr>
          </w:p>
        </w:tc>
        <w:tc>
          <w:tcPr>
            <w:tcW w:w="1939" w:type="dxa"/>
            <w:tcBorders>
              <w:top w:val="nil"/>
            </w:tcBorders>
          </w:tcPr>
          <w:p>
            <w:pPr>
              <w:pStyle w:val="TableParagraph"/>
              <w:spacing w:before="0"/>
              <w:rPr>
                <w:sz w:val="24"/>
              </w:rPr>
            </w:pPr>
          </w:p>
        </w:tc>
        <w:tc>
          <w:tcPr>
            <w:tcW w:w="4812" w:type="dxa"/>
            <w:tcBorders>
              <w:top w:val="nil"/>
            </w:tcBorders>
          </w:tcPr>
          <w:p>
            <w:pPr>
              <w:pStyle w:val="TableParagraph"/>
              <w:spacing w:before="40"/>
              <w:ind w:left="828"/>
              <w:rPr>
                <w:sz w:val="24"/>
                <w:szCs w:val="24"/>
              </w:rPr>
            </w:pPr>
            <w:r>
              <w:rPr>
                <w:w w:val="105"/>
                <w:sz w:val="24"/>
                <w:szCs w:val="24"/>
              </w:rPr>
              <w:t>ոլորտի բարեփոխումներ:</w:t>
            </w:r>
          </w:p>
        </w:tc>
      </w:tr>
    </w:tbl>
    <w:p>
      <w:pPr>
        <w:pStyle w:val="BodyText"/>
        <w:ind w:left="0" w:firstLine="0"/>
        <w:jc w:val="left"/>
        <w:rPr>
          <w:sz w:val="20"/>
        </w:rPr>
      </w:pPr>
    </w:p>
    <w:p>
      <w:pPr>
        <w:pStyle w:val="BodyText"/>
        <w:spacing w:before="2"/>
        <w:ind w:left="0" w:firstLine="0"/>
        <w:jc w:val="left"/>
        <w:rPr>
          <w:sz w:val="18"/>
        </w:rPr>
      </w:pPr>
    </w:p>
    <w:p>
      <w:pPr>
        <w:pStyle w:val="ListParagraph"/>
        <w:numPr>
          <w:ilvl w:val="2"/>
          <w:numId w:val="31"/>
        </w:numPr>
        <w:tabs>
          <w:tab w:pos="2158" w:val="left" w:leader="none"/>
        </w:tabs>
        <w:spacing w:line="240" w:lineRule="auto" w:before="89" w:after="0"/>
        <w:ind w:left="2157" w:right="0" w:hanging="437"/>
        <w:jc w:val="left"/>
        <w:rPr>
          <w:sz w:val="26"/>
          <w:szCs w:val="26"/>
        </w:rPr>
      </w:pPr>
      <w:r>
        <w:rPr>
          <w:color w:val="341C75"/>
          <w:w w:val="105"/>
          <w:sz w:val="26"/>
          <w:szCs w:val="26"/>
        </w:rPr>
        <w:t>ՌԱԶՄԱՎԱՐՈՒԹՅԱՆ ՖԻՆԱՆՍԱԿԱՆ ԱՄՓՈՓ</w:t>
      </w:r>
      <w:r>
        <w:rPr>
          <w:color w:val="341C75"/>
          <w:spacing w:val="-8"/>
          <w:w w:val="105"/>
          <w:sz w:val="26"/>
          <w:szCs w:val="26"/>
        </w:rPr>
        <w:t> </w:t>
      </w:r>
      <w:r>
        <w:rPr>
          <w:color w:val="341C75"/>
          <w:w w:val="105"/>
          <w:sz w:val="26"/>
          <w:szCs w:val="26"/>
        </w:rPr>
        <w:t>ԳՆԱՀԱՏԱԿԱՆԸ</w:t>
      </w:r>
    </w:p>
    <w:p>
      <w:pPr>
        <w:pStyle w:val="BodyText"/>
        <w:ind w:left="0" w:firstLine="0"/>
        <w:jc w:val="left"/>
        <w:rPr>
          <w:sz w:val="28"/>
        </w:rPr>
      </w:pPr>
    </w:p>
    <w:p>
      <w:pPr>
        <w:pStyle w:val="ListParagraph"/>
        <w:numPr>
          <w:ilvl w:val="1"/>
          <w:numId w:val="31"/>
        </w:numPr>
        <w:tabs>
          <w:tab w:pos="2372" w:val="left" w:leader="none"/>
        </w:tabs>
        <w:spacing w:line="321" w:lineRule="auto" w:before="185" w:after="0"/>
        <w:ind w:left="931" w:right="299" w:firstLine="708"/>
        <w:jc w:val="both"/>
        <w:rPr>
          <w:sz w:val="24"/>
          <w:szCs w:val="24"/>
        </w:rPr>
      </w:pPr>
      <w:r>
        <w:rPr>
          <w:spacing w:val="-8"/>
          <w:w w:val="105"/>
          <w:sz w:val="24"/>
          <w:szCs w:val="24"/>
        </w:rPr>
        <w:t>Ռազմավարության ֆինանսավորման կարիքը կազմում </w:t>
      </w:r>
      <w:r>
        <w:rPr>
          <w:w w:val="105"/>
          <w:sz w:val="24"/>
          <w:szCs w:val="24"/>
        </w:rPr>
        <w:t>է </w:t>
      </w:r>
      <w:r>
        <w:rPr>
          <w:spacing w:val="-8"/>
          <w:w w:val="105"/>
          <w:sz w:val="24"/>
          <w:szCs w:val="24"/>
        </w:rPr>
        <w:t>25,977.0 </w:t>
      </w:r>
      <w:r>
        <w:rPr>
          <w:spacing w:val="-6"/>
          <w:w w:val="105"/>
          <w:sz w:val="24"/>
          <w:szCs w:val="24"/>
        </w:rPr>
        <w:t>մլն</w:t>
      </w:r>
      <w:r>
        <w:rPr>
          <w:spacing w:val="50"/>
          <w:w w:val="105"/>
          <w:sz w:val="24"/>
          <w:szCs w:val="24"/>
        </w:rPr>
        <w:t> </w:t>
      </w:r>
      <w:r>
        <w:rPr>
          <w:w w:val="105"/>
          <w:sz w:val="24"/>
          <w:szCs w:val="24"/>
        </w:rPr>
        <w:t>դրամ: Միջոցառումների ծրագրի ֆինանսավորման կարիքի գնահատականն ինդիկատիվ է։ Այն կարող է ենթարկվել մինչև 5 տոկոս</w:t>
      </w:r>
      <w:r>
        <w:rPr>
          <w:spacing w:val="3"/>
          <w:w w:val="105"/>
          <w:sz w:val="24"/>
          <w:szCs w:val="24"/>
        </w:rPr>
        <w:t> </w:t>
      </w:r>
      <w:r>
        <w:rPr>
          <w:w w:val="105"/>
          <w:sz w:val="24"/>
          <w:szCs w:val="24"/>
        </w:rPr>
        <w:t>շեղման:</w:t>
      </w:r>
    </w:p>
    <w:p>
      <w:pPr>
        <w:pStyle w:val="ListParagraph"/>
        <w:numPr>
          <w:ilvl w:val="1"/>
          <w:numId w:val="31"/>
        </w:numPr>
        <w:tabs>
          <w:tab w:pos="2372" w:val="left" w:leader="none"/>
        </w:tabs>
        <w:spacing w:line="321" w:lineRule="auto" w:before="1" w:after="0"/>
        <w:ind w:left="931" w:right="297" w:firstLine="708"/>
        <w:jc w:val="both"/>
        <w:rPr>
          <w:sz w:val="24"/>
          <w:szCs w:val="24"/>
        </w:rPr>
      </w:pPr>
      <w:r>
        <w:rPr>
          <w:w w:val="105"/>
          <w:sz w:val="24"/>
          <w:szCs w:val="24"/>
        </w:rPr>
        <w:t>Ծրագրով նախատեսված է իրականացնել թվով 43 գործողություններ, </w:t>
      </w:r>
      <w:r>
        <w:rPr>
          <w:spacing w:val="-8"/>
          <w:w w:val="105"/>
          <w:sz w:val="24"/>
          <w:szCs w:val="24"/>
        </w:rPr>
        <w:t>որոնցից </w:t>
      </w:r>
      <w:r>
        <w:rPr>
          <w:spacing w:val="-5"/>
          <w:w w:val="105"/>
          <w:sz w:val="24"/>
          <w:szCs w:val="24"/>
        </w:rPr>
        <w:t>8-ը </w:t>
      </w:r>
      <w:r>
        <w:rPr>
          <w:spacing w:val="-8"/>
          <w:w w:val="105"/>
          <w:sz w:val="24"/>
          <w:szCs w:val="24"/>
        </w:rPr>
        <w:t>ներառում </w:t>
      </w:r>
      <w:r>
        <w:rPr>
          <w:spacing w:val="-5"/>
          <w:w w:val="105"/>
          <w:sz w:val="24"/>
          <w:szCs w:val="24"/>
        </w:rPr>
        <w:t>են </w:t>
      </w:r>
      <w:r>
        <w:rPr>
          <w:spacing w:val="-4"/>
          <w:w w:val="105"/>
          <w:sz w:val="24"/>
          <w:szCs w:val="24"/>
        </w:rPr>
        <w:t>30 </w:t>
      </w:r>
      <w:r>
        <w:rPr>
          <w:spacing w:val="-9"/>
          <w:w w:val="105"/>
          <w:sz w:val="24"/>
          <w:szCs w:val="24"/>
        </w:rPr>
        <w:t>ենթագործողություններ։ </w:t>
      </w:r>
      <w:r>
        <w:rPr>
          <w:spacing w:val="-8"/>
          <w:w w:val="105"/>
          <w:sz w:val="24"/>
          <w:szCs w:val="24"/>
        </w:rPr>
        <w:t>Այսպիսով նախատեսված </w:t>
      </w:r>
      <w:r>
        <w:rPr>
          <w:w w:val="105"/>
          <w:sz w:val="24"/>
          <w:szCs w:val="24"/>
        </w:rPr>
        <w:t>ընդամենը 65 գործողություններից և ենթագործողություններից (այսուհետ՝ գործողություններ) 26-ը լրացուցիչ ֆինանսավորման կարիք չունեն. դրանք կիրականացվեն գործող բյուջետային ծրագրերի</w:t>
      </w:r>
      <w:r>
        <w:rPr>
          <w:spacing w:val="10"/>
          <w:w w:val="105"/>
          <w:sz w:val="24"/>
          <w:szCs w:val="24"/>
        </w:rPr>
        <w:t> </w:t>
      </w:r>
      <w:r>
        <w:rPr>
          <w:w w:val="105"/>
          <w:sz w:val="24"/>
          <w:szCs w:val="24"/>
        </w:rPr>
        <w:t>շրջանակներում։</w:t>
      </w:r>
    </w:p>
    <w:p>
      <w:pPr>
        <w:pStyle w:val="ListParagraph"/>
        <w:numPr>
          <w:ilvl w:val="1"/>
          <w:numId w:val="31"/>
        </w:numPr>
        <w:tabs>
          <w:tab w:pos="2372" w:val="left" w:leader="none"/>
        </w:tabs>
        <w:spacing w:line="321" w:lineRule="auto" w:before="4" w:after="0"/>
        <w:ind w:left="931" w:right="292" w:firstLine="708"/>
        <w:jc w:val="both"/>
        <w:rPr>
          <w:sz w:val="24"/>
          <w:szCs w:val="24"/>
        </w:rPr>
      </w:pPr>
      <w:r>
        <w:rPr>
          <w:spacing w:val="-8"/>
          <w:w w:val="105"/>
          <w:sz w:val="24"/>
          <w:szCs w:val="24"/>
        </w:rPr>
        <w:t>Պետական բյուջեն կհանդիսանա </w:t>
      </w:r>
      <w:r>
        <w:rPr>
          <w:spacing w:val="-7"/>
          <w:w w:val="105"/>
          <w:sz w:val="24"/>
          <w:szCs w:val="24"/>
        </w:rPr>
        <w:t>թվով </w:t>
      </w:r>
      <w:r>
        <w:rPr>
          <w:spacing w:val="-5"/>
          <w:w w:val="105"/>
          <w:sz w:val="24"/>
          <w:szCs w:val="24"/>
        </w:rPr>
        <w:t>10 </w:t>
      </w:r>
      <w:r>
        <w:rPr>
          <w:spacing w:val="-9"/>
          <w:w w:val="105"/>
          <w:sz w:val="24"/>
          <w:szCs w:val="24"/>
        </w:rPr>
        <w:t>գործողությունների ֆինանսավորման </w:t>
      </w:r>
      <w:r>
        <w:rPr>
          <w:w w:val="105"/>
          <w:sz w:val="24"/>
          <w:szCs w:val="24"/>
        </w:rPr>
        <w:t>աղբյուր։ Այս 10 գործողություններին ուղղված ֆինանսական ռեսուրսները հաշվում են 23,001.0 մլն դրամ և կազմում են ընդամենը ռազմավարության իրականացման համար պահանջվող ծախսերի 88.5</w:t>
      </w:r>
      <w:r>
        <w:rPr>
          <w:spacing w:val="35"/>
          <w:w w:val="105"/>
          <w:sz w:val="24"/>
          <w:szCs w:val="24"/>
        </w:rPr>
        <w:t> </w:t>
      </w:r>
      <w:r>
        <w:rPr>
          <w:w w:val="105"/>
          <w:sz w:val="24"/>
          <w:szCs w:val="24"/>
        </w:rPr>
        <w:t>տոկոսը։</w:t>
      </w:r>
    </w:p>
    <w:p>
      <w:pPr>
        <w:pStyle w:val="ListParagraph"/>
        <w:numPr>
          <w:ilvl w:val="1"/>
          <w:numId w:val="31"/>
        </w:numPr>
        <w:tabs>
          <w:tab w:pos="2372" w:val="left" w:leader="none"/>
        </w:tabs>
        <w:spacing w:line="321" w:lineRule="auto" w:before="2" w:after="0"/>
        <w:ind w:left="931" w:right="298" w:firstLine="708"/>
        <w:jc w:val="both"/>
        <w:rPr>
          <w:sz w:val="24"/>
          <w:szCs w:val="24"/>
        </w:rPr>
      </w:pPr>
      <w:r>
        <w:rPr>
          <w:w w:val="105"/>
          <w:sz w:val="24"/>
          <w:szCs w:val="24"/>
        </w:rPr>
        <w:t>Ծրագրի մնացած 29 գործողությունները կարող են ֆինանսավորվել օրենքով չարգելված այլ աղբյուրների հաշվին, մասնավորապես, այդպիսի աղբյուրներ են դիտարկվում դոնոր հանրույթի ռեսուրսները: Վերջիններիս նկատմամբ կարիքը գնահատվում</w:t>
      </w:r>
      <w:r>
        <w:rPr>
          <w:spacing w:val="31"/>
          <w:w w:val="105"/>
          <w:sz w:val="24"/>
          <w:szCs w:val="24"/>
        </w:rPr>
        <w:t> </w:t>
      </w:r>
      <w:r>
        <w:rPr>
          <w:w w:val="105"/>
          <w:sz w:val="24"/>
          <w:szCs w:val="24"/>
        </w:rPr>
        <w:t>է</w:t>
      </w:r>
      <w:r>
        <w:rPr>
          <w:spacing w:val="27"/>
          <w:w w:val="105"/>
          <w:sz w:val="24"/>
          <w:szCs w:val="24"/>
        </w:rPr>
        <w:t> </w:t>
      </w:r>
      <w:r>
        <w:rPr>
          <w:w w:val="105"/>
          <w:sz w:val="24"/>
          <w:szCs w:val="24"/>
        </w:rPr>
        <w:t>2,976.0</w:t>
      </w:r>
      <w:r>
        <w:rPr>
          <w:spacing w:val="31"/>
          <w:w w:val="105"/>
          <w:sz w:val="24"/>
          <w:szCs w:val="24"/>
        </w:rPr>
        <w:t> </w:t>
      </w:r>
      <w:r>
        <w:rPr>
          <w:w w:val="105"/>
          <w:sz w:val="24"/>
          <w:szCs w:val="24"/>
        </w:rPr>
        <w:t>մլն</w:t>
      </w:r>
      <w:r>
        <w:rPr>
          <w:spacing w:val="28"/>
          <w:w w:val="105"/>
          <w:sz w:val="24"/>
          <w:szCs w:val="24"/>
        </w:rPr>
        <w:t> </w:t>
      </w:r>
      <w:r>
        <w:rPr>
          <w:w w:val="105"/>
          <w:sz w:val="24"/>
          <w:szCs w:val="24"/>
        </w:rPr>
        <w:t>դրամ</w:t>
      </w:r>
      <w:r>
        <w:rPr>
          <w:spacing w:val="31"/>
          <w:w w:val="105"/>
          <w:sz w:val="24"/>
          <w:szCs w:val="24"/>
        </w:rPr>
        <w:t> </w:t>
      </w:r>
      <w:r>
        <w:rPr>
          <w:w w:val="105"/>
          <w:sz w:val="24"/>
          <w:szCs w:val="24"/>
        </w:rPr>
        <w:t>կամ</w:t>
      </w:r>
      <w:r>
        <w:rPr>
          <w:spacing w:val="31"/>
          <w:w w:val="105"/>
          <w:sz w:val="24"/>
          <w:szCs w:val="24"/>
        </w:rPr>
        <w:t> </w:t>
      </w:r>
      <w:r>
        <w:rPr>
          <w:w w:val="105"/>
          <w:sz w:val="24"/>
          <w:szCs w:val="24"/>
        </w:rPr>
        <w:t>ընդամենը</w:t>
      </w:r>
      <w:r>
        <w:rPr>
          <w:spacing w:val="31"/>
          <w:w w:val="105"/>
          <w:sz w:val="24"/>
          <w:szCs w:val="24"/>
        </w:rPr>
        <w:t> </w:t>
      </w:r>
      <w:r>
        <w:rPr>
          <w:w w:val="105"/>
          <w:sz w:val="24"/>
          <w:szCs w:val="24"/>
        </w:rPr>
        <w:t>ֆինանսավորման</w:t>
      </w:r>
      <w:r>
        <w:rPr>
          <w:spacing w:val="31"/>
          <w:w w:val="105"/>
          <w:sz w:val="24"/>
          <w:szCs w:val="24"/>
        </w:rPr>
        <w:t> </w:t>
      </w:r>
      <w:r>
        <w:rPr>
          <w:w w:val="105"/>
          <w:sz w:val="24"/>
          <w:szCs w:val="24"/>
        </w:rPr>
        <w:t>կարիքի</w:t>
      </w:r>
      <w:r>
        <w:rPr>
          <w:spacing w:val="31"/>
          <w:w w:val="105"/>
          <w:sz w:val="24"/>
          <w:szCs w:val="24"/>
        </w:rPr>
        <w:t> </w:t>
      </w:r>
      <w:r>
        <w:rPr>
          <w:w w:val="105"/>
          <w:sz w:val="24"/>
          <w:szCs w:val="24"/>
        </w:rPr>
        <w:t>8.3</w:t>
      </w:r>
      <w:r>
        <w:rPr>
          <w:spacing w:val="26"/>
          <w:w w:val="105"/>
          <w:sz w:val="24"/>
          <w:szCs w:val="24"/>
        </w:rPr>
        <w:t> </w:t>
      </w:r>
      <w:r>
        <w:rPr>
          <w:w w:val="105"/>
          <w:sz w:val="24"/>
          <w:szCs w:val="24"/>
        </w:rPr>
        <w:t>տոկոսը:</w:t>
      </w:r>
    </w:p>
    <w:p>
      <w:pPr>
        <w:spacing w:after="0" w:line="321" w:lineRule="auto"/>
        <w:jc w:val="both"/>
        <w:rPr>
          <w:sz w:val="24"/>
          <w:szCs w:val="24"/>
        </w:rPr>
        <w:sectPr>
          <w:pgSz w:w="11910" w:h="16840"/>
          <w:pgMar w:header="720" w:footer="0" w:top="1120" w:bottom="280" w:left="480" w:right="380"/>
        </w:sectPr>
      </w:pPr>
    </w:p>
    <w:p>
      <w:pPr>
        <w:spacing w:line="319" w:lineRule="auto" w:before="80"/>
        <w:ind w:left="931" w:right="700" w:firstLine="0"/>
        <w:jc w:val="left"/>
        <w:rPr>
          <w:sz w:val="20"/>
          <w:szCs w:val="20"/>
        </w:rPr>
      </w:pPr>
      <w:r>
        <w:rPr>
          <w:w w:val="110"/>
          <w:sz w:val="20"/>
          <w:szCs w:val="20"/>
        </w:rPr>
        <w:t>Աղյուսակ 1. Ոստիկանության բարեփոխումների իրականացման ռազմավարության 2024-2026 թվականների գործողությունների բաշխումն ըստ ֆինանսավորման աղբյուրների</w:t>
      </w:r>
    </w:p>
    <w:p>
      <w:pPr>
        <w:pStyle w:val="BodyText"/>
        <w:ind w:left="0" w:firstLine="0"/>
        <w:jc w:val="left"/>
        <w:rPr>
          <w:sz w:val="20"/>
        </w:rPr>
      </w:pPr>
    </w:p>
    <w:p>
      <w:pPr>
        <w:pStyle w:val="BodyText"/>
        <w:ind w:left="0" w:firstLine="0"/>
        <w:jc w:val="left"/>
        <w:rPr>
          <w:sz w:val="20"/>
        </w:rPr>
      </w:pPr>
    </w:p>
    <w:p>
      <w:pPr>
        <w:pStyle w:val="BodyText"/>
        <w:spacing w:before="2"/>
        <w:ind w:left="0" w:firstLine="0"/>
        <w:jc w:val="left"/>
        <w:rPr>
          <w:sz w:val="26"/>
        </w:r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4"/>
        <w:gridCol w:w="1545"/>
        <w:gridCol w:w="1814"/>
        <w:gridCol w:w="1845"/>
      </w:tblGrid>
      <w:tr>
        <w:trPr>
          <w:trHeight w:val="1468" w:hRule="atLeast"/>
        </w:trPr>
        <w:tc>
          <w:tcPr>
            <w:tcW w:w="4034" w:type="dxa"/>
          </w:tcPr>
          <w:p>
            <w:pPr>
              <w:pStyle w:val="TableParagraph"/>
              <w:spacing w:before="0"/>
              <w:rPr>
                <w:sz w:val="20"/>
              </w:rPr>
            </w:pPr>
          </w:p>
        </w:tc>
        <w:tc>
          <w:tcPr>
            <w:tcW w:w="1545" w:type="dxa"/>
          </w:tcPr>
          <w:p>
            <w:pPr>
              <w:pStyle w:val="TableParagraph"/>
              <w:spacing w:line="319" w:lineRule="auto"/>
              <w:ind w:left="381" w:right="267"/>
              <w:jc w:val="center"/>
              <w:rPr>
                <w:sz w:val="18"/>
                <w:szCs w:val="18"/>
              </w:rPr>
            </w:pPr>
            <w:r>
              <w:rPr>
                <w:w w:val="105"/>
                <w:sz w:val="18"/>
                <w:szCs w:val="18"/>
              </w:rPr>
              <w:t>Գործողու- </w:t>
            </w:r>
            <w:r>
              <w:rPr>
                <w:w w:val="110"/>
                <w:sz w:val="18"/>
                <w:szCs w:val="18"/>
              </w:rPr>
              <w:t>թյունների քանակ</w:t>
            </w:r>
          </w:p>
        </w:tc>
        <w:tc>
          <w:tcPr>
            <w:tcW w:w="1814" w:type="dxa"/>
          </w:tcPr>
          <w:p>
            <w:pPr>
              <w:pStyle w:val="TableParagraph"/>
              <w:spacing w:line="314" w:lineRule="auto"/>
              <w:ind w:left="207" w:right="87"/>
              <w:jc w:val="center"/>
              <w:rPr>
                <w:sz w:val="18"/>
                <w:szCs w:val="18"/>
              </w:rPr>
            </w:pPr>
            <w:r>
              <w:rPr>
                <w:w w:val="105"/>
                <w:sz w:val="18"/>
                <w:szCs w:val="18"/>
              </w:rPr>
              <w:t>Միջոցառումների </w:t>
            </w:r>
            <w:r>
              <w:rPr>
                <w:w w:val="110"/>
                <w:sz w:val="18"/>
                <w:szCs w:val="18"/>
              </w:rPr>
              <w:t>ֆինանսավոր- ման կարիք,   հազ</w:t>
            </w:r>
            <w:r>
              <w:rPr>
                <w:i/>
                <w:w w:val="110"/>
                <w:sz w:val="19"/>
                <w:szCs w:val="19"/>
              </w:rPr>
              <w:t>. </w:t>
            </w:r>
            <w:r>
              <w:rPr>
                <w:w w:val="110"/>
                <w:sz w:val="18"/>
                <w:szCs w:val="18"/>
              </w:rPr>
              <w:t>ՀՀ</w:t>
            </w:r>
            <w:r>
              <w:rPr>
                <w:spacing w:val="16"/>
                <w:w w:val="110"/>
                <w:sz w:val="18"/>
                <w:szCs w:val="18"/>
              </w:rPr>
              <w:t> </w:t>
            </w:r>
            <w:r>
              <w:rPr>
                <w:w w:val="110"/>
                <w:sz w:val="18"/>
                <w:szCs w:val="18"/>
              </w:rPr>
              <w:t>դրամ</w:t>
            </w:r>
          </w:p>
        </w:tc>
        <w:tc>
          <w:tcPr>
            <w:tcW w:w="1845" w:type="dxa"/>
          </w:tcPr>
          <w:p>
            <w:pPr>
              <w:pStyle w:val="TableParagraph"/>
              <w:spacing w:line="319" w:lineRule="auto"/>
              <w:ind w:left="205" w:right="88" w:firstLine="1"/>
              <w:jc w:val="center"/>
              <w:rPr>
                <w:sz w:val="18"/>
                <w:szCs w:val="18"/>
              </w:rPr>
            </w:pPr>
            <w:r>
              <w:rPr>
                <w:w w:val="110"/>
                <w:sz w:val="18"/>
                <w:szCs w:val="18"/>
              </w:rPr>
              <w:t>Միջոցառումների ֆինանսավորման կշիռը Ծրագրի բյուջեում, տոկոս</w:t>
            </w:r>
          </w:p>
        </w:tc>
      </w:tr>
      <w:tr>
        <w:trPr>
          <w:trHeight w:val="361" w:hRule="atLeast"/>
        </w:trPr>
        <w:tc>
          <w:tcPr>
            <w:tcW w:w="4034" w:type="dxa"/>
          </w:tcPr>
          <w:p>
            <w:pPr>
              <w:pStyle w:val="TableParagraph"/>
              <w:spacing w:before="23"/>
              <w:ind w:left="438" w:right="324"/>
              <w:jc w:val="center"/>
              <w:rPr>
                <w:sz w:val="18"/>
                <w:szCs w:val="18"/>
              </w:rPr>
            </w:pPr>
            <w:r>
              <w:rPr>
                <w:w w:val="110"/>
                <w:sz w:val="18"/>
                <w:szCs w:val="18"/>
              </w:rPr>
              <w:t>Ընդամենը</w:t>
            </w:r>
          </w:p>
        </w:tc>
        <w:tc>
          <w:tcPr>
            <w:tcW w:w="1545" w:type="dxa"/>
          </w:tcPr>
          <w:p>
            <w:pPr>
              <w:pStyle w:val="TableParagraph"/>
              <w:spacing w:before="23"/>
              <w:ind w:right="599"/>
              <w:jc w:val="right"/>
              <w:rPr>
                <w:sz w:val="18"/>
              </w:rPr>
            </w:pPr>
            <w:r>
              <w:rPr>
                <w:w w:val="120"/>
                <w:sz w:val="18"/>
              </w:rPr>
              <w:t>65</w:t>
            </w:r>
          </w:p>
        </w:tc>
        <w:tc>
          <w:tcPr>
            <w:tcW w:w="1814" w:type="dxa"/>
          </w:tcPr>
          <w:p>
            <w:pPr>
              <w:pStyle w:val="TableParagraph"/>
              <w:spacing w:before="23"/>
              <w:ind w:right="278"/>
              <w:jc w:val="right"/>
              <w:rPr>
                <w:sz w:val="18"/>
              </w:rPr>
            </w:pPr>
            <w:r>
              <w:rPr>
                <w:w w:val="120"/>
                <w:sz w:val="18"/>
              </w:rPr>
              <w:t>25,976,994.7</w:t>
            </w:r>
          </w:p>
        </w:tc>
        <w:tc>
          <w:tcPr>
            <w:tcW w:w="1845" w:type="dxa"/>
          </w:tcPr>
          <w:p>
            <w:pPr>
              <w:pStyle w:val="TableParagraph"/>
              <w:spacing w:before="23"/>
              <w:ind w:left="720" w:right="608"/>
              <w:jc w:val="center"/>
              <w:rPr>
                <w:sz w:val="18"/>
              </w:rPr>
            </w:pPr>
            <w:r>
              <w:rPr>
                <w:w w:val="115"/>
                <w:sz w:val="18"/>
              </w:rPr>
              <w:t>100.0</w:t>
            </w:r>
          </w:p>
        </w:tc>
      </w:tr>
      <w:tr>
        <w:trPr>
          <w:trHeight w:val="549" w:hRule="atLeast"/>
        </w:trPr>
        <w:tc>
          <w:tcPr>
            <w:tcW w:w="4034" w:type="dxa"/>
          </w:tcPr>
          <w:p>
            <w:pPr>
              <w:pStyle w:val="TableParagraph"/>
              <w:ind w:left="437" w:right="324"/>
              <w:jc w:val="center"/>
              <w:rPr>
                <w:sz w:val="18"/>
                <w:szCs w:val="18"/>
              </w:rPr>
            </w:pPr>
            <w:r>
              <w:rPr>
                <w:w w:val="110"/>
                <w:sz w:val="18"/>
                <w:szCs w:val="18"/>
              </w:rPr>
              <w:t>Լրացուցիչ ֆինանսավորում չի</w:t>
            </w:r>
          </w:p>
          <w:p>
            <w:pPr>
              <w:pStyle w:val="TableParagraph"/>
              <w:spacing w:before="67"/>
              <w:ind w:left="439" w:right="322"/>
              <w:jc w:val="center"/>
              <w:rPr>
                <w:sz w:val="18"/>
                <w:szCs w:val="18"/>
              </w:rPr>
            </w:pPr>
            <w:r>
              <w:rPr>
                <w:w w:val="110"/>
                <w:sz w:val="18"/>
                <w:szCs w:val="18"/>
              </w:rPr>
              <w:t>պահանջվում</w:t>
            </w:r>
          </w:p>
        </w:tc>
        <w:tc>
          <w:tcPr>
            <w:tcW w:w="1545" w:type="dxa"/>
          </w:tcPr>
          <w:p>
            <w:pPr>
              <w:pStyle w:val="TableParagraph"/>
              <w:ind w:right="604"/>
              <w:jc w:val="right"/>
              <w:rPr>
                <w:sz w:val="18"/>
              </w:rPr>
            </w:pPr>
            <w:r>
              <w:rPr>
                <w:w w:val="115"/>
                <w:sz w:val="18"/>
              </w:rPr>
              <w:t>26</w:t>
            </w:r>
          </w:p>
        </w:tc>
        <w:tc>
          <w:tcPr>
            <w:tcW w:w="1814" w:type="dxa"/>
          </w:tcPr>
          <w:p>
            <w:pPr>
              <w:pStyle w:val="TableParagraph"/>
              <w:spacing w:before="12"/>
              <w:ind w:left="205" w:right="87"/>
              <w:jc w:val="center"/>
              <w:rPr>
                <w:sz w:val="18"/>
              </w:rPr>
            </w:pPr>
            <w:r>
              <w:rPr>
                <w:w w:val="110"/>
                <w:sz w:val="18"/>
              </w:rPr>
              <w:t>0</w:t>
            </w:r>
            <w:r>
              <w:rPr>
                <w:i/>
                <w:w w:val="110"/>
                <w:sz w:val="19"/>
              </w:rPr>
              <w:t>.</w:t>
            </w:r>
            <w:r>
              <w:rPr>
                <w:w w:val="110"/>
                <w:sz w:val="18"/>
              </w:rPr>
              <w:t>0</w:t>
            </w:r>
          </w:p>
        </w:tc>
        <w:tc>
          <w:tcPr>
            <w:tcW w:w="1845" w:type="dxa"/>
          </w:tcPr>
          <w:p>
            <w:pPr>
              <w:pStyle w:val="TableParagraph"/>
              <w:ind w:left="720" w:right="608"/>
              <w:jc w:val="center"/>
              <w:rPr>
                <w:sz w:val="18"/>
              </w:rPr>
            </w:pPr>
            <w:r>
              <w:rPr>
                <w:w w:val="120"/>
                <w:sz w:val="18"/>
              </w:rPr>
              <w:t>0.0</w:t>
            </w:r>
          </w:p>
        </w:tc>
      </w:tr>
      <w:tr>
        <w:trPr>
          <w:trHeight w:val="359" w:hRule="atLeast"/>
        </w:trPr>
        <w:tc>
          <w:tcPr>
            <w:tcW w:w="4034" w:type="dxa"/>
          </w:tcPr>
          <w:p>
            <w:pPr>
              <w:pStyle w:val="TableParagraph"/>
              <w:ind w:left="439" w:right="322"/>
              <w:jc w:val="center"/>
              <w:rPr>
                <w:sz w:val="18"/>
                <w:szCs w:val="18"/>
              </w:rPr>
            </w:pPr>
            <w:r>
              <w:rPr>
                <w:w w:val="110"/>
                <w:sz w:val="18"/>
                <w:szCs w:val="18"/>
              </w:rPr>
              <w:t>Պետական բյուջե</w:t>
            </w:r>
          </w:p>
        </w:tc>
        <w:tc>
          <w:tcPr>
            <w:tcW w:w="1545" w:type="dxa"/>
          </w:tcPr>
          <w:p>
            <w:pPr>
              <w:pStyle w:val="TableParagraph"/>
              <w:ind w:right="615"/>
              <w:jc w:val="right"/>
              <w:rPr>
                <w:sz w:val="18"/>
              </w:rPr>
            </w:pPr>
            <w:r>
              <w:rPr>
                <w:sz w:val="18"/>
              </w:rPr>
              <w:t>10</w:t>
            </w:r>
          </w:p>
        </w:tc>
        <w:tc>
          <w:tcPr>
            <w:tcW w:w="1814" w:type="dxa"/>
          </w:tcPr>
          <w:p>
            <w:pPr>
              <w:pStyle w:val="TableParagraph"/>
              <w:spacing w:before="12"/>
              <w:ind w:right="254"/>
              <w:jc w:val="right"/>
              <w:rPr>
                <w:sz w:val="18"/>
              </w:rPr>
            </w:pPr>
            <w:r>
              <w:rPr>
                <w:w w:val="115"/>
                <w:sz w:val="18"/>
              </w:rPr>
              <w:t>23,000,987</w:t>
            </w:r>
            <w:r>
              <w:rPr>
                <w:i/>
                <w:w w:val="115"/>
                <w:sz w:val="19"/>
              </w:rPr>
              <w:t>.</w:t>
            </w:r>
            <w:r>
              <w:rPr>
                <w:w w:val="115"/>
                <w:sz w:val="18"/>
              </w:rPr>
              <w:t>2</w:t>
            </w:r>
          </w:p>
        </w:tc>
        <w:tc>
          <w:tcPr>
            <w:tcW w:w="1845" w:type="dxa"/>
          </w:tcPr>
          <w:p>
            <w:pPr>
              <w:pStyle w:val="TableParagraph"/>
              <w:ind w:left="720" w:right="603"/>
              <w:jc w:val="center"/>
              <w:rPr>
                <w:sz w:val="18"/>
              </w:rPr>
            </w:pPr>
            <w:r>
              <w:rPr>
                <w:w w:val="125"/>
                <w:sz w:val="18"/>
              </w:rPr>
              <w:t>88.5</w:t>
            </w:r>
          </w:p>
        </w:tc>
      </w:tr>
      <w:tr>
        <w:trPr>
          <w:trHeight w:val="359" w:hRule="atLeast"/>
        </w:trPr>
        <w:tc>
          <w:tcPr>
            <w:tcW w:w="4034" w:type="dxa"/>
          </w:tcPr>
          <w:p>
            <w:pPr>
              <w:pStyle w:val="TableParagraph"/>
              <w:ind w:left="439" w:right="324"/>
              <w:jc w:val="center"/>
              <w:rPr>
                <w:sz w:val="18"/>
                <w:szCs w:val="18"/>
              </w:rPr>
            </w:pPr>
            <w:r>
              <w:rPr>
                <w:w w:val="115"/>
                <w:sz w:val="18"/>
                <w:szCs w:val="18"/>
              </w:rPr>
              <w:t>Oրենքով չարգելված այլ աղբյուրներ</w:t>
            </w:r>
          </w:p>
        </w:tc>
        <w:tc>
          <w:tcPr>
            <w:tcW w:w="1545" w:type="dxa"/>
          </w:tcPr>
          <w:p>
            <w:pPr>
              <w:pStyle w:val="TableParagraph"/>
              <w:ind w:right="604"/>
              <w:jc w:val="right"/>
              <w:rPr>
                <w:sz w:val="18"/>
              </w:rPr>
            </w:pPr>
            <w:r>
              <w:rPr>
                <w:w w:val="115"/>
                <w:sz w:val="18"/>
              </w:rPr>
              <w:t>29</w:t>
            </w:r>
          </w:p>
        </w:tc>
        <w:tc>
          <w:tcPr>
            <w:tcW w:w="1814" w:type="dxa"/>
          </w:tcPr>
          <w:p>
            <w:pPr>
              <w:pStyle w:val="TableParagraph"/>
              <w:spacing w:before="12"/>
              <w:ind w:right="287"/>
              <w:jc w:val="right"/>
              <w:rPr>
                <w:sz w:val="18"/>
              </w:rPr>
            </w:pPr>
            <w:r>
              <w:rPr>
                <w:w w:val="115"/>
                <w:sz w:val="18"/>
              </w:rPr>
              <w:t>2,976,007</w:t>
            </w:r>
            <w:r>
              <w:rPr>
                <w:i/>
                <w:w w:val="115"/>
                <w:sz w:val="19"/>
              </w:rPr>
              <w:t>.</w:t>
            </w:r>
            <w:r>
              <w:rPr>
                <w:w w:val="115"/>
                <w:sz w:val="18"/>
              </w:rPr>
              <w:t>5</w:t>
            </w:r>
          </w:p>
        </w:tc>
        <w:tc>
          <w:tcPr>
            <w:tcW w:w="1845" w:type="dxa"/>
          </w:tcPr>
          <w:p>
            <w:pPr>
              <w:pStyle w:val="TableParagraph"/>
              <w:ind w:left="720" w:right="608"/>
              <w:jc w:val="center"/>
              <w:rPr>
                <w:sz w:val="18"/>
              </w:rPr>
            </w:pPr>
            <w:r>
              <w:rPr>
                <w:sz w:val="18"/>
              </w:rPr>
              <w:t>11.5</w:t>
            </w:r>
          </w:p>
        </w:tc>
      </w:tr>
    </w:tbl>
    <w:p>
      <w:pPr>
        <w:pStyle w:val="BodyText"/>
        <w:ind w:left="0" w:firstLine="0"/>
        <w:jc w:val="left"/>
        <w:rPr>
          <w:sz w:val="20"/>
        </w:rPr>
      </w:pPr>
    </w:p>
    <w:p>
      <w:pPr>
        <w:pStyle w:val="BodyText"/>
        <w:spacing w:before="5"/>
        <w:ind w:left="0" w:firstLine="0"/>
        <w:jc w:val="left"/>
      </w:pPr>
    </w:p>
    <w:p>
      <w:pPr>
        <w:pStyle w:val="ListParagraph"/>
        <w:numPr>
          <w:ilvl w:val="1"/>
          <w:numId w:val="31"/>
        </w:numPr>
        <w:tabs>
          <w:tab w:pos="2372" w:val="left" w:leader="none"/>
        </w:tabs>
        <w:spacing w:line="321" w:lineRule="auto" w:before="90" w:after="0"/>
        <w:ind w:left="931" w:right="291" w:firstLine="708"/>
        <w:jc w:val="both"/>
        <w:rPr>
          <w:sz w:val="24"/>
          <w:szCs w:val="24"/>
        </w:rPr>
      </w:pPr>
      <w:r>
        <w:rPr>
          <w:spacing w:val="-6"/>
          <w:w w:val="105"/>
          <w:sz w:val="24"/>
          <w:szCs w:val="24"/>
        </w:rPr>
        <w:t>Ռազմավարությամբ սահմանված ուղղությունների ֆինանսավորման տեսան- կյունից ֆինանսական ռեսուրսների գերակշիռ </w:t>
      </w:r>
      <w:r>
        <w:rPr>
          <w:spacing w:val="-5"/>
          <w:w w:val="105"/>
          <w:sz w:val="24"/>
          <w:szCs w:val="24"/>
        </w:rPr>
        <w:t>մասը </w:t>
      </w:r>
      <w:r>
        <w:rPr>
          <w:spacing w:val="-4"/>
          <w:w w:val="105"/>
          <w:sz w:val="24"/>
          <w:szCs w:val="24"/>
        </w:rPr>
        <w:t>կամ </w:t>
      </w:r>
      <w:r>
        <w:rPr>
          <w:spacing w:val="-6"/>
          <w:w w:val="105"/>
          <w:sz w:val="24"/>
          <w:szCs w:val="24"/>
        </w:rPr>
        <w:t>66.3 </w:t>
      </w:r>
      <w:r>
        <w:rPr>
          <w:spacing w:val="-5"/>
          <w:w w:val="105"/>
          <w:sz w:val="24"/>
          <w:szCs w:val="24"/>
        </w:rPr>
        <w:t>տոկոսը </w:t>
      </w:r>
      <w:r>
        <w:rPr>
          <w:spacing w:val="-6"/>
          <w:w w:val="105"/>
          <w:sz w:val="24"/>
          <w:szCs w:val="24"/>
        </w:rPr>
        <w:t>կուղղվի Ուղղություն</w:t>
      </w:r>
      <w:r>
        <w:rPr>
          <w:spacing w:val="50"/>
          <w:w w:val="105"/>
          <w:sz w:val="24"/>
          <w:szCs w:val="24"/>
        </w:rPr>
        <w:t> </w:t>
      </w:r>
      <w:r>
        <w:rPr>
          <w:spacing w:val="-6"/>
          <w:w w:val="105"/>
          <w:sz w:val="24"/>
          <w:szCs w:val="24"/>
        </w:rPr>
        <w:t>8-ով</w:t>
      </w:r>
      <w:r>
        <w:rPr>
          <w:spacing w:val="50"/>
          <w:w w:val="105"/>
          <w:sz w:val="24"/>
          <w:szCs w:val="24"/>
        </w:rPr>
        <w:t> </w:t>
      </w:r>
      <w:r>
        <w:rPr>
          <w:spacing w:val="-6"/>
          <w:w w:val="105"/>
          <w:sz w:val="24"/>
          <w:szCs w:val="24"/>
        </w:rPr>
        <w:t>սահմանված</w:t>
      </w:r>
      <w:r>
        <w:rPr>
          <w:spacing w:val="50"/>
          <w:w w:val="105"/>
          <w:sz w:val="24"/>
          <w:szCs w:val="24"/>
        </w:rPr>
        <w:t> </w:t>
      </w:r>
      <w:r>
        <w:rPr>
          <w:spacing w:val="-6"/>
          <w:w w:val="105"/>
          <w:sz w:val="24"/>
          <w:szCs w:val="24"/>
        </w:rPr>
        <w:t>միջոցառումների</w:t>
      </w:r>
      <w:r>
        <w:rPr>
          <w:spacing w:val="50"/>
          <w:w w:val="105"/>
          <w:sz w:val="24"/>
          <w:szCs w:val="24"/>
        </w:rPr>
        <w:t> </w:t>
      </w:r>
      <w:r>
        <w:rPr>
          <w:spacing w:val="-6"/>
          <w:w w:val="105"/>
          <w:sz w:val="24"/>
          <w:szCs w:val="24"/>
        </w:rPr>
        <w:t>իրականացմանը,</w:t>
      </w:r>
      <w:r>
        <w:rPr>
          <w:spacing w:val="50"/>
          <w:w w:val="105"/>
          <w:sz w:val="24"/>
          <w:szCs w:val="24"/>
        </w:rPr>
        <w:t> </w:t>
      </w:r>
      <w:r>
        <w:rPr>
          <w:spacing w:val="-5"/>
          <w:w w:val="105"/>
          <w:sz w:val="24"/>
          <w:szCs w:val="24"/>
        </w:rPr>
        <w:t>այն է՝ </w:t>
      </w:r>
      <w:r>
        <w:rPr>
          <w:spacing w:val="-6"/>
          <w:w w:val="105"/>
          <w:sz w:val="24"/>
          <w:szCs w:val="24"/>
        </w:rPr>
        <w:t>Ոստիկանության</w:t>
      </w:r>
      <w:r>
        <w:rPr>
          <w:spacing w:val="50"/>
          <w:w w:val="105"/>
          <w:sz w:val="24"/>
          <w:szCs w:val="24"/>
        </w:rPr>
        <w:t> </w:t>
      </w:r>
      <w:r>
        <w:rPr>
          <w:spacing w:val="-6"/>
          <w:w w:val="105"/>
          <w:sz w:val="24"/>
          <w:szCs w:val="24"/>
        </w:rPr>
        <w:t>զորքերի վերափոխման</w:t>
      </w:r>
      <w:r>
        <w:rPr>
          <w:spacing w:val="50"/>
          <w:w w:val="105"/>
          <w:sz w:val="24"/>
          <w:szCs w:val="24"/>
        </w:rPr>
        <w:t> </w:t>
      </w:r>
      <w:r>
        <w:rPr>
          <w:w w:val="105"/>
          <w:sz w:val="24"/>
          <w:szCs w:val="24"/>
        </w:rPr>
        <w:t>և </w:t>
      </w:r>
      <w:r>
        <w:rPr>
          <w:spacing w:val="-6"/>
          <w:w w:val="105"/>
          <w:sz w:val="24"/>
          <w:szCs w:val="24"/>
        </w:rPr>
        <w:t>Ոստիկանության</w:t>
      </w:r>
      <w:r>
        <w:rPr>
          <w:spacing w:val="50"/>
          <w:w w:val="105"/>
          <w:sz w:val="24"/>
          <w:szCs w:val="24"/>
        </w:rPr>
        <w:t> </w:t>
      </w:r>
      <w:r>
        <w:rPr>
          <w:spacing w:val="-6"/>
          <w:w w:val="105"/>
          <w:sz w:val="24"/>
          <w:szCs w:val="24"/>
        </w:rPr>
        <w:t>գվարդիայի</w:t>
      </w:r>
      <w:r>
        <w:rPr>
          <w:spacing w:val="50"/>
          <w:w w:val="105"/>
          <w:sz w:val="24"/>
          <w:szCs w:val="24"/>
        </w:rPr>
        <w:t> </w:t>
      </w:r>
      <w:r>
        <w:rPr>
          <w:spacing w:val="-6"/>
          <w:w w:val="105"/>
          <w:sz w:val="24"/>
          <w:szCs w:val="24"/>
        </w:rPr>
        <w:t>ձևավորմանն</w:t>
      </w:r>
      <w:r>
        <w:rPr>
          <w:spacing w:val="50"/>
          <w:w w:val="105"/>
          <w:sz w:val="24"/>
          <w:szCs w:val="24"/>
        </w:rPr>
        <w:t> </w:t>
      </w:r>
      <w:r>
        <w:rPr>
          <w:spacing w:val="-6"/>
          <w:w w:val="105"/>
          <w:sz w:val="24"/>
          <w:szCs w:val="24"/>
        </w:rPr>
        <w:t>ուղղված</w:t>
      </w:r>
      <w:r>
        <w:rPr>
          <w:spacing w:val="50"/>
          <w:w w:val="105"/>
          <w:sz w:val="24"/>
          <w:szCs w:val="24"/>
        </w:rPr>
        <w:t> </w:t>
      </w:r>
      <w:r>
        <w:rPr>
          <w:spacing w:val="-6"/>
          <w:w w:val="105"/>
          <w:sz w:val="24"/>
          <w:szCs w:val="24"/>
        </w:rPr>
        <w:t>միջոցառումների իրականացմանը։ Հաջորդում </w:t>
      </w:r>
      <w:r>
        <w:rPr>
          <w:spacing w:val="-5"/>
          <w:w w:val="105"/>
          <w:sz w:val="24"/>
          <w:szCs w:val="24"/>
        </w:rPr>
        <w:t>են </w:t>
      </w:r>
      <w:r>
        <w:rPr>
          <w:spacing w:val="-6"/>
          <w:w w:val="105"/>
          <w:sz w:val="24"/>
          <w:szCs w:val="24"/>
        </w:rPr>
        <w:t>Ուղղություն </w:t>
      </w:r>
      <w:r>
        <w:rPr>
          <w:spacing w:val="-4"/>
          <w:w w:val="105"/>
          <w:sz w:val="24"/>
          <w:szCs w:val="24"/>
        </w:rPr>
        <w:t>7-ը </w:t>
      </w:r>
      <w:r>
        <w:rPr>
          <w:spacing w:val="-6"/>
          <w:w w:val="105"/>
          <w:sz w:val="24"/>
          <w:szCs w:val="24"/>
        </w:rPr>
        <w:t>(Համայնքային ոստիկանության </w:t>
      </w:r>
      <w:r>
        <w:rPr>
          <w:spacing w:val="-7"/>
          <w:w w:val="105"/>
          <w:sz w:val="24"/>
          <w:szCs w:val="24"/>
        </w:rPr>
        <w:t>վերաիմաստավորում)՝ </w:t>
      </w:r>
      <w:r>
        <w:rPr>
          <w:spacing w:val="-6"/>
          <w:w w:val="105"/>
          <w:sz w:val="24"/>
          <w:szCs w:val="24"/>
        </w:rPr>
        <w:t>14.7 տոկոս մասնաբաժնով </w:t>
      </w:r>
      <w:r>
        <w:rPr>
          <w:w w:val="105"/>
          <w:sz w:val="24"/>
          <w:szCs w:val="24"/>
        </w:rPr>
        <w:t>և </w:t>
      </w:r>
      <w:r>
        <w:rPr>
          <w:spacing w:val="-7"/>
          <w:w w:val="105"/>
          <w:sz w:val="24"/>
          <w:szCs w:val="24"/>
        </w:rPr>
        <w:t>Ուղղություն </w:t>
      </w:r>
      <w:r>
        <w:rPr>
          <w:spacing w:val="-5"/>
          <w:w w:val="105"/>
          <w:sz w:val="24"/>
          <w:szCs w:val="24"/>
        </w:rPr>
        <w:t>6-ը </w:t>
      </w:r>
      <w:r>
        <w:rPr>
          <w:spacing w:val="-6"/>
          <w:w w:val="105"/>
          <w:sz w:val="24"/>
          <w:szCs w:val="24"/>
        </w:rPr>
        <w:t>(Քրեական ոստիկանու- թյան զարգացում, </w:t>
      </w:r>
      <w:r>
        <w:rPr>
          <w:spacing w:val="-8"/>
          <w:w w:val="105"/>
          <w:sz w:val="24"/>
          <w:szCs w:val="24"/>
        </w:rPr>
        <w:t>օպերատիվ աշխատանքի </w:t>
      </w:r>
      <w:r>
        <w:rPr>
          <w:spacing w:val="-9"/>
          <w:w w:val="105"/>
          <w:sz w:val="24"/>
          <w:szCs w:val="24"/>
        </w:rPr>
        <w:t>արդյունավետություն)՝ </w:t>
      </w:r>
      <w:r>
        <w:rPr>
          <w:spacing w:val="-7"/>
          <w:w w:val="105"/>
          <w:sz w:val="24"/>
          <w:szCs w:val="24"/>
        </w:rPr>
        <w:t>11.3 տոկոս</w:t>
      </w:r>
      <w:r>
        <w:rPr>
          <w:spacing w:val="-18"/>
          <w:w w:val="105"/>
          <w:sz w:val="24"/>
          <w:szCs w:val="24"/>
        </w:rPr>
        <w:t> </w:t>
      </w:r>
      <w:r>
        <w:rPr>
          <w:spacing w:val="-9"/>
          <w:w w:val="105"/>
          <w:sz w:val="24"/>
          <w:szCs w:val="24"/>
        </w:rPr>
        <w:t>մասնաբաժնով։</w:t>
      </w:r>
    </w:p>
    <w:p>
      <w:pPr>
        <w:pStyle w:val="BodyText"/>
        <w:spacing w:before="10"/>
        <w:ind w:left="0" w:firstLine="0"/>
        <w:jc w:val="left"/>
        <w:rPr>
          <w:sz w:val="20"/>
        </w:rPr>
      </w:pPr>
    </w:p>
    <w:p>
      <w:pPr>
        <w:spacing w:line="319" w:lineRule="auto" w:before="0"/>
        <w:ind w:left="931" w:right="0" w:firstLine="0"/>
        <w:jc w:val="left"/>
        <w:rPr>
          <w:sz w:val="20"/>
          <w:szCs w:val="20"/>
        </w:rPr>
      </w:pPr>
      <w:r>
        <w:rPr>
          <w:spacing w:val="-8"/>
          <w:w w:val="110"/>
          <w:sz w:val="20"/>
          <w:szCs w:val="20"/>
        </w:rPr>
        <w:t>Աղյուսակ </w:t>
      </w:r>
      <w:r>
        <w:rPr>
          <w:spacing w:val="-3"/>
          <w:w w:val="110"/>
          <w:sz w:val="20"/>
          <w:szCs w:val="20"/>
        </w:rPr>
        <w:t>2. </w:t>
      </w:r>
      <w:r>
        <w:rPr>
          <w:spacing w:val="-8"/>
          <w:w w:val="110"/>
          <w:sz w:val="20"/>
          <w:szCs w:val="20"/>
        </w:rPr>
        <w:t>Ոստիկանության բարեփոխումների </w:t>
      </w:r>
      <w:r>
        <w:rPr>
          <w:spacing w:val="-7"/>
          <w:w w:val="110"/>
          <w:sz w:val="20"/>
          <w:szCs w:val="20"/>
        </w:rPr>
        <w:t>իրականացման </w:t>
      </w:r>
      <w:r>
        <w:rPr>
          <w:spacing w:val="-8"/>
          <w:w w:val="110"/>
          <w:sz w:val="20"/>
          <w:szCs w:val="20"/>
        </w:rPr>
        <w:t>ռազմավարության </w:t>
      </w:r>
      <w:r>
        <w:rPr>
          <w:spacing w:val="-7"/>
          <w:w w:val="110"/>
          <w:sz w:val="20"/>
          <w:szCs w:val="20"/>
        </w:rPr>
        <w:t>2024-2026 </w:t>
      </w:r>
      <w:r>
        <w:rPr>
          <w:w w:val="110"/>
          <w:sz w:val="20"/>
          <w:szCs w:val="20"/>
        </w:rPr>
        <w:t>թվականների գործողությունների ծրագրի ծախսերի բաշխումն ըստ ռազմավարական ուղղությունների, հազար դրամ</w:t>
      </w:r>
    </w:p>
    <w:p>
      <w:pPr>
        <w:pStyle w:val="BodyText"/>
        <w:spacing w:before="6" w:after="1"/>
        <w:ind w:left="0" w:firstLine="0"/>
        <w:jc w:val="left"/>
        <w:rPr>
          <w:sz w:val="18"/>
        </w:r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6"/>
        <w:gridCol w:w="2686"/>
        <w:gridCol w:w="2789"/>
      </w:tblGrid>
      <w:tr>
        <w:trPr>
          <w:trHeight w:val="959" w:hRule="atLeast"/>
        </w:trPr>
        <w:tc>
          <w:tcPr>
            <w:tcW w:w="4066" w:type="dxa"/>
          </w:tcPr>
          <w:p>
            <w:pPr>
              <w:pStyle w:val="TableParagraph"/>
              <w:spacing w:before="9"/>
              <w:rPr>
                <w:sz w:val="25"/>
              </w:rPr>
            </w:pPr>
          </w:p>
          <w:p>
            <w:pPr>
              <w:pStyle w:val="TableParagraph"/>
              <w:spacing w:line="319" w:lineRule="auto" w:before="1"/>
              <w:ind w:left="1365" w:right="1233" w:hanging="104"/>
              <w:rPr>
                <w:sz w:val="18"/>
                <w:szCs w:val="18"/>
              </w:rPr>
            </w:pPr>
            <w:r>
              <w:rPr>
                <w:w w:val="110"/>
                <w:sz w:val="18"/>
                <w:szCs w:val="18"/>
              </w:rPr>
              <w:t>Ռազմավարական Ուղղություններ</w:t>
            </w:r>
          </w:p>
        </w:tc>
        <w:tc>
          <w:tcPr>
            <w:tcW w:w="2686" w:type="dxa"/>
          </w:tcPr>
          <w:p>
            <w:pPr>
              <w:pStyle w:val="TableParagraph"/>
              <w:spacing w:before="9"/>
              <w:rPr>
                <w:sz w:val="25"/>
              </w:rPr>
            </w:pPr>
          </w:p>
          <w:p>
            <w:pPr>
              <w:pStyle w:val="TableParagraph"/>
              <w:spacing w:line="309" w:lineRule="auto" w:before="1"/>
              <w:ind w:left="719" w:hanging="504"/>
              <w:rPr>
                <w:sz w:val="18"/>
                <w:szCs w:val="18"/>
              </w:rPr>
            </w:pPr>
            <w:r>
              <w:rPr>
                <w:w w:val="110"/>
                <w:sz w:val="18"/>
                <w:szCs w:val="18"/>
              </w:rPr>
              <w:t>Ֆինանսավորման կարիք, հազ</w:t>
            </w:r>
            <w:r>
              <w:rPr>
                <w:i/>
                <w:w w:val="110"/>
                <w:sz w:val="19"/>
                <w:szCs w:val="19"/>
              </w:rPr>
              <w:t>. </w:t>
            </w:r>
            <w:r>
              <w:rPr>
                <w:w w:val="110"/>
                <w:sz w:val="18"/>
                <w:szCs w:val="18"/>
              </w:rPr>
              <w:t>ՀՀ դրամ</w:t>
            </w:r>
          </w:p>
        </w:tc>
        <w:tc>
          <w:tcPr>
            <w:tcW w:w="2789" w:type="dxa"/>
          </w:tcPr>
          <w:p>
            <w:pPr>
              <w:pStyle w:val="TableParagraph"/>
              <w:spacing w:before="9"/>
              <w:rPr>
                <w:sz w:val="25"/>
              </w:rPr>
            </w:pPr>
          </w:p>
          <w:p>
            <w:pPr>
              <w:pStyle w:val="TableParagraph"/>
              <w:spacing w:line="319" w:lineRule="auto" w:before="1"/>
              <w:ind w:left="270" w:right="254" w:firstLine="62"/>
              <w:rPr>
                <w:sz w:val="18"/>
                <w:szCs w:val="18"/>
              </w:rPr>
            </w:pPr>
            <w:r>
              <w:rPr>
                <w:w w:val="110"/>
                <w:sz w:val="18"/>
                <w:szCs w:val="18"/>
              </w:rPr>
              <w:t>Ֆինանսավորման կշիռը Ծրագրի բյուջեում, տոկոս</w:t>
            </w:r>
          </w:p>
        </w:tc>
      </w:tr>
      <w:tr>
        <w:trPr>
          <w:trHeight w:val="330" w:hRule="atLeast"/>
        </w:trPr>
        <w:tc>
          <w:tcPr>
            <w:tcW w:w="4066" w:type="dxa"/>
          </w:tcPr>
          <w:p>
            <w:pPr>
              <w:pStyle w:val="TableParagraph"/>
              <w:spacing w:before="79"/>
              <w:ind w:left="1371" w:right="1365"/>
              <w:jc w:val="center"/>
              <w:rPr>
                <w:sz w:val="18"/>
                <w:szCs w:val="18"/>
              </w:rPr>
            </w:pPr>
            <w:r>
              <w:rPr>
                <w:sz w:val="18"/>
                <w:szCs w:val="18"/>
              </w:rPr>
              <w:t>Ուղղություն 1</w:t>
            </w:r>
          </w:p>
        </w:tc>
        <w:tc>
          <w:tcPr>
            <w:tcW w:w="2686" w:type="dxa"/>
          </w:tcPr>
          <w:p>
            <w:pPr>
              <w:pStyle w:val="TableParagraph"/>
              <w:spacing w:before="23"/>
              <w:ind w:left="779" w:right="719"/>
              <w:jc w:val="center"/>
              <w:rPr>
                <w:sz w:val="18"/>
              </w:rPr>
            </w:pPr>
            <w:r>
              <w:rPr>
                <w:w w:val="115"/>
                <w:sz w:val="18"/>
              </w:rPr>
              <w:t>182,950.0</w:t>
            </w:r>
          </w:p>
        </w:tc>
        <w:tc>
          <w:tcPr>
            <w:tcW w:w="2789" w:type="dxa"/>
          </w:tcPr>
          <w:p>
            <w:pPr>
              <w:pStyle w:val="TableParagraph"/>
              <w:spacing w:before="23"/>
              <w:ind w:left="1112" w:right="1054"/>
              <w:jc w:val="center"/>
              <w:rPr>
                <w:sz w:val="18"/>
              </w:rPr>
            </w:pPr>
            <w:r>
              <w:rPr>
                <w:w w:val="120"/>
                <w:sz w:val="18"/>
              </w:rPr>
              <w:t>0.70</w:t>
            </w:r>
          </w:p>
        </w:tc>
      </w:tr>
      <w:tr>
        <w:trPr>
          <w:trHeight w:val="330" w:hRule="atLeast"/>
        </w:trPr>
        <w:tc>
          <w:tcPr>
            <w:tcW w:w="4066" w:type="dxa"/>
          </w:tcPr>
          <w:p>
            <w:pPr>
              <w:pStyle w:val="TableParagraph"/>
              <w:spacing w:before="76"/>
              <w:ind w:left="1373" w:right="1363"/>
              <w:jc w:val="center"/>
              <w:rPr>
                <w:sz w:val="18"/>
                <w:szCs w:val="18"/>
              </w:rPr>
            </w:pPr>
            <w:r>
              <w:rPr>
                <w:w w:val="105"/>
                <w:sz w:val="18"/>
                <w:szCs w:val="18"/>
              </w:rPr>
              <w:t>Ուղղություն 2</w:t>
            </w:r>
          </w:p>
        </w:tc>
        <w:tc>
          <w:tcPr>
            <w:tcW w:w="2686" w:type="dxa"/>
          </w:tcPr>
          <w:p>
            <w:pPr>
              <w:pStyle w:val="TableParagraph"/>
              <w:ind w:left="779" w:right="722"/>
              <w:jc w:val="center"/>
              <w:rPr>
                <w:sz w:val="18"/>
              </w:rPr>
            </w:pPr>
            <w:r>
              <w:rPr>
                <w:w w:val="115"/>
                <w:sz w:val="18"/>
              </w:rPr>
              <w:t>336,357.0</w:t>
            </w:r>
          </w:p>
        </w:tc>
        <w:tc>
          <w:tcPr>
            <w:tcW w:w="2789" w:type="dxa"/>
          </w:tcPr>
          <w:p>
            <w:pPr>
              <w:pStyle w:val="TableParagraph"/>
              <w:ind w:left="1114" w:right="1053"/>
              <w:jc w:val="center"/>
              <w:rPr>
                <w:sz w:val="18"/>
              </w:rPr>
            </w:pPr>
            <w:r>
              <w:rPr>
                <w:w w:val="105"/>
                <w:sz w:val="18"/>
              </w:rPr>
              <w:t>1.29</w:t>
            </w:r>
          </w:p>
        </w:tc>
      </w:tr>
      <w:tr>
        <w:trPr>
          <w:trHeight w:val="328" w:hRule="atLeast"/>
        </w:trPr>
        <w:tc>
          <w:tcPr>
            <w:tcW w:w="4066" w:type="dxa"/>
          </w:tcPr>
          <w:p>
            <w:pPr>
              <w:pStyle w:val="TableParagraph"/>
              <w:spacing w:before="76"/>
              <w:ind w:left="1373" w:right="1364"/>
              <w:jc w:val="center"/>
              <w:rPr>
                <w:sz w:val="18"/>
                <w:szCs w:val="18"/>
              </w:rPr>
            </w:pPr>
            <w:r>
              <w:rPr>
                <w:w w:val="110"/>
                <w:sz w:val="18"/>
                <w:szCs w:val="18"/>
              </w:rPr>
              <w:t>Ուղղություն 3</w:t>
            </w:r>
          </w:p>
        </w:tc>
        <w:tc>
          <w:tcPr>
            <w:tcW w:w="2686" w:type="dxa"/>
          </w:tcPr>
          <w:p>
            <w:pPr>
              <w:pStyle w:val="TableParagraph"/>
              <w:ind w:left="779" w:right="722"/>
              <w:jc w:val="center"/>
              <w:rPr>
                <w:sz w:val="18"/>
              </w:rPr>
            </w:pPr>
            <w:r>
              <w:rPr>
                <w:w w:val="120"/>
                <w:sz w:val="18"/>
              </w:rPr>
              <w:t>558,205.0</w:t>
            </w:r>
          </w:p>
        </w:tc>
        <w:tc>
          <w:tcPr>
            <w:tcW w:w="2789" w:type="dxa"/>
          </w:tcPr>
          <w:p>
            <w:pPr>
              <w:pStyle w:val="TableParagraph"/>
              <w:ind w:left="1114" w:right="1054"/>
              <w:jc w:val="center"/>
              <w:rPr>
                <w:sz w:val="18"/>
              </w:rPr>
            </w:pPr>
            <w:r>
              <w:rPr>
                <w:w w:val="105"/>
                <w:sz w:val="18"/>
              </w:rPr>
              <w:t>2.15</w:t>
            </w:r>
          </w:p>
        </w:tc>
      </w:tr>
      <w:tr>
        <w:trPr>
          <w:trHeight w:val="330" w:hRule="atLeast"/>
        </w:trPr>
        <w:tc>
          <w:tcPr>
            <w:tcW w:w="4066" w:type="dxa"/>
          </w:tcPr>
          <w:p>
            <w:pPr>
              <w:pStyle w:val="TableParagraph"/>
              <w:spacing w:before="79"/>
              <w:ind w:left="1373" w:right="1362"/>
              <w:jc w:val="center"/>
              <w:rPr>
                <w:sz w:val="18"/>
                <w:szCs w:val="18"/>
              </w:rPr>
            </w:pPr>
            <w:r>
              <w:rPr>
                <w:w w:val="110"/>
                <w:sz w:val="18"/>
                <w:szCs w:val="18"/>
              </w:rPr>
              <w:t>Ուղղություն 4</w:t>
            </w:r>
          </w:p>
        </w:tc>
        <w:tc>
          <w:tcPr>
            <w:tcW w:w="2686" w:type="dxa"/>
          </w:tcPr>
          <w:p>
            <w:pPr>
              <w:pStyle w:val="TableParagraph"/>
              <w:spacing w:before="23"/>
              <w:ind w:left="779" w:right="719"/>
              <w:jc w:val="center"/>
              <w:rPr>
                <w:sz w:val="18"/>
              </w:rPr>
            </w:pPr>
            <w:r>
              <w:rPr>
                <w:w w:val="120"/>
                <w:sz w:val="18"/>
              </w:rPr>
              <w:t>284,930.0</w:t>
            </w:r>
          </w:p>
        </w:tc>
        <w:tc>
          <w:tcPr>
            <w:tcW w:w="2789" w:type="dxa"/>
          </w:tcPr>
          <w:p>
            <w:pPr>
              <w:pStyle w:val="TableParagraph"/>
              <w:spacing w:before="23"/>
              <w:ind w:left="1113" w:right="1054"/>
              <w:jc w:val="center"/>
              <w:rPr>
                <w:sz w:val="18"/>
              </w:rPr>
            </w:pPr>
            <w:r>
              <w:rPr>
                <w:sz w:val="18"/>
              </w:rPr>
              <w:t>1.10</w:t>
            </w:r>
          </w:p>
        </w:tc>
      </w:tr>
      <w:tr>
        <w:trPr>
          <w:trHeight w:val="299" w:hRule="atLeast"/>
        </w:trPr>
        <w:tc>
          <w:tcPr>
            <w:tcW w:w="4066" w:type="dxa"/>
          </w:tcPr>
          <w:p>
            <w:pPr>
              <w:pStyle w:val="TableParagraph"/>
              <w:spacing w:before="47"/>
              <w:ind w:left="1373" w:right="1364"/>
              <w:jc w:val="center"/>
              <w:rPr>
                <w:sz w:val="18"/>
                <w:szCs w:val="18"/>
              </w:rPr>
            </w:pPr>
            <w:r>
              <w:rPr>
                <w:w w:val="110"/>
                <w:sz w:val="18"/>
                <w:szCs w:val="18"/>
              </w:rPr>
              <w:t>Ուղղություն 5</w:t>
            </w:r>
          </w:p>
        </w:tc>
        <w:tc>
          <w:tcPr>
            <w:tcW w:w="2686" w:type="dxa"/>
          </w:tcPr>
          <w:p>
            <w:pPr>
              <w:pStyle w:val="TableParagraph"/>
              <w:ind w:left="779" w:right="719"/>
              <w:jc w:val="center"/>
              <w:rPr>
                <w:sz w:val="18"/>
              </w:rPr>
            </w:pPr>
            <w:r>
              <w:rPr>
                <w:w w:val="115"/>
                <w:sz w:val="18"/>
              </w:rPr>
              <w:t>22,650.0</w:t>
            </w:r>
          </w:p>
        </w:tc>
        <w:tc>
          <w:tcPr>
            <w:tcW w:w="2789" w:type="dxa"/>
          </w:tcPr>
          <w:p>
            <w:pPr>
              <w:pStyle w:val="TableParagraph"/>
              <w:ind w:left="1114" w:right="1054"/>
              <w:jc w:val="center"/>
              <w:rPr>
                <w:sz w:val="18"/>
              </w:rPr>
            </w:pPr>
            <w:r>
              <w:rPr>
                <w:w w:val="120"/>
                <w:sz w:val="18"/>
              </w:rPr>
              <w:t>0.09</w:t>
            </w:r>
          </w:p>
        </w:tc>
      </w:tr>
      <w:tr>
        <w:trPr>
          <w:trHeight w:val="299" w:hRule="atLeast"/>
        </w:trPr>
        <w:tc>
          <w:tcPr>
            <w:tcW w:w="4066" w:type="dxa"/>
          </w:tcPr>
          <w:p>
            <w:pPr>
              <w:pStyle w:val="TableParagraph"/>
              <w:spacing w:before="47"/>
              <w:ind w:left="1373" w:right="1364"/>
              <w:jc w:val="center"/>
              <w:rPr>
                <w:sz w:val="18"/>
                <w:szCs w:val="18"/>
              </w:rPr>
            </w:pPr>
            <w:r>
              <w:rPr>
                <w:w w:val="110"/>
                <w:sz w:val="18"/>
                <w:szCs w:val="18"/>
              </w:rPr>
              <w:t>Ուղղություն 6</w:t>
            </w:r>
          </w:p>
        </w:tc>
        <w:tc>
          <w:tcPr>
            <w:tcW w:w="2686" w:type="dxa"/>
          </w:tcPr>
          <w:p>
            <w:pPr>
              <w:pStyle w:val="TableParagraph"/>
              <w:ind w:left="779" w:right="720"/>
              <w:jc w:val="center"/>
              <w:rPr>
                <w:sz w:val="18"/>
              </w:rPr>
            </w:pPr>
            <w:r>
              <w:rPr>
                <w:w w:val="115"/>
                <w:sz w:val="18"/>
              </w:rPr>
              <w:t>2,922,207.5</w:t>
            </w:r>
          </w:p>
        </w:tc>
        <w:tc>
          <w:tcPr>
            <w:tcW w:w="2789" w:type="dxa"/>
          </w:tcPr>
          <w:p>
            <w:pPr>
              <w:pStyle w:val="TableParagraph"/>
              <w:ind w:left="1114" w:right="1054"/>
              <w:jc w:val="center"/>
              <w:rPr>
                <w:sz w:val="18"/>
              </w:rPr>
            </w:pPr>
            <w:r>
              <w:rPr>
                <w:sz w:val="18"/>
              </w:rPr>
              <w:t>11.25</w:t>
            </w:r>
          </w:p>
        </w:tc>
      </w:tr>
      <w:tr>
        <w:trPr>
          <w:trHeight w:val="301" w:hRule="atLeast"/>
        </w:trPr>
        <w:tc>
          <w:tcPr>
            <w:tcW w:w="4066" w:type="dxa"/>
          </w:tcPr>
          <w:p>
            <w:pPr>
              <w:pStyle w:val="TableParagraph"/>
              <w:spacing w:before="47"/>
              <w:ind w:left="1373" w:right="1363"/>
              <w:jc w:val="center"/>
              <w:rPr>
                <w:sz w:val="18"/>
                <w:szCs w:val="18"/>
              </w:rPr>
            </w:pPr>
            <w:r>
              <w:rPr>
                <w:w w:val="105"/>
                <w:sz w:val="18"/>
                <w:szCs w:val="18"/>
              </w:rPr>
              <w:t>Ուղղություն 7</w:t>
            </w:r>
          </w:p>
        </w:tc>
        <w:tc>
          <w:tcPr>
            <w:tcW w:w="2686" w:type="dxa"/>
          </w:tcPr>
          <w:p>
            <w:pPr>
              <w:pStyle w:val="TableParagraph"/>
              <w:spacing w:before="23"/>
              <w:ind w:left="779" w:right="720"/>
              <w:jc w:val="center"/>
              <w:rPr>
                <w:sz w:val="18"/>
              </w:rPr>
            </w:pPr>
            <w:r>
              <w:rPr>
                <w:w w:val="115"/>
                <w:sz w:val="18"/>
              </w:rPr>
              <w:t>3,826,941.4</w:t>
            </w:r>
          </w:p>
        </w:tc>
        <w:tc>
          <w:tcPr>
            <w:tcW w:w="2789" w:type="dxa"/>
          </w:tcPr>
          <w:p>
            <w:pPr>
              <w:pStyle w:val="TableParagraph"/>
              <w:spacing w:before="23"/>
              <w:ind w:left="1113" w:right="1054"/>
              <w:jc w:val="center"/>
              <w:rPr>
                <w:sz w:val="18"/>
              </w:rPr>
            </w:pPr>
            <w:r>
              <w:rPr>
                <w:w w:val="105"/>
                <w:sz w:val="18"/>
              </w:rPr>
              <w:t>14.73</w:t>
            </w:r>
          </w:p>
        </w:tc>
      </w:tr>
      <w:tr>
        <w:trPr>
          <w:trHeight w:val="299" w:hRule="atLeast"/>
        </w:trPr>
        <w:tc>
          <w:tcPr>
            <w:tcW w:w="4066" w:type="dxa"/>
          </w:tcPr>
          <w:p>
            <w:pPr>
              <w:pStyle w:val="TableParagraph"/>
              <w:spacing w:before="45"/>
              <w:ind w:left="1373" w:right="1365"/>
              <w:jc w:val="center"/>
              <w:rPr>
                <w:sz w:val="18"/>
                <w:szCs w:val="18"/>
              </w:rPr>
            </w:pPr>
            <w:r>
              <w:rPr>
                <w:w w:val="115"/>
                <w:sz w:val="18"/>
                <w:szCs w:val="18"/>
              </w:rPr>
              <w:t>Ուղղություն 8</w:t>
            </w:r>
          </w:p>
        </w:tc>
        <w:tc>
          <w:tcPr>
            <w:tcW w:w="2686" w:type="dxa"/>
          </w:tcPr>
          <w:p>
            <w:pPr>
              <w:pStyle w:val="TableParagraph"/>
              <w:ind w:left="779" w:right="720"/>
              <w:jc w:val="center"/>
              <w:rPr>
                <w:sz w:val="18"/>
              </w:rPr>
            </w:pPr>
            <w:r>
              <w:rPr>
                <w:w w:val="110"/>
                <w:sz w:val="18"/>
              </w:rPr>
              <w:t>17,216,503.6</w:t>
            </w:r>
          </w:p>
        </w:tc>
        <w:tc>
          <w:tcPr>
            <w:tcW w:w="2789" w:type="dxa"/>
          </w:tcPr>
          <w:p>
            <w:pPr>
              <w:pStyle w:val="TableParagraph"/>
              <w:ind w:left="1111" w:right="1054"/>
              <w:jc w:val="center"/>
              <w:rPr>
                <w:sz w:val="18"/>
              </w:rPr>
            </w:pPr>
            <w:r>
              <w:rPr>
                <w:w w:val="120"/>
                <w:sz w:val="18"/>
              </w:rPr>
              <w:t>66.28</w:t>
            </w:r>
          </w:p>
        </w:tc>
      </w:tr>
      <w:tr>
        <w:trPr>
          <w:trHeight w:val="299" w:hRule="atLeast"/>
        </w:trPr>
        <w:tc>
          <w:tcPr>
            <w:tcW w:w="4066" w:type="dxa"/>
          </w:tcPr>
          <w:p>
            <w:pPr>
              <w:pStyle w:val="TableParagraph"/>
              <w:spacing w:before="45"/>
              <w:ind w:left="1373" w:right="1364"/>
              <w:jc w:val="center"/>
              <w:rPr>
                <w:sz w:val="18"/>
                <w:szCs w:val="18"/>
              </w:rPr>
            </w:pPr>
            <w:r>
              <w:rPr>
                <w:w w:val="110"/>
                <w:sz w:val="18"/>
                <w:szCs w:val="18"/>
              </w:rPr>
              <w:t>Ուղղություն 9</w:t>
            </w:r>
          </w:p>
        </w:tc>
        <w:tc>
          <w:tcPr>
            <w:tcW w:w="2686" w:type="dxa"/>
          </w:tcPr>
          <w:p>
            <w:pPr>
              <w:pStyle w:val="TableParagraph"/>
              <w:ind w:left="779" w:right="722"/>
              <w:jc w:val="center"/>
              <w:rPr>
                <w:sz w:val="18"/>
              </w:rPr>
            </w:pPr>
            <w:r>
              <w:rPr>
                <w:w w:val="120"/>
                <w:sz w:val="18"/>
              </w:rPr>
              <w:t>549,950.0</w:t>
            </w:r>
          </w:p>
        </w:tc>
        <w:tc>
          <w:tcPr>
            <w:tcW w:w="2789" w:type="dxa"/>
          </w:tcPr>
          <w:p>
            <w:pPr>
              <w:pStyle w:val="TableParagraph"/>
              <w:ind w:left="1111" w:right="1054"/>
              <w:jc w:val="center"/>
              <w:rPr>
                <w:sz w:val="18"/>
              </w:rPr>
            </w:pPr>
            <w:r>
              <w:rPr>
                <w:w w:val="105"/>
                <w:sz w:val="18"/>
              </w:rPr>
              <w:t>2.12</w:t>
            </w:r>
          </w:p>
        </w:tc>
      </w:tr>
      <w:tr>
        <w:trPr>
          <w:trHeight w:val="299" w:hRule="atLeast"/>
        </w:trPr>
        <w:tc>
          <w:tcPr>
            <w:tcW w:w="4066" w:type="dxa"/>
          </w:tcPr>
          <w:p>
            <w:pPr>
              <w:pStyle w:val="TableParagraph"/>
              <w:spacing w:before="47"/>
              <w:ind w:left="1372" w:right="1365"/>
              <w:jc w:val="center"/>
              <w:rPr>
                <w:sz w:val="18"/>
                <w:szCs w:val="18"/>
              </w:rPr>
            </w:pPr>
            <w:r>
              <w:rPr>
                <w:w w:val="105"/>
                <w:sz w:val="18"/>
                <w:szCs w:val="18"/>
              </w:rPr>
              <w:t>Ուղղություն 10</w:t>
            </w:r>
          </w:p>
        </w:tc>
        <w:tc>
          <w:tcPr>
            <w:tcW w:w="2686" w:type="dxa"/>
          </w:tcPr>
          <w:p>
            <w:pPr>
              <w:pStyle w:val="TableParagraph"/>
              <w:ind w:left="57"/>
              <w:jc w:val="center"/>
              <w:rPr>
                <w:sz w:val="18"/>
              </w:rPr>
            </w:pPr>
            <w:r>
              <w:rPr>
                <w:w w:val="101"/>
                <w:sz w:val="18"/>
              </w:rPr>
              <w:t>-</w:t>
            </w:r>
          </w:p>
        </w:tc>
        <w:tc>
          <w:tcPr>
            <w:tcW w:w="2789" w:type="dxa"/>
          </w:tcPr>
          <w:p>
            <w:pPr>
              <w:pStyle w:val="TableParagraph"/>
              <w:ind w:left="59"/>
              <w:jc w:val="center"/>
              <w:rPr>
                <w:sz w:val="18"/>
              </w:rPr>
            </w:pPr>
            <w:r>
              <w:rPr>
                <w:w w:val="101"/>
                <w:sz w:val="18"/>
              </w:rPr>
              <w:t>-</w:t>
            </w:r>
          </w:p>
        </w:tc>
      </w:tr>
      <w:tr>
        <w:trPr>
          <w:trHeight w:val="299" w:hRule="atLeast"/>
        </w:trPr>
        <w:tc>
          <w:tcPr>
            <w:tcW w:w="4066" w:type="dxa"/>
          </w:tcPr>
          <w:p>
            <w:pPr>
              <w:pStyle w:val="TableParagraph"/>
              <w:spacing w:before="47"/>
              <w:ind w:left="1373" w:right="1362"/>
              <w:jc w:val="center"/>
              <w:rPr>
                <w:sz w:val="18"/>
                <w:szCs w:val="18"/>
              </w:rPr>
            </w:pPr>
            <w:r>
              <w:rPr>
                <w:sz w:val="18"/>
                <w:szCs w:val="18"/>
              </w:rPr>
              <w:t>Ուղղություն 11</w:t>
            </w:r>
          </w:p>
        </w:tc>
        <w:tc>
          <w:tcPr>
            <w:tcW w:w="2686" w:type="dxa"/>
          </w:tcPr>
          <w:p>
            <w:pPr>
              <w:pStyle w:val="TableParagraph"/>
              <w:ind w:left="779" w:right="720"/>
              <w:jc w:val="center"/>
              <w:rPr>
                <w:sz w:val="18"/>
              </w:rPr>
            </w:pPr>
            <w:r>
              <w:rPr>
                <w:w w:val="115"/>
                <w:sz w:val="18"/>
              </w:rPr>
              <w:t>71,300.0</w:t>
            </w:r>
          </w:p>
        </w:tc>
        <w:tc>
          <w:tcPr>
            <w:tcW w:w="2789" w:type="dxa"/>
          </w:tcPr>
          <w:p>
            <w:pPr>
              <w:pStyle w:val="TableParagraph"/>
              <w:ind w:left="1110" w:right="1054"/>
              <w:jc w:val="center"/>
              <w:rPr>
                <w:sz w:val="18"/>
              </w:rPr>
            </w:pPr>
            <w:r>
              <w:rPr>
                <w:w w:val="115"/>
                <w:sz w:val="18"/>
              </w:rPr>
              <w:t>0.27</w:t>
            </w:r>
          </w:p>
        </w:tc>
      </w:tr>
      <w:tr>
        <w:trPr>
          <w:trHeight w:val="299" w:hRule="atLeast"/>
        </w:trPr>
        <w:tc>
          <w:tcPr>
            <w:tcW w:w="4066" w:type="dxa"/>
          </w:tcPr>
          <w:p>
            <w:pPr>
              <w:pStyle w:val="TableParagraph"/>
              <w:spacing w:before="47"/>
              <w:ind w:left="1373" w:right="1364"/>
              <w:jc w:val="center"/>
              <w:rPr>
                <w:sz w:val="18"/>
                <w:szCs w:val="18"/>
              </w:rPr>
            </w:pPr>
            <w:r>
              <w:rPr>
                <w:sz w:val="18"/>
                <w:szCs w:val="18"/>
              </w:rPr>
              <w:t>Ուղղություն 12</w:t>
            </w:r>
          </w:p>
        </w:tc>
        <w:tc>
          <w:tcPr>
            <w:tcW w:w="2686" w:type="dxa"/>
          </w:tcPr>
          <w:p>
            <w:pPr>
              <w:pStyle w:val="TableParagraph"/>
              <w:ind w:left="779" w:right="722"/>
              <w:jc w:val="center"/>
              <w:rPr>
                <w:sz w:val="18"/>
              </w:rPr>
            </w:pPr>
            <w:r>
              <w:rPr>
                <w:w w:val="120"/>
                <w:sz w:val="18"/>
              </w:rPr>
              <w:t>5,000.0</w:t>
            </w:r>
          </w:p>
        </w:tc>
        <w:tc>
          <w:tcPr>
            <w:tcW w:w="2789" w:type="dxa"/>
          </w:tcPr>
          <w:p>
            <w:pPr>
              <w:pStyle w:val="TableParagraph"/>
              <w:ind w:left="1110" w:right="1054"/>
              <w:jc w:val="center"/>
              <w:rPr>
                <w:sz w:val="18"/>
              </w:rPr>
            </w:pPr>
            <w:r>
              <w:rPr>
                <w:w w:val="120"/>
                <w:sz w:val="18"/>
              </w:rPr>
              <w:t>0.02</w:t>
            </w:r>
          </w:p>
        </w:tc>
      </w:tr>
      <w:tr>
        <w:trPr>
          <w:trHeight w:val="347" w:hRule="atLeast"/>
        </w:trPr>
        <w:tc>
          <w:tcPr>
            <w:tcW w:w="4066" w:type="dxa"/>
          </w:tcPr>
          <w:p>
            <w:pPr>
              <w:pStyle w:val="TableParagraph"/>
              <w:spacing w:before="93"/>
              <w:ind w:left="1373" w:right="1363"/>
              <w:jc w:val="center"/>
              <w:rPr>
                <w:sz w:val="18"/>
                <w:szCs w:val="18"/>
              </w:rPr>
            </w:pPr>
            <w:r>
              <w:rPr>
                <w:w w:val="110"/>
                <w:sz w:val="18"/>
                <w:szCs w:val="18"/>
              </w:rPr>
              <w:t>Ընդամենը</w:t>
            </w:r>
          </w:p>
        </w:tc>
        <w:tc>
          <w:tcPr>
            <w:tcW w:w="2686" w:type="dxa"/>
          </w:tcPr>
          <w:p>
            <w:pPr>
              <w:pStyle w:val="TableParagraph"/>
              <w:spacing w:before="23"/>
              <w:ind w:left="779" w:right="722"/>
              <w:jc w:val="center"/>
              <w:rPr>
                <w:sz w:val="18"/>
              </w:rPr>
            </w:pPr>
            <w:r>
              <w:rPr>
                <w:w w:val="120"/>
                <w:sz w:val="18"/>
              </w:rPr>
              <w:t>25,976,994.5</w:t>
            </w:r>
          </w:p>
        </w:tc>
        <w:tc>
          <w:tcPr>
            <w:tcW w:w="2789" w:type="dxa"/>
          </w:tcPr>
          <w:p>
            <w:pPr>
              <w:pStyle w:val="TableParagraph"/>
              <w:spacing w:before="23"/>
              <w:ind w:left="1114" w:right="1054"/>
              <w:jc w:val="center"/>
              <w:rPr>
                <w:sz w:val="18"/>
              </w:rPr>
            </w:pPr>
            <w:r>
              <w:rPr>
                <w:w w:val="115"/>
                <w:sz w:val="18"/>
              </w:rPr>
              <w:t>100.00</w:t>
            </w:r>
          </w:p>
        </w:tc>
      </w:tr>
    </w:tbl>
    <w:p>
      <w:pPr>
        <w:spacing w:after="0"/>
        <w:jc w:val="center"/>
        <w:rPr>
          <w:sz w:val="18"/>
        </w:rPr>
        <w:sectPr>
          <w:headerReference w:type="default" r:id="rId14"/>
          <w:pgSz w:w="11910" w:h="16840"/>
          <w:pgMar w:header="720" w:footer="0" w:top="1120" w:bottom="280" w:left="480" w:right="380"/>
          <w:pgNumType w:start="60"/>
        </w:sectPr>
      </w:pPr>
    </w:p>
    <w:p>
      <w:pPr>
        <w:pStyle w:val="ListParagraph"/>
        <w:numPr>
          <w:ilvl w:val="1"/>
          <w:numId w:val="31"/>
        </w:numPr>
        <w:tabs>
          <w:tab w:pos="2372" w:val="left" w:leader="none"/>
        </w:tabs>
        <w:spacing w:line="321" w:lineRule="auto" w:before="86" w:after="0"/>
        <w:ind w:left="931" w:right="298" w:firstLine="708"/>
        <w:jc w:val="both"/>
        <w:rPr>
          <w:sz w:val="24"/>
          <w:szCs w:val="24"/>
        </w:rPr>
      </w:pPr>
      <w:r>
        <w:rPr>
          <w:w w:val="105"/>
          <w:sz w:val="24"/>
          <w:szCs w:val="24"/>
        </w:rPr>
        <w:t>Ոստիկանության բարեփոխումների իրականացումն անշուշտ պահանջում է պետության և դոնոր հանրության համատեղ աշխատանք և ֆինանսական ներդրումներ։ Նկատենք, որ պետական բյուջեից գործողությունների ծրագրի ֆինանսավորման համար կարիքը կազմում է անհրաժեշտ ֆինանսական ռեսուրսների 88.5 տոկոսը։ Այս ծախսերի գերակշիռ</w:t>
      </w:r>
      <w:r>
        <w:rPr>
          <w:spacing w:val="11"/>
          <w:w w:val="105"/>
          <w:sz w:val="24"/>
          <w:szCs w:val="24"/>
        </w:rPr>
        <w:t> </w:t>
      </w:r>
      <w:r>
        <w:rPr>
          <w:w w:val="105"/>
          <w:sz w:val="24"/>
          <w:szCs w:val="24"/>
        </w:rPr>
        <w:t>մասը</w:t>
      </w:r>
      <w:r>
        <w:rPr>
          <w:spacing w:val="13"/>
          <w:w w:val="105"/>
          <w:sz w:val="24"/>
          <w:szCs w:val="24"/>
        </w:rPr>
        <w:t> </w:t>
      </w:r>
      <w:r>
        <w:rPr>
          <w:w w:val="105"/>
          <w:sz w:val="24"/>
          <w:szCs w:val="24"/>
        </w:rPr>
        <w:t>նախատեսված</w:t>
      </w:r>
      <w:r>
        <w:rPr>
          <w:spacing w:val="15"/>
          <w:w w:val="105"/>
          <w:sz w:val="24"/>
          <w:szCs w:val="24"/>
        </w:rPr>
        <w:t> </w:t>
      </w:r>
      <w:r>
        <w:rPr>
          <w:w w:val="105"/>
          <w:sz w:val="24"/>
          <w:szCs w:val="24"/>
        </w:rPr>
        <w:t>է</w:t>
      </w:r>
      <w:r>
        <w:rPr>
          <w:spacing w:val="13"/>
          <w:w w:val="105"/>
          <w:sz w:val="24"/>
          <w:szCs w:val="24"/>
        </w:rPr>
        <w:t> </w:t>
      </w:r>
      <w:r>
        <w:rPr>
          <w:w w:val="105"/>
          <w:sz w:val="24"/>
          <w:szCs w:val="24"/>
        </w:rPr>
        <w:t>ուղղել</w:t>
      </w:r>
      <w:r>
        <w:rPr>
          <w:spacing w:val="15"/>
          <w:w w:val="105"/>
          <w:sz w:val="24"/>
          <w:szCs w:val="24"/>
        </w:rPr>
        <w:t> </w:t>
      </w:r>
      <w:r>
        <w:rPr>
          <w:w w:val="105"/>
          <w:sz w:val="24"/>
          <w:szCs w:val="24"/>
        </w:rPr>
        <w:t>Ոստիկանության</w:t>
      </w:r>
      <w:r>
        <w:rPr>
          <w:spacing w:val="16"/>
          <w:w w:val="105"/>
          <w:sz w:val="24"/>
          <w:szCs w:val="24"/>
        </w:rPr>
        <w:t> </w:t>
      </w:r>
      <w:r>
        <w:rPr>
          <w:w w:val="105"/>
          <w:sz w:val="24"/>
          <w:szCs w:val="24"/>
        </w:rPr>
        <w:t>գվարդիայի</w:t>
      </w:r>
      <w:r>
        <w:rPr>
          <w:spacing w:val="15"/>
          <w:w w:val="105"/>
          <w:sz w:val="24"/>
          <w:szCs w:val="24"/>
        </w:rPr>
        <w:t> </w:t>
      </w:r>
      <w:r>
        <w:rPr>
          <w:w w:val="105"/>
          <w:sz w:val="24"/>
          <w:szCs w:val="24"/>
        </w:rPr>
        <w:t>գործարկմանը։</w:t>
      </w:r>
    </w:p>
    <w:p>
      <w:pPr>
        <w:pStyle w:val="ListParagraph"/>
        <w:numPr>
          <w:ilvl w:val="1"/>
          <w:numId w:val="31"/>
        </w:numPr>
        <w:tabs>
          <w:tab w:pos="2372" w:val="left" w:leader="none"/>
        </w:tabs>
        <w:spacing w:line="321" w:lineRule="auto" w:before="4" w:after="0"/>
        <w:ind w:left="931" w:right="299" w:firstLine="708"/>
        <w:jc w:val="both"/>
        <w:rPr>
          <w:sz w:val="24"/>
          <w:szCs w:val="24"/>
        </w:rPr>
      </w:pPr>
      <w:r>
        <w:rPr>
          <w:w w:val="105"/>
          <w:sz w:val="24"/>
          <w:szCs w:val="24"/>
        </w:rPr>
        <w:t>Այլ աղբյուրներից ֆինանսավորման ակնկալիքը կազմում է ընդամենը ֆինանսավորման կարիքի մոտ 11.5 տոկոսը կամ 2,976.0 մլն դրամ, որը հիմնականում արդեն իսկ ներառված է դոնորների հետ համագործակցության</w:t>
      </w:r>
      <w:r>
        <w:rPr>
          <w:spacing w:val="25"/>
          <w:w w:val="105"/>
          <w:sz w:val="24"/>
          <w:szCs w:val="24"/>
        </w:rPr>
        <w:t> </w:t>
      </w:r>
      <w:r>
        <w:rPr>
          <w:w w:val="105"/>
          <w:sz w:val="24"/>
          <w:szCs w:val="24"/>
        </w:rPr>
        <w:t>սխեմաներում։</w:t>
      </w:r>
    </w:p>
    <w:p>
      <w:pPr>
        <w:pStyle w:val="ListParagraph"/>
        <w:numPr>
          <w:ilvl w:val="1"/>
          <w:numId w:val="31"/>
        </w:numPr>
        <w:tabs>
          <w:tab w:pos="2372" w:val="left" w:leader="none"/>
        </w:tabs>
        <w:spacing w:line="321" w:lineRule="auto" w:before="2" w:after="0"/>
        <w:ind w:left="931" w:right="298" w:firstLine="708"/>
        <w:jc w:val="both"/>
        <w:rPr>
          <w:sz w:val="24"/>
          <w:szCs w:val="24"/>
        </w:rPr>
      </w:pPr>
      <w:r>
        <w:rPr>
          <w:w w:val="105"/>
          <w:sz w:val="24"/>
          <w:szCs w:val="24"/>
        </w:rPr>
        <w:t>Գործողությունների ծրագրի իրականացման ֆինանսավորման տեսան- կյունից ծանրաբեռնված է 2026 թվականը, երբ կպահանջվի ծախսել ընդամենը գործողությունների ծրագրի իրականացման բյուջեի 67.5 տոկոսը կամ 17,524.8 մլն  դրամը։</w:t>
      </w:r>
    </w:p>
    <w:p>
      <w:pPr>
        <w:pStyle w:val="BodyText"/>
        <w:spacing w:before="5"/>
        <w:ind w:left="0" w:firstLine="0"/>
        <w:jc w:val="left"/>
        <w:rPr>
          <w:sz w:val="20"/>
        </w:rPr>
      </w:pPr>
    </w:p>
    <w:p>
      <w:pPr>
        <w:spacing w:line="319" w:lineRule="auto" w:before="1"/>
        <w:ind w:left="931" w:right="299" w:firstLine="0"/>
        <w:jc w:val="both"/>
        <w:rPr>
          <w:sz w:val="20"/>
          <w:szCs w:val="20"/>
        </w:rPr>
      </w:pPr>
      <w:r>
        <w:rPr>
          <w:w w:val="110"/>
          <w:sz w:val="20"/>
          <w:szCs w:val="20"/>
        </w:rPr>
        <w:t>Աղյուսակ 3. Ոստիկանության բարեփոխումների իրականացման ռազմավարության 2024-2026 թվականների գործողությունների ծրագրի ֆինանսական ամփոփ գնահատականն ըստ ֆինանսավորման աղբյուրների և տարիների, հազար դրամ</w:t>
      </w:r>
    </w:p>
    <w:p>
      <w:pPr>
        <w:pStyle w:val="BodyText"/>
        <w:spacing w:before="7"/>
        <w:ind w:left="0" w:firstLine="0"/>
        <w:jc w:val="left"/>
        <w:rPr>
          <w:sz w:val="18"/>
        </w:rPr>
      </w:pPr>
    </w:p>
    <w:tbl>
      <w:tblPr>
        <w:tblW w:w="0" w:type="auto"/>
        <w:jc w:val="left"/>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2"/>
        <w:gridCol w:w="2127"/>
        <w:gridCol w:w="1647"/>
        <w:gridCol w:w="1661"/>
        <w:gridCol w:w="1606"/>
      </w:tblGrid>
      <w:tr>
        <w:trPr>
          <w:trHeight w:val="1374" w:hRule="atLeast"/>
        </w:trPr>
        <w:tc>
          <w:tcPr>
            <w:tcW w:w="1282" w:type="dxa"/>
          </w:tcPr>
          <w:p>
            <w:pPr>
              <w:pStyle w:val="TableParagraph"/>
              <w:spacing w:before="0"/>
              <w:rPr>
                <w:sz w:val="22"/>
              </w:rPr>
            </w:pPr>
          </w:p>
        </w:tc>
        <w:tc>
          <w:tcPr>
            <w:tcW w:w="2127" w:type="dxa"/>
          </w:tcPr>
          <w:p>
            <w:pPr>
              <w:pStyle w:val="TableParagraph"/>
              <w:ind w:left="354"/>
              <w:rPr>
                <w:sz w:val="18"/>
                <w:szCs w:val="18"/>
              </w:rPr>
            </w:pPr>
            <w:r>
              <w:rPr>
                <w:w w:val="110"/>
                <w:sz w:val="18"/>
                <w:szCs w:val="18"/>
              </w:rPr>
              <w:t>Պետական բյուջե</w:t>
            </w:r>
          </w:p>
        </w:tc>
        <w:tc>
          <w:tcPr>
            <w:tcW w:w="1647" w:type="dxa"/>
          </w:tcPr>
          <w:p>
            <w:pPr>
              <w:pStyle w:val="TableParagraph"/>
              <w:spacing w:line="319" w:lineRule="auto"/>
              <w:ind w:left="236" w:right="125" w:firstLine="2"/>
              <w:jc w:val="center"/>
              <w:rPr>
                <w:sz w:val="18"/>
                <w:szCs w:val="18"/>
              </w:rPr>
            </w:pPr>
            <w:r>
              <w:rPr>
                <w:w w:val="115"/>
                <w:sz w:val="18"/>
                <w:szCs w:val="18"/>
              </w:rPr>
              <w:t>Oրենքով չարգելված</w:t>
            </w:r>
            <w:r>
              <w:rPr>
                <w:spacing w:val="-11"/>
                <w:w w:val="115"/>
                <w:sz w:val="18"/>
                <w:szCs w:val="18"/>
              </w:rPr>
              <w:t> </w:t>
            </w:r>
            <w:r>
              <w:rPr>
                <w:w w:val="115"/>
                <w:sz w:val="18"/>
                <w:szCs w:val="18"/>
              </w:rPr>
              <w:t>այլ աղբյուրներ</w:t>
            </w:r>
          </w:p>
        </w:tc>
        <w:tc>
          <w:tcPr>
            <w:tcW w:w="1661" w:type="dxa"/>
          </w:tcPr>
          <w:p>
            <w:pPr>
              <w:pStyle w:val="TableParagraph"/>
              <w:ind w:left="422"/>
              <w:rPr>
                <w:sz w:val="18"/>
                <w:szCs w:val="18"/>
              </w:rPr>
            </w:pPr>
            <w:r>
              <w:rPr>
                <w:w w:val="110"/>
                <w:sz w:val="18"/>
                <w:szCs w:val="18"/>
              </w:rPr>
              <w:t>Ընդամենը</w:t>
            </w:r>
          </w:p>
        </w:tc>
        <w:tc>
          <w:tcPr>
            <w:tcW w:w="1606" w:type="dxa"/>
          </w:tcPr>
          <w:p>
            <w:pPr>
              <w:pStyle w:val="TableParagraph"/>
              <w:spacing w:line="319" w:lineRule="auto"/>
              <w:ind w:left="405" w:right="291" w:hanging="4"/>
              <w:jc w:val="center"/>
              <w:rPr>
                <w:sz w:val="18"/>
                <w:szCs w:val="18"/>
              </w:rPr>
            </w:pPr>
            <w:r>
              <w:rPr>
                <w:w w:val="110"/>
                <w:sz w:val="18"/>
                <w:szCs w:val="18"/>
              </w:rPr>
              <w:t>Կշիռը ընդամենը Ծրագրի բյուջեում,</w:t>
            </w:r>
          </w:p>
          <w:p>
            <w:pPr>
              <w:pStyle w:val="TableParagraph"/>
              <w:spacing w:line="205" w:lineRule="exact" w:before="0"/>
              <w:ind w:left="549" w:right="439"/>
              <w:jc w:val="center"/>
              <w:rPr>
                <w:sz w:val="18"/>
                <w:szCs w:val="18"/>
              </w:rPr>
            </w:pPr>
            <w:r>
              <w:rPr>
                <w:w w:val="110"/>
                <w:sz w:val="18"/>
                <w:szCs w:val="18"/>
              </w:rPr>
              <w:t>տոկոս</w:t>
            </w:r>
          </w:p>
        </w:tc>
      </w:tr>
      <w:tr>
        <w:trPr>
          <w:trHeight w:val="275" w:hRule="atLeast"/>
        </w:trPr>
        <w:tc>
          <w:tcPr>
            <w:tcW w:w="1282" w:type="dxa"/>
          </w:tcPr>
          <w:p>
            <w:pPr>
              <w:pStyle w:val="TableParagraph"/>
              <w:spacing w:before="9"/>
              <w:ind w:right="88"/>
              <w:jc w:val="right"/>
              <w:rPr>
                <w:rFonts w:ascii="SimSun" w:hAnsi="SimSun" w:cs="SimSun" w:eastAsia="SimSun" w:hint="eastAsia"/>
                <w:sz w:val="18"/>
                <w:szCs w:val="18"/>
              </w:rPr>
            </w:pPr>
            <w:r>
              <w:rPr>
                <w:w w:val="110"/>
                <w:sz w:val="18"/>
                <w:szCs w:val="18"/>
              </w:rPr>
              <w:t>2</w:t>
            </w:r>
            <w:r>
              <w:rPr>
                <w:spacing w:val="-2"/>
                <w:w w:val="123"/>
                <w:sz w:val="18"/>
                <w:szCs w:val="18"/>
              </w:rPr>
              <w:t>0</w:t>
            </w:r>
            <w:r>
              <w:rPr>
                <w:w w:val="110"/>
                <w:sz w:val="18"/>
                <w:szCs w:val="18"/>
              </w:rPr>
              <w:t>2</w:t>
            </w:r>
            <w:r>
              <w:rPr>
                <w:w w:val="121"/>
                <w:sz w:val="18"/>
                <w:szCs w:val="18"/>
              </w:rPr>
              <w:t>4</w:t>
            </w:r>
            <w:r>
              <w:rPr>
                <w:spacing w:val="10"/>
                <w:sz w:val="18"/>
                <w:szCs w:val="18"/>
              </w:rPr>
              <w:t> </w:t>
            </w:r>
            <w:r>
              <w:rPr>
                <w:w w:val="117"/>
                <w:sz w:val="18"/>
                <w:szCs w:val="18"/>
              </w:rPr>
              <w:t>թ</w:t>
            </w:r>
            <w:r>
              <w:rPr>
                <w:rFonts w:ascii="SimSun" w:hAnsi="SimSun" w:cs="SimSun" w:eastAsia="SimSun" w:hint="eastAsia"/>
                <w:w w:val="41"/>
                <w:sz w:val="18"/>
                <w:szCs w:val="18"/>
              </w:rPr>
              <w:t>.</w:t>
            </w:r>
          </w:p>
        </w:tc>
        <w:tc>
          <w:tcPr>
            <w:tcW w:w="2127" w:type="dxa"/>
          </w:tcPr>
          <w:p>
            <w:pPr>
              <w:pStyle w:val="TableParagraph"/>
              <w:ind w:right="86"/>
              <w:jc w:val="right"/>
              <w:rPr>
                <w:sz w:val="18"/>
              </w:rPr>
            </w:pPr>
            <w:r>
              <w:rPr>
                <w:w w:val="101"/>
                <w:sz w:val="18"/>
              </w:rPr>
              <w:t>-</w:t>
            </w:r>
          </w:p>
        </w:tc>
        <w:tc>
          <w:tcPr>
            <w:tcW w:w="1647" w:type="dxa"/>
          </w:tcPr>
          <w:p>
            <w:pPr>
              <w:pStyle w:val="TableParagraph"/>
              <w:ind w:right="87"/>
              <w:jc w:val="right"/>
              <w:rPr>
                <w:sz w:val="18"/>
              </w:rPr>
            </w:pPr>
            <w:r>
              <w:rPr>
                <w:w w:val="110"/>
                <w:sz w:val="18"/>
              </w:rPr>
              <w:t>841,343.50</w:t>
            </w:r>
          </w:p>
        </w:tc>
        <w:tc>
          <w:tcPr>
            <w:tcW w:w="1661" w:type="dxa"/>
          </w:tcPr>
          <w:p>
            <w:pPr>
              <w:pStyle w:val="TableParagraph"/>
              <w:ind w:right="87"/>
              <w:jc w:val="right"/>
              <w:rPr>
                <w:sz w:val="18"/>
              </w:rPr>
            </w:pPr>
            <w:r>
              <w:rPr>
                <w:w w:val="110"/>
                <w:sz w:val="18"/>
              </w:rPr>
              <w:t>841,343.50</w:t>
            </w:r>
          </w:p>
        </w:tc>
        <w:tc>
          <w:tcPr>
            <w:tcW w:w="1606" w:type="dxa"/>
          </w:tcPr>
          <w:p>
            <w:pPr>
              <w:pStyle w:val="TableParagraph"/>
              <w:ind w:right="87"/>
              <w:jc w:val="right"/>
              <w:rPr>
                <w:sz w:val="18"/>
              </w:rPr>
            </w:pPr>
            <w:r>
              <w:rPr>
                <w:w w:val="110"/>
                <w:sz w:val="18"/>
              </w:rPr>
              <w:t>3.2</w:t>
            </w:r>
          </w:p>
        </w:tc>
      </w:tr>
      <w:tr>
        <w:trPr>
          <w:trHeight w:val="278" w:hRule="atLeast"/>
        </w:trPr>
        <w:tc>
          <w:tcPr>
            <w:tcW w:w="1282" w:type="dxa"/>
          </w:tcPr>
          <w:p>
            <w:pPr>
              <w:pStyle w:val="TableParagraph"/>
              <w:spacing w:before="23"/>
              <w:ind w:right="91"/>
              <w:jc w:val="right"/>
              <w:rPr>
                <w:sz w:val="18"/>
                <w:szCs w:val="18"/>
              </w:rPr>
            </w:pPr>
            <w:r>
              <w:rPr>
                <w:w w:val="115"/>
                <w:sz w:val="18"/>
                <w:szCs w:val="18"/>
              </w:rPr>
              <w:t>2025 թ.</w:t>
            </w:r>
          </w:p>
        </w:tc>
        <w:tc>
          <w:tcPr>
            <w:tcW w:w="2127" w:type="dxa"/>
          </w:tcPr>
          <w:p>
            <w:pPr>
              <w:pStyle w:val="TableParagraph"/>
              <w:spacing w:before="23"/>
              <w:ind w:right="85"/>
              <w:jc w:val="right"/>
              <w:rPr>
                <w:sz w:val="18"/>
              </w:rPr>
            </w:pPr>
            <w:r>
              <w:rPr>
                <w:w w:val="115"/>
                <w:sz w:val="18"/>
              </w:rPr>
              <w:t>6,431,765.60</w:t>
            </w:r>
          </w:p>
        </w:tc>
        <w:tc>
          <w:tcPr>
            <w:tcW w:w="1647" w:type="dxa"/>
          </w:tcPr>
          <w:p>
            <w:pPr>
              <w:pStyle w:val="TableParagraph"/>
              <w:spacing w:before="23"/>
              <w:ind w:right="85"/>
              <w:jc w:val="right"/>
              <w:rPr>
                <w:sz w:val="18"/>
              </w:rPr>
            </w:pPr>
            <w:r>
              <w:rPr>
                <w:w w:val="110"/>
                <w:sz w:val="18"/>
              </w:rPr>
              <w:t>1,179,077.20</w:t>
            </w:r>
          </w:p>
        </w:tc>
        <w:tc>
          <w:tcPr>
            <w:tcW w:w="1661" w:type="dxa"/>
          </w:tcPr>
          <w:p>
            <w:pPr>
              <w:pStyle w:val="TableParagraph"/>
              <w:spacing w:before="23"/>
              <w:ind w:right="85"/>
              <w:jc w:val="right"/>
              <w:rPr>
                <w:sz w:val="18"/>
              </w:rPr>
            </w:pPr>
            <w:r>
              <w:rPr>
                <w:w w:val="115"/>
                <w:sz w:val="18"/>
              </w:rPr>
              <w:t>7,610,842.80</w:t>
            </w:r>
          </w:p>
        </w:tc>
        <w:tc>
          <w:tcPr>
            <w:tcW w:w="1606" w:type="dxa"/>
          </w:tcPr>
          <w:p>
            <w:pPr>
              <w:pStyle w:val="TableParagraph"/>
              <w:spacing w:before="23"/>
              <w:ind w:right="87"/>
              <w:jc w:val="right"/>
              <w:rPr>
                <w:sz w:val="18"/>
              </w:rPr>
            </w:pPr>
            <w:r>
              <w:rPr>
                <w:w w:val="115"/>
                <w:sz w:val="18"/>
              </w:rPr>
              <w:t>29.3</w:t>
            </w:r>
          </w:p>
        </w:tc>
      </w:tr>
      <w:tr>
        <w:trPr>
          <w:trHeight w:val="277" w:hRule="atLeast"/>
        </w:trPr>
        <w:tc>
          <w:tcPr>
            <w:tcW w:w="1282" w:type="dxa"/>
          </w:tcPr>
          <w:p>
            <w:pPr>
              <w:pStyle w:val="TableParagraph"/>
              <w:spacing w:before="9"/>
              <w:ind w:right="88"/>
              <w:jc w:val="right"/>
              <w:rPr>
                <w:rFonts w:ascii="SimSun" w:hAnsi="SimSun" w:cs="SimSun" w:eastAsia="SimSun" w:hint="eastAsia"/>
                <w:sz w:val="18"/>
                <w:szCs w:val="18"/>
              </w:rPr>
            </w:pPr>
            <w:r>
              <w:rPr>
                <w:w w:val="110"/>
                <w:sz w:val="18"/>
                <w:szCs w:val="18"/>
              </w:rPr>
              <w:t>2</w:t>
            </w:r>
            <w:r>
              <w:rPr>
                <w:spacing w:val="-2"/>
                <w:w w:val="123"/>
                <w:sz w:val="18"/>
                <w:szCs w:val="18"/>
              </w:rPr>
              <w:t>0</w:t>
            </w:r>
            <w:r>
              <w:rPr>
                <w:w w:val="110"/>
                <w:sz w:val="18"/>
                <w:szCs w:val="18"/>
              </w:rPr>
              <w:t>2</w:t>
            </w:r>
            <w:r>
              <w:rPr>
                <w:w w:val="124"/>
                <w:sz w:val="18"/>
                <w:szCs w:val="18"/>
              </w:rPr>
              <w:t>6</w:t>
            </w:r>
            <w:r>
              <w:rPr>
                <w:spacing w:val="10"/>
                <w:sz w:val="18"/>
                <w:szCs w:val="18"/>
              </w:rPr>
              <w:t> </w:t>
            </w:r>
            <w:r>
              <w:rPr>
                <w:w w:val="117"/>
                <w:sz w:val="18"/>
                <w:szCs w:val="18"/>
              </w:rPr>
              <w:t>թ</w:t>
            </w:r>
            <w:r>
              <w:rPr>
                <w:rFonts w:ascii="SimSun" w:hAnsi="SimSun" w:cs="SimSun" w:eastAsia="SimSun" w:hint="eastAsia"/>
                <w:w w:val="41"/>
                <w:sz w:val="18"/>
                <w:szCs w:val="18"/>
              </w:rPr>
              <w:t>.</w:t>
            </w:r>
          </w:p>
        </w:tc>
        <w:tc>
          <w:tcPr>
            <w:tcW w:w="2127" w:type="dxa"/>
          </w:tcPr>
          <w:p>
            <w:pPr>
              <w:pStyle w:val="TableParagraph"/>
              <w:ind w:right="86"/>
              <w:jc w:val="right"/>
              <w:rPr>
                <w:sz w:val="18"/>
              </w:rPr>
            </w:pPr>
            <w:r>
              <w:rPr>
                <w:w w:val="110"/>
                <w:sz w:val="18"/>
              </w:rPr>
              <w:t>16,569,221.60</w:t>
            </w:r>
          </w:p>
        </w:tc>
        <w:tc>
          <w:tcPr>
            <w:tcW w:w="1647" w:type="dxa"/>
          </w:tcPr>
          <w:p>
            <w:pPr>
              <w:pStyle w:val="TableParagraph"/>
              <w:ind w:right="88"/>
              <w:jc w:val="right"/>
              <w:rPr>
                <w:sz w:val="18"/>
              </w:rPr>
            </w:pPr>
            <w:r>
              <w:rPr>
                <w:w w:val="120"/>
                <w:sz w:val="18"/>
              </w:rPr>
              <w:t>955,586.80</w:t>
            </w:r>
          </w:p>
        </w:tc>
        <w:tc>
          <w:tcPr>
            <w:tcW w:w="1661" w:type="dxa"/>
          </w:tcPr>
          <w:p>
            <w:pPr>
              <w:pStyle w:val="TableParagraph"/>
              <w:ind w:right="88"/>
              <w:jc w:val="right"/>
              <w:rPr>
                <w:sz w:val="18"/>
              </w:rPr>
            </w:pPr>
            <w:r>
              <w:rPr>
                <w:w w:val="110"/>
                <w:sz w:val="18"/>
              </w:rPr>
              <w:t>17,524,808.40</w:t>
            </w:r>
          </w:p>
        </w:tc>
        <w:tc>
          <w:tcPr>
            <w:tcW w:w="1606" w:type="dxa"/>
          </w:tcPr>
          <w:p>
            <w:pPr>
              <w:pStyle w:val="TableParagraph"/>
              <w:ind w:right="88"/>
              <w:jc w:val="right"/>
              <w:rPr>
                <w:sz w:val="18"/>
              </w:rPr>
            </w:pPr>
            <w:r>
              <w:rPr>
                <w:w w:val="115"/>
                <w:sz w:val="18"/>
              </w:rPr>
              <w:t>67.5</w:t>
            </w:r>
          </w:p>
        </w:tc>
      </w:tr>
      <w:tr>
        <w:trPr>
          <w:trHeight w:val="338" w:hRule="atLeast"/>
        </w:trPr>
        <w:tc>
          <w:tcPr>
            <w:tcW w:w="1282" w:type="dxa"/>
          </w:tcPr>
          <w:p>
            <w:pPr>
              <w:pStyle w:val="TableParagraph"/>
              <w:ind w:right="87"/>
              <w:jc w:val="right"/>
              <w:rPr>
                <w:sz w:val="18"/>
                <w:szCs w:val="18"/>
              </w:rPr>
            </w:pPr>
            <w:r>
              <w:rPr>
                <w:w w:val="110"/>
                <w:sz w:val="18"/>
                <w:szCs w:val="18"/>
              </w:rPr>
              <w:t>Ընդամենը</w:t>
            </w:r>
          </w:p>
        </w:tc>
        <w:tc>
          <w:tcPr>
            <w:tcW w:w="2127" w:type="dxa"/>
          </w:tcPr>
          <w:p>
            <w:pPr>
              <w:pStyle w:val="TableParagraph"/>
              <w:ind w:right="88"/>
              <w:jc w:val="right"/>
              <w:rPr>
                <w:sz w:val="18"/>
              </w:rPr>
            </w:pPr>
            <w:r>
              <w:rPr>
                <w:w w:val="120"/>
                <w:sz w:val="18"/>
              </w:rPr>
              <w:t>23,000,987.20</w:t>
            </w:r>
          </w:p>
        </w:tc>
        <w:tc>
          <w:tcPr>
            <w:tcW w:w="1647" w:type="dxa"/>
          </w:tcPr>
          <w:p>
            <w:pPr>
              <w:pStyle w:val="TableParagraph"/>
              <w:ind w:right="90"/>
              <w:jc w:val="right"/>
              <w:rPr>
                <w:sz w:val="18"/>
              </w:rPr>
            </w:pPr>
            <w:r>
              <w:rPr>
                <w:w w:val="120"/>
                <w:sz w:val="18"/>
              </w:rPr>
              <w:t>2,976,007.50</w:t>
            </w:r>
          </w:p>
        </w:tc>
        <w:tc>
          <w:tcPr>
            <w:tcW w:w="1661" w:type="dxa"/>
          </w:tcPr>
          <w:p>
            <w:pPr>
              <w:pStyle w:val="TableParagraph"/>
              <w:ind w:right="87"/>
              <w:jc w:val="right"/>
              <w:rPr>
                <w:sz w:val="18"/>
              </w:rPr>
            </w:pPr>
            <w:r>
              <w:rPr>
                <w:w w:val="120"/>
                <w:sz w:val="18"/>
              </w:rPr>
              <w:t>25,976,994.70</w:t>
            </w:r>
          </w:p>
        </w:tc>
        <w:tc>
          <w:tcPr>
            <w:tcW w:w="1606" w:type="dxa"/>
          </w:tcPr>
          <w:p>
            <w:pPr>
              <w:pStyle w:val="TableParagraph"/>
              <w:ind w:right="90"/>
              <w:jc w:val="right"/>
              <w:rPr>
                <w:sz w:val="18"/>
              </w:rPr>
            </w:pPr>
            <w:r>
              <w:rPr>
                <w:w w:val="110"/>
                <w:sz w:val="18"/>
              </w:rPr>
              <w:t>100.0</w:t>
            </w:r>
          </w:p>
        </w:tc>
      </w:tr>
    </w:tbl>
    <w:p>
      <w:pPr>
        <w:pStyle w:val="BodyText"/>
        <w:spacing w:before="5"/>
        <w:ind w:left="0" w:firstLine="0"/>
        <w:jc w:val="left"/>
        <w:rPr>
          <w:sz w:val="23"/>
        </w:rPr>
      </w:pPr>
    </w:p>
    <w:p>
      <w:pPr>
        <w:pStyle w:val="BodyText"/>
        <w:spacing w:before="1"/>
        <w:ind w:left="1572" w:firstLine="0"/>
        <w:jc w:val="left"/>
      </w:pPr>
      <w:r>
        <w:rPr>
          <w:w w:val="105"/>
        </w:rPr>
        <w:t>Հաշվարկների հիմքում ընկած են որոշ ենթադրություններ և սահմանափակումներ՝</w:t>
      </w:r>
    </w:p>
    <w:p>
      <w:pPr>
        <w:pStyle w:val="BodyText"/>
        <w:ind w:left="0" w:firstLine="0"/>
        <w:jc w:val="left"/>
        <w:rPr>
          <w:sz w:val="29"/>
        </w:rPr>
      </w:pPr>
    </w:p>
    <w:p>
      <w:pPr>
        <w:pStyle w:val="ListParagraph"/>
        <w:numPr>
          <w:ilvl w:val="0"/>
          <w:numId w:val="34"/>
        </w:numPr>
        <w:tabs>
          <w:tab w:pos="2372" w:val="left" w:leader="none"/>
        </w:tabs>
        <w:spacing w:line="321" w:lineRule="auto" w:before="0" w:after="0"/>
        <w:ind w:left="931" w:right="291" w:firstLine="705"/>
        <w:jc w:val="both"/>
        <w:rPr>
          <w:sz w:val="24"/>
          <w:szCs w:val="24"/>
        </w:rPr>
      </w:pPr>
      <w:r>
        <w:rPr>
          <w:spacing w:val="-6"/>
          <w:w w:val="105"/>
          <w:sz w:val="24"/>
          <w:szCs w:val="24"/>
        </w:rPr>
        <w:t>գնահատված </w:t>
      </w:r>
      <w:r>
        <w:rPr>
          <w:spacing w:val="-5"/>
          <w:w w:val="105"/>
          <w:sz w:val="24"/>
          <w:szCs w:val="24"/>
        </w:rPr>
        <w:t>են </w:t>
      </w:r>
      <w:r>
        <w:rPr>
          <w:spacing w:val="-7"/>
          <w:w w:val="105"/>
          <w:sz w:val="24"/>
          <w:szCs w:val="24"/>
        </w:rPr>
        <w:t>ռազմավարության իրականացման </w:t>
      </w:r>
      <w:r>
        <w:rPr>
          <w:spacing w:val="-6"/>
          <w:w w:val="105"/>
          <w:sz w:val="24"/>
          <w:szCs w:val="24"/>
        </w:rPr>
        <w:t>միայն լրացուցիչ ծախսերը, այսինքն՝ </w:t>
      </w:r>
      <w:r>
        <w:rPr>
          <w:spacing w:val="-5"/>
          <w:w w:val="105"/>
          <w:sz w:val="24"/>
          <w:szCs w:val="24"/>
        </w:rPr>
        <w:t>այն </w:t>
      </w:r>
      <w:r>
        <w:rPr>
          <w:spacing w:val="-6"/>
          <w:w w:val="105"/>
          <w:sz w:val="24"/>
          <w:szCs w:val="24"/>
        </w:rPr>
        <w:t>ծախսերը, որոնք, </w:t>
      </w:r>
      <w:r>
        <w:rPr>
          <w:w w:val="105"/>
          <w:sz w:val="24"/>
          <w:szCs w:val="24"/>
        </w:rPr>
        <w:t>ի </w:t>
      </w:r>
      <w:r>
        <w:rPr>
          <w:spacing w:val="-6"/>
          <w:w w:val="105"/>
          <w:sz w:val="24"/>
          <w:szCs w:val="24"/>
        </w:rPr>
        <w:t>լրումն պետական մարմինների </w:t>
      </w:r>
      <w:r>
        <w:rPr>
          <w:spacing w:val="-7"/>
          <w:w w:val="105"/>
          <w:sz w:val="24"/>
          <w:szCs w:val="24"/>
        </w:rPr>
        <w:t>բյուջետային </w:t>
      </w:r>
      <w:r>
        <w:rPr>
          <w:spacing w:val="-6"/>
          <w:w w:val="105"/>
          <w:sz w:val="24"/>
          <w:szCs w:val="24"/>
        </w:rPr>
        <w:t>ծրագրերի</w:t>
      </w:r>
      <w:r>
        <w:rPr>
          <w:spacing w:val="50"/>
          <w:w w:val="105"/>
          <w:sz w:val="24"/>
          <w:szCs w:val="24"/>
        </w:rPr>
        <w:t> </w:t>
      </w:r>
      <w:r>
        <w:rPr>
          <w:spacing w:val="-6"/>
          <w:w w:val="105"/>
          <w:sz w:val="24"/>
          <w:szCs w:val="24"/>
        </w:rPr>
        <w:t>շրջանակներում ֆինանսավորման, լրացուցիչ </w:t>
      </w:r>
      <w:r>
        <w:rPr>
          <w:spacing w:val="-7"/>
          <w:w w:val="105"/>
          <w:sz w:val="24"/>
          <w:szCs w:val="24"/>
        </w:rPr>
        <w:t>անհրաժեշտ </w:t>
      </w:r>
      <w:r>
        <w:rPr>
          <w:spacing w:val="-3"/>
          <w:w w:val="105"/>
          <w:sz w:val="24"/>
          <w:szCs w:val="24"/>
        </w:rPr>
        <w:t>են </w:t>
      </w:r>
      <w:r>
        <w:rPr>
          <w:spacing w:val="-6"/>
          <w:w w:val="105"/>
          <w:sz w:val="24"/>
          <w:szCs w:val="24"/>
        </w:rPr>
        <w:t>սահմանված ծրագրային </w:t>
      </w:r>
      <w:r>
        <w:rPr>
          <w:spacing w:val="-5"/>
          <w:w w:val="105"/>
          <w:sz w:val="24"/>
          <w:szCs w:val="24"/>
        </w:rPr>
        <w:t>գոր- </w:t>
      </w:r>
      <w:r>
        <w:rPr>
          <w:spacing w:val="-6"/>
          <w:w w:val="105"/>
          <w:sz w:val="24"/>
          <w:szCs w:val="24"/>
        </w:rPr>
        <w:t>ծողությունների իրականացման համար (լրացուցիչ </w:t>
      </w:r>
      <w:r>
        <w:rPr>
          <w:spacing w:val="-7"/>
          <w:w w:val="105"/>
          <w:sz w:val="24"/>
          <w:szCs w:val="24"/>
        </w:rPr>
        <w:t>վերապատրաստումներ, </w:t>
      </w:r>
      <w:r>
        <w:rPr>
          <w:spacing w:val="-6"/>
          <w:w w:val="105"/>
          <w:sz w:val="24"/>
          <w:szCs w:val="24"/>
        </w:rPr>
        <w:t>փորձագիտական աջակցություն,</w:t>
      </w:r>
      <w:r>
        <w:rPr>
          <w:spacing w:val="-29"/>
          <w:w w:val="105"/>
          <w:sz w:val="24"/>
          <w:szCs w:val="24"/>
        </w:rPr>
        <w:t> </w:t>
      </w:r>
      <w:r>
        <w:rPr>
          <w:spacing w:val="-6"/>
          <w:w w:val="105"/>
          <w:sz w:val="24"/>
          <w:szCs w:val="24"/>
        </w:rPr>
        <w:t>իրազեկման</w:t>
      </w:r>
      <w:r>
        <w:rPr>
          <w:spacing w:val="-27"/>
          <w:w w:val="105"/>
          <w:sz w:val="24"/>
          <w:szCs w:val="24"/>
        </w:rPr>
        <w:t> </w:t>
      </w:r>
      <w:r>
        <w:rPr>
          <w:spacing w:val="-6"/>
          <w:w w:val="105"/>
          <w:sz w:val="24"/>
          <w:szCs w:val="24"/>
        </w:rPr>
        <w:t>միջոցառումներ,</w:t>
      </w:r>
      <w:r>
        <w:rPr>
          <w:spacing w:val="-29"/>
          <w:w w:val="105"/>
          <w:sz w:val="24"/>
          <w:szCs w:val="24"/>
        </w:rPr>
        <w:t> </w:t>
      </w:r>
      <w:r>
        <w:rPr>
          <w:spacing w:val="-7"/>
          <w:w w:val="105"/>
          <w:sz w:val="24"/>
          <w:szCs w:val="24"/>
        </w:rPr>
        <w:t>հետազոտությունների</w:t>
      </w:r>
      <w:r>
        <w:rPr>
          <w:spacing w:val="-29"/>
          <w:w w:val="105"/>
          <w:sz w:val="24"/>
          <w:szCs w:val="24"/>
        </w:rPr>
        <w:t> </w:t>
      </w:r>
      <w:r>
        <w:rPr>
          <w:w w:val="105"/>
          <w:sz w:val="24"/>
          <w:szCs w:val="24"/>
        </w:rPr>
        <w:t>և</w:t>
      </w:r>
      <w:r>
        <w:rPr>
          <w:spacing w:val="-29"/>
          <w:w w:val="105"/>
          <w:sz w:val="24"/>
          <w:szCs w:val="24"/>
        </w:rPr>
        <w:t> </w:t>
      </w:r>
      <w:r>
        <w:rPr>
          <w:spacing w:val="-7"/>
          <w:w w:val="105"/>
          <w:sz w:val="24"/>
          <w:szCs w:val="24"/>
        </w:rPr>
        <w:t>ուսումնասիրությունների </w:t>
      </w:r>
      <w:r>
        <w:rPr>
          <w:spacing w:val="-6"/>
          <w:w w:val="105"/>
          <w:sz w:val="24"/>
          <w:szCs w:val="24"/>
        </w:rPr>
        <w:t>իրականացում </w:t>
      </w:r>
      <w:r>
        <w:rPr>
          <w:w w:val="105"/>
          <w:sz w:val="24"/>
          <w:szCs w:val="24"/>
        </w:rPr>
        <w:t>և </w:t>
      </w:r>
      <w:r>
        <w:rPr>
          <w:spacing w:val="-5"/>
          <w:w w:val="105"/>
          <w:sz w:val="24"/>
          <w:szCs w:val="24"/>
        </w:rPr>
        <w:t>այլն): Այն </w:t>
      </w:r>
      <w:r>
        <w:rPr>
          <w:spacing w:val="-6"/>
          <w:w w:val="105"/>
          <w:sz w:val="24"/>
          <w:szCs w:val="24"/>
        </w:rPr>
        <w:t>գործողությունները, որոնց իրականացումը լրացուցիչ ծախսեր </w:t>
      </w:r>
      <w:r>
        <w:rPr>
          <w:spacing w:val="-4"/>
          <w:w w:val="105"/>
          <w:sz w:val="24"/>
          <w:szCs w:val="24"/>
        </w:rPr>
        <w:t>չի </w:t>
      </w:r>
      <w:r>
        <w:rPr>
          <w:spacing w:val="-6"/>
          <w:w w:val="105"/>
          <w:sz w:val="24"/>
          <w:szCs w:val="24"/>
        </w:rPr>
        <w:t>պահանջում, </w:t>
      </w:r>
      <w:r>
        <w:rPr>
          <w:w w:val="105"/>
          <w:sz w:val="24"/>
          <w:szCs w:val="24"/>
        </w:rPr>
        <w:t>և </w:t>
      </w:r>
      <w:r>
        <w:rPr>
          <w:spacing w:val="-7"/>
          <w:w w:val="105"/>
          <w:sz w:val="24"/>
          <w:szCs w:val="24"/>
        </w:rPr>
        <w:t>իրականացվում </w:t>
      </w:r>
      <w:r>
        <w:rPr>
          <w:w w:val="105"/>
          <w:sz w:val="24"/>
          <w:szCs w:val="24"/>
        </w:rPr>
        <w:t>է </w:t>
      </w:r>
      <w:r>
        <w:rPr>
          <w:spacing w:val="-4"/>
          <w:w w:val="105"/>
          <w:sz w:val="24"/>
          <w:szCs w:val="24"/>
        </w:rPr>
        <w:t>կամ </w:t>
      </w:r>
      <w:r>
        <w:rPr>
          <w:spacing w:val="-5"/>
          <w:w w:val="105"/>
          <w:sz w:val="24"/>
          <w:szCs w:val="24"/>
        </w:rPr>
        <w:t>կարող </w:t>
      </w:r>
      <w:r>
        <w:rPr>
          <w:w w:val="105"/>
          <w:sz w:val="24"/>
          <w:szCs w:val="24"/>
        </w:rPr>
        <w:t>է </w:t>
      </w:r>
      <w:r>
        <w:rPr>
          <w:spacing w:val="-6"/>
          <w:w w:val="105"/>
          <w:sz w:val="24"/>
          <w:szCs w:val="24"/>
        </w:rPr>
        <w:t>իրականացվել </w:t>
      </w:r>
      <w:r>
        <w:rPr>
          <w:spacing w:val="-7"/>
          <w:w w:val="105"/>
          <w:sz w:val="24"/>
          <w:szCs w:val="24"/>
        </w:rPr>
        <w:t>բյուջետային </w:t>
      </w:r>
      <w:r>
        <w:rPr>
          <w:spacing w:val="-5"/>
          <w:w w:val="105"/>
          <w:sz w:val="24"/>
          <w:szCs w:val="24"/>
        </w:rPr>
        <w:t>առկա </w:t>
      </w:r>
      <w:r>
        <w:rPr>
          <w:spacing w:val="-6"/>
          <w:w w:val="105"/>
          <w:sz w:val="24"/>
          <w:szCs w:val="24"/>
        </w:rPr>
        <w:t>ռեսուրս- ներով </w:t>
      </w:r>
      <w:r>
        <w:rPr>
          <w:w w:val="105"/>
          <w:sz w:val="24"/>
          <w:szCs w:val="24"/>
        </w:rPr>
        <w:t>և </w:t>
      </w:r>
      <w:r>
        <w:rPr>
          <w:spacing w:val="-6"/>
          <w:w w:val="105"/>
          <w:sz w:val="24"/>
          <w:szCs w:val="24"/>
        </w:rPr>
        <w:t>գործող բյուջետային ծրագրերի շրջանակներում, գնահատման առարկա</w:t>
      </w:r>
      <w:r>
        <w:rPr>
          <w:spacing w:val="7"/>
          <w:w w:val="105"/>
          <w:sz w:val="24"/>
          <w:szCs w:val="24"/>
        </w:rPr>
        <w:t> </w:t>
      </w:r>
      <w:r>
        <w:rPr>
          <w:spacing w:val="-5"/>
          <w:w w:val="105"/>
          <w:sz w:val="24"/>
          <w:szCs w:val="24"/>
        </w:rPr>
        <w:t>չեն.</w:t>
      </w:r>
    </w:p>
    <w:p>
      <w:pPr>
        <w:pStyle w:val="ListParagraph"/>
        <w:numPr>
          <w:ilvl w:val="0"/>
          <w:numId w:val="34"/>
        </w:numPr>
        <w:tabs>
          <w:tab w:pos="2372" w:val="left" w:leader="none"/>
        </w:tabs>
        <w:spacing w:line="321" w:lineRule="auto" w:before="5" w:after="0"/>
        <w:ind w:left="931" w:right="298" w:firstLine="705"/>
        <w:jc w:val="both"/>
        <w:rPr>
          <w:sz w:val="24"/>
          <w:szCs w:val="24"/>
        </w:rPr>
      </w:pPr>
      <w:r>
        <w:rPr>
          <w:w w:val="105"/>
          <w:sz w:val="24"/>
          <w:szCs w:val="24"/>
        </w:rPr>
        <w:t>ռազմավարության գործողությունների ծրագիրն ապահովում է առանձին գործողությունների և սահմանված արդյունքների լիարժեք նույնականացում, հետևաբար, ծախսերը գնահատվել են ըստ առանձին գործողությունների մակարդակում սահմանված արդյունքների.</w:t>
      </w:r>
    </w:p>
    <w:p>
      <w:pPr>
        <w:spacing w:after="0" w:line="321" w:lineRule="auto"/>
        <w:jc w:val="both"/>
        <w:rPr>
          <w:sz w:val="24"/>
          <w:szCs w:val="24"/>
        </w:rPr>
        <w:sectPr>
          <w:pgSz w:w="11910" w:h="16840"/>
          <w:pgMar w:header="720" w:footer="0" w:top="1120" w:bottom="280" w:left="480" w:right="380"/>
        </w:sectPr>
      </w:pPr>
    </w:p>
    <w:p>
      <w:pPr>
        <w:pStyle w:val="ListParagraph"/>
        <w:numPr>
          <w:ilvl w:val="0"/>
          <w:numId w:val="34"/>
        </w:numPr>
        <w:tabs>
          <w:tab w:pos="2372" w:val="left" w:leader="none"/>
        </w:tabs>
        <w:spacing w:line="321" w:lineRule="auto" w:before="86" w:after="0"/>
        <w:ind w:left="931" w:right="294" w:firstLine="705"/>
        <w:jc w:val="both"/>
        <w:rPr>
          <w:sz w:val="24"/>
          <w:szCs w:val="24"/>
        </w:rPr>
      </w:pPr>
      <w:r>
        <w:rPr>
          <w:w w:val="105"/>
          <w:sz w:val="24"/>
          <w:szCs w:val="24"/>
        </w:rPr>
        <w:t>փորձագիտական աշխատանքների կամ փորձագետների դասակարգում չի </w:t>
      </w:r>
      <w:r>
        <w:rPr>
          <w:spacing w:val="-5"/>
          <w:w w:val="105"/>
          <w:sz w:val="24"/>
          <w:szCs w:val="24"/>
        </w:rPr>
        <w:t>իրականացվել: </w:t>
      </w:r>
      <w:r>
        <w:rPr>
          <w:spacing w:val="-4"/>
          <w:w w:val="105"/>
          <w:sz w:val="24"/>
          <w:szCs w:val="24"/>
        </w:rPr>
        <w:t>Փորձագիտական ռեսուրսների ներգրավվածության </w:t>
      </w:r>
      <w:r>
        <w:rPr>
          <w:spacing w:val="-5"/>
          <w:w w:val="105"/>
          <w:sz w:val="24"/>
          <w:szCs w:val="24"/>
        </w:rPr>
        <w:t>հիմքում </w:t>
      </w:r>
      <w:r>
        <w:rPr>
          <w:spacing w:val="-4"/>
          <w:w w:val="105"/>
          <w:sz w:val="24"/>
          <w:szCs w:val="24"/>
        </w:rPr>
        <w:t>անալոգային </w:t>
      </w:r>
      <w:r>
        <w:rPr>
          <w:spacing w:val="-5"/>
          <w:w w:val="105"/>
          <w:sz w:val="24"/>
          <w:szCs w:val="24"/>
        </w:rPr>
        <w:t>հետազոտությունների </w:t>
      </w:r>
      <w:r>
        <w:rPr>
          <w:spacing w:val="-4"/>
          <w:w w:val="105"/>
          <w:sz w:val="24"/>
          <w:szCs w:val="24"/>
        </w:rPr>
        <w:t>միջին </w:t>
      </w:r>
      <w:r>
        <w:rPr>
          <w:spacing w:val="-5"/>
          <w:w w:val="105"/>
          <w:sz w:val="24"/>
          <w:szCs w:val="24"/>
        </w:rPr>
        <w:t>բեռնվածություններն </w:t>
      </w:r>
      <w:r>
        <w:rPr>
          <w:spacing w:val="-3"/>
          <w:w w:val="105"/>
          <w:sz w:val="24"/>
          <w:szCs w:val="24"/>
        </w:rPr>
        <w:t>են: </w:t>
      </w:r>
      <w:r>
        <w:rPr>
          <w:spacing w:val="-4"/>
          <w:w w:val="105"/>
          <w:sz w:val="24"/>
          <w:szCs w:val="24"/>
        </w:rPr>
        <w:t>Ծախսային </w:t>
      </w:r>
      <w:r>
        <w:rPr>
          <w:spacing w:val="-5"/>
          <w:w w:val="105"/>
          <w:sz w:val="24"/>
          <w:szCs w:val="24"/>
        </w:rPr>
        <w:t>հաշվարկները </w:t>
      </w:r>
      <w:r>
        <w:rPr>
          <w:spacing w:val="-4"/>
          <w:w w:val="105"/>
          <w:sz w:val="24"/>
          <w:szCs w:val="24"/>
        </w:rPr>
        <w:t>ներկայաց- վել </w:t>
      </w:r>
      <w:r>
        <w:rPr>
          <w:spacing w:val="-3"/>
          <w:w w:val="105"/>
          <w:sz w:val="24"/>
          <w:szCs w:val="24"/>
        </w:rPr>
        <w:t>են </w:t>
      </w:r>
      <w:r>
        <w:rPr>
          <w:spacing w:val="-4"/>
          <w:w w:val="105"/>
          <w:sz w:val="24"/>
          <w:szCs w:val="24"/>
        </w:rPr>
        <w:t>միջին օրական </w:t>
      </w:r>
      <w:r>
        <w:rPr>
          <w:spacing w:val="-5"/>
          <w:w w:val="105"/>
          <w:sz w:val="24"/>
          <w:szCs w:val="24"/>
        </w:rPr>
        <w:t>դրույքաչափերի </w:t>
      </w:r>
      <w:r>
        <w:rPr>
          <w:spacing w:val="-4"/>
          <w:w w:val="105"/>
          <w:sz w:val="24"/>
          <w:szCs w:val="24"/>
        </w:rPr>
        <w:t>հիման վրա, որոնց գնահատման հիմքում գործող </w:t>
      </w:r>
      <w:r>
        <w:rPr>
          <w:spacing w:val="-3"/>
          <w:w w:val="105"/>
          <w:sz w:val="24"/>
          <w:szCs w:val="24"/>
        </w:rPr>
        <w:t>մի </w:t>
      </w:r>
      <w:r>
        <w:rPr>
          <w:spacing w:val="-4"/>
          <w:w w:val="105"/>
          <w:sz w:val="24"/>
          <w:szCs w:val="24"/>
        </w:rPr>
        <w:t>շարք խորհրդատվական ծրագրերի փորձագետների </w:t>
      </w:r>
      <w:r>
        <w:rPr>
          <w:spacing w:val="-5"/>
          <w:w w:val="105"/>
          <w:sz w:val="24"/>
          <w:szCs w:val="24"/>
        </w:rPr>
        <w:t>վարձատրության </w:t>
      </w:r>
      <w:r>
        <w:rPr>
          <w:spacing w:val="-4"/>
          <w:w w:val="105"/>
          <w:sz w:val="24"/>
          <w:szCs w:val="24"/>
        </w:rPr>
        <w:t>փաստացի դրույքա- չափեր</w:t>
      </w:r>
      <w:r>
        <w:rPr>
          <w:spacing w:val="3"/>
          <w:w w:val="105"/>
          <w:sz w:val="24"/>
          <w:szCs w:val="24"/>
        </w:rPr>
        <w:t> </w:t>
      </w:r>
      <w:r>
        <w:rPr>
          <w:spacing w:val="-4"/>
          <w:w w:val="105"/>
          <w:sz w:val="24"/>
          <w:szCs w:val="24"/>
        </w:rPr>
        <w:t>են.</w:t>
      </w:r>
    </w:p>
    <w:p>
      <w:pPr>
        <w:pStyle w:val="ListParagraph"/>
        <w:numPr>
          <w:ilvl w:val="0"/>
          <w:numId w:val="34"/>
        </w:numPr>
        <w:tabs>
          <w:tab w:pos="2372" w:val="left" w:leader="none"/>
        </w:tabs>
        <w:spacing w:line="321" w:lineRule="auto" w:before="4" w:after="0"/>
        <w:ind w:left="931" w:right="294" w:firstLine="705"/>
        <w:jc w:val="both"/>
        <w:rPr>
          <w:sz w:val="24"/>
          <w:szCs w:val="24"/>
        </w:rPr>
      </w:pPr>
      <w:r>
        <w:rPr>
          <w:spacing w:val="-6"/>
          <w:w w:val="105"/>
          <w:sz w:val="24"/>
          <w:szCs w:val="24"/>
        </w:rPr>
        <w:t>ուղեցույցների մշակման, հետազոտությունների իրականացման, վերապատ-</w:t>
      </w:r>
      <w:r>
        <w:rPr>
          <w:spacing w:val="50"/>
          <w:w w:val="105"/>
          <w:sz w:val="24"/>
          <w:szCs w:val="24"/>
        </w:rPr>
        <w:t> </w:t>
      </w:r>
      <w:r>
        <w:rPr>
          <w:spacing w:val="-6"/>
          <w:w w:val="105"/>
          <w:sz w:val="24"/>
          <w:szCs w:val="24"/>
        </w:rPr>
        <w:t>րաստման նյութերի </w:t>
      </w:r>
      <w:r>
        <w:rPr>
          <w:w w:val="105"/>
          <w:sz w:val="24"/>
          <w:szCs w:val="24"/>
        </w:rPr>
        <w:t>և </w:t>
      </w:r>
      <w:r>
        <w:rPr>
          <w:spacing w:val="-7"/>
          <w:w w:val="105"/>
          <w:sz w:val="24"/>
          <w:szCs w:val="24"/>
        </w:rPr>
        <w:t>օրենսդրական </w:t>
      </w:r>
      <w:r>
        <w:rPr>
          <w:spacing w:val="-6"/>
          <w:w w:val="105"/>
          <w:sz w:val="24"/>
          <w:szCs w:val="24"/>
        </w:rPr>
        <w:t>փաստաթղթերի, </w:t>
      </w:r>
      <w:r>
        <w:rPr>
          <w:spacing w:val="-7"/>
          <w:w w:val="105"/>
          <w:sz w:val="24"/>
          <w:szCs w:val="24"/>
        </w:rPr>
        <w:t>հայեցակարգերի </w:t>
      </w:r>
      <w:r>
        <w:rPr>
          <w:w w:val="105"/>
          <w:sz w:val="24"/>
          <w:szCs w:val="24"/>
        </w:rPr>
        <w:t>և </w:t>
      </w:r>
      <w:r>
        <w:rPr>
          <w:spacing w:val="-5"/>
          <w:w w:val="105"/>
          <w:sz w:val="24"/>
          <w:szCs w:val="24"/>
        </w:rPr>
        <w:t>այլնի </w:t>
      </w:r>
      <w:r>
        <w:rPr>
          <w:spacing w:val="-6"/>
          <w:w w:val="105"/>
          <w:sz w:val="24"/>
          <w:szCs w:val="24"/>
        </w:rPr>
        <w:t>մշակման ծախսերը </w:t>
      </w:r>
      <w:r>
        <w:rPr>
          <w:w w:val="105"/>
          <w:sz w:val="24"/>
          <w:szCs w:val="24"/>
        </w:rPr>
        <w:t>ներառված են փորձագիտական</w:t>
      </w:r>
      <w:r>
        <w:rPr>
          <w:spacing w:val="40"/>
          <w:w w:val="105"/>
          <w:sz w:val="24"/>
          <w:szCs w:val="24"/>
        </w:rPr>
        <w:t> </w:t>
      </w:r>
      <w:r>
        <w:rPr>
          <w:w w:val="105"/>
          <w:sz w:val="24"/>
          <w:szCs w:val="24"/>
        </w:rPr>
        <w:t>ծախսերում.</w:t>
      </w:r>
    </w:p>
    <w:p>
      <w:pPr>
        <w:pStyle w:val="ListParagraph"/>
        <w:numPr>
          <w:ilvl w:val="0"/>
          <w:numId w:val="34"/>
        </w:numPr>
        <w:tabs>
          <w:tab w:pos="2372" w:val="left" w:leader="none"/>
        </w:tabs>
        <w:spacing w:line="321" w:lineRule="auto" w:before="2" w:after="0"/>
        <w:ind w:left="931" w:right="299" w:firstLine="705"/>
        <w:jc w:val="both"/>
        <w:rPr>
          <w:sz w:val="24"/>
          <w:szCs w:val="24"/>
        </w:rPr>
      </w:pPr>
      <w:r>
        <w:rPr>
          <w:w w:val="105"/>
          <w:sz w:val="24"/>
          <w:szCs w:val="24"/>
        </w:rPr>
        <w:t>իրազեկման նյութերի մշակման, իրազեկման արշավների և հեռուստահա- ղորդաշարերի, հանրային քննարկումների կազմակերպման և այլ ուղղակի ծախսերը գնահատվել են՝ հիմք ընդունելով նույնատիպ ծառայությունների գործող գների վերա- բերյալ հարցումների</w:t>
      </w:r>
      <w:r>
        <w:rPr>
          <w:spacing w:val="20"/>
          <w:w w:val="105"/>
          <w:sz w:val="24"/>
          <w:szCs w:val="24"/>
        </w:rPr>
        <w:t> </w:t>
      </w:r>
      <w:r>
        <w:rPr>
          <w:w w:val="105"/>
          <w:sz w:val="24"/>
          <w:szCs w:val="24"/>
        </w:rPr>
        <w:t>արդյունքները.</w:t>
      </w:r>
    </w:p>
    <w:p>
      <w:pPr>
        <w:pStyle w:val="ListParagraph"/>
        <w:numPr>
          <w:ilvl w:val="0"/>
          <w:numId w:val="34"/>
        </w:numPr>
        <w:tabs>
          <w:tab w:pos="2372" w:val="left" w:leader="none"/>
        </w:tabs>
        <w:spacing w:line="321" w:lineRule="auto" w:before="1" w:after="0"/>
        <w:ind w:left="931" w:right="298" w:firstLine="705"/>
        <w:jc w:val="both"/>
        <w:rPr>
          <w:sz w:val="24"/>
          <w:szCs w:val="24"/>
        </w:rPr>
      </w:pPr>
      <w:r>
        <w:rPr>
          <w:spacing w:val="-8"/>
          <w:w w:val="105"/>
          <w:sz w:val="24"/>
          <w:szCs w:val="24"/>
        </w:rPr>
        <w:t>ոստիկանական անձնակազմի մասնագիտական կրթության </w:t>
      </w:r>
      <w:r>
        <w:rPr>
          <w:w w:val="105"/>
          <w:sz w:val="24"/>
          <w:szCs w:val="24"/>
        </w:rPr>
        <w:t>և վերապատրաստ- ման ծախսերը գերազանցապես իրականացվելու են գործող բյուջետային ծրագրերի շրջանակներում։ Բյուջեից լրացուցիչ ռեսուրսներ կպահանջվեն միայն նոր նախաձեռնվող </w:t>
      </w:r>
      <w:r>
        <w:rPr>
          <w:spacing w:val="-9"/>
          <w:w w:val="105"/>
          <w:sz w:val="24"/>
          <w:szCs w:val="24"/>
        </w:rPr>
        <w:t>վերապատրաստումների </w:t>
      </w:r>
      <w:r>
        <w:rPr>
          <w:spacing w:val="-8"/>
          <w:w w:val="105"/>
          <w:sz w:val="24"/>
          <w:szCs w:val="24"/>
        </w:rPr>
        <w:t>մասով, որոնց </w:t>
      </w:r>
      <w:r>
        <w:rPr>
          <w:spacing w:val="-7"/>
          <w:w w:val="105"/>
          <w:sz w:val="24"/>
          <w:szCs w:val="24"/>
        </w:rPr>
        <w:t>դեպքում </w:t>
      </w:r>
      <w:r>
        <w:rPr>
          <w:spacing w:val="-8"/>
          <w:w w:val="105"/>
          <w:sz w:val="24"/>
          <w:szCs w:val="24"/>
        </w:rPr>
        <w:t>ծախսերը գնահատվել </w:t>
      </w:r>
      <w:r>
        <w:rPr>
          <w:spacing w:val="-7"/>
          <w:w w:val="105"/>
          <w:sz w:val="24"/>
          <w:szCs w:val="24"/>
        </w:rPr>
        <w:t>են՝ հիմք </w:t>
      </w:r>
      <w:r>
        <w:rPr>
          <w:w w:val="105"/>
          <w:sz w:val="24"/>
          <w:szCs w:val="24"/>
        </w:rPr>
        <w:t>ընդունելով Հայաստանի Հանրապետության ոստիկանության ուսումնական հաստատությունում մեկ </w:t>
      </w:r>
      <w:r>
        <w:rPr>
          <w:spacing w:val="-8"/>
          <w:w w:val="105"/>
          <w:sz w:val="24"/>
          <w:szCs w:val="24"/>
        </w:rPr>
        <w:t>սովորողի </w:t>
      </w:r>
      <w:r>
        <w:rPr>
          <w:spacing w:val="-6"/>
          <w:w w:val="105"/>
          <w:sz w:val="24"/>
          <w:szCs w:val="24"/>
        </w:rPr>
        <w:t>կամ </w:t>
      </w:r>
      <w:r>
        <w:rPr>
          <w:spacing w:val="-8"/>
          <w:w w:val="105"/>
          <w:sz w:val="24"/>
          <w:szCs w:val="24"/>
        </w:rPr>
        <w:t>վերապատրաստում </w:t>
      </w:r>
      <w:r>
        <w:rPr>
          <w:spacing w:val="-7"/>
          <w:w w:val="105"/>
          <w:sz w:val="24"/>
          <w:szCs w:val="24"/>
        </w:rPr>
        <w:t>անցնող </w:t>
      </w:r>
      <w:r>
        <w:rPr>
          <w:spacing w:val="-8"/>
          <w:w w:val="105"/>
          <w:sz w:val="24"/>
          <w:szCs w:val="24"/>
        </w:rPr>
        <w:t>ծառայողի ուսման ծախսերի ընդհանուր </w:t>
      </w:r>
      <w:r>
        <w:rPr>
          <w:w w:val="105"/>
          <w:sz w:val="24"/>
          <w:szCs w:val="24"/>
        </w:rPr>
        <w:t>փոխ- </w:t>
      </w:r>
      <w:r>
        <w:rPr>
          <w:spacing w:val="-8"/>
          <w:w w:val="105"/>
          <w:sz w:val="24"/>
          <w:szCs w:val="24"/>
        </w:rPr>
        <w:t>հատուցման չափը՝ սահմանված </w:t>
      </w:r>
      <w:r>
        <w:rPr>
          <w:spacing w:val="-9"/>
          <w:w w:val="105"/>
          <w:sz w:val="24"/>
          <w:szCs w:val="24"/>
        </w:rPr>
        <w:t>Կառավարության </w:t>
      </w:r>
      <w:r>
        <w:rPr>
          <w:spacing w:val="-7"/>
          <w:w w:val="105"/>
          <w:sz w:val="24"/>
          <w:szCs w:val="24"/>
        </w:rPr>
        <w:t>2020 </w:t>
      </w:r>
      <w:r>
        <w:rPr>
          <w:spacing w:val="-4"/>
          <w:w w:val="105"/>
          <w:sz w:val="24"/>
          <w:szCs w:val="24"/>
        </w:rPr>
        <w:t>թ. </w:t>
      </w:r>
      <w:r>
        <w:rPr>
          <w:spacing w:val="-8"/>
          <w:w w:val="105"/>
          <w:sz w:val="24"/>
          <w:szCs w:val="24"/>
        </w:rPr>
        <w:t>փետրվարի </w:t>
      </w:r>
      <w:r>
        <w:rPr>
          <w:spacing w:val="-6"/>
          <w:w w:val="105"/>
          <w:sz w:val="24"/>
          <w:szCs w:val="24"/>
        </w:rPr>
        <w:t>6-ի </w:t>
      </w:r>
      <w:r>
        <w:rPr>
          <w:w w:val="105"/>
          <w:sz w:val="24"/>
          <w:szCs w:val="24"/>
        </w:rPr>
        <w:t>N </w:t>
      </w:r>
      <w:r>
        <w:rPr>
          <w:spacing w:val="-8"/>
          <w:w w:val="105"/>
          <w:sz w:val="24"/>
          <w:szCs w:val="24"/>
        </w:rPr>
        <w:t>107-Ն</w:t>
      </w:r>
      <w:r>
        <w:rPr>
          <w:spacing w:val="20"/>
          <w:w w:val="105"/>
          <w:sz w:val="24"/>
          <w:szCs w:val="24"/>
        </w:rPr>
        <w:t> </w:t>
      </w:r>
      <w:r>
        <w:rPr>
          <w:w w:val="105"/>
          <w:sz w:val="24"/>
          <w:szCs w:val="24"/>
        </w:rPr>
        <w:t>որոշմամբ.</w:t>
      </w:r>
    </w:p>
    <w:p>
      <w:pPr>
        <w:pStyle w:val="ListParagraph"/>
        <w:numPr>
          <w:ilvl w:val="0"/>
          <w:numId w:val="34"/>
        </w:numPr>
        <w:tabs>
          <w:tab w:pos="2372" w:val="left" w:leader="none"/>
        </w:tabs>
        <w:spacing w:line="321" w:lineRule="auto" w:before="4" w:after="0"/>
        <w:ind w:left="931" w:right="292" w:firstLine="705"/>
        <w:jc w:val="both"/>
        <w:rPr>
          <w:sz w:val="24"/>
          <w:szCs w:val="24"/>
        </w:rPr>
      </w:pPr>
      <w:r>
        <w:rPr>
          <w:w w:val="105"/>
          <w:sz w:val="24"/>
          <w:szCs w:val="24"/>
        </w:rPr>
        <w:t>ոչ բյուջետային աղբյուրներից ֆինանսավորվող լրացուցիչ մասնագիտական վերապատրաստումների ծախսերի հիմքում պետական տարբեր ուսուցման կենտրոնների ղեկավարների հետ հարցազրույցների արդյունքներն են և նրանց կողմից առաջարկված մեկ մասնակցի հաշվով օրական ծախսերի միջին գնահատականը։ Խմբային գնահատա- </w:t>
      </w:r>
      <w:r>
        <w:rPr>
          <w:spacing w:val="-8"/>
          <w:w w:val="105"/>
          <w:sz w:val="24"/>
          <w:szCs w:val="24"/>
        </w:rPr>
        <w:t>կանների հիմքում </w:t>
      </w:r>
      <w:r>
        <w:rPr>
          <w:spacing w:val="-6"/>
          <w:w w:val="105"/>
          <w:sz w:val="24"/>
          <w:szCs w:val="24"/>
        </w:rPr>
        <w:t>մեկ </w:t>
      </w:r>
      <w:r>
        <w:rPr>
          <w:spacing w:val="-8"/>
          <w:w w:val="105"/>
          <w:sz w:val="24"/>
          <w:szCs w:val="24"/>
        </w:rPr>
        <w:t>մասնակցի հաշվով </w:t>
      </w:r>
      <w:r>
        <w:rPr>
          <w:spacing w:val="-7"/>
          <w:w w:val="105"/>
          <w:sz w:val="24"/>
          <w:szCs w:val="24"/>
        </w:rPr>
        <w:t>նույն </w:t>
      </w:r>
      <w:r>
        <w:rPr>
          <w:spacing w:val="-8"/>
          <w:w w:val="105"/>
          <w:sz w:val="24"/>
          <w:szCs w:val="24"/>
        </w:rPr>
        <w:t>ծախսերն </w:t>
      </w:r>
      <w:r>
        <w:rPr>
          <w:spacing w:val="-6"/>
          <w:w w:val="105"/>
          <w:sz w:val="24"/>
          <w:szCs w:val="24"/>
        </w:rPr>
        <w:t>են՝ </w:t>
      </w:r>
      <w:r>
        <w:rPr>
          <w:spacing w:val="-7"/>
          <w:w w:val="105"/>
          <w:sz w:val="24"/>
          <w:szCs w:val="24"/>
        </w:rPr>
        <w:t>կախված խմբում </w:t>
      </w:r>
      <w:r>
        <w:rPr>
          <w:w w:val="105"/>
          <w:sz w:val="24"/>
          <w:szCs w:val="24"/>
        </w:rPr>
        <w:t>ընդգրկված մասնակիցների թվաքանակից։ Երկօրյա արտագնա դասընթացների հիմքում </w:t>
      </w:r>
      <w:r>
        <w:rPr>
          <w:spacing w:val="-8"/>
          <w:w w:val="105"/>
          <w:sz w:val="24"/>
          <w:szCs w:val="24"/>
        </w:rPr>
        <w:t>Երևանից </w:t>
      </w:r>
      <w:r>
        <w:rPr>
          <w:spacing w:val="-7"/>
          <w:w w:val="105"/>
          <w:sz w:val="24"/>
          <w:szCs w:val="24"/>
        </w:rPr>
        <w:t>դուրս </w:t>
      </w:r>
      <w:r>
        <w:rPr>
          <w:spacing w:val="-8"/>
          <w:w w:val="105"/>
          <w:sz w:val="24"/>
          <w:szCs w:val="24"/>
        </w:rPr>
        <w:t>հյուրանոցների կողմից մատուցվող համապատասխան </w:t>
      </w:r>
      <w:r>
        <w:rPr>
          <w:spacing w:val="-9"/>
          <w:w w:val="105"/>
          <w:sz w:val="24"/>
          <w:szCs w:val="24"/>
        </w:rPr>
        <w:t>ծառայությունների </w:t>
      </w:r>
      <w:r>
        <w:rPr>
          <w:spacing w:val="-8"/>
          <w:w w:val="105"/>
          <w:sz w:val="24"/>
          <w:szCs w:val="24"/>
        </w:rPr>
        <w:t>արժեքներն </w:t>
      </w:r>
      <w:r>
        <w:rPr>
          <w:spacing w:val="-5"/>
          <w:w w:val="105"/>
          <w:sz w:val="24"/>
          <w:szCs w:val="24"/>
        </w:rPr>
        <w:t>են </w:t>
      </w:r>
      <w:r>
        <w:rPr>
          <w:spacing w:val="-8"/>
          <w:w w:val="105"/>
          <w:sz w:val="24"/>
          <w:szCs w:val="24"/>
        </w:rPr>
        <w:t>(տարածքի վարձակալություն, գիշերակաց սնունդ </w:t>
      </w:r>
      <w:r>
        <w:rPr>
          <w:w w:val="105"/>
          <w:sz w:val="24"/>
          <w:szCs w:val="24"/>
        </w:rPr>
        <w:t>և </w:t>
      </w:r>
      <w:r>
        <w:rPr>
          <w:spacing w:val="-8"/>
          <w:w w:val="105"/>
          <w:sz w:val="24"/>
          <w:szCs w:val="24"/>
        </w:rPr>
        <w:t>սուրճ, անհրաժեշտ</w:t>
      </w:r>
      <w:r>
        <w:rPr>
          <w:w w:val="105"/>
          <w:sz w:val="24"/>
          <w:szCs w:val="24"/>
        </w:rPr>
        <w:t> </w:t>
      </w:r>
      <w:r>
        <w:rPr>
          <w:spacing w:val="-8"/>
          <w:w w:val="105"/>
          <w:sz w:val="24"/>
          <w:szCs w:val="24"/>
        </w:rPr>
        <w:t>նյութեր).</w:t>
      </w:r>
    </w:p>
    <w:p>
      <w:pPr>
        <w:pStyle w:val="ListParagraph"/>
        <w:numPr>
          <w:ilvl w:val="0"/>
          <w:numId w:val="34"/>
        </w:numPr>
        <w:tabs>
          <w:tab w:pos="2372" w:val="left" w:leader="none"/>
        </w:tabs>
        <w:spacing w:line="321" w:lineRule="auto" w:before="5" w:after="0"/>
        <w:ind w:left="931" w:right="300" w:firstLine="705"/>
        <w:jc w:val="both"/>
        <w:rPr>
          <w:sz w:val="24"/>
          <w:szCs w:val="24"/>
        </w:rPr>
      </w:pPr>
      <w:r>
        <w:rPr>
          <w:w w:val="105"/>
          <w:sz w:val="24"/>
          <w:szCs w:val="24"/>
        </w:rPr>
        <w:t>դրույքաչափերի հետագա հնարավոր փոփոխությունները, գնաճի կամ այլ գործոնների հնարավոր ազդեցությունները հաշվի չեն</w:t>
      </w:r>
      <w:r>
        <w:rPr>
          <w:spacing w:val="0"/>
          <w:w w:val="105"/>
          <w:sz w:val="24"/>
          <w:szCs w:val="24"/>
        </w:rPr>
        <w:t> </w:t>
      </w:r>
      <w:r>
        <w:rPr>
          <w:w w:val="105"/>
          <w:sz w:val="24"/>
          <w:szCs w:val="24"/>
        </w:rPr>
        <w:t>առնվել.</w:t>
      </w:r>
    </w:p>
    <w:p>
      <w:pPr>
        <w:pStyle w:val="ListParagraph"/>
        <w:numPr>
          <w:ilvl w:val="0"/>
          <w:numId w:val="34"/>
        </w:numPr>
        <w:tabs>
          <w:tab w:pos="2372" w:val="left" w:leader="none"/>
        </w:tabs>
        <w:spacing w:line="321" w:lineRule="auto" w:before="2" w:after="0"/>
        <w:ind w:left="931" w:right="298" w:firstLine="705"/>
        <w:jc w:val="both"/>
        <w:rPr>
          <w:sz w:val="24"/>
          <w:szCs w:val="24"/>
        </w:rPr>
      </w:pPr>
      <w:r>
        <w:rPr>
          <w:w w:val="105"/>
          <w:sz w:val="24"/>
          <w:szCs w:val="24"/>
        </w:rPr>
        <w:t>մի շարք գործողությունների մասով ծախսային գնահատումները կարող են պայմանական լինել՝ պայմանավորված իրականացման ընթացքում դրանց ծավալների և շահառուների շրջանակի հետագա</w:t>
      </w:r>
      <w:r>
        <w:rPr>
          <w:spacing w:val="33"/>
          <w:w w:val="105"/>
          <w:sz w:val="24"/>
          <w:szCs w:val="24"/>
        </w:rPr>
        <w:t> </w:t>
      </w:r>
      <w:r>
        <w:rPr>
          <w:w w:val="105"/>
          <w:sz w:val="24"/>
          <w:szCs w:val="24"/>
        </w:rPr>
        <w:t>հստակեցմամբ:</w:t>
      </w:r>
    </w:p>
    <w:p>
      <w:pPr>
        <w:pStyle w:val="BodyText"/>
        <w:ind w:left="0" w:firstLine="0"/>
        <w:jc w:val="left"/>
        <w:rPr>
          <w:sz w:val="26"/>
        </w:rPr>
      </w:pPr>
    </w:p>
    <w:p>
      <w:pPr>
        <w:pStyle w:val="BodyText"/>
        <w:spacing w:line="280" w:lineRule="auto" w:before="221"/>
        <w:ind w:left="1080" w:right="4605" w:hanging="149"/>
        <w:jc w:val="left"/>
      </w:pPr>
      <w:r>
        <w:rPr/>
        <w:t>ՀԱՅԱՍՏԱՆԻ ՀԱՆՐԱՊԵՏՈՒԹՅԱՆ ՎԱՐՉԱՊԵՏԻ ԱՇԽԱՏԱԿԱԶՄԻ</w:t>
      </w:r>
    </w:p>
    <w:p>
      <w:pPr>
        <w:pStyle w:val="BodyText"/>
        <w:tabs>
          <w:tab w:pos="7621" w:val="left" w:leader="none"/>
        </w:tabs>
        <w:ind w:left="2251" w:firstLine="0"/>
        <w:jc w:val="left"/>
      </w:pPr>
      <w:r>
        <w:rPr>
          <w:w w:val="105"/>
        </w:rPr>
        <w:t>ՂԵԿԱՎԱՐ</w:t>
        <w:tab/>
        <w:t>Ա.</w:t>
      </w:r>
      <w:r>
        <w:rPr>
          <w:spacing w:val="8"/>
          <w:w w:val="105"/>
        </w:rPr>
        <w:t> </w:t>
      </w:r>
      <w:r>
        <w:rPr>
          <w:w w:val="105"/>
        </w:rPr>
        <w:t>ՀԱՐՈՒԹՅՈՒՆՅԱՆ</w:t>
      </w:r>
    </w:p>
    <w:p>
      <w:pPr>
        <w:pStyle w:val="BodyText"/>
        <w:ind w:left="0" w:firstLine="0"/>
        <w:jc w:val="left"/>
        <w:rPr>
          <w:sz w:val="20"/>
        </w:rPr>
      </w:pPr>
    </w:p>
    <w:p>
      <w:pPr>
        <w:pStyle w:val="BodyText"/>
        <w:ind w:left="0" w:firstLine="0"/>
        <w:jc w:val="left"/>
        <w:rPr>
          <w:sz w:val="20"/>
        </w:rPr>
      </w:pPr>
    </w:p>
    <w:p>
      <w:pPr>
        <w:pStyle w:val="BodyText"/>
        <w:spacing w:before="1"/>
        <w:ind w:left="0" w:firstLine="0"/>
        <w:jc w:val="left"/>
        <w:rPr>
          <w:sz w:val="23"/>
        </w:rPr>
      </w:pPr>
    </w:p>
    <w:p>
      <w:pPr>
        <w:spacing w:before="0"/>
        <w:ind w:left="0" w:right="581" w:firstLine="0"/>
        <w:jc w:val="right"/>
        <w:rPr>
          <w:rFonts w:ascii="Arial"/>
          <w:sz w:val="18"/>
        </w:rPr>
      </w:pPr>
      <w:r>
        <w:rPr/>
        <w:drawing>
          <wp:anchor distT="0" distB="0" distL="0" distR="0" allowOverlap="1" layoutInCell="1" locked="0" behindDoc="0" simplePos="0" relativeHeight="1192">
            <wp:simplePos x="0" y="0"/>
            <wp:positionH relativeFrom="page">
              <wp:posOffset>6197964</wp:posOffset>
            </wp:positionH>
            <wp:positionV relativeFrom="paragraph">
              <wp:posOffset>172035</wp:posOffset>
            </wp:positionV>
            <wp:extent cx="957330" cy="306705"/>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15" cstate="print"/>
                    <a:stretch>
                      <a:fillRect/>
                    </a:stretch>
                  </pic:blipFill>
                  <pic:spPr>
                    <a:xfrm>
                      <a:off x="0" y="0"/>
                      <a:ext cx="957330" cy="306705"/>
                    </a:xfrm>
                    <a:prstGeom prst="rect">
                      <a:avLst/>
                    </a:prstGeom>
                  </pic:spPr>
                </pic:pic>
              </a:graphicData>
            </a:graphic>
          </wp:anchor>
        </w:drawing>
      </w:r>
      <w:r>
        <w:rPr>
          <w:rFonts w:ascii="Arial"/>
          <w:w w:val="95"/>
          <w:sz w:val="18"/>
        </w:rPr>
        <w:t>19.11.2024</w:t>
      </w:r>
    </w:p>
    <w:sectPr>
      <w:pgSz w:w="11910" w:h="16840"/>
      <w:pgMar w:header="720" w:footer="0" w:top="1120" w:bottom="280" w:left="48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imSun">
    <w:altName w:val="SimSun"/>
    <w:charset w:val="0"/>
    <w:family w:val="auto"/>
    <w:pitch w:val="variable"/>
  </w:font>
  <w:font w:name="MS UI Gothic">
    <w:altName w:val="MS UI Gothic"/>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310.839996pt;margin-top:34.98624pt;width:10.1pt;height:15.3pt;mso-position-horizontal-relative:page;mso-position-vertical-relative:page;z-index:-31768" type="#_x0000_t202" filled="false" stroked="false">
          <v:textbox inset="0,0,0,0">
            <w:txbxContent>
              <w:p>
                <w:pPr>
                  <w:pStyle w:val="BodyText"/>
                  <w:spacing w:before="10"/>
                  <w:ind w:left="40" w:firstLine="0"/>
                  <w:jc w:val="left"/>
                </w:pPr>
                <w:r>
                  <w:rPr/>
                  <w:fldChar w:fldCharType="begin"/>
                </w:r>
                <w:r>
                  <w:rPr>
                    <w:w w:val="101"/>
                  </w:rPr>
                  <w:instrText> PAGE </w:instrText>
                </w:r>
                <w:r>
                  <w:rPr/>
                  <w:fldChar w:fldCharType="separate"/>
                </w:r>
                <w:r>
                  <w:rPr/>
                  <w:t>2</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307.720001pt;margin-top:34.98624pt;width:16.2pt;height:15.3pt;mso-position-horizontal-relative:page;mso-position-vertical-relative:page;z-index:-31744" type="#_x0000_t202" filled="false" stroked="false">
          <v:textbox inset="0,0,0,0">
            <w:txbxContent>
              <w:p>
                <w:pPr>
                  <w:pStyle w:val="BodyText"/>
                  <w:spacing w:before="10"/>
                  <w:ind w:left="40" w:firstLine="0"/>
                  <w:jc w:val="left"/>
                </w:pPr>
                <w:r>
                  <w:rPr/>
                  <w:fldChar w:fldCharType="begin"/>
                </w:r>
                <w:r>
                  <w:rPr/>
                  <w:instrText> PAGE </w:instrText>
                </w:r>
                <w:r>
                  <w:rPr/>
                  <w:fldChar w:fldCharType="separate"/>
                </w:r>
                <w:r>
                  <w:rPr/>
                  <w:t>11</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307.720001pt;margin-top:34.98624pt;width:16.2pt;height:15.3pt;mso-position-horizontal-relative:page;mso-position-vertical-relative:page;z-index:-31720" type="#_x0000_t202" filled="false" stroked="false">
          <v:textbox inset="0,0,0,0">
            <w:txbxContent>
              <w:p>
                <w:pPr>
                  <w:pStyle w:val="BodyText"/>
                  <w:spacing w:before="10"/>
                  <w:ind w:left="40" w:firstLine="0"/>
                  <w:jc w:val="left"/>
                </w:pPr>
                <w:r>
                  <w:rPr/>
                  <w:fldChar w:fldCharType="begin"/>
                </w:r>
                <w:r>
                  <w:rPr/>
                  <w:instrText> PAGE </w:instrText>
                </w:r>
                <w:r>
                  <w:rPr/>
                  <w:fldChar w:fldCharType="separate"/>
                </w:r>
                <w:r>
                  <w:rPr/>
                  <w:t>20</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307.720001pt;margin-top:34.98624pt;width:16.2pt;height:15.3pt;mso-position-horizontal-relative:page;mso-position-vertical-relative:page;z-index:-31696" type="#_x0000_t202" filled="false" stroked="false">
          <v:textbox inset="0,0,0,0">
            <w:txbxContent>
              <w:p>
                <w:pPr>
                  <w:pStyle w:val="BodyText"/>
                  <w:spacing w:before="10"/>
                  <w:ind w:left="40" w:firstLine="0"/>
                  <w:jc w:val="left"/>
                </w:pPr>
                <w:r>
                  <w:rPr/>
                  <w:fldChar w:fldCharType="begin"/>
                </w:r>
                <w:r>
                  <w:rPr/>
                  <w:instrText> PAGE </w:instrText>
                </w:r>
                <w:r>
                  <w:rPr/>
                  <w:fldChar w:fldCharType="separate"/>
                </w:r>
                <w:r>
                  <w:rPr/>
                  <w:t>30</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307.720001pt;margin-top:34.98624pt;width:16.2pt;height:15.3pt;mso-position-horizontal-relative:page;mso-position-vertical-relative:page;z-index:-31672" type="#_x0000_t202" filled="false" stroked="false">
          <v:textbox inset="0,0,0,0">
            <w:txbxContent>
              <w:p>
                <w:pPr>
                  <w:pStyle w:val="BodyText"/>
                  <w:spacing w:before="10"/>
                  <w:ind w:left="40" w:firstLine="0"/>
                  <w:jc w:val="left"/>
                </w:pPr>
                <w:r>
                  <w:rPr/>
                  <w:fldChar w:fldCharType="begin"/>
                </w:r>
                <w:r>
                  <w:rPr/>
                  <w:instrText> PAGE </w:instrText>
                </w:r>
                <w:r>
                  <w:rPr/>
                  <w:fldChar w:fldCharType="separate"/>
                </w:r>
                <w:r>
                  <w:rPr/>
                  <w:t>40</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307.720001pt;margin-top:34.98624pt;width:16.2pt;height:15.3pt;mso-position-horizontal-relative:page;mso-position-vertical-relative:page;z-index:-31648" type="#_x0000_t202" filled="false" stroked="false">
          <v:textbox inset="0,0,0,0">
            <w:txbxContent>
              <w:p>
                <w:pPr>
                  <w:pStyle w:val="BodyText"/>
                  <w:spacing w:before="10"/>
                  <w:ind w:left="40" w:firstLine="0"/>
                  <w:jc w:val="left"/>
                </w:pPr>
                <w:r>
                  <w:rPr/>
                  <w:fldChar w:fldCharType="begin"/>
                </w:r>
                <w:r>
                  <w:rPr/>
                  <w:instrText> PAGE </w:instrText>
                </w:r>
                <w:r>
                  <w:rPr/>
                  <w:fldChar w:fldCharType="separate"/>
                </w:r>
                <w:r>
                  <w:rPr/>
                  <w:t>50</w:t>
                </w:r>
                <w:r>
                  <w:rPr/>
                  <w:fldChar w:fldCharType="end"/>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307.720001pt;margin-top:34.986015pt;width:16.2pt;height:15.3pt;mso-position-horizontal-relative:page;mso-position-vertical-relative:page;z-index:-31624" type="#_x0000_t202" filled="false" stroked="false">
          <v:textbox inset="0,0,0,0">
            <w:txbxContent>
              <w:p>
                <w:pPr>
                  <w:pStyle w:val="BodyText"/>
                  <w:spacing w:before="10"/>
                  <w:ind w:left="40" w:firstLine="0"/>
                  <w:jc w:val="left"/>
                </w:pPr>
                <w:r>
                  <w:rPr/>
                  <w:fldChar w:fldCharType="begin"/>
                </w:r>
                <w:r>
                  <w:rPr/>
                  <w:instrText> PAGE </w:instrText>
                </w:r>
                <w:r>
                  <w:rPr/>
                  <w:fldChar w:fldCharType="separate"/>
                </w:r>
                <w:r>
                  <w:rPr/>
                  <w:t>62</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1"/>
      <w:numFmt w:val="decimal"/>
      <w:lvlText w:val="%1)"/>
      <w:lvlJc w:val="left"/>
      <w:pPr>
        <w:ind w:left="931" w:hanging="735"/>
        <w:jc w:val="left"/>
      </w:pPr>
      <w:rPr>
        <w:rFonts w:hint="default" w:ascii="Times New Roman" w:hAnsi="Times New Roman" w:eastAsia="Times New Roman" w:cs="Times New Roman"/>
        <w:spacing w:val="-8"/>
        <w:w w:val="80"/>
        <w:sz w:val="24"/>
        <w:szCs w:val="24"/>
      </w:rPr>
    </w:lvl>
    <w:lvl w:ilvl="1">
      <w:start w:val="0"/>
      <w:numFmt w:val="bullet"/>
      <w:lvlText w:val="•"/>
      <w:lvlJc w:val="left"/>
      <w:pPr>
        <w:ind w:left="1950" w:hanging="735"/>
      </w:pPr>
      <w:rPr>
        <w:rFonts w:hint="default"/>
      </w:rPr>
    </w:lvl>
    <w:lvl w:ilvl="2">
      <w:start w:val="0"/>
      <w:numFmt w:val="bullet"/>
      <w:lvlText w:val="•"/>
      <w:lvlJc w:val="left"/>
      <w:pPr>
        <w:ind w:left="2961" w:hanging="735"/>
      </w:pPr>
      <w:rPr>
        <w:rFonts w:hint="default"/>
      </w:rPr>
    </w:lvl>
    <w:lvl w:ilvl="3">
      <w:start w:val="0"/>
      <w:numFmt w:val="bullet"/>
      <w:lvlText w:val="•"/>
      <w:lvlJc w:val="left"/>
      <w:pPr>
        <w:ind w:left="3971" w:hanging="735"/>
      </w:pPr>
      <w:rPr>
        <w:rFonts w:hint="default"/>
      </w:rPr>
    </w:lvl>
    <w:lvl w:ilvl="4">
      <w:start w:val="0"/>
      <w:numFmt w:val="bullet"/>
      <w:lvlText w:val="•"/>
      <w:lvlJc w:val="left"/>
      <w:pPr>
        <w:ind w:left="4982" w:hanging="735"/>
      </w:pPr>
      <w:rPr>
        <w:rFonts w:hint="default"/>
      </w:rPr>
    </w:lvl>
    <w:lvl w:ilvl="5">
      <w:start w:val="0"/>
      <w:numFmt w:val="bullet"/>
      <w:lvlText w:val="•"/>
      <w:lvlJc w:val="left"/>
      <w:pPr>
        <w:ind w:left="5993" w:hanging="735"/>
      </w:pPr>
      <w:rPr>
        <w:rFonts w:hint="default"/>
      </w:rPr>
    </w:lvl>
    <w:lvl w:ilvl="6">
      <w:start w:val="0"/>
      <w:numFmt w:val="bullet"/>
      <w:lvlText w:val="•"/>
      <w:lvlJc w:val="left"/>
      <w:pPr>
        <w:ind w:left="7003" w:hanging="735"/>
      </w:pPr>
      <w:rPr>
        <w:rFonts w:hint="default"/>
      </w:rPr>
    </w:lvl>
    <w:lvl w:ilvl="7">
      <w:start w:val="0"/>
      <w:numFmt w:val="bullet"/>
      <w:lvlText w:val="•"/>
      <w:lvlJc w:val="left"/>
      <w:pPr>
        <w:ind w:left="8014" w:hanging="735"/>
      </w:pPr>
      <w:rPr>
        <w:rFonts w:hint="default"/>
      </w:rPr>
    </w:lvl>
    <w:lvl w:ilvl="8">
      <w:start w:val="0"/>
      <w:numFmt w:val="bullet"/>
      <w:lvlText w:val="•"/>
      <w:lvlJc w:val="left"/>
      <w:pPr>
        <w:ind w:left="9025" w:hanging="735"/>
      </w:pPr>
      <w:rPr>
        <w:rFonts w:hint="default"/>
      </w:rPr>
    </w:lvl>
  </w:abstractNum>
  <w:abstractNum w:abstractNumId="32">
    <w:multiLevelType w:val="hybridMultilevel"/>
    <w:lvl w:ilvl="0">
      <w:start w:val="1"/>
      <w:numFmt w:val="decimal"/>
      <w:lvlText w:val="%1"/>
      <w:lvlJc w:val="left"/>
      <w:pPr>
        <w:ind w:left="828" w:hanging="360"/>
        <w:jc w:val="left"/>
      </w:pPr>
      <w:rPr>
        <w:rFonts w:hint="default"/>
      </w:rPr>
    </w:lvl>
    <w:lvl w:ilvl="1">
      <w:start w:val="1"/>
      <w:numFmt w:val="decimal"/>
      <w:lvlText w:val="%1.%2"/>
      <w:lvlJc w:val="left"/>
      <w:pPr>
        <w:ind w:left="828" w:hanging="360"/>
        <w:jc w:val="left"/>
      </w:pPr>
      <w:rPr>
        <w:rFonts w:hint="default" w:ascii="Times New Roman" w:hAnsi="Times New Roman" w:eastAsia="Times New Roman" w:cs="Times New Roman"/>
        <w:w w:val="80"/>
        <w:sz w:val="24"/>
        <w:szCs w:val="24"/>
      </w:rPr>
    </w:lvl>
    <w:lvl w:ilvl="2">
      <w:start w:val="0"/>
      <w:numFmt w:val="bullet"/>
      <w:lvlText w:val="•"/>
      <w:lvlJc w:val="left"/>
      <w:pPr>
        <w:ind w:left="1616" w:hanging="360"/>
      </w:pPr>
      <w:rPr>
        <w:rFonts w:hint="default"/>
      </w:rPr>
    </w:lvl>
    <w:lvl w:ilvl="3">
      <w:start w:val="0"/>
      <w:numFmt w:val="bullet"/>
      <w:lvlText w:val="•"/>
      <w:lvlJc w:val="left"/>
      <w:pPr>
        <w:ind w:left="2014" w:hanging="360"/>
      </w:pPr>
      <w:rPr>
        <w:rFonts w:hint="default"/>
      </w:rPr>
    </w:lvl>
    <w:lvl w:ilvl="4">
      <w:start w:val="0"/>
      <w:numFmt w:val="bullet"/>
      <w:lvlText w:val="•"/>
      <w:lvlJc w:val="left"/>
      <w:pPr>
        <w:ind w:left="2412" w:hanging="360"/>
      </w:pPr>
      <w:rPr>
        <w:rFonts w:hint="default"/>
      </w:rPr>
    </w:lvl>
    <w:lvl w:ilvl="5">
      <w:start w:val="0"/>
      <w:numFmt w:val="bullet"/>
      <w:lvlText w:val="•"/>
      <w:lvlJc w:val="left"/>
      <w:pPr>
        <w:ind w:left="2811" w:hanging="360"/>
      </w:pPr>
      <w:rPr>
        <w:rFonts w:hint="default"/>
      </w:rPr>
    </w:lvl>
    <w:lvl w:ilvl="6">
      <w:start w:val="0"/>
      <w:numFmt w:val="bullet"/>
      <w:lvlText w:val="•"/>
      <w:lvlJc w:val="left"/>
      <w:pPr>
        <w:ind w:left="3209" w:hanging="360"/>
      </w:pPr>
      <w:rPr>
        <w:rFonts w:hint="default"/>
      </w:rPr>
    </w:lvl>
    <w:lvl w:ilvl="7">
      <w:start w:val="0"/>
      <w:numFmt w:val="bullet"/>
      <w:lvlText w:val="•"/>
      <w:lvlJc w:val="left"/>
      <w:pPr>
        <w:ind w:left="3607" w:hanging="360"/>
      </w:pPr>
      <w:rPr>
        <w:rFonts w:hint="default"/>
      </w:rPr>
    </w:lvl>
    <w:lvl w:ilvl="8">
      <w:start w:val="0"/>
      <w:numFmt w:val="bullet"/>
      <w:lvlText w:val="•"/>
      <w:lvlJc w:val="left"/>
      <w:pPr>
        <w:ind w:left="4005" w:hanging="360"/>
      </w:pPr>
      <w:rPr>
        <w:rFonts w:hint="default"/>
      </w:rPr>
    </w:lvl>
  </w:abstractNum>
  <w:abstractNum w:abstractNumId="31">
    <w:multiLevelType w:val="hybridMultilevel"/>
    <w:lvl w:ilvl="0">
      <w:start w:val="158"/>
      <w:numFmt w:val="decimal"/>
      <w:lvlText w:val="%1."/>
      <w:lvlJc w:val="left"/>
      <w:pPr>
        <w:ind w:left="931" w:hanging="732"/>
        <w:jc w:val="left"/>
      </w:pPr>
      <w:rPr>
        <w:rFonts w:hint="default"/>
        <w:w w:val="80"/>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30">
    <w:multiLevelType w:val="hybridMultilevel"/>
    <w:lvl w:ilvl="0">
      <w:start w:val="10"/>
      <w:numFmt w:val="decimal"/>
      <w:lvlText w:val="%1."/>
      <w:lvlJc w:val="left"/>
      <w:pPr>
        <w:ind w:left="1658" w:hanging="579"/>
        <w:jc w:val="right"/>
      </w:pPr>
      <w:rPr>
        <w:rFonts w:hint="default" w:ascii="Times New Roman" w:hAnsi="Times New Roman" w:eastAsia="Times New Roman" w:cs="Times New Roman"/>
        <w:color w:val="341C75"/>
        <w:spacing w:val="0"/>
        <w:w w:val="84"/>
        <w:sz w:val="26"/>
        <w:szCs w:val="26"/>
      </w:rPr>
    </w:lvl>
    <w:lvl w:ilvl="1">
      <w:start w:val="168"/>
      <w:numFmt w:val="decimal"/>
      <w:lvlText w:val="%2."/>
      <w:lvlJc w:val="left"/>
      <w:pPr>
        <w:ind w:left="931" w:hanging="732"/>
        <w:jc w:val="left"/>
      </w:pPr>
      <w:rPr>
        <w:rFonts w:hint="default" w:ascii="Times New Roman" w:hAnsi="Times New Roman" w:eastAsia="Times New Roman" w:cs="Times New Roman"/>
        <w:color w:val="0C0C0C"/>
        <w:w w:val="80"/>
        <w:sz w:val="24"/>
        <w:szCs w:val="24"/>
      </w:rPr>
    </w:lvl>
    <w:lvl w:ilvl="2">
      <w:start w:val="13"/>
      <w:numFmt w:val="decimal"/>
      <w:lvlText w:val="%3."/>
      <w:lvlJc w:val="left"/>
      <w:pPr>
        <w:ind w:left="2400" w:hanging="437"/>
        <w:jc w:val="right"/>
      </w:pPr>
      <w:rPr>
        <w:rFonts w:hint="default" w:ascii="Times New Roman" w:hAnsi="Times New Roman" w:eastAsia="Times New Roman" w:cs="Times New Roman"/>
        <w:color w:val="341C75"/>
        <w:spacing w:val="0"/>
        <w:w w:val="84"/>
        <w:sz w:val="26"/>
        <w:szCs w:val="26"/>
      </w:rPr>
    </w:lvl>
    <w:lvl w:ilvl="3">
      <w:start w:val="0"/>
      <w:numFmt w:val="bullet"/>
      <w:lvlText w:val="•"/>
      <w:lvlJc w:val="left"/>
      <w:pPr>
        <w:ind w:left="3120" w:hanging="437"/>
      </w:pPr>
      <w:rPr>
        <w:rFonts w:hint="default"/>
      </w:rPr>
    </w:lvl>
    <w:lvl w:ilvl="4">
      <w:start w:val="0"/>
      <w:numFmt w:val="bullet"/>
      <w:lvlText w:val="•"/>
      <w:lvlJc w:val="left"/>
      <w:pPr>
        <w:ind w:left="4252" w:hanging="437"/>
      </w:pPr>
      <w:rPr>
        <w:rFonts w:hint="default"/>
      </w:rPr>
    </w:lvl>
    <w:lvl w:ilvl="5">
      <w:start w:val="0"/>
      <w:numFmt w:val="bullet"/>
      <w:lvlText w:val="•"/>
      <w:lvlJc w:val="left"/>
      <w:pPr>
        <w:ind w:left="5384" w:hanging="437"/>
      </w:pPr>
      <w:rPr>
        <w:rFonts w:hint="default"/>
      </w:rPr>
    </w:lvl>
    <w:lvl w:ilvl="6">
      <w:start w:val="0"/>
      <w:numFmt w:val="bullet"/>
      <w:lvlText w:val="•"/>
      <w:lvlJc w:val="left"/>
      <w:pPr>
        <w:ind w:left="6517" w:hanging="437"/>
      </w:pPr>
      <w:rPr>
        <w:rFonts w:hint="default"/>
      </w:rPr>
    </w:lvl>
    <w:lvl w:ilvl="7">
      <w:start w:val="0"/>
      <w:numFmt w:val="bullet"/>
      <w:lvlText w:val="•"/>
      <w:lvlJc w:val="left"/>
      <w:pPr>
        <w:ind w:left="7649" w:hanging="437"/>
      </w:pPr>
      <w:rPr>
        <w:rFonts w:hint="default"/>
      </w:rPr>
    </w:lvl>
    <w:lvl w:ilvl="8">
      <w:start w:val="0"/>
      <w:numFmt w:val="bullet"/>
      <w:lvlText w:val="•"/>
      <w:lvlJc w:val="left"/>
      <w:pPr>
        <w:ind w:left="8781" w:hanging="437"/>
      </w:pPr>
      <w:rPr>
        <w:rFonts w:hint="default"/>
      </w:rPr>
    </w:lvl>
  </w:abstractNum>
  <w:abstractNum w:abstractNumId="29">
    <w:multiLevelType w:val="hybridMultilevel"/>
    <w:lvl w:ilvl="0">
      <w:start w:val="9"/>
      <w:numFmt w:val="decimal"/>
      <w:lvlText w:val="%1"/>
      <w:lvlJc w:val="left"/>
      <w:pPr>
        <w:ind w:left="931" w:hanging="469"/>
        <w:jc w:val="left"/>
      </w:pPr>
      <w:rPr>
        <w:rFonts w:hint="default"/>
      </w:rPr>
    </w:lvl>
    <w:lvl w:ilvl="1">
      <w:start w:val="1"/>
      <w:numFmt w:val="decimal"/>
      <w:lvlText w:val="%1.%2."/>
      <w:lvlJc w:val="left"/>
      <w:pPr>
        <w:ind w:left="931" w:hanging="469"/>
        <w:jc w:val="left"/>
      </w:pPr>
      <w:rPr>
        <w:rFonts w:hint="default"/>
        <w:w w:val="84"/>
        <w:u w:val="single" w:color="341C75"/>
      </w:rPr>
    </w:lvl>
    <w:lvl w:ilvl="2">
      <w:start w:val="0"/>
      <w:numFmt w:val="bullet"/>
      <w:lvlText w:val="•"/>
      <w:lvlJc w:val="left"/>
      <w:pPr>
        <w:ind w:left="2961" w:hanging="469"/>
      </w:pPr>
      <w:rPr>
        <w:rFonts w:hint="default"/>
      </w:rPr>
    </w:lvl>
    <w:lvl w:ilvl="3">
      <w:start w:val="0"/>
      <w:numFmt w:val="bullet"/>
      <w:lvlText w:val="•"/>
      <w:lvlJc w:val="left"/>
      <w:pPr>
        <w:ind w:left="3971" w:hanging="469"/>
      </w:pPr>
      <w:rPr>
        <w:rFonts w:hint="default"/>
      </w:rPr>
    </w:lvl>
    <w:lvl w:ilvl="4">
      <w:start w:val="0"/>
      <w:numFmt w:val="bullet"/>
      <w:lvlText w:val="•"/>
      <w:lvlJc w:val="left"/>
      <w:pPr>
        <w:ind w:left="4982" w:hanging="469"/>
      </w:pPr>
      <w:rPr>
        <w:rFonts w:hint="default"/>
      </w:rPr>
    </w:lvl>
    <w:lvl w:ilvl="5">
      <w:start w:val="0"/>
      <w:numFmt w:val="bullet"/>
      <w:lvlText w:val="•"/>
      <w:lvlJc w:val="left"/>
      <w:pPr>
        <w:ind w:left="5993" w:hanging="469"/>
      </w:pPr>
      <w:rPr>
        <w:rFonts w:hint="default"/>
      </w:rPr>
    </w:lvl>
    <w:lvl w:ilvl="6">
      <w:start w:val="0"/>
      <w:numFmt w:val="bullet"/>
      <w:lvlText w:val="•"/>
      <w:lvlJc w:val="left"/>
      <w:pPr>
        <w:ind w:left="7003" w:hanging="469"/>
      </w:pPr>
      <w:rPr>
        <w:rFonts w:hint="default"/>
      </w:rPr>
    </w:lvl>
    <w:lvl w:ilvl="7">
      <w:start w:val="0"/>
      <w:numFmt w:val="bullet"/>
      <w:lvlText w:val="•"/>
      <w:lvlJc w:val="left"/>
      <w:pPr>
        <w:ind w:left="8014" w:hanging="469"/>
      </w:pPr>
      <w:rPr>
        <w:rFonts w:hint="default"/>
      </w:rPr>
    </w:lvl>
    <w:lvl w:ilvl="8">
      <w:start w:val="0"/>
      <w:numFmt w:val="bullet"/>
      <w:lvlText w:val="•"/>
      <w:lvlJc w:val="left"/>
      <w:pPr>
        <w:ind w:left="9025" w:hanging="469"/>
      </w:pPr>
      <w:rPr>
        <w:rFonts w:hint="default"/>
      </w:rPr>
    </w:lvl>
  </w:abstractNum>
  <w:abstractNum w:abstractNumId="28">
    <w:multiLevelType w:val="hybridMultilevel"/>
    <w:lvl w:ilvl="0">
      <w:start w:val="137"/>
      <w:numFmt w:val="decimal"/>
      <w:lvlText w:val="%1."/>
      <w:lvlJc w:val="left"/>
      <w:pPr>
        <w:ind w:left="931" w:hanging="732"/>
        <w:jc w:val="left"/>
      </w:pPr>
      <w:rPr>
        <w:rFonts w:hint="default"/>
        <w:w w:val="80"/>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27">
    <w:multiLevelType w:val="hybridMultilevel"/>
    <w:lvl w:ilvl="0">
      <w:start w:val="1"/>
      <w:numFmt w:val="decimal"/>
      <w:lvlText w:val="%1)"/>
      <w:lvlJc w:val="left"/>
      <w:pPr>
        <w:ind w:left="931" w:hanging="273"/>
        <w:jc w:val="left"/>
      </w:pPr>
      <w:rPr>
        <w:rFonts w:hint="default" w:ascii="Times New Roman" w:hAnsi="Times New Roman" w:eastAsia="Times New Roman" w:cs="Times New Roman"/>
        <w:w w:val="80"/>
        <w:sz w:val="24"/>
        <w:szCs w:val="24"/>
      </w:rPr>
    </w:lvl>
    <w:lvl w:ilvl="1">
      <w:start w:val="0"/>
      <w:numFmt w:val="bullet"/>
      <w:lvlText w:val="•"/>
      <w:lvlJc w:val="left"/>
      <w:pPr>
        <w:ind w:left="1950" w:hanging="273"/>
      </w:pPr>
      <w:rPr>
        <w:rFonts w:hint="default"/>
      </w:rPr>
    </w:lvl>
    <w:lvl w:ilvl="2">
      <w:start w:val="0"/>
      <w:numFmt w:val="bullet"/>
      <w:lvlText w:val="•"/>
      <w:lvlJc w:val="left"/>
      <w:pPr>
        <w:ind w:left="2961" w:hanging="273"/>
      </w:pPr>
      <w:rPr>
        <w:rFonts w:hint="default"/>
      </w:rPr>
    </w:lvl>
    <w:lvl w:ilvl="3">
      <w:start w:val="0"/>
      <w:numFmt w:val="bullet"/>
      <w:lvlText w:val="•"/>
      <w:lvlJc w:val="left"/>
      <w:pPr>
        <w:ind w:left="3971" w:hanging="273"/>
      </w:pPr>
      <w:rPr>
        <w:rFonts w:hint="default"/>
      </w:rPr>
    </w:lvl>
    <w:lvl w:ilvl="4">
      <w:start w:val="0"/>
      <w:numFmt w:val="bullet"/>
      <w:lvlText w:val="•"/>
      <w:lvlJc w:val="left"/>
      <w:pPr>
        <w:ind w:left="4982" w:hanging="273"/>
      </w:pPr>
      <w:rPr>
        <w:rFonts w:hint="default"/>
      </w:rPr>
    </w:lvl>
    <w:lvl w:ilvl="5">
      <w:start w:val="0"/>
      <w:numFmt w:val="bullet"/>
      <w:lvlText w:val="•"/>
      <w:lvlJc w:val="left"/>
      <w:pPr>
        <w:ind w:left="5993" w:hanging="273"/>
      </w:pPr>
      <w:rPr>
        <w:rFonts w:hint="default"/>
      </w:rPr>
    </w:lvl>
    <w:lvl w:ilvl="6">
      <w:start w:val="0"/>
      <w:numFmt w:val="bullet"/>
      <w:lvlText w:val="•"/>
      <w:lvlJc w:val="left"/>
      <w:pPr>
        <w:ind w:left="7003" w:hanging="273"/>
      </w:pPr>
      <w:rPr>
        <w:rFonts w:hint="default"/>
      </w:rPr>
    </w:lvl>
    <w:lvl w:ilvl="7">
      <w:start w:val="0"/>
      <w:numFmt w:val="bullet"/>
      <w:lvlText w:val="•"/>
      <w:lvlJc w:val="left"/>
      <w:pPr>
        <w:ind w:left="8014" w:hanging="273"/>
      </w:pPr>
      <w:rPr>
        <w:rFonts w:hint="default"/>
      </w:rPr>
    </w:lvl>
    <w:lvl w:ilvl="8">
      <w:start w:val="0"/>
      <w:numFmt w:val="bullet"/>
      <w:lvlText w:val="•"/>
      <w:lvlJc w:val="left"/>
      <w:pPr>
        <w:ind w:left="9025" w:hanging="273"/>
      </w:pPr>
      <w:rPr>
        <w:rFonts w:hint="default"/>
      </w:rPr>
    </w:lvl>
  </w:abstractNum>
  <w:abstractNum w:abstractNumId="26">
    <w:multiLevelType w:val="hybridMultilevel"/>
    <w:lvl w:ilvl="0">
      <w:start w:val="1"/>
      <w:numFmt w:val="decimal"/>
      <w:lvlText w:val="%1)"/>
      <w:lvlJc w:val="left"/>
      <w:pPr>
        <w:ind w:left="931" w:hanging="732"/>
        <w:jc w:val="left"/>
      </w:pPr>
      <w:rPr>
        <w:rFonts w:hint="default" w:ascii="Times New Roman" w:hAnsi="Times New Roman" w:eastAsia="Times New Roman" w:cs="Times New Roman"/>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25">
    <w:multiLevelType w:val="hybridMultilevel"/>
    <w:lvl w:ilvl="0">
      <w:start w:val="8"/>
      <w:numFmt w:val="decimal"/>
      <w:lvlText w:val="%1"/>
      <w:lvlJc w:val="left"/>
      <w:pPr>
        <w:ind w:left="1410" w:hanging="479"/>
        <w:jc w:val="left"/>
      </w:pPr>
      <w:rPr>
        <w:rFonts w:hint="default"/>
      </w:rPr>
    </w:lvl>
    <w:lvl w:ilvl="1">
      <w:start w:val="1"/>
      <w:numFmt w:val="decimal"/>
      <w:lvlText w:val="%1.%2."/>
      <w:lvlJc w:val="left"/>
      <w:pPr>
        <w:ind w:left="1410" w:hanging="479"/>
        <w:jc w:val="left"/>
      </w:pPr>
      <w:rPr>
        <w:rFonts w:hint="default"/>
        <w:w w:val="84"/>
        <w:u w:val="single" w:color="341C75"/>
      </w:rPr>
    </w:lvl>
    <w:lvl w:ilvl="2">
      <w:start w:val="0"/>
      <w:numFmt w:val="bullet"/>
      <w:lvlText w:val="•"/>
      <w:lvlJc w:val="left"/>
      <w:pPr>
        <w:ind w:left="3345" w:hanging="479"/>
      </w:pPr>
      <w:rPr>
        <w:rFonts w:hint="default"/>
      </w:rPr>
    </w:lvl>
    <w:lvl w:ilvl="3">
      <w:start w:val="0"/>
      <w:numFmt w:val="bullet"/>
      <w:lvlText w:val="•"/>
      <w:lvlJc w:val="left"/>
      <w:pPr>
        <w:ind w:left="4307" w:hanging="479"/>
      </w:pPr>
      <w:rPr>
        <w:rFonts w:hint="default"/>
      </w:rPr>
    </w:lvl>
    <w:lvl w:ilvl="4">
      <w:start w:val="0"/>
      <w:numFmt w:val="bullet"/>
      <w:lvlText w:val="•"/>
      <w:lvlJc w:val="left"/>
      <w:pPr>
        <w:ind w:left="5270" w:hanging="479"/>
      </w:pPr>
      <w:rPr>
        <w:rFonts w:hint="default"/>
      </w:rPr>
    </w:lvl>
    <w:lvl w:ilvl="5">
      <w:start w:val="0"/>
      <w:numFmt w:val="bullet"/>
      <w:lvlText w:val="•"/>
      <w:lvlJc w:val="left"/>
      <w:pPr>
        <w:ind w:left="6233" w:hanging="479"/>
      </w:pPr>
      <w:rPr>
        <w:rFonts w:hint="default"/>
      </w:rPr>
    </w:lvl>
    <w:lvl w:ilvl="6">
      <w:start w:val="0"/>
      <w:numFmt w:val="bullet"/>
      <w:lvlText w:val="•"/>
      <w:lvlJc w:val="left"/>
      <w:pPr>
        <w:ind w:left="7195" w:hanging="479"/>
      </w:pPr>
      <w:rPr>
        <w:rFonts w:hint="default"/>
      </w:rPr>
    </w:lvl>
    <w:lvl w:ilvl="7">
      <w:start w:val="0"/>
      <w:numFmt w:val="bullet"/>
      <w:lvlText w:val="•"/>
      <w:lvlJc w:val="left"/>
      <w:pPr>
        <w:ind w:left="8158" w:hanging="479"/>
      </w:pPr>
      <w:rPr>
        <w:rFonts w:hint="default"/>
      </w:rPr>
    </w:lvl>
    <w:lvl w:ilvl="8">
      <w:start w:val="0"/>
      <w:numFmt w:val="bullet"/>
      <w:lvlText w:val="•"/>
      <w:lvlJc w:val="left"/>
      <w:pPr>
        <w:ind w:left="9121" w:hanging="479"/>
      </w:pPr>
      <w:rPr>
        <w:rFonts w:hint="default"/>
      </w:rPr>
    </w:lvl>
  </w:abstractNum>
  <w:abstractNum w:abstractNumId="24">
    <w:multiLevelType w:val="hybridMultilevel"/>
    <w:lvl w:ilvl="0">
      <w:start w:val="8"/>
      <w:numFmt w:val="decimal"/>
      <w:lvlText w:val="%1."/>
      <w:lvlJc w:val="left"/>
      <w:pPr>
        <w:ind w:left="4269" w:hanging="437"/>
        <w:jc w:val="right"/>
      </w:pPr>
      <w:rPr>
        <w:rFonts w:hint="default" w:ascii="Times New Roman" w:hAnsi="Times New Roman" w:eastAsia="Times New Roman" w:cs="Times New Roman"/>
        <w:color w:val="341C75"/>
        <w:spacing w:val="0"/>
        <w:w w:val="118"/>
        <w:sz w:val="26"/>
        <w:szCs w:val="26"/>
      </w:rPr>
    </w:lvl>
    <w:lvl w:ilvl="1">
      <w:start w:val="120"/>
      <w:numFmt w:val="decimal"/>
      <w:lvlText w:val="%2."/>
      <w:lvlJc w:val="left"/>
      <w:pPr>
        <w:ind w:left="931" w:hanging="732"/>
        <w:jc w:val="left"/>
      </w:pPr>
      <w:rPr>
        <w:rFonts w:hint="default" w:ascii="Times New Roman" w:hAnsi="Times New Roman" w:eastAsia="Times New Roman" w:cs="Times New Roman"/>
        <w:color w:val="0C0C0C"/>
        <w:w w:val="80"/>
        <w:sz w:val="24"/>
        <w:szCs w:val="24"/>
      </w:rPr>
    </w:lvl>
    <w:lvl w:ilvl="2">
      <w:start w:val="0"/>
      <w:numFmt w:val="bullet"/>
      <w:lvlText w:val="•"/>
      <w:lvlJc w:val="left"/>
      <w:pPr>
        <w:ind w:left="5014" w:hanging="732"/>
      </w:pPr>
      <w:rPr>
        <w:rFonts w:hint="default"/>
      </w:rPr>
    </w:lvl>
    <w:lvl w:ilvl="3">
      <w:start w:val="0"/>
      <w:numFmt w:val="bullet"/>
      <w:lvlText w:val="•"/>
      <w:lvlJc w:val="left"/>
      <w:pPr>
        <w:ind w:left="5768" w:hanging="732"/>
      </w:pPr>
      <w:rPr>
        <w:rFonts w:hint="default"/>
      </w:rPr>
    </w:lvl>
    <w:lvl w:ilvl="4">
      <w:start w:val="0"/>
      <w:numFmt w:val="bullet"/>
      <w:lvlText w:val="•"/>
      <w:lvlJc w:val="left"/>
      <w:pPr>
        <w:ind w:left="6522" w:hanging="732"/>
      </w:pPr>
      <w:rPr>
        <w:rFonts w:hint="default"/>
      </w:rPr>
    </w:lvl>
    <w:lvl w:ilvl="5">
      <w:start w:val="0"/>
      <w:numFmt w:val="bullet"/>
      <w:lvlText w:val="•"/>
      <w:lvlJc w:val="left"/>
      <w:pPr>
        <w:ind w:left="7276" w:hanging="732"/>
      </w:pPr>
      <w:rPr>
        <w:rFonts w:hint="default"/>
      </w:rPr>
    </w:lvl>
    <w:lvl w:ilvl="6">
      <w:start w:val="0"/>
      <w:numFmt w:val="bullet"/>
      <w:lvlText w:val="•"/>
      <w:lvlJc w:val="left"/>
      <w:pPr>
        <w:ind w:left="8030" w:hanging="732"/>
      </w:pPr>
      <w:rPr>
        <w:rFonts w:hint="default"/>
      </w:rPr>
    </w:lvl>
    <w:lvl w:ilvl="7">
      <w:start w:val="0"/>
      <w:numFmt w:val="bullet"/>
      <w:lvlText w:val="•"/>
      <w:lvlJc w:val="left"/>
      <w:pPr>
        <w:ind w:left="8784" w:hanging="732"/>
      </w:pPr>
      <w:rPr>
        <w:rFonts w:hint="default"/>
      </w:rPr>
    </w:lvl>
    <w:lvl w:ilvl="8">
      <w:start w:val="0"/>
      <w:numFmt w:val="bullet"/>
      <w:lvlText w:val="•"/>
      <w:lvlJc w:val="left"/>
      <w:pPr>
        <w:ind w:left="9538" w:hanging="732"/>
      </w:pPr>
      <w:rPr>
        <w:rFonts w:hint="default"/>
      </w:rPr>
    </w:lvl>
  </w:abstractNum>
  <w:abstractNum w:abstractNumId="23">
    <w:multiLevelType w:val="hybridMultilevel"/>
    <w:lvl w:ilvl="0">
      <w:start w:val="1"/>
      <w:numFmt w:val="decimal"/>
      <w:lvlText w:val="%1)"/>
      <w:lvlJc w:val="left"/>
      <w:pPr>
        <w:ind w:left="931" w:hanging="732"/>
        <w:jc w:val="left"/>
      </w:pPr>
      <w:rPr>
        <w:rFonts w:hint="default" w:ascii="Times New Roman" w:hAnsi="Times New Roman" w:eastAsia="Times New Roman" w:cs="Times New Roman"/>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22">
    <w:multiLevelType w:val="hybridMultilevel"/>
    <w:lvl w:ilvl="0">
      <w:start w:val="1"/>
      <w:numFmt w:val="decimal"/>
      <w:lvlText w:val="%1)"/>
      <w:lvlJc w:val="left"/>
      <w:pPr>
        <w:ind w:left="931" w:hanging="732"/>
        <w:jc w:val="left"/>
      </w:pPr>
      <w:rPr>
        <w:rFonts w:hint="default" w:ascii="Times New Roman" w:hAnsi="Times New Roman" w:eastAsia="Times New Roman" w:cs="Times New Roman"/>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21">
    <w:multiLevelType w:val="hybridMultilevel"/>
    <w:lvl w:ilvl="0">
      <w:start w:val="1"/>
      <w:numFmt w:val="decimal"/>
      <w:lvlText w:val="%1)"/>
      <w:lvlJc w:val="left"/>
      <w:pPr>
        <w:ind w:left="931" w:hanging="732"/>
        <w:jc w:val="left"/>
      </w:pPr>
      <w:rPr>
        <w:rFonts w:hint="default" w:ascii="Times New Roman" w:hAnsi="Times New Roman" w:eastAsia="Times New Roman" w:cs="Times New Roman"/>
        <w:color w:val="0C0C0C"/>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20">
    <w:multiLevelType w:val="hybridMultilevel"/>
    <w:lvl w:ilvl="0">
      <w:start w:val="1"/>
      <w:numFmt w:val="decimal"/>
      <w:lvlText w:val="%1)"/>
      <w:lvlJc w:val="left"/>
      <w:pPr>
        <w:ind w:left="931" w:hanging="732"/>
        <w:jc w:val="left"/>
      </w:pPr>
      <w:rPr>
        <w:rFonts w:hint="default" w:ascii="Times New Roman" w:hAnsi="Times New Roman" w:eastAsia="Times New Roman" w:cs="Times New Roman"/>
        <w:color w:val="0C0C0C"/>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19">
    <w:multiLevelType w:val="hybridMultilevel"/>
    <w:lvl w:ilvl="0">
      <w:start w:val="1"/>
      <w:numFmt w:val="decimal"/>
      <w:lvlText w:val="%1)"/>
      <w:lvlJc w:val="left"/>
      <w:pPr>
        <w:ind w:left="931" w:hanging="732"/>
        <w:jc w:val="left"/>
      </w:pPr>
      <w:rPr>
        <w:rFonts w:hint="default" w:ascii="Times New Roman" w:hAnsi="Times New Roman" w:eastAsia="Times New Roman" w:cs="Times New Roman"/>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18">
    <w:multiLevelType w:val="hybridMultilevel"/>
    <w:lvl w:ilvl="0">
      <w:start w:val="6"/>
      <w:numFmt w:val="decimal"/>
      <w:lvlText w:val="%1"/>
      <w:lvlJc w:val="left"/>
      <w:pPr>
        <w:ind w:left="931" w:hanging="500"/>
        <w:jc w:val="left"/>
      </w:pPr>
      <w:rPr>
        <w:rFonts w:hint="default"/>
      </w:rPr>
    </w:lvl>
    <w:lvl w:ilvl="1">
      <w:start w:val="1"/>
      <w:numFmt w:val="decimal"/>
      <w:lvlText w:val="%1.%2."/>
      <w:lvlJc w:val="left"/>
      <w:pPr>
        <w:ind w:left="931" w:hanging="500"/>
        <w:jc w:val="left"/>
      </w:pPr>
      <w:rPr>
        <w:rFonts w:hint="default"/>
        <w:w w:val="84"/>
        <w:u w:val="single" w:color="341C75"/>
      </w:rPr>
    </w:lvl>
    <w:lvl w:ilvl="2">
      <w:start w:val="0"/>
      <w:numFmt w:val="bullet"/>
      <w:lvlText w:val="•"/>
      <w:lvlJc w:val="left"/>
      <w:pPr>
        <w:ind w:left="2961" w:hanging="500"/>
      </w:pPr>
      <w:rPr>
        <w:rFonts w:hint="default"/>
      </w:rPr>
    </w:lvl>
    <w:lvl w:ilvl="3">
      <w:start w:val="0"/>
      <w:numFmt w:val="bullet"/>
      <w:lvlText w:val="•"/>
      <w:lvlJc w:val="left"/>
      <w:pPr>
        <w:ind w:left="3971" w:hanging="500"/>
      </w:pPr>
      <w:rPr>
        <w:rFonts w:hint="default"/>
      </w:rPr>
    </w:lvl>
    <w:lvl w:ilvl="4">
      <w:start w:val="0"/>
      <w:numFmt w:val="bullet"/>
      <w:lvlText w:val="•"/>
      <w:lvlJc w:val="left"/>
      <w:pPr>
        <w:ind w:left="4982" w:hanging="500"/>
      </w:pPr>
      <w:rPr>
        <w:rFonts w:hint="default"/>
      </w:rPr>
    </w:lvl>
    <w:lvl w:ilvl="5">
      <w:start w:val="0"/>
      <w:numFmt w:val="bullet"/>
      <w:lvlText w:val="•"/>
      <w:lvlJc w:val="left"/>
      <w:pPr>
        <w:ind w:left="5993" w:hanging="500"/>
      </w:pPr>
      <w:rPr>
        <w:rFonts w:hint="default"/>
      </w:rPr>
    </w:lvl>
    <w:lvl w:ilvl="6">
      <w:start w:val="0"/>
      <w:numFmt w:val="bullet"/>
      <w:lvlText w:val="•"/>
      <w:lvlJc w:val="left"/>
      <w:pPr>
        <w:ind w:left="7003" w:hanging="500"/>
      </w:pPr>
      <w:rPr>
        <w:rFonts w:hint="default"/>
      </w:rPr>
    </w:lvl>
    <w:lvl w:ilvl="7">
      <w:start w:val="0"/>
      <w:numFmt w:val="bullet"/>
      <w:lvlText w:val="•"/>
      <w:lvlJc w:val="left"/>
      <w:pPr>
        <w:ind w:left="8014" w:hanging="500"/>
      </w:pPr>
      <w:rPr>
        <w:rFonts w:hint="default"/>
      </w:rPr>
    </w:lvl>
    <w:lvl w:ilvl="8">
      <w:start w:val="0"/>
      <w:numFmt w:val="bullet"/>
      <w:lvlText w:val="•"/>
      <w:lvlJc w:val="left"/>
      <w:pPr>
        <w:ind w:left="9025" w:hanging="500"/>
      </w:pPr>
      <w:rPr>
        <w:rFonts w:hint="default"/>
      </w:rPr>
    </w:lvl>
  </w:abstractNum>
  <w:abstractNum w:abstractNumId="17">
    <w:multiLevelType w:val="hybridMultilevel"/>
    <w:lvl w:ilvl="0">
      <w:start w:val="1"/>
      <w:numFmt w:val="decimal"/>
      <w:lvlText w:val="%1)"/>
      <w:lvlJc w:val="left"/>
      <w:pPr>
        <w:ind w:left="931" w:hanging="732"/>
        <w:jc w:val="left"/>
      </w:pPr>
      <w:rPr>
        <w:rFonts w:hint="default" w:ascii="Times New Roman" w:hAnsi="Times New Roman" w:eastAsia="Times New Roman" w:cs="Times New Roman"/>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16">
    <w:multiLevelType w:val="hybridMultilevel"/>
    <w:lvl w:ilvl="0">
      <w:start w:val="91"/>
      <w:numFmt w:val="decimal"/>
      <w:lvlText w:val="%1."/>
      <w:lvlJc w:val="left"/>
      <w:pPr>
        <w:ind w:left="931" w:hanging="732"/>
        <w:jc w:val="left"/>
      </w:pPr>
      <w:rPr>
        <w:rFonts w:hint="default" w:ascii="Times New Roman" w:hAnsi="Times New Roman" w:eastAsia="Times New Roman" w:cs="Times New Roman"/>
        <w:color w:val="0C0C0C"/>
        <w:w w:val="80"/>
        <w:sz w:val="24"/>
        <w:szCs w:val="24"/>
      </w:rPr>
    </w:lvl>
    <w:lvl w:ilvl="1">
      <w:start w:val="0"/>
      <w:numFmt w:val="bullet"/>
      <w:lvlText w:val="•"/>
      <w:lvlJc w:val="left"/>
      <w:pPr>
        <w:ind w:left="2380" w:hanging="732"/>
      </w:pPr>
      <w:rPr>
        <w:rFonts w:hint="default"/>
      </w:rPr>
    </w:lvl>
    <w:lvl w:ilvl="2">
      <w:start w:val="0"/>
      <w:numFmt w:val="bullet"/>
      <w:lvlText w:val="•"/>
      <w:lvlJc w:val="left"/>
      <w:pPr>
        <w:ind w:left="3220" w:hanging="732"/>
      </w:pPr>
      <w:rPr>
        <w:rFonts w:hint="default"/>
      </w:rPr>
    </w:lvl>
    <w:lvl w:ilvl="3">
      <w:start w:val="0"/>
      <w:numFmt w:val="bullet"/>
      <w:lvlText w:val="•"/>
      <w:lvlJc w:val="left"/>
      <w:pPr>
        <w:ind w:left="4198" w:hanging="732"/>
      </w:pPr>
      <w:rPr>
        <w:rFonts w:hint="default"/>
      </w:rPr>
    </w:lvl>
    <w:lvl w:ilvl="4">
      <w:start w:val="0"/>
      <w:numFmt w:val="bullet"/>
      <w:lvlText w:val="•"/>
      <w:lvlJc w:val="left"/>
      <w:pPr>
        <w:ind w:left="5176" w:hanging="732"/>
      </w:pPr>
      <w:rPr>
        <w:rFonts w:hint="default"/>
      </w:rPr>
    </w:lvl>
    <w:lvl w:ilvl="5">
      <w:start w:val="0"/>
      <w:numFmt w:val="bullet"/>
      <w:lvlText w:val="•"/>
      <w:lvlJc w:val="left"/>
      <w:pPr>
        <w:ind w:left="6154" w:hanging="732"/>
      </w:pPr>
      <w:rPr>
        <w:rFonts w:hint="default"/>
      </w:rPr>
    </w:lvl>
    <w:lvl w:ilvl="6">
      <w:start w:val="0"/>
      <w:numFmt w:val="bullet"/>
      <w:lvlText w:val="•"/>
      <w:lvlJc w:val="left"/>
      <w:pPr>
        <w:ind w:left="7133" w:hanging="732"/>
      </w:pPr>
      <w:rPr>
        <w:rFonts w:hint="default"/>
      </w:rPr>
    </w:lvl>
    <w:lvl w:ilvl="7">
      <w:start w:val="0"/>
      <w:numFmt w:val="bullet"/>
      <w:lvlText w:val="•"/>
      <w:lvlJc w:val="left"/>
      <w:pPr>
        <w:ind w:left="8111" w:hanging="732"/>
      </w:pPr>
      <w:rPr>
        <w:rFonts w:hint="default"/>
      </w:rPr>
    </w:lvl>
    <w:lvl w:ilvl="8">
      <w:start w:val="0"/>
      <w:numFmt w:val="bullet"/>
      <w:lvlText w:val="•"/>
      <w:lvlJc w:val="left"/>
      <w:pPr>
        <w:ind w:left="9089" w:hanging="732"/>
      </w:pPr>
      <w:rPr>
        <w:rFonts w:hint="default"/>
      </w:rPr>
    </w:lvl>
  </w:abstractNum>
  <w:abstractNum w:abstractNumId="15">
    <w:multiLevelType w:val="hybridMultilevel"/>
    <w:lvl w:ilvl="0">
      <w:start w:val="1"/>
      <w:numFmt w:val="decimal"/>
      <w:lvlText w:val="%1)"/>
      <w:lvlJc w:val="left"/>
      <w:pPr>
        <w:ind w:left="931" w:hanging="732"/>
        <w:jc w:val="left"/>
      </w:pPr>
      <w:rPr>
        <w:rFonts w:hint="default" w:ascii="Times New Roman" w:hAnsi="Times New Roman" w:eastAsia="Times New Roman" w:cs="Times New Roman"/>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14">
    <w:multiLevelType w:val="hybridMultilevel"/>
    <w:lvl w:ilvl="0">
      <w:start w:val="4"/>
      <w:numFmt w:val="decimal"/>
      <w:lvlText w:val="%1"/>
      <w:lvlJc w:val="left"/>
      <w:pPr>
        <w:ind w:left="931" w:hanging="535"/>
        <w:jc w:val="left"/>
      </w:pPr>
      <w:rPr>
        <w:rFonts w:hint="default"/>
      </w:rPr>
    </w:lvl>
    <w:lvl w:ilvl="1">
      <w:start w:val="1"/>
      <w:numFmt w:val="decimal"/>
      <w:lvlText w:val="%1.%2."/>
      <w:lvlJc w:val="left"/>
      <w:pPr>
        <w:ind w:left="931" w:hanging="535"/>
        <w:jc w:val="left"/>
      </w:pPr>
      <w:rPr>
        <w:rFonts w:hint="default"/>
        <w:w w:val="84"/>
        <w:u w:val="single" w:color="341C75"/>
      </w:rPr>
    </w:lvl>
    <w:lvl w:ilvl="2">
      <w:start w:val="0"/>
      <w:numFmt w:val="bullet"/>
      <w:lvlText w:val="•"/>
      <w:lvlJc w:val="left"/>
      <w:pPr>
        <w:ind w:left="2961" w:hanging="535"/>
      </w:pPr>
      <w:rPr>
        <w:rFonts w:hint="default"/>
      </w:rPr>
    </w:lvl>
    <w:lvl w:ilvl="3">
      <w:start w:val="0"/>
      <w:numFmt w:val="bullet"/>
      <w:lvlText w:val="•"/>
      <w:lvlJc w:val="left"/>
      <w:pPr>
        <w:ind w:left="3971" w:hanging="535"/>
      </w:pPr>
      <w:rPr>
        <w:rFonts w:hint="default"/>
      </w:rPr>
    </w:lvl>
    <w:lvl w:ilvl="4">
      <w:start w:val="0"/>
      <w:numFmt w:val="bullet"/>
      <w:lvlText w:val="•"/>
      <w:lvlJc w:val="left"/>
      <w:pPr>
        <w:ind w:left="4982" w:hanging="535"/>
      </w:pPr>
      <w:rPr>
        <w:rFonts w:hint="default"/>
      </w:rPr>
    </w:lvl>
    <w:lvl w:ilvl="5">
      <w:start w:val="0"/>
      <w:numFmt w:val="bullet"/>
      <w:lvlText w:val="•"/>
      <w:lvlJc w:val="left"/>
      <w:pPr>
        <w:ind w:left="5993" w:hanging="535"/>
      </w:pPr>
      <w:rPr>
        <w:rFonts w:hint="default"/>
      </w:rPr>
    </w:lvl>
    <w:lvl w:ilvl="6">
      <w:start w:val="0"/>
      <w:numFmt w:val="bullet"/>
      <w:lvlText w:val="•"/>
      <w:lvlJc w:val="left"/>
      <w:pPr>
        <w:ind w:left="7003" w:hanging="535"/>
      </w:pPr>
      <w:rPr>
        <w:rFonts w:hint="default"/>
      </w:rPr>
    </w:lvl>
    <w:lvl w:ilvl="7">
      <w:start w:val="0"/>
      <w:numFmt w:val="bullet"/>
      <w:lvlText w:val="•"/>
      <w:lvlJc w:val="left"/>
      <w:pPr>
        <w:ind w:left="8014" w:hanging="535"/>
      </w:pPr>
      <w:rPr>
        <w:rFonts w:hint="default"/>
      </w:rPr>
    </w:lvl>
    <w:lvl w:ilvl="8">
      <w:start w:val="0"/>
      <w:numFmt w:val="bullet"/>
      <w:lvlText w:val="•"/>
      <w:lvlJc w:val="left"/>
      <w:pPr>
        <w:ind w:left="9025" w:hanging="535"/>
      </w:pPr>
      <w:rPr>
        <w:rFonts w:hint="default"/>
      </w:rPr>
    </w:lvl>
  </w:abstractNum>
  <w:abstractNum w:abstractNumId="13">
    <w:multiLevelType w:val="hybridMultilevel"/>
    <w:lvl w:ilvl="0">
      <w:start w:val="1"/>
      <w:numFmt w:val="decimal"/>
      <w:lvlText w:val="%1)"/>
      <w:lvlJc w:val="left"/>
      <w:pPr>
        <w:ind w:left="931" w:hanging="732"/>
        <w:jc w:val="left"/>
      </w:pPr>
      <w:rPr>
        <w:rFonts w:hint="default" w:ascii="Times New Roman" w:hAnsi="Times New Roman" w:eastAsia="Times New Roman" w:cs="Times New Roman"/>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12">
    <w:multiLevelType w:val="hybridMultilevel"/>
    <w:lvl w:ilvl="0">
      <w:start w:val="3"/>
      <w:numFmt w:val="decimal"/>
      <w:lvlText w:val="%1"/>
      <w:lvlJc w:val="left"/>
      <w:pPr>
        <w:ind w:left="1393" w:hanging="463"/>
        <w:jc w:val="left"/>
      </w:pPr>
      <w:rPr>
        <w:rFonts w:hint="default"/>
      </w:rPr>
    </w:lvl>
    <w:lvl w:ilvl="1">
      <w:start w:val="1"/>
      <w:numFmt w:val="decimal"/>
      <w:lvlText w:val="%1.%2."/>
      <w:lvlJc w:val="left"/>
      <w:pPr>
        <w:ind w:left="1393" w:hanging="463"/>
        <w:jc w:val="left"/>
      </w:pPr>
      <w:rPr>
        <w:rFonts w:hint="default"/>
        <w:w w:val="84"/>
        <w:u w:val="single" w:color="341C75"/>
      </w:rPr>
    </w:lvl>
    <w:lvl w:ilvl="2">
      <w:start w:val="0"/>
      <w:numFmt w:val="bullet"/>
      <w:lvlText w:val="•"/>
      <w:lvlJc w:val="left"/>
      <w:pPr>
        <w:ind w:left="3329" w:hanging="463"/>
      </w:pPr>
      <w:rPr>
        <w:rFonts w:hint="default"/>
      </w:rPr>
    </w:lvl>
    <w:lvl w:ilvl="3">
      <w:start w:val="0"/>
      <w:numFmt w:val="bullet"/>
      <w:lvlText w:val="•"/>
      <w:lvlJc w:val="left"/>
      <w:pPr>
        <w:ind w:left="4293" w:hanging="463"/>
      </w:pPr>
      <w:rPr>
        <w:rFonts w:hint="default"/>
      </w:rPr>
    </w:lvl>
    <w:lvl w:ilvl="4">
      <w:start w:val="0"/>
      <w:numFmt w:val="bullet"/>
      <w:lvlText w:val="•"/>
      <w:lvlJc w:val="left"/>
      <w:pPr>
        <w:ind w:left="5258" w:hanging="463"/>
      </w:pPr>
      <w:rPr>
        <w:rFonts w:hint="default"/>
      </w:rPr>
    </w:lvl>
    <w:lvl w:ilvl="5">
      <w:start w:val="0"/>
      <w:numFmt w:val="bullet"/>
      <w:lvlText w:val="•"/>
      <w:lvlJc w:val="left"/>
      <w:pPr>
        <w:ind w:left="6223" w:hanging="463"/>
      </w:pPr>
      <w:rPr>
        <w:rFonts w:hint="default"/>
      </w:rPr>
    </w:lvl>
    <w:lvl w:ilvl="6">
      <w:start w:val="0"/>
      <w:numFmt w:val="bullet"/>
      <w:lvlText w:val="•"/>
      <w:lvlJc w:val="left"/>
      <w:pPr>
        <w:ind w:left="7187" w:hanging="463"/>
      </w:pPr>
      <w:rPr>
        <w:rFonts w:hint="default"/>
      </w:rPr>
    </w:lvl>
    <w:lvl w:ilvl="7">
      <w:start w:val="0"/>
      <w:numFmt w:val="bullet"/>
      <w:lvlText w:val="•"/>
      <w:lvlJc w:val="left"/>
      <w:pPr>
        <w:ind w:left="8152" w:hanging="463"/>
      </w:pPr>
      <w:rPr>
        <w:rFonts w:hint="default"/>
      </w:rPr>
    </w:lvl>
    <w:lvl w:ilvl="8">
      <w:start w:val="0"/>
      <w:numFmt w:val="bullet"/>
      <w:lvlText w:val="•"/>
      <w:lvlJc w:val="left"/>
      <w:pPr>
        <w:ind w:left="9117" w:hanging="463"/>
      </w:pPr>
      <w:rPr>
        <w:rFonts w:hint="default"/>
      </w:rPr>
    </w:lvl>
  </w:abstractNum>
  <w:abstractNum w:abstractNumId="11">
    <w:multiLevelType w:val="hybridMultilevel"/>
    <w:lvl w:ilvl="0">
      <w:start w:val="1"/>
      <w:numFmt w:val="decimal"/>
      <w:lvlText w:val="%1)"/>
      <w:lvlJc w:val="left"/>
      <w:pPr>
        <w:ind w:left="931" w:hanging="732"/>
        <w:jc w:val="left"/>
      </w:pPr>
      <w:rPr>
        <w:rFonts w:hint="default" w:ascii="Times New Roman" w:hAnsi="Times New Roman" w:eastAsia="Times New Roman" w:cs="Times New Roman"/>
        <w:color w:val="0C0C0C"/>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10">
    <w:multiLevelType w:val="hybridMultilevel"/>
    <w:lvl w:ilvl="0">
      <w:start w:val="1"/>
      <w:numFmt w:val="decimal"/>
      <w:lvlText w:val="%1)"/>
      <w:lvlJc w:val="left"/>
      <w:pPr>
        <w:ind w:left="931" w:hanging="732"/>
        <w:jc w:val="left"/>
      </w:pPr>
      <w:rPr>
        <w:rFonts w:hint="default"/>
        <w:w w:val="80"/>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9">
    <w:multiLevelType w:val="hybridMultilevel"/>
    <w:lvl w:ilvl="0">
      <w:start w:val="1"/>
      <w:numFmt w:val="decimal"/>
      <w:lvlText w:val="%1)"/>
      <w:lvlJc w:val="left"/>
      <w:pPr>
        <w:ind w:left="931" w:hanging="732"/>
        <w:jc w:val="left"/>
      </w:pPr>
      <w:rPr>
        <w:rFonts w:hint="default" w:ascii="Times New Roman" w:hAnsi="Times New Roman" w:eastAsia="Times New Roman" w:cs="Times New Roman"/>
        <w:color w:val="0C0C0C"/>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8">
    <w:multiLevelType w:val="hybridMultilevel"/>
    <w:lvl w:ilvl="0">
      <w:start w:val="2"/>
      <w:numFmt w:val="decimal"/>
      <w:lvlText w:val="%1"/>
      <w:lvlJc w:val="left"/>
      <w:pPr>
        <w:ind w:left="931" w:hanging="451"/>
        <w:jc w:val="left"/>
      </w:pPr>
      <w:rPr>
        <w:rFonts w:hint="default"/>
      </w:rPr>
    </w:lvl>
    <w:lvl w:ilvl="1">
      <w:start w:val="1"/>
      <w:numFmt w:val="decimal"/>
      <w:lvlText w:val="%1.%2."/>
      <w:lvlJc w:val="left"/>
      <w:pPr>
        <w:ind w:left="931" w:hanging="451"/>
        <w:jc w:val="left"/>
      </w:pPr>
      <w:rPr>
        <w:rFonts w:hint="default"/>
        <w:w w:val="84"/>
        <w:u w:val="single" w:color="341C75"/>
      </w:rPr>
    </w:lvl>
    <w:lvl w:ilvl="2">
      <w:start w:val="0"/>
      <w:numFmt w:val="bullet"/>
      <w:lvlText w:val="•"/>
      <w:lvlJc w:val="left"/>
      <w:pPr>
        <w:ind w:left="2961" w:hanging="451"/>
      </w:pPr>
      <w:rPr>
        <w:rFonts w:hint="default"/>
      </w:rPr>
    </w:lvl>
    <w:lvl w:ilvl="3">
      <w:start w:val="0"/>
      <w:numFmt w:val="bullet"/>
      <w:lvlText w:val="•"/>
      <w:lvlJc w:val="left"/>
      <w:pPr>
        <w:ind w:left="3971" w:hanging="451"/>
      </w:pPr>
      <w:rPr>
        <w:rFonts w:hint="default"/>
      </w:rPr>
    </w:lvl>
    <w:lvl w:ilvl="4">
      <w:start w:val="0"/>
      <w:numFmt w:val="bullet"/>
      <w:lvlText w:val="•"/>
      <w:lvlJc w:val="left"/>
      <w:pPr>
        <w:ind w:left="4982" w:hanging="451"/>
      </w:pPr>
      <w:rPr>
        <w:rFonts w:hint="default"/>
      </w:rPr>
    </w:lvl>
    <w:lvl w:ilvl="5">
      <w:start w:val="0"/>
      <w:numFmt w:val="bullet"/>
      <w:lvlText w:val="•"/>
      <w:lvlJc w:val="left"/>
      <w:pPr>
        <w:ind w:left="5993" w:hanging="451"/>
      </w:pPr>
      <w:rPr>
        <w:rFonts w:hint="default"/>
      </w:rPr>
    </w:lvl>
    <w:lvl w:ilvl="6">
      <w:start w:val="0"/>
      <w:numFmt w:val="bullet"/>
      <w:lvlText w:val="•"/>
      <w:lvlJc w:val="left"/>
      <w:pPr>
        <w:ind w:left="7003" w:hanging="451"/>
      </w:pPr>
      <w:rPr>
        <w:rFonts w:hint="default"/>
      </w:rPr>
    </w:lvl>
    <w:lvl w:ilvl="7">
      <w:start w:val="0"/>
      <w:numFmt w:val="bullet"/>
      <w:lvlText w:val="•"/>
      <w:lvlJc w:val="left"/>
      <w:pPr>
        <w:ind w:left="8014" w:hanging="451"/>
      </w:pPr>
      <w:rPr>
        <w:rFonts w:hint="default"/>
      </w:rPr>
    </w:lvl>
    <w:lvl w:ilvl="8">
      <w:start w:val="0"/>
      <w:numFmt w:val="bullet"/>
      <w:lvlText w:val="•"/>
      <w:lvlJc w:val="left"/>
      <w:pPr>
        <w:ind w:left="9025" w:hanging="451"/>
      </w:pPr>
      <w:rPr>
        <w:rFonts w:hint="default"/>
      </w:rPr>
    </w:lvl>
  </w:abstractNum>
  <w:abstractNum w:abstractNumId="7">
    <w:multiLevelType w:val="hybridMultilevel"/>
    <w:lvl w:ilvl="0">
      <w:start w:val="1"/>
      <w:numFmt w:val="decimal"/>
      <w:lvlText w:val="%1)"/>
      <w:lvlJc w:val="left"/>
      <w:pPr>
        <w:ind w:left="931" w:hanging="732"/>
        <w:jc w:val="left"/>
      </w:pPr>
      <w:rPr>
        <w:rFonts w:hint="default" w:ascii="Times New Roman" w:hAnsi="Times New Roman" w:eastAsia="Times New Roman" w:cs="Times New Roman"/>
        <w:color w:val="0C0C0C"/>
        <w:w w:val="80"/>
        <w:sz w:val="24"/>
        <w:szCs w:val="24"/>
      </w:rPr>
    </w:lvl>
    <w:lvl w:ilvl="1">
      <w:start w:val="0"/>
      <w:numFmt w:val="bullet"/>
      <w:lvlText w:val="•"/>
      <w:lvlJc w:val="left"/>
      <w:pPr>
        <w:ind w:left="1950" w:hanging="732"/>
      </w:pPr>
      <w:rPr>
        <w:rFonts w:hint="default"/>
      </w:rPr>
    </w:lvl>
    <w:lvl w:ilvl="2">
      <w:start w:val="0"/>
      <w:numFmt w:val="bullet"/>
      <w:lvlText w:val="•"/>
      <w:lvlJc w:val="left"/>
      <w:pPr>
        <w:ind w:left="2961" w:hanging="732"/>
      </w:pPr>
      <w:rPr>
        <w:rFonts w:hint="default"/>
      </w:rPr>
    </w:lvl>
    <w:lvl w:ilvl="3">
      <w:start w:val="0"/>
      <w:numFmt w:val="bullet"/>
      <w:lvlText w:val="•"/>
      <w:lvlJc w:val="left"/>
      <w:pPr>
        <w:ind w:left="3971" w:hanging="732"/>
      </w:pPr>
      <w:rPr>
        <w:rFonts w:hint="default"/>
      </w:rPr>
    </w:lvl>
    <w:lvl w:ilvl="4">
      <w:start w:val="0"/>
      <w:numFmt w:val="bullet"/>
      <w:lvlText w:val="•"/>
      <w:lvlJc w:val="left"/>
      <w:pPr>
        <w:ind w:left="4982" w:hanging="732"/>
      </w:pPr>
      <w:rPr>
        <w:rFonts w:hint="default"/>
      </w:rPr>
    </w:lvl>
    <w:lvl w:ilvl="5">
      <w:start w:val="0"/>
      <w:numFmt w:val="bullet"/>
      <w:lvlText w:val="•"/>
      <w:lvlJc w:val="left"/>
      <w:pPr>
        <w:ind w:left="5993" w:hanging="732"/>
      </w:pPr>
      <w:rPr>
        <w:rFonts w:hint="default"/>
      </w:rPr>
    </w:lvl>
    <w:lvl w:ilvl="6">
      <w:start w:val="0"/>
      <w:numFmt w:val="bullet"/>
      <w:lvlText w:val="•"/>
      <w:lvlJc w:val="left"/>
      <w:pPr>
        <w:ind w:left="7003" w:hanging="732"/>
      </w:pPr>
      <w:rPr>
        <w:rFonts w:hint="default"/>
      </w:rPr>
    </w:lvl>
    <w:lvl w:ilvl="7">
      <w:start w:val="0"/>
      <w:numFmt w:val="bullet"/>
      <w:lvlText w:val="•"/>
      <w:lvlJc w:val="left"/>
      <w:pPr>
        <w:ind w:left="8014" w:hanging="732"/>
      </w:pPr>
      <w:rPr>
        <w:rFonts w:hint="default"/>
      </w:rPr>
    </w:lvl>
    <w:lvl w:ilvl="8">
      <w:start w:val="0"/>
      <w:numFmt w:val="bullet"/>
      <w:lvlText w:val="•"/>
      <w:lvlJc w:val="left"/>
      <w:pPr>
        <w:ind w:left="9025" w:hanging="732"/>
      </w:pPr>
      <w:rPr>
        <w:rFonts w:hint="default"/>
      </w:rPr>
    </w:lvl>
  </w:abstractNum>
  <w:abstractNum w:abstractNumId="6">
    <w:multiLevelType w:val="hybridMultilevel"/>
    <w:lvl w:ilvl="0">
      <w:start w:val="1"/>
      <w:numFmt w:val="decimal"/>
      <w:lvlText w:val="%1"/>
      <w:lvlJc w:val="left"/>
      <w:pPr>
        <w:ind w:left="116" w:hanging="142"/>
        <w:jc w:val="right"/>
      </w:pPr>
      <w:rPr>
        <w:rFonts w:hint="default" w:ascii="Times New Roman" w:hAnsi="Times New Roman" w:eastAsia="Times New Roman" w:cs="Times New Roman"/>
        <w:w w:val="101"/>
        <w:position w:val="8"/>
        <w:sz w:val="16"/>
        <w:szCs w:val="16"/>
      </w:rPr>
    </w:lvl>
    <w:lvl w:ilvl="1">
      <w:start w:val="0"/>
      <w:numFmt w:val="bullet"/>
      <w:lvlText w:val="•"/>
      <w:lvlJc w:val="left"/>
      <w:pPr>
        <w:ind w:left="1112" w:hanging="142"/>
      </w:pPr>
      <w:rPr>
        <w:rFonts w:hint="default"/>
      </w:rPr>
    </w:lvl>
    <w:lvl w:ilvl="2">
      <w:start w:val="0"/>
      <w:numFmt w:val="bullet"/>
      <w:lvlText w:val="•"/>
      <w:lvlJc w:val="left"/>
      <w:pPr>
        <w:ind w:left="2105" w:hanging="142"/>
      </w:pPr>
      <w:rPr>
        <w:rFonts w:hint="default"/>
      </w:rPr>
    </w:lvl>
    <w:lvl w:ilvl="3">
      <w:start w:val="0"/>
      <w:numFmt w:val="bullet"/>
      <w:lvlText w:val="•"/>
      <w:lvlJc w:val="left"/>
      <w:pPr>
        <w:ind w:left="3097" w:hanging="142"/>
      </w:pPr>
      <w:rPr>
        <w:rFonts w:hint="default"/>
      </w:rPr>
    </w:lvl>
    <w:lvl w:ilvl="4">
      <w:start w:val="0"/>
      <w:numFmt w:val="bullet"/>
      <w:lvlText w:val="•"/>
      <w:lvlJc w:val="left"/>
      <w:pPr>
        <w:ind w:left="4090" w:hanging="142"/>
      </w:pPr>
      <w:rPr>
        <w:rFonts w:hint="default"/>
      </w:rPr>
    </w:lvl>
    <w:lvl w:ilvl="5">
      <w:start w:val="0"/>
      <w:numFmt w:val="bullet"/>
      <w:lvlText w:val="•"/>
      <w:lvlJc w:val="left"/>
      <w:pPr>
        <w:ind w:left="5083" w:hanging="142"/>
      </w:pPr>
      <w:rPr>
        <w:rFonts w:hint="default"/>
      </w:rPr>
    </w:lvl>
    <w:lvl w:ilvl="6">
      <w:start w:val="0"/>
      <w:numFmt w:val="bullet"/>
      <w:lvlText w:val="•"/>
      <w:lvlJc w:val="left"/>
      <w:pPr>
        <w:ind w:left="6075" w:hanging="142"/>
      </w:pPr>
      <w:rPr>
        <w:rFonts w:hint="default"/>
      </w:rPr>
    </w:lvl>
    <w:lvl w:ilvl="7">
      <w:start w:val="0"/>
      <w:numFmt w:val="bullet"/>
      <w:lvlText w:val="•"/>
      <w:lvlJc w:val="left"/>
      <w:pPr>
        <w:ind w:left="7068" w:hanging="142"/>
      </w:pPr>
      <w:rPr>
        <w:rFonts w:hint="default"/>
      </w:rPr>
    </w:lvl>
    <w:lvl w:ilvl="8">
      <w:start w:val="0"/>
      <w:numFmt w:val="bullet"/>
      <w:lvlText w:val="•"/>
      <w:lvlJc w:val="left"/>
      <w:pPr>
        <w:ind w:left="8061" w:hanging="142"/>
      </w:pPr>
      <w:rPr>
        <w:rFonts w:hint="default"/>
      </w:rPr>
    </w:lvl>
  </w:abstractNum>
  <w:abstractNum w:abstractNumId="5">
    <w:multiLevelType w:val="hybridMultilevel"/>
    <w:lvl w:ilvl="0">
      <w:start w:val="1"/>
      <w:numFmt w:val="decimal"/>
      <w:lvlText w:val="%1)"/>
      <w:lvlJc w:val="left"/>
      <w:pPr>
        <w:ind w:left="116" w:hanging="732"/>
        <w:jc w:val="left"/>
      </w:pPr>
      <w:rPr>
        <w:rFonts w:hint="default" w:ascii="Times New Roman" w:hAnsi="Times New Roman" w:eastAsia="Times New Roman" w:cs="Times New Roman"/>
        <w:w w:val="80"/>
        <w:sz w:val="24"/>
        <w:szCs w:val="24"/>
      </w:rPr>
    </w:lvl>
    <w:lvl w:ilvl="1">
      <w:start w:val="0"/>
      <w:numFmt w:val="bullet"/>
      <w:lvlText w:val="•"/>
      <w:lvlJc w:val="left"/>
      <w:pPr>
        <w:ind w:left="1112" w:hanging="732"/>
      </w:pPr>
      <w:rPr>
        <w:rFonts w:hint="default"/>
      </w:rPr>
    </w:lvl>
    <w:lvl w:ilvl="2">
      <w:start w:val="0"/>
      <w:numFmt w:val="bullet"/>
      <w:lvlText w:val="•"/>
      <w:lvlJc w:val="left"/>
      <w:pPr>
        <w:ind w:left="2105" w:hanging="732"/>
      </w:pPr>
      <w:rPr>
        <w:rFonts w:hint="default"/>
      </w:rPr>
    </w:lvl>
    <w:lvl w:ilvl="3">
      <w:start w:val="0"/>
      <w:numFmt w:val="bullet"/>
      <w:lvlText w:val="•"/>
      <w:lvlJc w:val="left"/>
      <w:pPr>
        <w:ind w:left="3097" w:hanging="732"/>
      </w:pPr>
      <w:rPr>
        <w:rFonts w:hint="default"/>
      </w:rPr>
    </w:lvl>
    <w:lvl w:ilvl="4">
      <w:start w:val="0"/>
      <w:numFmt w:val="bullet"/>
      <w:lvlText w:val="•"/>
      <w:lvlJc w:val="left"/>
      <w:pPr>
        <w:ind w:left="4090" w:hanging="732"/>
      </w:pPr>
      <w:rPr>
        <w:rFonts w:hint="default"/>
      </w:rPr>
    </w:lvl>
    <w:lvl w:ilvl="5">
      <w:start w:val="0"/>
      <w:numFmt w:val="bullet"/>
      <w:lvlText w:val="•"/>
      <w:lvlJc w:val="left"/>
      <w:pPr>
        <w:ind w:left="5083" w:hanging="732"/>
      </w:pPr>
      <w:rPr>
        <w:rFonts w:hint="default"/>
      </w:rPr>
    </w:lvl>
    <w:lvl w:ilvl="6">
      <w:start w:val="0"/>
      <w:numFmt w:val="bullet"/>
      <w:lvlText w:val="•"/>
      <w:lvlJc w:val="left"/>
      <w:pPr>
        <w:ind w:left="6075" w:hanging="732"/>
      </w:pPr>
      <w:rPr>
        <w:rFonts w:hint="default"/>
      </w:rPr>
    </w:lvl>
    <w:lvl w:ilvl="7">
      <w:start w:val="0"/>
      <w:numFmt w:val="bullet"/>
      <w:lvlText w:val="•"/>
      <w:lvlJc w:val="left"/>
      <w:pPr>
        <w:ind w:left="7068" w:hanging="732"/>
      </w:pPr>
      <w:rPr>
        <w:rFonts w:hint="default"/>
      </w:rPr>
    </w:lvl>
    <w:lvl w:ilvl="8">
      <w:start w:val="0"/>
      <w:numFmt w:val="bullet"/>
      <w:lvlText w:val="•"/>
      <w:lvlJc w:val="left"/>
      <w:pPr>
        <w:ind w:left="8061" w:hanging="732"/>
      </w:pPr>
      <w:rPr>
        <w:rFonts w:hint="default"/>
      </w:rPr>
    </w:lvl>
  </w:abstractNum>
  <w:abstractNum w:abstractNumId="4">
    <w:multiLevelType w:val="hybridMultilevel"/>
    <w:lvl w:ilvl="0">
      <w:start w:val="1"/>
      <w:numFmt w:val="decimal"/>
      <w:lvlText w:val="%1"/>
      <w:lvlJc w:val="left"/>
      <w:pPr>
        <w:ind w:left="116" w:hanging="419"/>
        <w:jc w:val="left"/>
      </w:pPr>
      <w:rPr>
        <w:rFonts w:hint="default"/>
      </w:rPr>
    </w:lvl>
    <w:lvl w:ilvl="1">
      <w:start w:val="1"/>
      <w:numFmt w:val="decimal"/>
      <w:lvlText w:val="%1.%2."/>
      <w:lvlJc w:val="left"/>
      <w:pPr>
        <w:ind w:left="116" w:hanging="419"/>
        <w:jc w:val="right"/>
      </w:pPr>
      <w:rPr>
        <w:rFonts w:hint="default"/>
        <w:w w:val="84"/>
        <w:u w:val="single" w:color="341C75"/>
      </w:rPr>
    </w:lvl>
    <w:lvl w:ilvl="2">
      <w:start w:val="0"/>
      <w:numFmt w:val="bullet"/>
      <w:lvlText w:val="•"/>
      <w:lvlJc w:val="left"/>
      <w:pPr>
        <w:ind w:left="2105" w:hanging="419"/>
      </w:pPr>
      <w:rPr>
        <w:rFonts w:hint="default"/>
      </w:rPr>
    </w:lvl>
    <w:lvl w:ilvl="3">
      <w:start w:val="0"/>
      <w:numFmt w:val="bullet"/>
      <w:lvlText w:val="•"/>
      <w:lvlJc w:val="left"/>
      <w:pPr>
        <w:ind w:left="3097" w:hanging="419"/>
      </w:pPr>
      <w:rPr>
        <w:rFonts w:hint="default"/>
      </w:rPr>
    </w:lvl>
    <w:lvl w:ilvl="4">
      <w:start w:val="0"/>
      <w:numFmt w:val="bullet"/>
      <w:lvlText w:val="•"/>
      <w:lvlJc w:val="left"/>
      <w:pPr>
        <w:ind w:left="4090" w:hanging="419"/>
      </w:pPr>
      <w:rPr>
        <w:rFonts w:hint="default"/>
      </w:rPr>
    </w:lvl>
    <w:lvl w:ilvl="5">
      <w:start w:val="0"/>
      <w:numFmt w:val="bullet"/>
      <w:lvlText w:val="•"/>
      <w:lvlJc w:val="left"/>
      <w:pPr>
        <w:ind w:left="5083" w:hanging="419"/>
      </w:pPr>
      <w:rPr>
        <w:rFonts w:hint="default"/>
      </w:rPr>
    </w:lvl>
    <w:lvl w:ilvl="6">
      <w:start w:val="0"/>
      <w:numFmt w:val="bullet"/>
      <w:lvlText w:val="•"/>
      <w:lvlJc w:val="left"/>
      <w:pPr>
        <w:ind w:left="6075" w:hanging="419"/>
      </w:pPr>
      <w:rPr>
        <w:rFonts w:hint="default"/>
      </w:rPr>
    </w:lvl>
    <w:lvl w:ilvl="7">
      <w:start w:val="0"/>
      <w:numFmt w:val="bullet"/>
      <w:lvlText w:val="•"/>
      <w:lvlJc w:val="left"/>
      <w:pPr>
        <w:ind w:left="7068" w:hanging="419"/>
      </w:pPr>
      <w:rPr>
        <w:rFonts w:hint="default"/>
      </w:rPr>
    </w:lvl>
    <w:lvl w:ilvl="8">
      <w:start w:val="0"/>
      <w:numFmt w:val="bullet"/>
      <w:lvlText w:val="•"/>
      <w:lvlJc w:val="left"/>
      <w:pPr>
        <w:ind w:left="8061" w:hanging="419"/>
      </w:pPr>
      <w:rPr>
        <w:rFonts w:hint="default"/>
      </w:rPr>
    </w:lvl>
  </w:abstractNum>
  <w:abstractNum w:abstractNumId="3">
    <w:multiLevelType w:val="hybridMultilevel"/>
    <w:lvl w:ilvl="0">
      <w:start w:val="1"/>
      <w:numFmt w:val="decimal"/>
      <w:lvlText w:val="%1)"/>
      <w:lvlJc w:val="left"/>
      <w:pPr>
        <w:ind w:left="116" w:hanging="732"/>
        <w:jc w:val="left"/>
      </w:pPr>
      <w:rPr>
        <w:rFonts w:hint="default" w:ascii="Times New Roman" w:hAnsi="Times New Roman" w:eastAsia="Times New Roman" w:cs="Times New Roman"/>
        <w:w w:val="80"/>
        <w:sz w:val="24"/>
        <w:szCs w:val="24"/>
      </w:rPr>
    </w:lvl>
    <w:lvl w:ilvl="1">
      <w:start w:val="0"/>
      <w:numFmt w:val="bullet"/>
      <w:lvlText w:val="•"/>
      <w:lvlJc w:val="left"/>
      <w:pPr>
        <w:ind w:left="1112" w:hanging="732"/>
      </w:pPr>
      <w:rPr>
        <w:rFonts w:hint="default"/>
      </w:rPr>
    </w:lvl>
    <w:lvl w:ilvl="2">
      <w:start w:val="0"/>
      <w:numFmt w:val="bullet"/>
      <w:lvlText w:val="•"/>
      <w:lvlJc w:val="left"/>
      <w:pPr>
        <w:ind w:left="2105" w:hanging="732"/>
      </w:pPr>
      <w:rPr>
        <w:rFonts w:hint="default"/>
      </w:rPr>
    </w:lvl>
    <w:lvl w:ilvl="3">
      <w:start w:val="0"/>
      <w:numFmt w:val="bullet"/>
      <w:lvlText w:val="•"/>
      <w:lvlJc w:val="left"/>
      <w:pPr>
        <w:ind w:left="3097" w:hanging="732"/>
      </w:pPr>
      <w:rPr>
        <w:rFonts w:hint="default"/>
      </w:rPr>
    </w:lvl>
    <w:lvl w:ilvl="4">
      <w:start w:val="0"/>
      <w:numFmt w:val="bullet"/>
      <w:lvlText w:val="•"/>
      <w:lvlJc w:val="left"/>
      <w:pPr>
        <w:ind w:left="4090" w:hanging="732"/>
      </w:pPr>
      <w:rPr>
        <w:rFonts w:hint="default"/>
      </w:rPr>
    </w:lvl>
    <w:lvl w:ilvl="5">
      <w:start w:val="0"/>
      <w:numFmt w:val="bullet"/>
      <w:lvlText w:val="•"/>
      <w:lvlJc w:val="left"/>
      <w:pPr>
        <w:ind w:left="5083" w:hanging="732"/>
      </w:pPr>
      <w:rPr>
        <w:rFonts w:hint="default"/>
      </w:rPr>
    </w:lvl>
    <w:lvl w:ilvl="6">
      <w:start w:val="0"/>
      <w:numFmt w:val="bullet"/>
      <w:lvlText w:val="•"/>
      <w:lvlJc w:val="left"/>
      <w:pPr>
        <w:ind w:left="6075" w:hanging="732"/>
      </w:pPr>
      <w:rPr>
        <w:rFonts w:hint="default"/>
      </w:rPr>
    </w:lvl>
    <w:lvl w:ilvl="7">
      <w:start w:val="0"/>
      <w:numFmt w:val="bullet"/>
      <w:lvlText w:val="•"/>
      <w:lvlJc w:val="left"/>
      <w:pPr>
        <w:ind w:left="7068" w:hanging="732"/>
      </w:pPr>
      <w:rPr>
        <w:rFonts w:hint="default"/>
      </w:rPr>
    </w:lvl>
    <w:lvl w:ilvl="8">
      <w:start w:val="0"/>
      <w:numFmt w:val="bullet"/>
      <w:lvlText w:val="•"/>
      <w:lvlJc w:val="left"/>
      <w:pPr>
        <w:ind w:left="8061" w:hanging="732"/>
      </w:pPr>
      <w:rPr>
        <w:rFonts w:hint="default"/>
      </w:rPr>
    </w:lvl>
  </w:abstractNum>
  <w:abstractNum w:abstractNumId="2">
    <w:multiLevelType w:val="hybridMultilevel"/>
    <w:lvl w:ilvl="0">
      <w:start w:val="1"/>
      <w:numFmt w:val="decimal"/>
      <w:lvlText w:val="%1."/>
      <w:lvlJc w:val="left"/>
      <w:pPr>
        <w:ind w:left="116" w:hanging="732"/>
        <w:jc w:val="right"/>
      </w:pPr>
      <w:rPr>
        <w:rFonts w:hint="default"/>
        <w:w w:val="80"/>
      </w:rPr>
    </w:lvl>
    <w:lvl w:ilvl="1">
      <w:start w:val="1"/>
      <w:numFmt w:val="decimal"/>
      <w:lvlText w:val="%2."/>
      <w:lvlJc w:val="left"/>
      <w:pPr>
        <w:ind w:left="562" w:hanging="296"/>
        <w:jc w:val="left"/>
      </w:pPr>
      <w:rPr>
        <w:rFonts w:hint="default" w:ascii="Times New Roman" w:hAnsi="Times New Roman" w:eastAsia="Times New Roman" w:cs="Times New Roman"/>
        <w:color w:val="341C75"/>
        <w:spacing w:val="0"/>
        <w:w w:val="84"/>
        <w:sz w:val="26"/>
        <w:szCs w:val="26"/>
      </w:rPr>
    </w:lvl>
    <w:lvl w:ilvl="2">
      <w:start w:val="0"/>
      <w:numFmt w:val="bullet"/>
      <w:lvlText w:val="•"/>
      <w:lvlJc w:val="left"/>
      <w:pPr>
        <w:ind w:left="1614" w:hanging="296"/>
      </w:pPr>
      <w:rPr>
        <w:rFonts w:hint="default"/>
      </w:rPr>
    </w:lvl>
    <w:lvl w:ilvl="3">
      <w:start w:val="0"/>
      <w:numFmt w:val="bullet"/>
      <w:lvlText w:val="•"/>
      <w:lvlJc w:val="left"/>
      <w:pPr>
        <w:ind w:left="2668" w:hanging="296"/>
      </w:pPr>
      <w:rPr>
        <w:rFonts w:hint="default"/>
      </w:rPr>
    </w:lvl>
    <w:lvl w:ilvl="4">
      <w:start w:val="0"/>
      <w:numFmt w:val="bullet"/>
      <w:lvlText w:val="•"/>
      <w:lvlJc w:val="left"/>
      <w:pPr>
        <w:ind w:left="3722" w:hanging="296"/>
      </w:pPr>
      <w:rPr>
        <w:rFonts w:hint="default"/>
      </w:rPr>
    </w:lvl>
    <w:lvl w:ilvl="5">
      <w:start w:val="0"/>
      <w:numFmt w:val="bullet"/>
      <w:lvlText w:val="•"/>
      <w:lvlJc w:val="left"/>
      <w:pPr>
        <w:ind w:left="4776" w:hanging="296"/>
      </w:pPr>
      <w:rPr>
        <w:rFonts w:hint="default"/>
      </w:rPr>
    </w:lvl>
    <w:lvl w:ilvl="6">
      <w:start w:val="0"/>
      <w:numFmt w:val="bullet"/>
      <w:lvlText w:val="•"/>
      <w:lvlJc w:val="left"/>
      <w:pPr>
        <w:ind w:left="5830" w:hanging="296"/>
      </w:pPr>
      <w:rPr>
        <w:rFonts w:hint="default"/>
      </w:rPr>
    </w:lvl>
    <w:lvl w:ilvl="7">
      <w:start w:val="0"/>
      <w:numFmt w:val="bullet"/>
      <w:lvlText w:val="•"/>
      <w:lvlJc w:val="left"/>
      <w:pPr>
        <w:ind w:left="6884" w:hanging="296"/>
      </w:pPr>
      <w:rPr>
        <w:rFonts w:hint="default"/>
      </w:rPr>
    </w:lvl>
    <w:lvl w:ilvl="8">
      <w:start w:val="0"/>
      <w:numFmt w:val="bullet"/>
      <w:lvlText w:val="•"/>
      <w:lvlJc w:val="left"/>
      <w:pPr>
        <w:ind w:left="7938" w:hanging="296"/>
      </w:pPr>
      <w:rPr>
        <w:rFonts w:hint="default"/>
      </w:rPr>
    </w:lvl>
  </w:abstractNum>
  <w:abstractNum w:abstractNumId="1">
    <w:multiLevelType w:val="hybridMultilevel"/>
    <w:lvl w:ilvl="0">
      <w:start w:val="1"/>
      <w:numFmt w:val="decimal"/>
      <w:lvlText w:val="%1."/>
      <w:lvlJc w:val="left"/>
      <w:pPr>
        <w:ind w:left="116" w:hanging="318"/>
        <w:jc w:val="left"/>
      </w:pPr>
      <w:rPr>
        <w:rFonts w:hint="default" w:ascii="Times New Roman" w:hAnsi="Times New Roman" w:eastAsia="Times New Roman" w:cs="Times New Roman"/>
        <w:w w:val="80"/>
        <w:sz w:val="24"/>
        <w:szCs w:val="24"/>
      </w:rPr>
    </w:lvl>
    <w:lvl w:ilvl="1">
      <w:start w:val="0"/>
      <w:numFmt w:val="bullet"/>
      <w:lvlText w:val="❖"/>
      <w:lvlJc w:val="left"/>
      <w:pPr>
        <w:ind w:left="1556" w:hanging="360"/>
      </w:pPr>
      <w:rPr>
        <w:rFonts w:hint="default" w:ascii="MS UI Gothic" w:hAnsi="MS UI Gothic" w:eastAsia="MS UI Gothic" w:cs="MS UI Gothic"/>
        <w:color w:val="341C75"/>
        <w:w w:val="88"/>
        <w:sz w:val="26"/>
        <w:szCs w:val="26"/>
      </w:rPr>
    </w:lvl>
    <w:lvl w:ilvl="2">
      <w:start w:val="0"/>
      <w:numFmt w:val="bullet"/>
      <w:lvlText w:val="•"/>
      <w:lvlJc w:val="left"/>
      <w:pPr>
        <w:ind w:left="2502" w:hanging="360"/>
      </w:pPr>
      <w:rPr>
        <w:rFonts w:hint="default"/>
      </w:rPr>
    </w:lvl>
    <w:lvl w:ilvl="3">
      <w:start w:val="0"/>
      <w:numFmt w:val="bullet"/>
      <w:lvlText w:val="•"/>
      <w:lvlJc w:val="left"/>
      <w:pPr>
        <w:ind w:left="3445" w:hanging="360"/>
      </w:pPr>
      <w:rPr>
        <w:rFonts w:hint="default"/>
      </w:rPr>
    </w:lvl>
    <w:lvl w:ilvl="4">
      <w:start w:val="0"/>
      <w:numFmt w:val="bullet"/>
      <w:lvlText w:val="•"/>
      <w:lvlJc w:val="left"/>
      <w:pPr>
        <w:ind w:left="4388" w:hanging="360"/>
      </w:pPr>
      <w:rPr>
        <w:rFonts w:hint="default"/>
      </w:rPr>
    </w:lvl>
    <w:lvl w:ilvl="5">
      <w:start w:val="0"/>
      <w:numFmt w:val="bullet"/>
      <w:lvlText w:val="•"/>
      <w:lvlJc w:val="left"/>
      <w:pPr>
        <w:ind w:left="5331" w:hanging="360"/>
      </w:pPr>
      <w:rPr>
        <w:rFonts w:hint="default"/>
      </w:rPr>
    </w:lvl>
    <w:lvl w:ilvl="6">
      <w:start w:val="0"/>
      <w:numFmt w:val="bullet"/>
      <w:lvlText w:val="•"/>
      <w:lvlJc w:val="left"/>
      <w:pPr>
        <w:ind w:left="6274" w:hanging="360"/>
      </w:pPr>
      <w:rPr>
        <w:rFonts w:hint="default"/>
      </w:rPr>
    </w:lvl>
    <w:lvl w:ilvl="7">
      <w:start w:val="0"/>
      <w:numFmt w:val="bullet"/>
      <w:lvlText w:val="•"/>
      <w:lvlJc w:val="left"/>
      <w:pPr>
        <w:ind w:left="7217" w:hanging="360"/>
      </w:pPr>
      <w:rPr>
        <w:rFonts w:hint="default"/>
      </w:rPr>
    </w:lvl>
    <w:lvl w:ilvl="8">
      <w:start w:val="0"/>
      <w:numFmt w:val="bullet"/>
      <w:lvlText w:val="•"/>
      <w:lvlJc w:val="left"/>
      <w:pPr>
        <w:ind w:left="8160" w:hanging="360"/>
      </w:pPr>
      <w:rPr>
        <w:rFonts w:hint="default"/>
      </w:rPr>
    </w:lvl>
  </w:abstractNum>
  <w:abstractNum w:abstractNumId="0">
    <w:multiLevelType w:val="hybridMultilevel"/>
    <w:lvl w:ilvl="0">
      <w:start w:val="0"/>
      <w:numFmt w:val="bullet"/>
      <w:lvlText w:val="❖"/>
      <w:lvlJc w:val="left"/>
      <w:pPr>
        <w:ind w:left="836" w:hanging="360"/>
      </w:pPr>
      <w:rPr>
        <w:rFonts w:hint="default" w:ascii="MS UI Gothic" w:hAnsi="MS UI Gothic" w:eastAsia="MS UI Gothic" w:cs="MS UI Gothic"/>
        <w:w w:val="88"/>
        <w:sz w:val="24"/>
        <w:szCs w:val="24"/>
      </w:rPr>
    </w:lvl>
    <w:lvl w:ilvl="1">
      <w:start w:val="0"/>
      <w:numFmt w:val="bullet"/>
      <w:lvlText w:val="•"/>
      <w:lvlJc w:val="left"/>
      <w:pPr>
        <w:ind w:left="1760" w:hanging="360"/>
      </w:pPr>
      <w:rPr>
        <w:rFonts w:hint="default"/>
      </w:rPr>
    </w:lvl>
    <w:lvl w:ilvl="2">
      <w:start w:val="0"/>
      <w:numFmt w:val="bullet"/>
      <w:lvlText w:val="•"/>
      <w:lvlJc w:val="left"/>
      <w:pPr>
        <w:ind w:left="2681" w:hanging="360"/>
      </w:pPr>
      <w:rPr>
        <w:rFonts w:hint="default"/>
      </w:rPr>
    </w:lvl>
    <w:lvl w:ilvl="3">
      <w:start w:val="0"/>
      <w:numFmt w:val="bullet"/>
      <w:lvlText w:val="•"/>
      <w:lvlJc w:val="left"/>
      <w:pPr>
        <w:ind w:left="3601" w:hanging="360"/>
      </w:pPr>
      <w:rPr>
        <w:rFonts w:hint="default"/>
      </w:rPr>
    </w:lvl>
    <w:lvl w:ilvl="4">
      <w:start w:val="0"/>
      <w:numFmt w:val="bullet"/>
      <w:lvlText w:val="•"/>
      <w:lvlJc w:val="left"/>
      <w:pPr>
        <w:ind w:left="4522" w:hanging="360"/>
      </w:pPr>
      <w:rPr>
        <w:rFonts w:hint="default"/>
      </w:rPr>
    </w:lvl>
    <w:lvl w:ilvl="5">
      <w:start w:val="0"/>
      <w:numFmt w:val="bullet"/>
      <w:lvlText w:val="•"/>
      <w:lvlJc w:val="left"/>
      <w:pPr>
        <w:ind w:left="5443" w:hanging="360"/>
      </w:pPr>
      <w:rPr>
        <w:rFonts w:hint="default"/>
      </w:rPr>
    </w:lvl>
    <w:lvl w:ilvl="6">
      <w:start w:val="0"/>
      <w:numFmt w:val="bullet"/>
      <w:lvlText w:val="•"/>
      <w:lvlJc w:val="left"/>
      <w:pPr>
        <w:ind w:left="6363" w:hanging="360"/>
      </w:pPr>
      <w:rPr>
        <w:rFonts w:hint="default"/>
      </w:rPr>
    </w:lvl>
    <w:lvl w:ilvl="7">
      <w:start w:val="0"/>
      <w:numFmt w:val="bullet"/>
      <w:lvlText w:val="•"/>
      <w:lvlJc w:val="left"/>
      <w:pPr>
        <w:ind w:left="7284" w:hanging="360"/>
      </w:pPr>
      <w:rPr>
        <w:rFonts w:hint="default"/>
      </w:rPr>
    </w:lvl>
    <w:lvl w:ilvl="8">
      <w:start w:val="0"/>
      <w:numFmt w:val="bullet"/>
      <w:lvlText w:val="•"/>
      <w:lvlJc w:val="left"/>
      <w:pPr>
        <w:ind w:left="8205" w:hanging="360"/>
      </w:pPr>
      <w:rPr>
        <w:rFonts w:hint="default"/>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931" w:firstLine="708"/>
      <w:jc w:val="both"/>
    </w:pPr>
    <w:rPr>
      <w:rFonts w:ascii="Times New Roman" w:hAnsi="Times New Roman" w:eastAsia="Times New Roman" w:cs="Times New Roman"/>
      <w:sz w:val="24"/>
      <w:szCs w:val="24"/>
    </w:rPr>
  </w:style>
  <w:style w:styleId="Heading1" w:type="paragraph">
    <w:name w:val="Heading 1"/>
    <w:basedOn w:val="Normal"/>
    <w:uiPriority w:val="1"/>
    <w:qFormat/>
    <w:pPr>
      <w:spacing w:before="87"/>
      <w:ind w:left="562"/>
      <w:outlineLvl w:val="1"/>
    </w:pPr>
    <w:rPr>
      <w:rFonts w:ascii="Times New Roman" w:hAnsi="Times New Roman" w:eastAsia="Times New Roman" w:cs="Times New Roman"/>
      <w:sz w:val="26"/>
      <w:szCs w:val="26"/>
    </w:rPr>
  </w:style>
  <w:style w:styleId="ListParagraph" w:type="paragraph">
    <w:name w:val="List Paragraph"/>
    <w:basedOn w:val="Normal"/>
    <w:uiPriority w:val="1"/>
    <w:qFormat/>
    <w:pPr>
      <w:ind w:left="931" w:right="298" w:firstLine="708"/>
      <w:jc w:val="both"/>
    </w:pPr>
    <w:rPr>
      <w:rFonts w:ascii="Times New Roman" w:hAnsi="Times New Roman" w:eastAsia="Times New Roman" w:cs="Times New Roman"/>
    </w:rPr>
  </w:style>
  <w:style w:styleId="TableParagraph" w:type="paragraph">
    <w:name w:val="Table Paragraph"/>
    <w:basedOn w:val="Normal"/>
    <w:uiPriority w:val="1"/>
    <w:qFormat/>
    <w:pPr>
      <w:spacing w:before="21"/>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image" Target="media/image2.jpeg"/><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image" Target="media/image3.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LiannaH</dc:creator>
  <dc:title>Microsoft Word - LK-373.1</dc:title>
  <dcterms:created xsi:type="dcterms:W3CDTF">2024-11-19T10:45:40Z</dcterms:created>
  <dcterms:modified xsi:type="dcterms:W3CDTF">2024-11-19T10:45:40Z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LastSaved">
    <vt:filetime>2024-11-19T00:00:00Z</vt:filetime>
  </property>
</Properties>
</file>