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4521"/>
      </w:tblGrid>
      <w:tr w:rsidR="00172C0B" w:rsidRPr="00172C0B" w14:paraId="0CCEB8C8" w14:textId="77777777" w:rsidTr="00172C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2E8E694B" w14:textId="77777777" w:rsidR="00172C0B" w:rsidRPr="00172C0B" w:rsidRDefault="00172C0B" w:rsidP="00172C0B">
            <w:pPr>
              <w:rPr>
                <w:lang w:val="en-US"/>
              </w:rPr>
            </w:pPr>
          </w:p>
        </w:tc>
        <w:tc>
          <w:tcPr>
            <w:tcW w:w="4500" w:type="dxa"/>
            <w:vAlign w:val="bottom"/>
            <w:hideMark/>
          </w:tcPr>
          <w:p w14:paraId="286A3DB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r w:rsidRPr="00172C0B">
              <w:rPr>
                <w:i/>
                <w:iCs/>
                <w:lang w:val="en-US"/>
              </w:rPr>
              <w:t>ՀԱՍՏԱՏՎԱԾ Է</w:t>
            </w:r>
          </w:p>
          <w:p w14:paraId="0ECF26D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i/>
                <w:iCs/>
                <w:lang w:val="en-US"/>
              </w:rPr>
              <w:t>Եվրասիական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72C0B">
              <w:rPr>
                <w:i/>
                <w:iCs/>
                <w:lang w:val="en-US"/>
              </w:rPr>
              <w:t>տնտեսական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72C0B">
              <w:rPr>
                <w:i/>
                <w:iCs/>
                <w:lang w:val="en-US"/>
              </w:rPr>
              <w:t>հանձնաժողովի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72C0B">
              <w:rPr>
                <w:i/>
                <w:iCs/>
                <w:lang w:val="en-US"/>
              </w:rPr>
              <w:t>խորհրդի</w:t>
            </w:r>
            <w:proofErr w:type="spellEnd"/>
          </w:p>
          <w:p w14:paraId="3C1111B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i/>
                <w:iCs/>
                <w:lang w:val="en-US"/>
              </w:rPr>
              <w:t xml:space="preserve">2021 </w:t>
            </w:r>
            <w:proofErr w:type="spellStart"/>
            <w:r w:rsidRPr="00172C0B">
              <w:rPr>
                <w:i/>
                <w:iCs/>
                <w:lang w:val="en-US"/>
              </w:rPr>
              <w:t>թվականի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72C0B">
              <w:rPr>
                <w:i/>
                <w:iCs/>
                <w:lang w:val="en-US"/>
              </w:rPr>
              <w:t>մարտի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5-ի </w:t>
            </w:r>
            <w:proofErr w:type="spellStart"/>
            <w:r w:rsidRPr="00172C0B">
              <w:rPr>
                <w:i/>
                <w:iCs/>
                <w:lang w:val="en-US"/>
              </w:rPr>
              <w:t>թիվ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19 </w:t>
            </w:r>
            <w:proofErr w:type="spellStart"/>
            <w:r w:rsidRPr="00172C0B">
              <w:rPr>
                <w:i/>
                <w:iCs/>
                <w:lang w:val="en-US"/>
              </w:rPr>
              <w:t>որոշմամբ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</w:p>
          <w:p w14:paraId="75E27C7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(</w:t>
            </w:r>
            <w:proofErr w:type="spellStart"/>
            <w:r w:rsidRPr="00172C0B">
              <w:rPr>
                <w:lang w:val="en-US"/>
              </w:rPr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հանձնաժողովի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խորհրդի</w:t>
            </w:r>
            <w:proofErr w:type="spellEnd"/>
            <w:r w:rsidRPr="00172C0B">
              <w:rPr>
                <w:lang w:val="en-US"/>
              </w:rPr>
              <w:t xml:space="preserve"> 2023 </w:t>
            </w:r>
            <w:proofErr w:type="spellStart"/>
            <w:r w:rsidRPr="00172C0B">
              <w:rPr>
                <w:lang w:val="en-US"/>
              </w:rPr>
              <w:t>թվականի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նոյեմբերի</w:t>
            </w:r>
            <w:proofErr w:type="spellEnd"/>
            <w:r w:rsidRPr="00172C0B">
              <w:rPr>
                <w:lang w:val="en-US"/>
              </w:rPr>
              <w:t xml:space="preserve"> 24-ի </w:t>
            </w:r>
            <w:proofErr w:type="spellStart"/>
            <w:r w:rsidRPr="00172C0B">
              <w:rPr>
                <w:lang w:val="en-US"/>
              </w:rPr>
              <w:t>թիվ</w:t>
            </w:r>
            <w:proofErr w:type="spellEnd"/>
            <w:r w:rsidRPr="00172C0B">
              <w:rPr>
                <w:lang w:val="en-US"/>
              </w:rPr>
              <w:t xml:space="preserve"> 139 </w:t>
            </w:r>
            <w:proofErr w:type="spellStart"/>
            <w:r w:rsidRPr="00172C0B">
              <w:rPr>
                <w:lang w:val="en-US"/>
              </w:rPr>
              <w:t>որոշման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խմբագրությամբ</w:t>
            </w:r>
            <w:proofErr w:type="spellEnd"/>
            <w:r w:rsidRPr="00172C0B">
              <w:rPr>
                <w:lang w:val="en-US"/>
              </w:rPr>
              <w:t>)</w:t>
            </w:r>
          </w:p>
        </w:tc>
      </w:tr>
    </w:tbl>
    <w:p w14:paraId="71937D6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423E29AA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Եվրասիական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տնտեսական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միությունում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միջոցներով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դրոշմավորման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համակարգի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բազային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տեխնոլոգիական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կազմակերպչական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մոդելը</w:t>
      </w:r>
      <w:proofErr w:type="spellEnd"/>
    </w:p>
    <w:p w14:paraId="65D12B6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247B2E04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 xml:space="preserve">I. </w:t>
      </w:r>
      <w:proofErr w:type="spellStart"/>
      <w:r w:rsidRPr="00172C0B">
        <w:rPr>
          <w:b/>
          <w:bCs/>
          <w:lang w:val="en-US"/>
        </w:rPr>
        <w:t>Ընդհանուր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դրույթներ</w:t>
      </w:r>
      <w:proofErr w:type="spellEnd"/>
    </w:p>
    <w:p w14:paraId="24A1253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51EBAE7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1.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տեխնոլոգիական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կազմակերպչական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մշակվել</w:t>
      </w:r>
      <w:proofErr w:type="spellEnd"/>
      <w:r w:rsidRPr="00172C0B">
        <w:rPr>
          <w:lang w:val="en-US"/>
        </w:rPr>
        <w:t xml:space="preserve"> է «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» 2018 </w:t>
      </w:r>
      <w:proofErr w:type="spellStart"/>
      <w:r w:rsidRPr="00172C0B">
        <w:rPr>
          <w:lang w:val="en-US"/>
        </w:rPr>
        <w:t>թվականի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փետրվարի</w:t>
      </w:r>
      <w:proofErr w:type="spellEnd"/>
      <w:r w:rsidRPr="00172C0B">
        <w:rPr>
          <w:lang w:val="en-US"/>
        </w:rPr>
        <w:t xml:space="preserve"> 2-ի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Համաձայնագիր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իրականացման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սահմանում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պետություններում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համապատասխանաբար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Միություն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միասնականացված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մոտեցումները</w:t>
      </w:r>
      <w:proofErr w:type="spellEnd"/>
      <w:r w:rsidRPr="00172C0B">
        <w:rPr>
          <w:lang w:val="en-US"/>
        </w:rPr>
        <w:t>:</w:t>
      </w:r>
    </w:p>
    <w:p w14:paraId="16F501AB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2.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5-րդ և 7-րդ </w:t>
      </w:r>
      <w:proofErr w:type="spellStart"/>
      <w:r w:rsidRPr="00172C0B">
        <w:rPr>
          <w:lang w:val="en-US"/>
        </w:rPr>
        <w:t>հոդվածներին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ներդնելիս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թանկարժեք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քարերի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թանկարժեք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մետաղների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դրանցից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արտադրատեսակների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>։</w:t>
      </w:r>
    </w:p>
    <w:p w14:paraId="504DB71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3.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ընդունելիս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Հանձնաժողով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խորհուրդն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իրավունք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դրույթներից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տարբերվող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առանձին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տեսակների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արտադրության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առանձնահատկությունների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կապված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դրույթներ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դրույթները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ծխախոտային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արտադրանքի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ալկոհոլային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արտադրանքի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դեղապատրաստուկների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նկատմամբ</w:t>
      </w:r>
      <w:proofErr w:type="spellEnd"/>
      <w:r w:rsidRPr="00172C0B">
        <w:rPr>
          <w:lang w:val="en-US"/>
        </w:rPr>
        <w:t>։</w:t>
      </w:r>
    </w:p>
    <w:p w14:paraId="5076C40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4.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հասկացություններ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ունեն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իմաստը</w:t>
      </w:r>
      <w:proofErr w:type="spellEnd"/>
      <w:r w:rsidRPr="00172C0B">
        <w:rPr>
          <w:lang w:val="en-US"/>
        </w:rPr>
        <w:t>`</w:t>
      </w:r>
    </w:p>
    <w:p w14:paraId="774A267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ագրեգացում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համալրման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ժամանակ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մտնող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փոխկապակցման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համալրման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ժամանակ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ավելի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բարձր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մակարդակի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միավորելիս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փոխկապակցման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առանց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ստեղծվող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բացելու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անհրաժեշտության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Ագրեգացման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տարբերակի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ընտրությունը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փոխկապակցման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փոխկապակցման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ապահովումը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որոշվում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>.</w:t>
      </w:r>
    </w:p>
    <w:p w14:paraId="72B3783A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ներքին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օպերատոր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ադմինիստրատորը</w:t>
      </w:r>
      <w:proofErr w:type="spellEnd"/>
      <w:r w:rsidRPr="00172C0B">
        <w:rPr>
          <w:lang w:val="en-US"/>
        </w:rPr>
        <w:t xml:space="preserve">),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ենթակա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նկատմամբ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ներդրել</w:t>
      </w:r>
      <w:proofErr w:type="spellEnd"/>
      <w:r w:rsidRPr="00172C0B">
        <w:rPr>
          <w:lang w:val="en-US"/>
        </w:rPr>
        <w:t>.</w:t>
      </w:r>
    </w:p>
    <w:p w14:paraId="6A183BC9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խմբային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փաթեթվածք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ագրեգացման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արդյունքում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միավորում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ենթակա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սպառողին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ամբողջությամբ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կազմացրվել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ներառված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առանձնաբար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տրամադրմամբ</w:t>
      </w:r>
      <w:proofErr w:type="spellEnd"/>
      <w:r w:rsidRPr="00172C0B">
        <w:rPr>
          <w:lang w:val="en-US"/>
        </w:rPr>
        <w:t>.</w:t>
      </w:r>
    </w:p>
    <w:p w14:paraId="3EBA6B75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ներմուծող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գրանցված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ներմուծումը</w:t>
      </w:r>
      <w:proofErr w:type="spellEnd"/>
      <w:r w:rsidRPr="00172C0B">
        <w:rPr>
          <w:lang w:val="en-US"/>
        </w:rPr>
        <w:t>.</w:t>
      </w:r>
    </w:p>
    <w:p w14:paraId="10B92E64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ծածկագիր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պայմանանշանների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հերթականություն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նմուշի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եզակի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ներառում</w:t>
      </w:r>
      <w:proofErr w:type="spellEnd"/>
      <w:r w:rsidRPr="00172C0B">
        <w:rPr>
          <w:lang w:val="en-US"/>
        </w:rPr>
        <w:t xml:space="preserve"> է GTIN-ը,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սերիական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համարը</w:t>
      </w:r>
      <w:proofErr w:type="spellEnd"/>
      <w:r w:rsidRPr="00172C0B">
        <w:rPr>
          <w:lang w:val="en-US"/>
        </w:rPr>
        <w:t>.</w:t>
      </w:r>
    </w:p>
    <w:p w14:paraId="2B355F5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տրանսպորտային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փաթեթվածքի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ծածկագիր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պայմանանշանների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հերթականություն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ագրեգացման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հաշվառմամբ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եզակի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է. «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</w:t>
      </w:r>
      <w:proofErr w:type="spellEnd"/>
      <w:r w:rsidRPr="00172C0B">
        <w:rPr>
          <w:lang w:val="en-US"/>
        </w:rPr>
        <w:t xml:space="preserve">»՝ </w:t>
      </w:r>
      <w:proofErr w:type="spellStart"/>
      <w:r w:rsidRPr="00172C0B">
        <w:rPr>
          <w:lang w:val="en-US"/>
        </w:rPr>
        <w:t>պայմանանշանների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եզակի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հերթականություն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ստեղծման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գեներացվում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բաղկացած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ծածկագրից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ստուգման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ծածկագրից</w:t>
      </w:r>
      <w:proofErr w:type="spellEnd"/>
      <w:r w:rsidRPr="00172C0B">
        <w:rPr>
          <w:lang w:val="en-US"/>
        </w:rPr>
        <w:t>.</w:t>
      </w:r>
    </w:p>
    <w:p w14:paraId="39982CA1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ստուգման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ծածկագիր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պայմանանշանների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հերթականություն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ձևավորված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կրիպտոգրաֆիկ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փոխակերպման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արդյունքում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թույլ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տալիս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բացահայտել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կեղծումը</w:t>
      </w:r>
      <w:proofErr w:type="spellEnd"/>
      <w:r w:rsidRPr="00172C0B">
        <w:rPr>
          <w:lang w:val="en-US"/>
        </w:rPr>
        <w:t>.</w:t>
      </w:r>
    </w:p>
    <w:p w14:paraId="1DF4FF05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դրոշմավորված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անմիջապես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սպառողական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նյութական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կրիչը</w:t>
      </w:r>
      <w:proofErr w:type="spellEnd"/>
      <w:r w:rsidRPr="00172C0B">
        <w:rPr>
          <w:lang w:val="en-US"/>
        </w:rPr>
        <w:t xml:space="preserve">, և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հավաստի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և </w:t>
      </w:r>
      <w:r w:rsidRPr="00172C0B">
        <w:rPr>
          <w:lang w:val="en-US"/>
        </w:rPr>
        <w:lastRenderedPageBreak/>
        <w:t>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նյութական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պարունակվում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>.</w:t>
      </w:r>
    </w:p>
    <w:p w14:paraId="5AE8372F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ազգային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օպերատոր</w:t>
      </w:r>
      <w:proofErr w:type="spellEnd"/>
      <w:r w:rsidRPr="00172C0B">
        <w:rPr>
          <w:b/>
          <w:bCs/>
          <w:lang w:val="en-US"/>
        </w:rPr>
        <w:t xml:space="preserve"> (</w:t>
      </w:r>
      <w:proofErr w:type="spellStart"/>
      <w:r w:rsidRPr="00172C0B">
        <w:rPr>
          <w:b/>
          <w:bCs/>
          <w:lang w:val="en-US"/>
        </w:rPr>
        <w:t>ադմինիստրատոր</w:t>
      </w:r>
      <w:proofErr w:type="spellEnd"/>
      <w:r w:rsidRPr="00172C0B">
        <w:rPr>
          <w:b/>
          <w:bCs/>
          <w:lang w:val="en-US"/>
        </w:rPr>
        <w:t>)՝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մարմին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կազմակերպություն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գեներացումը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իրացումը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վաճառքը</w:t>
      </w:r>
      <w:proofErr w:type="spellEnd"/>
      <w:r w:rsidRPr="00172C0B">
        <w:rPr>
          <w:lang w:val="en-US"/>
        </w:rPr>
        <w:t xml:space="preserve">) և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աշխատանքը</w:t>
      </w:r>
      <w:proofErr w:type="spellEnd"/>
      <w:r w:rsidRPr="00172C0B">
        <w:rPr>
          <w:lang w:val="en-US"/>
        </w:rPr>
        <w:t>.</w:t>
      </w:r>
    </w:p>
    <w:p w14:paraId="1999F426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սպառողական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փաթեթվածք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միավորի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անբաժանելի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սպառողին</w:t>
      </w:r>
      <w:proofErr w:type="spellEnd"/>
      <w:r w:rsidRPr="00172C0B">
        <w:rPr>
          <w:lang w:val="en-US"/>
        </w:rPr>
        <w:t>.</w:t>
      </w:r>
    </w:p>
    <w:p w14:paraId="423802C3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անդրսահմանային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թողարկող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ադմինիստրատորը</w:t>
      </w:r>
      <w:proofErr w:type="spellEnd"/>
      <w:r w:rsidRPr="00172C0B">
        <w:rPr>
          <w:lang w:val="en-US"/>
        </w:rPr>
        <w:t xml:space="preserve">),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ներդրել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ենթակա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տարածքից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նկատմամբ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ներդրել</w:t>
      </w:r>
      <w:proofErr w:type="spellEnd"/>
      <w:r w:rsidRPr="00172C0B">
        <w:rPr>
          <w:lang w:val="en-US"/>
        </w:rPr>
        <w:t>.</w:t>
      </w:r>
    </w:p>
    <w:p w14:paraId="79CECC14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տրանսպորտային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փաթեթվածք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փաթեթվածք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միավորում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ապրանքները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օգտագործվում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պահպանման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փոխադրման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դրանք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տեղափոխելու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ընթացքում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վնասվածքներից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, և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ինքնուրույն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միավոր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կազմում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ներառել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ավելի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փոքր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չափսի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ծավալի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</w:t>
      </w:r>
      <w:proofErr w:type="spellEnd"/>
      <w:r w:rsidRPr="00172C0B">
        <w:rPr>
          <w:lang w:val="en-US"/>
        </w:rPr>
        <w:t>.</w:t>
      </w:r>
    </w:p>
    <w:p w14:paraId="0D7801EC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շրջանառության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մասնակիցներ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իրավաբանական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անձինք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մասնաճյուղերը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անհատ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ձեռնարկատերեր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գրանցված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հավատարմագրված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, և </w:t>
      </w:r>
      <w:proofErr w:type="spellStart"/>
      <w:r w:rsidRPr="00172C0B">
        <w:rPr>
          <w:lang w:val="en-US"/>
        </w:rPr>
        <w:t>իրականացնում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արտադրությունը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շրջանառությունը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նկատմամբ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կայացվել</w:t>
      </w:r>
      <w:proofErr w:type="spellEnd"/>
      <w:r w:rsidRPr="00172C0B">
        <w:rPr>
          <w:lang w:val="en-US"/>
        </w:rPr>
        <w:t>.</w:t>
      </w:r>
    </w:p>
    <w:p w14:paraId="4FEE6884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արտահանող</w:t>
      </w:r>
      <w:proofErr w:type="spellEnd"/>
      <w:r w:rsidRPr="00172C0B">
        <w:rPr>
          <w:b/>
          <w:bCs/>
          <w:lang w:val="en-US"/>
        </w:rPr>
        <w:t>՝</w:t>
      </w:r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գրանցված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արտահանումը</w:t>
      </w:r>
      <w:proofErr w:type="spellEnd"/>
      <w:r w:rsidRPr="00172C0B">
        <w:rPr>
          <w:lang w:val="en-US"/>
        </w:rPr>
        <w:t>։</w:t>
      </w:r>
    </w:p>
    <w:p w14:paraId="082C691F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հասկացությունները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» 2014 </w:t>
      </w:r>
      <w:proofErr w:type="spellStart"/>
      <w:r w:rsidRPr="00172C0B">
        <w:rPr>
          <w:lang w:val="en-US"/>
        </w:rPr>
        <w:t>թվականի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մայիսի</w:t>
      </w:r>
      <w:proofErr w:type="spellEnd"/>
      <w:r w:rsidRPr="00172C0B">
        <w:rPr>
          <w:lang w:val="en-US"/>
        </w:rPr>
        <w:t xml:space="preserve"> 29-ի </w:t>
      </w:r>
      <w:proofErr w:type="spellStart"/>
      <w:r w:rsidRPr="00172C0B">
        <w:rPr>
          <w:lang w:val="en-US"/>
        </w:rPr>
        <w:t>պայմանագրով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Համաձայնագրով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պայմանագրերով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իմաստներով</w:t>
      </w:r>
      <w:proofErr w:type="spellEnd"/>
      <w:r w:rsidRPr="00172C0B">
        <w:rPr>
          <w:lang w:val="en-US"/>
        </w:rPr>
        <w:t>:</w:t>
      </w:r>
    </w:p>
    <w:p w14:paraId="2AC9839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5. </w:t>
      </w:r>
      <w:proofErr w:type="spellStart"/>
      <w:r w:rsidRPr="00172C0B">
        <w:rPr>
          <w:lang w:val="en-US"/>
        </w:rPr>
        <w:t>Իրենց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մտադրության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ծանուցումը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ծանուցում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ուղղում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իրենց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արգելելու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թվականից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ուշ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9 </w:t>
      </w:r>
      <w:proofErr w:type="spellStart"/>
      <w:r w:rsidRPr="00172C0B">
        <w:rPr>
          <w:lang w:val="en-US"/>
        </w:rPr>
        <w:t>ամիս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</w:t>
      </w:r>
      <w:proofErr w:type="spellEnd"/>
      <w:r w:rsidRPr="00172C0B">
        <w:rPr>
          <w:lang w:val="en-US"/>
        </w:rPr>
        <w:t>:</w:t>
      </w:r>
    </w:p>
    <w:p w14:paraId="0FC9C33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6. </w:t>
      </w:r>
      <w:proofErr w:type="spellStart"/>
      <w:r w:rsidRPr="00172C0B">
        <w:rPr>
          <w:lang w:val="en-US"/>
        </w:rPr>
        <w:t>Ծանուցումը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պարունակի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7-րդ </w:t>
      </w:r>
      <w:proofErr w:type="spellStart"/>
      <w:r w:rsidRPr="00172C0B">
        <w:rPr>
          <w:lang w:val="en-US"/>
        </w:rPr>
        <w:t>հոդվածով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նախատեսված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>։</w:t>
      </w:r>
    </w:p>
    <w:p w14:paraId="4A5412B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Եթե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ծանուցման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7-րդ </w:t>
      </w:r>
      <w:proofErr w:type="spellStart"/>
      <w:r w:rsidRPr="00172C0B">
        <w:rPr>
          <w:lang w:val="en-US"/>
        </w:rPr>
        <w:t>հոդվածով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նախատեսված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դրանք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լրիվ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ծավալով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ապա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ծանուցումն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ամսաթվից</w:t>
      </w:r>
      <w:proofErr w:type="spellEnd"/>
      <w:r w:rsidRPr="00172C0B">
        <w:rPr>
          <w:lang w:val="en-US"/>
        </w:rPr>
        <w:t xml:space="preserve"> 3 </w:t>
      </w:r>
      <w:proofErr w:type="spellStart"/>
      <w:r w:rsidRPr="00172C0B">
        <w:rPr>
          <w:lang w:val="en-US"/>
        </w:rPr>
        <w:t>աշխատանքային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օրվա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ընթացքում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Հանձնաժողովը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տվյալ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հարցում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ուղղում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տրամադրելու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>:</w:t>
      </w:r>
    </w:p>
    <w:p w14:paraId="165FC81C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Պակասող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ուղարկում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հարցումն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օրվանից</w:t>
      </w:r>
      <w:proofErr w:type="spellEnd"/>
      <w:r w:rsidRPr="00172C0B">
        <w:rPr>
          <w:lang w:val="en-US"/>
        </w:rPr>
        <w:t xml:space="preserve"> 10 </w:t>
      </w:r>
      <w:proofErr w:type="spellStart"/>
      <w:r w:rsidRPr="00172C0B">
        <w:rPr>
          <w:lang w:val="en-US"/>
        </w:rPr>
        <w:t>աշխատանքային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օրվա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ընթացքում</w:t>
      </w:r>
      <w:proofErr w:type="spellEnd"/>
      <w:r w:rsidRPr="00172C0B">
        <w:rPr>
          <w:lang w:val="en-US"/>
        </w:rPr>
        <w:t xml:space="preserve">։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7-րդ </w:t>
      </w:r>
      <w:proofErr w:type="spellStart"/>
      <w:r w:rsidRPr="00172C0B">
        <w:rPr>
          <w:lang w:val="en-US"/>
        </w:rPr>
        <w:t>հոդվածում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ժամկետները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հաշվարկվում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ելնելով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տվյալ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հոդվածով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նախատեսված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ամսաթվից</w:t>
      </w:r>
      <w:proofErr w:type="spellEnd"/>
      <w:r w:rsidRPr="00172C0B">
        <w:rPr>
          <w:lang w:val="en-US"/>
        </w:rPr>
        <w:t>:</w:t>
      </w:r>
    </w:p>
    <w:p w14:paraId="738C9FC7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Եթե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ծանուցման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միաժամանակ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առաջարկություն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ապա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առաջարկությունը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պարունակի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3-րդ </w:t>
      </w:r>
      <w:proofErr w:type="spellStart"/>
      <w:r w:rsidRPr="00172C0B">
        <w:rPr>
          <w:lang w:val="en-US"/>
        </w:rPr>
        <w:t>հոդվածով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նախատեսված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5-րդ </w:t>
      </w:r>
      <w:proofErr w:type="spellStart"/>
      <w:r w:rsidRPr="00172C0B">
        <w:rPr>
          <w:lang w:val="en-US"/>
        </w:rPr>
        <w:t>հոդվածին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առաջարկություններ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խորհրդի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քննարկման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ներառում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ցանկը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առաջարկվում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նշելով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ԵԱՏՄ ԱՏԳ ԱԱ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անվանումը</w:t>
      </w:r>
      <w:proofErr w:type="spellEnd"/>
      <w:r w:rsidRPr="00172C0B">
        <w:rPr>
          <w:lang w:val="en-US"/>
        </w:rPr>
        <w:t>.</w:t>
      </w:r>
    </w:p>
    <w:p w14:paraId="74DA8BA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սպառողական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անհրաժեշտության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առաջարկվող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բնութագրերի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կառուցվածքի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տեղեկատվության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>,</w:t>
      </w:r>
    </w:p>
    <w:p w14:paraId="7F2D6BBF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առանձնահատկությունների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ցանկը</w:t>
      </w:r>
      <w:proofErr w:type="spellEnd"/>
      <w:r w:rsidRPr="00172C0B">
        <w:rPr>
          <w:lang w:val="en-US"/>
        </w:rPr>
        <w:t>,</w:t>
      </w:r>
    </w:p>
    <w:p w14:paraId="0C8B80F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չդրոշմավորված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արգելքի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ամսաթիվը</w:t>
      </w:r>
      <w:proofErr w:type="spellEnd"/>
      <w:r w:rsidRPr="00172C0B">
        <w:rPr>
          <w:lang w:val="en-US"/>
        </w:rPr>
        <w:t>,</w:t>
      </w:r>
    </w:p>
    <w:p w14:paraId="5EE03476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սպառողներին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շահագրգռված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անձանց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տրամադրվող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նվազագույն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կազմը</w:t>
      </w:r>
      <w:proofErr w:type="spellEnd"/>
      <w:r w:rsidRPr="00172C0B">
        <w:rPr>
          <w:lang w:val="en-US"/>
        </w:rPr>
        <w:t>,</w:t>
      </w:r>
    </w:p>
    <w:p w14:paraId="5A4988CE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եղանակները</w:t>
      </w:r>
      <w:proofErr w:type="spellEnd"/>
      <w:r w:rsidRPr="00172C0B">
        <w:rPr>
          <w:lang w:val="en-US"/>
        </w:rPr>
        <w:t>,</w:t>
      </w:r>
    </w:p>
    <w:p w14:paraId="52121CEE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մնացորդների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ժամկետները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անհրաժեշտության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):</w:t>
      </w:r>
    </w:p>
    <w:p w14:paraId="1BECA4F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7.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երբ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ժամկետներում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խորհուրդը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կայացնում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որևէ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ապա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իրենց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միևնույն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Ընդ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հաշվի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առնելով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առանձին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տեսակների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արտադրության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առանձնահատկությունները</w:t>
      </w:r>
      <w:proofErr w:type="spellEnd"/>
      <w:r w:rsidRPr="00172C0B">
        <w:rPr>
          <w:lang w:val="en-US"/>
        </w:rPr>
        <w:t>:</w:t>
      </w:r>
    </w:p>
    <w:p w14:paraId="60823F2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8.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խորհրդի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որևէ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կայացնելուց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հետո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իրենց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ամսաթիվն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ինքնուրույն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ամսաթվի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ուշ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ամսաթվից</w:t>
      </w:r>
      <w:proofErr w:type="spellEnd"/>
      <w:r w:rsidRPr="00172C0B">
        <w:rPr>
          <w:lang w:val="en-US"/>
        </w:rPr>
        <w:t xml:space="preserve"> 6 </w:t>
      </w:r>
      <w:proofErr w:type="spellStart"/>
      <w:r w:rsidRPr="00172C0B">
        <w:rPr>
          <w:lang w:val="en-US"/>
        </w:rPr>
        <w:t>ամիս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</w:t>
      </w:r>
      <w:proofErr w:type="spellEnd"/>
      <w:r w:rsidRPr="00172C0B">
        <w:rPr>
          <w:lang w:val="en-US"/>
        </w:rPr>
        <w:t>։</w:t>
      </w:r>
    </w:p>
    <w:p w14:paraId="7FBE5CD6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9.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առևտրին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դասվում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հավատարմագրված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մասնաճյուղի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հասցեով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մատակարարումը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մեկ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իրավաբանական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անձի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սահմաններում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շարժը</w:t>
      </w:r>
      <w:proofErr w:type="spellEnd"/>
      <w:r w:rsidRPr="00172C0B">
        <w:rPr>
          <w:lang w:val="en-US"/>
        </w:rPr>
        <w:t>):</w:t>
      </w:r>
    </w:p>
    <w:p w14:paraId="44FC867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10.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ադմինիստրատորների</w:t>
      </w:r>
      <w:proofErr w:type="spellEnd"/>
      <w:r w:rsidRPr="00172C0B">
        <w:rPr>
          <w:lang w:val="en-US"/>
        </w:rPr>
        <w:t>)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օպերատորներ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կառուցվածքի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ձևաչափի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նկարագրությունը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իրականացմանը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ընդհանուր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ընթացակարգերի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համագործակցությունը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կանոնակարգելիս</w:t>
      </w:r>
      <w:proofErr w:type="spellEnd"/>
      <w:r w:rsidRPr="00172C0B">
        <w:rPr>
          <w:lang w:val="en-US"/>
        </w:rPr>
        <w:t>:</w:t>
      </w:r>
    </w:p>
    <w:p w14:paraId="26C02FEB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իրավասու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մարմինների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իրավասու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մարմինների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կառուցվածքին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ձևաչափին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ժամկետները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հավելվածում</w:t>
      </w:r>
      <w:proofErr w:type="spellEnd"/>
      <w:r w:rsidRPr="00172C0B">
        <w:rPr>
          <w:lang w:val="en-US"/>
        </w:rPr>
        <w:t>.</w:t>
      </w:r>
    </w:p>
    <w:p w14:paraId="35FB214A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11.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լրացվել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հաշվի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առնելով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առանձնահատկությունները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կայացվում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>:</w:t>
      </w:r>
    </w:p>
    <w:p w14:paraId="7E38E25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74FB789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 xml:space="preserve">II. </w:t>
      </w:r>
      <w:proofErr w:type="spellStart"/>
      <w:r w:rsidRPr="00172C0B">
        <w:rPr>
          <w:b/>
          <w:bCs/>
          <w:lang w:val="en-US"/>
        </w:rPr>
        <w:t>Օպերատորների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փոխգործակցության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ապահովումը</w:t>
      </w:r>
      <w:proofErr w:type="spellEnd"/>
    </w:p>
    <w:p w14:paraId="7840E8E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D33892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12.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պատվիրելու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տրամադրելու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միջոցով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proofErr w:type="gramStart"/>
      <w:r w:rsidRPr="00172C0B">
        <w:rPr>
          <w:lang w:val="en-US"/>
        </w:rPr>
        <w:t>համակարգ</w:t>
      </w:r>
      <w:proofErr w:type="spellEnd"/>
      <w:r w:rsidRPr="00172C0B">
        <w:rPr>
          <w:lang w:val="en-US"/>
        </w:rPr>
        <w:t>)՝</w:t>
      </w:r>
      <w:proofErr w:type="gram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կարգով</w:t>
      </w:r>
      <w:proofErr w:type="spellEnd"/>
      <w:r w:rsidRPr="00172C0B">
        <w:rPr>
          <w:lang w:val="en-US"/>
        </w:rPr>
        <w:t>:</w:t>
      </w:r>
    </w:p>
    <w:p w14:paraId="6D20C59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13.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ապահովմանն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պատրաստականությունը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ապահովված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լինի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ուշ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ծանուցման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արգելքի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ամսաթվից</w:t>
      </w:r>
      <w:proofErr w:type="spellEnd"/>
      <w:r w:rsidRPr="00172C0B">
        <w:rPr>
          <w:lang w:val="en-US"/>
        </w:rPr>
        <w:t xml:space="preserve"> 1 </w:t>
      </w:r>
      <w:proofErr w:type="spellStart"/>
      <w:r w:rsidRPr="00172C0B">
        <w:rPr>
          <w:lang w:val="en-US"/>
        </w:rPr>
        <w:t>ամիս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հատվածի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պատրաստականությունն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Հանձնաժողովը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հատվածների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պատրաստականությունն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պետությունները</w:t>
      </w:r>
      <w:proofErr w:type="spellEnd"/>
      <w:r w:rsidRPr="00172C0B">
        <w:rPr>
          <w:lang w:val="en-US"/>
        </w:rPr>
        <w:t>:</w:t>
      </w:r>
    </w:p>
    <w:p w14:paraId="1D488BB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14. </w:t>
      </w:r>
      <w:proofErr w:type="spellStart"/>
      <w:r w:rsidRPr="00172C0B">
        <w:rPr>
          <w:lang w:val="en-US"/>
        </w:rPr>
        <w:t>Մինչև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պատրաստ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լինելը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տեխնոլոգիական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անհնարինություն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առաջացրած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անաշխատունակության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12 </w:t>
      </w:r>
      <w:proofErr w:type="spellStart"/>
      <w:r w:rsidRPr="00172C0B">
        <w:rPr>
          <w:lang w:val="en-US"/>
        </w:rPr>
        <w:t>ժամից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ավելի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ժամանակահատվածում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երկկողմանի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հիման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>:</w:t>
      </w:r>
    </w:p>
    <w:p w14:paraId="0324DA4E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Այդպիսի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երկկողմանի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պատրաստականությունը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մինչև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պատրաստականությունը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օպերատորներն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ուշ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ծանուցման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չդրոշմավորված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արգելքի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օրվանից</w:t>
      </w:r>
      <w:proofErr w:type="spellEnd"/>
      <w:r w:rsidRPr="00172C0B">
        <w:rPr>
          <w:lang w:val="en-US"/>
        </w:rPr>
        <w:t xml:space="preserve"> 1 </w:t>
      </w:r>
      <w:proofErr w:type="spellStart"/>
      <w:r w:rsidRPr="00172C0B">
        <w:rPr>
          <w:lang w:val="en-US"/>
        </w:rPr>
        <w:t>ամիս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</w:t>
      </w:r>
      <w:proofErr w:type="spellEnd"/>
      <w:r w:rsidRPr="00172C0B">
        <w:rPr>
          <w:lang w:val="en-US"/>
        </w:rPr>
        <w:t>:</w:t>
      </w:r>
    </w:p>
    <w:p w14:paraId="37D7884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lastRenderedPageBreak/>
        <w:t xml:space="preserve">15.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չսահմանված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երկկողմանի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համաձայնագրերով</w:t>
      </w:r>
      <w:proofErr w:type="spellEnd"/>
      <w:r w:rsidRPr="00172C0B">
        <w:rPr>
          <w:lang w:val="en-US"/>
        </w:rPr>
        <w:t>:</w:t>
      </w:r>
    </w:p>
    <w:p w14:paraId="6292D5A5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Հանձնաժողովը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պայմաններն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համաձայնագրերում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մշակում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տիպային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համաձայնագիր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միասնականացված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մոտեցումների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, և </w:t>
      </w:r>
      <w:proofErr w:type="spellStart"/>
      <w:r w:rsidRPr="00172C0B">
        <w:rPr>
          <w:lang w:val="en-US"/>
        </w:rPr>
        <w:t>ընդունում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հանձնարարականը</w:t>
      </w:r>
      <w:proofErr w:type="spellEnd"/>
      <w:r w:rsidRPr="00172C0B">
        <w:rPr>
          <w:lang w:val="en-US"/>
        </w:rPr>
        <w:t>։</w:t>
      </w:r>
    </w:p>
    <w:p w14:paraId="361AF5FB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435B6C42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 xml:space="preserve">III. </w:t>
      </w:r>
      <w:proofErr w:type="spellStart"/>
      <w:r w:rsidRPr="00172C0B">
        <w:rPr>
          <w:b/>
          <w:bCs/>
          <w:lang w:val="en-US"/>
        </w:rPr>
        <w:t>Այն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անդամ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պետությունների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միջև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փոխգործակցությունը</w:t>
      </w:r>
      <w:proofErr w:type="spellEnd"/>
      <w:r w:rsidRPr="00172C0B">
        <w:rPr>
          <w:b/>
          <w:bCs/>
          <w:lang w:val="en-US"/>
        </w:rPr>
        <w:t xml:space="preserve">, </w:t>
      </w:r>
      <w:proofErr w:type="spellStart"/>
      <w:r w:rsidRPr="00172C0B">
        <w:rPr>
          <w:b/>
          <w:bCs/>
          <w:lang w:val="en-US"/>
        </w:rPr>
        <w:t>որոնցից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մեկի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տարածքում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ներդրված</w:t>
      </w:r>
      <w:proofErr w:type="spellEnd"/>
      <w:r w:rsidRPr="00172C0B">
        <w:rPr>
          <w:b/>
          <w:bCs/>
          <w:lang w:val="en-US"/>
        </w:rPr>
        <w:t xml:space="preserve"> է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դրոշմավորումը</w:t>
      </w:r>
      <w:proofErr w:type="spellEnd"/>
      <w:r w:rsidRPr="00172C0B">
        <w:rPr>
          <w:b/>
          <w:bCs/>
          <w:lang w:val="en-US"/>
        </w:rPr>
        <w:t xml:space="preserve">, </w:t>
      </w:r>
      <w:proofErr w:type="spellStart"/>
      <w:r w:rsidRPr="00172C0B">
        <w:rPr>
          <w:b/>
          <w:bCs/>
          <w:lang w:val="en-US"/>
        </w:rPr>
        <w:t>իսկ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մյուսի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տարածքում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դրոշմավորում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ներդրված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չէ</w:t>
      </w:r>
      <w:proofErr w:type="spellEnd"/>
      <w:r w:rsidRPr="00172C0B">
        <w:rPr>
          <w:b/>
          <w:bCs/>
          <w:lang w:val="en-US"/>
        </w:rPr>
        <w:t>:</w:t>
      </w:r>
    </w:p>
    <w:p w14:paraId="2555042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498D46C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16.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պատվեր</w:t>
      </w:r>
      <w:proofErr w:type="spellEnd"/>
      <w:r w:rsidRPr="00172C0B">
        <w:rPr>
          <w:lang w:val="en-US"/>
        </w:rPr>
        <w:t>:</w:t>
      </w:r>
    </w:p>
    <w:p w14:paraId="4BE013E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17.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անհրաժեշտ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քանակություն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պահանջում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թողարկողից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տրամադրումը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խտրականության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պայմաններով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հարցումն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պահից</w:t>
      </w:r>
      <w:proofErr w:type="spellEnd"/>
      <w:r w:rsidRPr="00172C0B">
        <w:rPr>
          <w:lang w:val="en-US"/>
        </w:rPr>
        <w:t xml:space="preserve"> 60 </w:t>
      </w:r>
      <w:proofErr w:type="spellStart"/>
      <w:r w:rsidRPr="00172C0B">
        <w:rPr>
          <w:lang w:val="en-US"/>
        </w:rPr>
        <w:t>րոպեի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ընթացքում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արտահանողին</w:t>
      </w:r>
      <w:proofErr w:type="spellEnd"/>
      <w:r w:rsidRPr="00172C0B">
        <w:rPr>
          <w:lang w:val="en-US"/>
        </w:rPr>
        <w:t>։</w:t>
      </w:r>
    </w:p>
    <w:p w14:paraId="6E67A0A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18. </w:t>
      </w:r>
      <w:proofErr w:type="spellStart"/>
      <w:r w:rsidRPr="00172C0B">
        <w:rPr>
          <w:lang w:val="en-US"/>
        </w:rPr>
        <w:t>Մինչև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բեռնառաքումը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Տվյալ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պահից</w:t>
      </w:r>
      <w:proofErr w:type="spellEnd"/>
      <w:r w:rsidRPr="00172C0B">
        <w:rPr>
          <w:lang w:val="en-US"/>
        </w:rPr>
        <w:t xml:space="preserve"> 60 </w:t>
      </w:r>
      <w:proofErr w:type="spellStart"/>
      <w:r w:rsidRPr="00172C0B">
        <w:rPr>
          <w:lang w:val="en-US"/>
        </w:rPr>
        <w:t>րոպեի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ընթացքում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թողարկողին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ուղարկում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>:</w:t>
      </w:r>
    </w:p>
    <w:p w14:paraId="188B724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19.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չկապված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նախկինում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վերադարձի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վերադարձվող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իրացված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այդպիսի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առկայության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։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հերթին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վերադարձված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>։</w:t>
      </w:r>
    </w:p>
    <w:p w14:paraId="38AAC8A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20.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բացակայության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բացակայության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դիմելու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տեխնիկական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պատճառներով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տրամադրման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անհնարինության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ներմուծողից</w:t>
      </w:r>
      <w:proofErr w:type="spellEnd"/>
      <w:r w:rsidRPr="00172C0B">
        <w:rPr>
          <w:lang w:val="en-US"/>
        </w:rPr>
        <w:t xml:space="preserve">: Ներմուծողը </w:t>
      </w:r>
      <w:proofErr w:type="spellStart"/>
      <w:r w:rsidRPr="00172C0B">
        <w:rPr>
          <w:lang w:val="en-US"/>
        </w:rPr>
        <w:t>պատվիրում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անհրաժեշտ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քանակը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արտահանողին</w:t>
      </w:r>
      <w:proofErr w:type="spellEnd"/>
      <w:r w:rsidRPr="00172C0B">
        <w:rPr>
          <w:lang w:val="en-US"/>
        </w:rPr>
        <w:t xml:space="preserve">։ </w:t>
      </w:r>
      <w:proofErr w:type="spellStart"/>
      <w:r w:rsidRPr="00172C0B">
        <w:rPr>
          <w:lang w:val="en-US"/>
        </w:rPr>
        <w:t>Ընդ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որում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պարտավոր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ներմուծողին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տրամադրել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ծավալով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անհրաժեշտ</w:t>
      </w:r>
      <w:proofErr w:type="spellEnd"/>
      <w:r w:rsidRPr="00172C0B">
        <w:rPr>
          <w:lang w:val="en-US"/>
        </w:rPr>
        <w:t xml:space="preserve"> է՝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տրամադրելու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պարտականությունները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կատարելու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>:</w:t>
      </w:r>
    </w:p>
    <w:p w14:paraId="0AE0B2D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21.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ներմուծումից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հետո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ներմուծողը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թողարկողին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կարգով</w:t>
      </w:r>
      <w:proofErr w:type="spellEnd"/>
      <w:r w:rsidRPr="00172C0B">
        <w:rPr>
          <w:lang w:val="en-US"/>
        </w:rPr>
        <w:t xml:space="preserve">։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դնելուց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հետո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առկայության</w:t>
      </w:r>
      <w:proofErr w:type="spellEnd"/>
      <w:r w:rsidRPr="00172C0B">
        <w:rPr>
          <w:lang w:val="en-US"/>
        </w:rPr>
        <w:t xml:space="preserve"> </w:t>
      </w:r>
      <w:proofErr w:type="spellStart"/>
      <w:proofErr w:type="gram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)։</w:t>
      </w:r>
      <w:proofErr w:type="gramEnd"/>
    </w:p>
    <w:p w14:paraId="6939CBD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94D692B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 xml:space="preserve">IV. </w:t>
      </w:r>
      <w:proofErr w:type="spellStart"/>
      <w:r w:rsidRPr="00172C0B">
        <w:rPr>
          <w:b/>
          <w:bCs/>
          <w:lang w:val="en-US"/>
        </w:rPr>
        <w:t>Այն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անդամ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պետությունների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միջև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փոխգործակցությունը</w:t>
      </w:r>
      <w:proofErr w:type="spellEnd"/>
      <w:r w:rsidRPr="00172C0B">
        <w:rPr>
          <w:b/>
          <w:bCs/>
          <w:lang w:val="en-US"/>
        </w:rPr>
        <w:t xml:space="preserve">, </w:t>
      </w:r>
      <w:proofErr w:type="spellStart"/>
      <w:r w:rsidRPr="00172C0B">
        <w:rPr>
          <w:b/>
          <w:bCs/>
          <w:lang w:val="en-US"/>
        </w:rPr>
        <w:t>որոնք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սահմանել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են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դրոշմավորումը</w:t>
      </w:r>
      <w:proofErr w:type="spellEnd"/>
    </w:p>
    <w:p w14:paraId="59C878B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7ACB624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22. </w:t>
      </w:r>
      <w:proofErr w:type="spellStart"/>
      <w:r w:rsidRPr="00172C0B">
        <w:rPr>
          <w:lang w:val="en-US"/>
        </w:rPr>
        <w:t>Երկու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ավելի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իրենց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օրվանից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խորհրդի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բնութագրերի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տվյալ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կառուցվածքին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թվային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գաղտնագրային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պաշտպանության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տվյալ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փոխադարձ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ճանաչումը</w:t>
      </w:r>
      <w:proofErr w:type="spellEnd"/>
      <w:r w:rsidRPr="00172C0B">
        <w:rPr>
          <w:lang w:val="en-US"/>
        </w:rPr>
        <w:t>՝</w:t>
      </w:r>
    </w:p>
    <w:p w14:paraId="6787777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ա)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>,</w:t>
      </w:r>
    </w:p>
    <w:p w14:paraId="5300144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բ)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չկապված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,</w:t>
      </w:r>
    </w:p>
    <w:p w14:paraId="4517037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գ) </w:t>
      </w:r>
      <w:proofErr w:type="spellStart"/>
      <w:r w:rsidRPr="00172C0B">
        <w:rPr>
          <w:lang w:val="en-US"/>
        </w:rPr>
        <w:t>օգտագործելով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հումքը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ապրանքային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մասնակցի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հիման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ենթակա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,</w:t>
      </w:r>
    </w:p>
    <w:p w14:paraId="1EEDE3D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դ) </w:t>
      </w:r>
      <w:proofErr w:type="spellStart"/>
      <w:r w:rsidRPr="00172C0B">
        <w:rPr>
          <w:lang w:val="en-US"/>
        </w:rPr>
        <w:t>երրորդ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տարածքից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իրագործվել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փոխադարձ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ճանաչումը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ներմուծելու</w:t>
      </w:r>
      <w:proofErr w:type="spellEnd"/>
      <w:r w:rsidRPr="00172C0B">
        <w:rPr>
          <w:lang w:val="en-US"/>
        </w:rPr>
        <w:t xml:space="preserve"> և «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սպառման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բացթողում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վերաներմուծում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մաքսային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ընթացակարգերով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ձևակերպելու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։</w:t>
      </w:r>
    </w:p>
    <w:p w14:paraId="274AC4F7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23.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երկրներից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ներմուծվող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իրագործվել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փոխադարձ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ճանաչումը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իրենց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հնարավորությունը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կատարման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՝</w:t>
      </w:r>
    </w:p>
    <w:p w14:paraId="7A72F5F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ա)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թողարկման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հնարավորության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հաստատում</w:t>
      </w:r>
      <w:proofErr w:type="spellEnd"/>
      <w:r w:rsidRPr="00172C0B">
        <w:rPr>
          <w:lang w:val="en-US"/>
        </w:rPr>
        <w:t>.</w:t>
      </w:r>
    </w:p>
    <w:p w14:paraId="27540F4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բ)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մասնակցի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, և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տվյալ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տերն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նախատեսված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պայմանագրային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հարաբերությունների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առկայություն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>։</w:t>
      </w:r>
    </w:p>
    <w:p w14:paraId="5EDBEAE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24. </w:t>
      </w:r>
      <w:proofErr w:type="spellStart"/>
      <w:r w:rsidRPr="00172C0B">
        <w:rPr>
          <w:lang w:val="en-US"/>
        </w:rPr>
        <w:t>Երրորդ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ենթակա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ներառվում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հայտարարագրի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մաքսային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հայտարարագրման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>։</w:t>
      </w:r>
    </w:p>
    <w:p w14:paraId="35CF189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25.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փոխադարձ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ճանաչման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մինչև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բեռնառաքումը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ներմուծվող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հերթին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ներմուծվում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փոխանցում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հավելվածում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երրորդ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երկրներից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մաքսային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նախկինում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հայտարարագրի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>։</w:t>
      </w:r>
    </w:p>
    <w:p w14:paraId="64EEA0E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26.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ներմուծվում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ներմուծողից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տեղեկատվությունը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արտահանող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Արտահանողի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սահմանում</w:t>
      </w:r>
      <w:proofErr w:type="spellEnd"/>
      <w:r w:rsidRPr="00172C0B">
        <w:rPr>
          <w:lang w:val="en-US"/>
        </w:rPr>
        <w:t xml:space="preserve"> է «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շրջանառությունից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հանված</w:t>
      </w:r>
      <w:proofErr w:type="spellEnd"/>
      <w:r w:rsidRPr="00172C0B">
        <w:rPr>
          <w:lang w:val="en-US"/>
        </w:rPr>
        <w:t xml:space="preserve"> է» </w:t>
      </w:r>
      <w:proofErr w:type="spellStart"/>
      <w:r w:rsidRPr="00172C0B">
        <w:rPr>
          <w:lang w:val="en-US"/>
        </w:rPr>
        <w:t>կարգավիճակը</w:t>
      </w:r>
      <w:proofErr w:type="spellEnd"/>
      <w:r w:rsidRPr="00172C0B">
        <w:rPr>
          <w:lang w:val="en-US"/>
        </w:rPr>
        <w:t>։</w:t>
      </w:r>
    </w:p>
    <w:p w14:paraId="319EE401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27.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չկապված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նախկինում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վերադարձի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վերադարձվող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իրացված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այդպիսի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առկայության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։ </w:t>
      </w:r>
      <w:proofErr w:type="spellStart"/>
      <w:r w:rsidRPr="00172C0B">
        <w:rPr>
          <w:lang w:val="en-US"/>
        </w:rPr>
        <w:t>Արտահանողի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հերթին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>։</w:t>
      </w:r>
    </w:p>
    <w:p w14:paraId="379DD567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28.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փոխադարձ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ճանաչման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բացակայության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III </w:t>
      </w:r>
      <w:proofErr w:type="spellStart"/>
      <w:r w:rsidRPr="00172C0B">
        <w:rPr>
          <w:lang w:val="en-US"/>
        </w:rPr>
        <w:t>բաժնով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կարգով</w:t>
      </w:r>
      <w:proofErr w:type="spellEnd"/>
      <w:r w:rsidRPr="00172C0B">
        <w:rPr>
          <w:lang w:val="en-US"/>
        </w:rPr>
        <w:t>:</w:t>
      </w:r>
    </w:p>
    <w:p w14:paraId="3D109E7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29. </w:t>
      </w:r>
      <w:proofErr w:type="spellStart"/>
      <w:r w:rsidRPr="00172C0B">
        <w:rPr>
          <w:lang w:val="en-US"/>
        </w:rPr>
        <w:t>Օգտագործելով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հումքը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ապրանքային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մասնակցի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հիման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ենթակա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իրականացվել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արտադրողին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տրամադրված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օպերատորից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որտեղ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գրանցված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պատվիրատուն</w:t>
      </w:r>
      <w:proofErr w:type="spellEnd"/>
      <w:r w:rsidRPr="00172C0B">
        <w:rPr>
          <w:lang w:val="en-US"/>
        </w:rPr>
        <w:t>։</w:t>
      </w:r>
    </w:p>
    <w:p w14:paraId="419D2BF4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Ընդ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պահպանումը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փոխադրումն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՝</w:t>
      </w:r>
    </w:p>
    <w:p w14:paraId="45AC03DC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անմիջապես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արտադրությունը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փոխանցում</w:t>
      </w:r>
      <w:proofErr w:type="spellEnd"/>
      <w:r w:rsidRPr="00172C0B">
        <w:rPr>
          <w:lang w:val="en-US"/>
        </w:rPr>
        <w:t>.</w:t>
      </w:r>
    </w:p>
    <w:p w14:paraId="731CEF0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արտադրությունը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փոխանցում</w:t>
      </w:r>
      <w:proofErr w:type="spellEnd"/>
      <w:r w:rsidRPr="00172C0B">
        <w:rPr>
          <w:lang w:val="en-US"/>
        </w:rPr>
        <w:t>.</w:t>
      </w:r>
    </w:p>
    <w:p w14:paraId="380BC7A6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ապրանք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հանդիսացող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պայմանագրային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հարաբերությունների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առկայության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արտադրությունը</w:t>
      </w:r>
      <w:proofErr w:type="spellEnd"/>
      <w:r w:rsidRPr="00172C0B">
        <w:rPr>
          <w:lang w:val="en-US"/>
        </w:rPr>
        <w:t>։</w:t>
      </w:r>
    </w:p>
    <w:p w14:paraId="36F703F2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ձեռքբերումը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իրացումը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վաճառքը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առանց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ֆիզիկական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տեղափոխման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թույլատրվում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ժամանակ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փոխանցելուց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հետո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հավելվածում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>։</w:t>
      </w:r>
    </w:p>
    <w:p w14:paraId="3D5F302F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Արտադրողի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բացառությամբ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տարածքի</w:t>
      </w:r>
      <w:proofErr w:type="spellEnd"/>
      <w:r w:rsidRPr="00172C0B">
        <w:rPr>
          <w:lang w:val="en-US"/>
        </w:rPr>
        <w:t xml:space="preserve">), </w:t>
      </w:r>
      <w:proofErr w:type="spellStart"/>
      <w:r w:rsidRPr="00172C0B">
        <w:rPr>
          <w:lang w:val="en-US"/>
        </w:rPr>
        <w:t>որտեղ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սահմանվել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պատվիրատուի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կիրառվում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25-րդ և 26-րդ </w:t>
      </w:r>
      <w:proofErr w:type="spellStart"/>
      <w:r w:rsidRPr="00172C0B">
        <w:rPr>
          <w:lang w:val="en-US"/>
        </w:rPr>
        <w:t>կետերի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դրույթները</w:t>
      </w:r>
      <w:proofErr w:type="spellEnd"/>
      <w:r w:rsidRPr="00172C0B">
        <w:rPr>
          <w:lang w:val="en-US"/>
        </w:rPr>
        <w:t xml:space="preserve">։ </w:t>
      </w:r>
      <w:proofErr w:type="spellStart"/>
      <w:r w:rsidRPr="00172C0B">
        <w:rPr>
          <w:lang w:val="en-US"/>
        </w:rPr>
        <w:t>Ընդ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արտահանողի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հանդես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գալիս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պատվիրատուն</w:t>
      </w:r>
      <w:proofErr w:type="spellEnd"/>
      <w:r w:rsidRPr="00172C0B">
        <w:rPr>
          <w:lang w:val="en-US"/>
        </w:rPr>
        <w:t>։</w:t>
      </w:r>
    </w:p>
    <w:p w14:paraId="07C849A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30.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երբ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օրվա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մնացորդները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փոխադարձ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ճանաչումը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ապա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մնացորդներ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հնարավորություն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տալիս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մնացորդները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դնել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բացառությամբ</w:t>
      </w:r>
      <w:proofErr w:type="spellEnd"/>
      <w:r w:rsidRPr="00172C0B">
        <w:rPr>
          <w:lang w:val="en-US"/>
        </w:rPr>
        <w:t xml:space="preserve"> GTIN </w:t>
      </w:r>
      <w:proofErr w:type="spellStart"/>
      <w:r w:rsidRPr="00172C0B">
        <w:rPr>
          <w:lang w:val="en-US"/>
        </w:rPr>
        <w:t>ձևաչափերով</w:t>
      </w:r>
      <w:proofErr w:type="spellEnd"/>
      <w:r w:rsidRPr="00172C0B">
        <w:rPr>
          <w:lang w:val="en-US"/>
        </w:rPr>
        <w:t xml:space="preserve"> 200-299 </w:t>
      </w:r>
      <w:proofErr w:type="spellStart"/>
      <w:r w:rsidRPr="00172C0B">
        <w:rPr>
          <w:lang w:val="en-US"/>
        </w:rPr>
        <w:t>նախածանցներով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սահմանափակ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կիրառմամբ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մնացորդների</w:t>
      </w:r>
      <w:proofErr w:type="spellEnd"/>
      <w:r w:rsidRPr="00172C0B">
        <w:rPr>
          <w:lang w:val="en-US"/>
        </w:rPr>
        <w:t xml:space="preserve">),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38-րդ </w:t>
      </w:r>
      <w:proofErr w:type="spellStart"/>
      <w:r w:rsidRPr="00172C0B">
        <w:rPr>
          <w:lang w:val="en-US"/>
        </w:rPr>
        <w:t>կետին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իսկության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պայմանով</w:t>
      </w:r>
      <w:proofErr w:type="spellEnd"/>
      <w:r w:rsidRPr="00172C0B">
        <w:rPr>
          <w:lang w:val="en-US"/>
        </w:rPr>
        <w:t>։</w:t>
      </w:r>
    </w:p>
    <w:p w14:paraId="29BF3A1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2823EF01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 xml:space="preserve">V. 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ձևավորումը</w:t>
      </w:r>
      <w:proofErr w:type="spellEnd"/>
    </w:p>
    <w:p w14:paraId="0594B5C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350D966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31.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սպառողական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նախատեսված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ներկայացվում</w:t>
      </w:r>
      <w:proofErr w:type="spellEnd"/>
      <w:r w:rsidRPr="00172C0B">
        <w:rPr>
          <w:lang w:val="en-US"/>
        </w:rPr>
        <w:t xml:space="preserve"> է Data Matrix </w:t>
      </w:r>
      <w:proofErr w:type="spellStart"/>
      <w:r w:rsidRPr="00172C0B">
        <w:rPr>
          <w:lang w:val="en-US"/>
        </w:rPr>
        <w:t>ձևաչափով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երկչափ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ստվերագծային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տեսքով</w:t>
      </w:r>
      <w:proofErr w:type="spellEnd"/>
      <w:r w:rsidRPr="00172C0B">
        <w:rPr>
          <w:lang w:val="en-US"/>
        </w:rPr>
        <w:t>:</w:t>
      </w:r>
    </w:p>
    <w:p w14:paraId="654F35AB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պարունակել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ներկայացված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լինել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տեսքով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եթե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ընդունվել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խորհրդի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>:</w:t>
      </w:r>
    </w:p>
    <w:p w14:paraId="2ACADBE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32.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ապահովվի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ընտրության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եղանակը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առավելագույնը</w:t>
      </w:r>
      <w:proofErr w:type="spellEnd"/>
      <w:r w:rsidRPr="00172C0B">
        <w:rPr>
          <w:lang w:val="en-US"/>
        </w:rPr>
        <w:t xml:space="preserve"> 10 000-ից 1-ի </w:t>
      </w:r>
      <w:proofErr w:type="spellStart"/>
      <w:r w:rsidRPr="00172C0B">
        <w:rPr>
          <w:lang w:val="en-US"/>
        </w:rPr>
        <w:t>կռահման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հավանականությամբ</w:t>
      </w:r>
      <w:proofErr w:type="spellEnd"/>
      <w:r w:rsidRPr="00172C0B">
        <w:rPr>
          <w:lang w:val="en-US"/>
        </w:rPr>
        <w:t>։</w:t>
      </w:r>
    </w:p>
    <w:p w14:paraId="4364082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33.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փաթեթվածքների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կառուցվածքի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բնութագրերի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ներառվում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միասնական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ռեեստրում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ծանուցման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քննարկման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արդյունքներով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համաձայնեցված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կառուցվածքի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բնութագրերի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հիման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>:</w:t>
      </w:r>
    </w:p>
    <w:p w14:paraId="6F98F5E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34.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>:</w:t>
      </w:r>
    </w:p>
    <w:p w14:paraId="5A1EEB9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35.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ապօրինի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օրինական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գտնվելու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հնարավորությունը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բացառող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ստեղծման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թվային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գաղտնագրային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եղանակները</w:t>
      </w:r>
      <w:proofErr w:type="spellEnd"/>
      <w:r w:rsidRPr="00172C0B">
        <w:rPr>
          <w:lang w:val="en-US"/>
        </w:rPr>
        <w:t>:</w:t>
      </w:r>
    </w:p>
    <w:p w14:paraId="6F4215E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36.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սպառողական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նախատեսված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գաղտնագրային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ներառվում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ստուգման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ստեղծվում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տեղեկատվության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գաղտնագրման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օգտագործմամբ</w:t>
      </w:r>
      <w:proofErr w:type="spellEnd"/>
      <w:r w:rsidRPr="00172C0B">
        <w:rPr>
          <w:lang w:val="en-US"/>
        </w:rPr>
        <w:t>:</w:t>
      </w:r>
    </w:p>
    <w:p w14:paraId="554EB19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37.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ներառված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ստուգման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ամբողջականության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հավաստիության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ստուգումն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մշակվում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հաշվարկվում</w:t>
      </w:r>
      <w:proofErr w:type="spellEnd"/>
      <w:r w:rsidRPr="00172C0B">
        <w:rPr>
          <w:lang w:val="en-US"/>
        </w:rPr>
        <w:t xml:space="preserve">) է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>։</w:t>
      </w:r>
    </w:p>
    <w:p w14:paraId="46FF6E61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Ստուգման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ձևավորվել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գաղտնագրային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փոխակերպումների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արդյունքում</w:t>
      </w:r>
      <w:proofErr w:type="spellEnd"/>
      <w:r w:rsidRPr="00172C0B">
        <w:rPr>
          <w:lang w:val="en-US"/>
        </w:rPr>
        <w:t>՝</w:t>
      </w:r>
    </w:p>
    <w:p w14:paraId="503A637E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միայն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գեներացրած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հայտնի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գաղտնի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բանալու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օգտագործմամբ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մշակված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հաղորդագրությունների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իսկորոշման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մշակում</w:t>
      </w:r>
      <w:proofErr w:type="spellEnd"/>
      <w:r w:rsidRPr="00172C0B">
        <w:rPr>
          <w:lang w:val="en-US"/>
        </w:rPr>
        <w:t>.</w:t>
      </w:r>
    </w:p>
    <w:p w14:paraId="6B07B3F5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lastRenderedPageBreak/>
        <w:t>միայն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գեներացրած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հայտնի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անձնական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գաղտնի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բանալու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մշակված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ստորագրության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էլեկտրոնային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ստորագրության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հաշվարկում</w:t>
      </w:r>
      <w:proofErr w:type="spellEnd"/>
      <w:r w:rsidRPr="00172C0B">
        <w:rPr>
          <w:lang w:val="en-US"/>
        </w:rPr>
        <w:t>։</w:t>
      </w:r>
    </w:p>
    <w:p w14:paraId="218FC062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Ստուգման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գաղտնագրային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փոխակերպման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օգտագործմամբ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իրավունքում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>:</w:t>
      </w:r>
    </w:p>
    <w:p w14:paraId="22D4252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Մինչև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իրավունքի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սահմանումը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ստուգման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>:</w:t>
      </w:r>
    </w:p>
    <w:p w14:paraId="3FA30451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38. </w:t>
      </w:r>
      <w:proofErr w:type="spellStart"/>
      <w:r w:rsidRPr="00172C0B">
        <w:rPr>
          <w:lang w:val="en-US"/>
        </w:rPr>
        <w:t>Հաղորդագրությունների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իսկորոշման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պաշտպանություն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օգտագործելիս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իսկության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ստուգումն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հարցում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ուղարկելու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ներմուծվել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թողարկել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օգտագործմամբ</w:t>
      </w:r>
      <w:proofErr w:type="spellEnd"/>
      <w:r w:rsidRPr="00172C0B">
        <w:rPr>
          <w:lang w:val="en-US"/>
        </w:rPr>
        <w:t>:</w:t>
      </w:r>
    </w:p>
    <w:p w14:paraId="6BE9708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39. </w:t>
      </w:r>
      <w:proofErr w:type="spellStart"/>
      <w:r w:rsidRPr="00172C0B">
        <w:rPr>
          <w:lang w:val="en-US"/>
        </w:rPr>
        <w:t>Էլեկտրոնային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ստորագրությունը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էլեկտրոնային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ստորագրությունը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որպես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պաշտպանություն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ստուգումն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շրջանառությունը</w:t>
      </w:r>
      <w:proofErr w:type="spellEnd"/>
      <w:r w:rsidRPr="00172C0B">
        <w:rPr>
          <w:lang w:val="en-US"/>
        </w:rPr>
        <w:t>:</w:t>
      </w:r>
    </w:p>
    <w:p w14:paraId="758E50AA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Մինչև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իրավունքի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միասնական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ստանդարտներին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գաղտնագրային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պաշտպանությանը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սահմանելը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միջպետական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ստանդարտներով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էլեկտրոնային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ստորագրություն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էլեկտրոնային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ստորագրություն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պարունակող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փոխադարձ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ճանաչման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իսկության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ստուգումն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հարցումների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օգտագործմամբ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ապահովմանը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պատրաստ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չլինելու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14-րդ </w:t>
      </w:r>
      <w:proofErr w:type="spellStart"/>
      <w:r w:rsidRPr="00172C0B">
        <w:rPr>
          <w:lang w:val="en-US"/>
        </w:rPr>
        <w:t>կետով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կարգով</w:t>
      </w:r>
      <w:proofErr w:type="spellEnd"/>
      <w:r w:rsidRPr="00172C0B">
        <w:rPr>
          <w:lang w:val="en-US"/>
        </w:rPr>
        <w:t>։</w:t>
      </w:r>
    </w:p>
    <w:p w14:paraId="6FB98C5B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3C4A6FFA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 xml:space="preserve">VI. 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զետեղումը</w:t>
      </w:r>
      <w:proofErr w:type="spellEnd"/>
    </w:p>
    <w:p w14:paraId="0EB6997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0E2A6DA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40. </w:t>
      </w:r>
      <w:proofErr w:type="spellStart"/>
      <w:r w:rsidRPr="00172C0B">
        <w:rPr>
          <w:lang w:val="en-US"/>
        </w:rPr>
        <w:t>Ապրանքը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սպառողական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նյութական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կրիչներ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տպագրման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պիտակավորման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մեթոդով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նյութական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անջատման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անհնարինությունը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առանց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վնասելու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եթե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իրավունքում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չէ</w:t>
      </w:r>
      <w:proofErr w:type="spellEnd"/>
      <w:r w:rsidRPr="00172C0B">
        <w:rPr>
          <w:lang w:val="en-US"/>
        </w:rPr>
        <w:t>։</w:t>
      </w:r>
    </w:p>
    <w:p w14:paraId="0CBD9070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Ընդ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վրան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զետեղված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պիտակի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տեղադրումը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թույլատրվում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սպառողական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թափանցիկ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թաղանթի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որևէ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նյութի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lastRenderedPageBreak/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փակված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չլինելու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պայմանով</w:t>
      </w:r>
      <w:proofErr w:type="spellEnd"/>
      <w:r w:rsidRPr="00172C0B">
        <w:rPr>
          <w:lang w:val="en-US"/>
        </w:rPr>
        <w:t>:</w:t>
      </w:r>
    </w:p>
    <w:p w14:paraId="5F5ADA5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41.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միաժամանակ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սպառողական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զետեղվել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տեղեկատվությունը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մարդու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ընթեռնելի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ձևաչափով</w:t>
      </w:r>
      <w:proofErr w:type="spellEnd"/>
      <w:r w:rsidRPr="00172C0B">
        <w:rPr>
          <w:lang w:val="en-US"/>
        </w:rPr>
        <w:t>:</w:t>
      </w:r>
    </w:p>
    <w:p w14:paraId="3B76807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42. </w:t>
      </w:r>
      <w:proofErr w:type="spellStart"/>
      <w:r w:rsidRPr="00172C0B">
        <w:rPr>
          <w:lang w:val="en-US"/>
        </w:rPr>
        <w:t>Ագրեգացման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ապրանքները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սպառողական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փաթեթվածքները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խմբային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համալրելիս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զետեղվել</w:t>
      </w:r>
      <w:proofErr w:type="spellEnd"/>
      <w:r w:rsidRPr="00172C0B">
        <w:rPr>
          <w:lang w:val="en-US"/>
        </w:rPr>
        <w:t xml:space="preserve"> GS1 </w:t>
      </w:r>
      <w:proofErr w:type="spellStart"/>
      <w:r w:rsidRPr="00172C0B">
        <w:rPr>
          <w:lang w:val="en-US"/>
        </w:rPr>
        <w:t>միջազգային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ստանդարտներին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ծածկագիրը</w:t>
      </w:r>
      <w:proofErr w:type="spellEnd"/>
      <w:r w:rsidRPr="00172C0B">
        <w:rPr>
          <w:lang w:val="en-US"/>
        </w:rPr>
        <w:t xml:space="preserve"> և, </w:t>
      </w:r>
      <w:proofErr w:type="spellStart"/>
      <w:r w:rsidRPr="00172C0B">
        <w:rPr>
          <w:lang w:val="en-US"/>
        </w:rPr>
        <w:t>անհրաժեշտության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: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տրանսպորտային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փաթեթվածքում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համալրումը</w:t>
      </w:r>
      <w:proofErr w:type="spellEnd"/>
      <w:r w:rsidRPr="00172C0B">
        <w:rPr>
          <w:lang w:val="en-US"/>
        </w:rPr>
        <w:t>:</w:t>
      </w:r>
    </w:p>
    <w:p w14:paraId="4C2C092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0693EBE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 xml:space="preserve">VII.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դրոշմավորման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տեղեկատվական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համակարգին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ներկայացվող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պահանջները</w:t>
      </w:r>
      <w:proofErr w:type="spellEnd"/>
    </w:p>
    <w:p w14:paraId="7098E3B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3465353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43.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համակցությունն</w:t>
      </w:r>
      <w:proofErr w:type="spellEnd"/>
      <w:r w:rsidRPr="00172C0B">
        <w:rPr>
          <w:lang w:val="en-US"/>
        </w:rPr>
        <w:t xml:space="preserve"> է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տվյալ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բաժնում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համապատասխանաբար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</w:t>
      </w:r>
      <w:proofErr w:type="spellEnd"/>
      <w:r w:rsidRPr="00172C0B">
        <w:rPr>
          <w:lang w:val="en-US"/>
        </w:rPr>
        <w:t>):</w:t>
      </w:r>
    </w:p>
    <w:p w14:paraId="29B6F59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44.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համապատասխանեն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դրույթներով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մոդելով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ոլորտում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ակտերով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պահանջներին</w:t>
      </w:r>
      <w:proofErr w:type="spellEnd"/>
      <w:r w:rsidRPr="00172C0B">
        <w:rPr>
          <w:lang w:val="en-US"/>
        </w:rPr>
        <w:t>։</w:t>
      </w:r>
    </w:p>
    <w:p w14:paraId="6AF96D3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45.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ձեռնարկում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անհնարինությունն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օրինականությունը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չէ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թվում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հսկողության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եղանակով</w:t>
      </w:r>
      <w:proofErr w:type="spellEnd"/>
      <w:r w:rsidRPr="00172C0B">
        <w:rPr>
          <w:lang w:val="en-US"/>
        </w:rPr>
        <w:t>։</w:t>
      </w:r>
    </w:p>
    <w:p w14:paraId="7DDEAC8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46.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իրականացվի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էլեկտրոնային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եղանակով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կարգով</w:t>
      </w:r>
      <w:proofErr w:type="spellEnd"/>
      <w:r w:rsidRPr="00172C0B">
        <w:rPr>
          <w:lang w:val="en-US"/>
        </w:rPr>
        <w:t>։</w:t>
      </w:r>
    </w:p>
    <w:p w14:paraId="628D3B5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47.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լրացուցիչ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ապահովվել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փոխգործակցությունը</w:t>
      </w:r>
      <w:proofErr w:type="spellEnd"/>
      <w:r w:rsidRPr="00172C0B">
        <w:rPr>
          <w:lang w:val="en-US"/>
        </w:rPr>
        <w:t>։</w:t>
      </w:r>
    </w:p>
    <w:p w14:paraId="5F29538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48.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9-րդ </w:t>
      </w:r>
      <w:proofErr w:type="spellStart"/>
      <w:r w:rsidRPr="00172C0B">
        <w:rPr>
          <w:lang w:val="en-US"/>
        </w:rPr>
        <w:t>հոդվածում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փուլերում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ուղարկվող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իրավասու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մարմնի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պատշաճ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տեղեկացում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հոդվածին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>։</w:t>
      </w:r>
    </w:p>
    <w:p w14:paraId="4F76A90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lastRenderedPageBreak/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ուղարկում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էլեկտրոնային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եղանակով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կարգով</w:t>
      </w:r>
      <w:proofErr w:type="spellEnd"/>
      <w:r w:rsidRPr="00172C0B">
        <w:rPr>
          <w:lang w:val="en-US"/>
        </w:rPr>
        <w:t>։</w:t>
      </w:r>
    </w:p>
    <w:p w14:paraId="1640425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49. </w:t>
      </w:r>
      <w:proofErr w:type="spellStart"/>
      <w:r w:rsidRPr="00172C0B">
        <w:rPr>
          <w:lang w:val="en-US"/>
        </w:rPr>
        <w:t>Երրորդ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երկրներից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չարտադրված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ներմուծվող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վերաբերյալ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նույնական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լինի</w:t>
      </w:r>
      <w:proofErr w:type="spellEnd"/>
      <w:r w:rsidRPr="00172C0B">
        <w:rPr>
          <w:lang w:val="en-US"/>
        </w:rPr>
        <w:t>։</w:t>
      </w:r>
    </w:p>
    <w:p w14:paraId="3A3E160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50.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ապահովվի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խորհրդի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նվազագույն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ներկայացնող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սերվիսների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գործունեությունը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սպառողներին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շահագրգիռ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անձանց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>։</w:t>
      </w:r>
    </w:p>
    <w:p w14:paraId="7ADF6E71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Ընդ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սերվիսներին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հասանելիությունն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ազատ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խտրական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հիմունքներով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բոլոր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շահագրգիռ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անձանց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իրավունքին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օրենսդրությանը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>։</w:t>
      </w:r>
    </w:p>
    <w:p w14:paraId="689CE0D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51.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իրականացվի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էլեկտրոնային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եղանակով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կոլեգիայի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հաստատվող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այդպիսի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կանոնակարգող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տեխնոլոգիական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փաստաթղթերին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ընդհանուր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գործընթացն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եղանակով</w:t>
      </w:r>
      <w:proofErr w:type="spellEnd"/>
      <w:r w:rsidRPr="00172C0B">
        <w:rPr>
          <w:lang w:val="en-US"/>
        </w:rPr>
        <w:t>։</w:t>
      </w:r>
    </w:p>
    <w:p w14:paraId="656A27EA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52.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իրավասու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մարմինների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իրականացվի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Համաձայնագրի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դրույթներին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խնդիրները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լուծելու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նպատակներով</w:t>
      </w:r>
      <w:proofErr w:type="spellEnd"/>
      <w:r w:rsidRPr="00172C0B">
        <w:rPr>
          <w:lang w:val="en-US"/>
        </w:rPr>
        <w:t>՝</w:t>
      </w:r>
    </w:p>
    <w:p w14:paraId="348A225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ա)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վերահսկման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արդյունավետ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գործիքների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մեխանիզմների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ստեղծման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>.</w:t>
      </w:r>
    </w:p>
    <w:p w14:paraId="325501E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բ)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իրավասու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մարմինների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իրենց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տարածքներում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նկատմամբ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վերահսկողության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իրենց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լիազորությունների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ստեղծում</w:t>
      </w:r>
      <w:proofErr w:type="spellEnd"/>
      <w:r w:rsidRPr="00172C0B">
        <w:rPr>
          <w:lang w:val="en-US"/>
        </w:rPr>
        <w:t>.</w:t>
      </w:r>
    </w:p>
    <w:p w14:paraId="0236FCF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գ)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սպառողների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իրավունքների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ստեղծում</w:t>
      </w:r>
      <w:proofErr w:type="spellEnd"/>
      <w:r w:rsidRPr="00172C0B">
        <w:rPr>
          <w:lang w:val="en-US"/>
        </w:rPr>
        <w:t>.</w:t>
      </w:r>
    </w:p>
    <w:p w14:paraId="129482B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դ)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ներդրած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հնարավորության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>:</w:t>
      </w:r>
    </w:p>
    <w:p w14:paraId="6666F27B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53.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ապահովի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ընդհանուր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գործընթացի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փոխգործակցությունը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դեպքերում</w:t>
      </w:r>
      <w:proofErr w:type="spellEnd"/>
      <w:r w:rsidRPr="00172C0B">
        <w:rPr>
          <w:lang w:val="en-US"/>
        </w:rPr>
        <w:t>՝</w:t>
      </w:r>
    </w:p>
    <w:p w14:paraId="1671474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ա)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տեղափոխվող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ներկայացնելիս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կապ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չունեցող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նպատակներով</w:t>
      </w:r>
      <w:proofErr w:type="spellEnd"/>
      <w:r w:rsidRPr="00172C0B">
        <w:rPr>
          <w:lang w:val="en-US"/>
        </w:rPr>
        <w:t>.</w:t>
      </w:r>
    </w:p>
    <w:p w14:paraId="12C84C8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բ)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ենթակա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նախատեսվող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ներկայացնելիս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>.</w:t>
      </w:r>
    </w:p>
    <w:p w14:paraId="292CB9C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գ)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ծածկագրեր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պատվիրելու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.</w:t>
      </w:r>
    </w:p>
    <w:p w14:paraId="33E0B06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դ)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շրջանառության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մասնակիցներին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շահագրգիռ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անձանց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.</w:t>
      </w:r>
    </w:p>
    <w:p w14:paraId="4DDB814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ե) </w:t>
      </w:r>
      <w:proofErr w:type="spellStart"/>
      <w:r w:rsidRPr="00172C0B">
        <w:rPr>
          <w:lang w:val="en-US"/>
        </w:rPr>
        <w:t>մշտադիտարկման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վերլուծության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անդրսահմանային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առևտրի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կողմից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ստանալու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>.</w:t>
      </w:r>
    </w:p>
    <w:p w14:paraId="78FC882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զ)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մարմինների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ակտերով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դեպքերում</w:t>
      </w:r>
      <w:proofErr w:type="spellEnd"/>
      <w:r w:rsidRPr="00172C0B">
        <w:rPr>
          <w:lang w:val="en-US"/>
        </w:rPr>
        <w:t>։</w:t>
      </w:r>
    </w:p>
    <w:p w14:paraId="0AFFC21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54.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գործառույթներն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իրագործվում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ենթահամակարգերի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>՝</w:t>
      </w:r>
    </w:p>
    <w:p w14:paraId="10C6C84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ա)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ինտեգրացիոն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հարթակ</w:t>
      </w:r>
      <w:proofErr w:type="spellEnd"/>
      <w:r w:rsidRPr="00172C0B">
        <w:rPr>
          <w:lang w:val="en-US"/>
        </w:rPr>
        <w:t>.</w:t>
      </w:r>
    </w:p>
    <w:p w14:paraId="34FD007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բ) </w:t>
      </w:r>
      <w:proofErr w:type="spellStart"/>
      <w:r w:rsidRPr="00172C0B">
        <w:rPr>
          <w:lang w:val="en-US"/>
        </w:rPr>
        <w:t>ընդհանուր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գործընթացների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կառավարման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ենթահամակարգ</w:t>
      </w:r>
      <w:proofErr w:type="spellEnd"/>
      <w:r w:rsidRPr="00172C0B">
        <w:rPr>
          <w:lang w:val="en-US"/>
        </w:rPr>
        <w:t>.</w:t>
      </w:r>
    </w:p>
    <w:p w14:paraId="6906A39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գ)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վերլուծական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ենթահամակարգ</w:t>
      </w:r>
      <w:proofErr w:type="spellEnd"/>
      <w:r w:rsidRPr="00172C0B">
        <w:rPr>
          <w:lang w:val="en-US"/>
        </w:rPr>
        <w:t>.</w:t>
      </w:r>
    </w:p>
    <w:p w14:paraId="3EBE24E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դ)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պորտալ</w:t>
      </w:r>
      <w:proofErr w:type="spellEnd"/>
      <w:r w:rsidRPr="00172C0B">
        <w:rPr>
          <w:lang w:val="en-US"/>
        </w:rPr>
        <w:t>.</w:t>
      </w:r>
    </w:p>
    <w:p w14:paraId="1F9A9E57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ե) </w:t>
      </w:r>
      <w:proofErr w:type="spellStart"/>
      <w:r w:rsidRPr="00172C0B">
        <w:rPr>
          <w:lang w:val="en-US"/>
        </w:rPr>
        <w:t>այլ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ենթահամակարգեր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որոնք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ներառվում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ինտեգրված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իր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զարգացմանը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զուգահեռ</w:t>
      </w:r>
      <w:proofErr w:type="spellEnd"/>
      <w:r w:rsidRPr="00172C0B">
        <w:rPr>
          <w:lang w:val="en-US"/>
        </w:rPr>
        <w:t xml:space="preserve">, և </w:t>
      </w:r>
      <w:proofErr w:type="spellStart"/>
      <w:r w:rsidRPr="00172C0B">
        <w:rPr>
          <w:lang w:val="en-US"/>
        </w:rPr>
        <w:t>օգտագործվում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ընդհանուր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գործընթացն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իրագործելու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>։</w:t>
      </w:r>
    </w:p>
    <w:p w14:paraId="09B9431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55.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գործառնական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մակարդակով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հաշվի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առնելով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44-րդ </w:t>
      </w:r>
      <w:proofErr w:type="spellStart"/>
      <w:r w:rsidRPr="00172C0B">
        <w:rPr>
          <w:lang w:val="en-US"/>
        </w:rPr>
        <w:t>կետի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դրույթները</w:t>
      </w:r>
      <w:proofErr w:type="spellEnd"/>
      <w:r w:rsidRPr="00172C0B">
        <w:rPr>
          <w:lang w:val="en-US"/>
        </w:rPr>
        <w:t>։</w:t>
      </w:r>
    </w:p>
    <w:p w14:paraId="234F171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56.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տեխնիկական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պաշտպանությունը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օրը</w:t>
      </w:r>
      <w:proofErr w:type="spellEnd"/>
      <w:r w:rsidRPr="00172C0B">
        <w:rPr>
          <w:lang w:val="en-US"/>
        </w:rPr>
        <w:t xml:space="preserve"> 24 </w:t>
      </w:r>
      <w:proofErr w:type="spellStart"/>
      <w:r w:rsidRPr="00172C0B">
        <w:rPr>
          <w:lang w:val="en-US"/>
        </w:rPr>
        <w:t>ժամյա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շաբաթական</w:t>
      </w:r>
      <w:proofErr w:type="spellEnd"/>
      <w:r w:rsidRPr="00172C0B">
        <w:rPr>
          <w:lang w:val="en-US"/>
        </w:rPr>
        <w:t xml:space="preserve"> 7 </w:t>
      </w:r>
      <w:proofErr w:type="spellStart"/>
      <w:r w:rsidRPr="00172C0B">
        <w:rPr>
          <w:lang w:val="en-US"/>
        </w:rPr>
        <w:t>օրյա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ռեժիմով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անխափան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գործունեությունը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բացառությամբ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կանոնակարգային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տեխնոլոգիական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աշխատանքների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կատարման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ժամանակի</w:t>
      </w:r>
      <w:proofErr w:type="spellEnd"/>
      <w:r w:rsidRPr="00172C0B">
        <w:rPr>
          <w:lang w:val="en-US"/>
        </w:rPr>
        <w:t>:</w:t>
      </w:r>
    </w:p>
    <w:p w14:paraId="2C3538A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Կանոնակարգային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տեխնոլոգիական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աշխատանքների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կատարման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տեղեկացնում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Հանձնաժողովին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մյուս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բոլոր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շահագրգիռ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անձանց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ուշ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մինչև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այդպիսի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աշխատանքներ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սկսելուց</w:t>
      </w:r>
      <w:proofErr w:type="spellEnd"/>
      <w:r w:rsidRPr="00172C0B">
        <w:rPr>
          <w:lang w:val="en-US"/>
        </w:rPr>
        <w:t xml:space="preserve"> 12 </w:t>
      </w:r>
      <w:proofErr w:type="spellStart"/>
      <w:r w:rsidRPr="00172C0B">
        <w:rPr>
          <w:lang w:val="en-US"/>
        </w:rPr>
        <w:t>ժամ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</w:t>
      </w:r>
      <w:proofErr w:type="spellEnd"/>
      <w:r w:rsidRPr="00172C0B">
        <w:rPr>
          <w:lang w:val="en-US"/>
        </w:rPr>
        <w:t>։</w:t>
      </w:r>
    </w:p>
    <w:p w14:paraId="10CC199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4521"/>
      </w:tblGrid>
      <w:tr w:rsidR="00172C0B" w:rsidRPr="00172C0B" w14:paraId="629902C1" w14:textId="77777777" w:rsidTr="00172C0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0FEA06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b/>
                <w:bCs/>
                <w:lang w:val="en-US"/>
              </w:rPr>
              <w:t xml:space="preserve">  </w:t>
            </w:r>
          </w:p>
        </w:tc>
        <w:tc>
          <w:tcPr>
            <w:tcW w:w="4500" w:type="dxa"/>
            <w:vAlign w:val="bottom"/>
            <w:hideMark/>
          </w:tcPr>
          <w:p w14:paraId="435C747F" w14:textId="77777777" w:rsidR="00172C0B" w:rsidRPr="00172C0B" w:rsidRDefault="00172C0B" w:rsidP="00172C0B">
            <w:pPr>
              <w:rPr>
                <w:b/>
                <w:bCs/>
                <w:lang w:val="en-US"/>
              </w:rPr>
            </w:pPr>
            <w:r w:rsidRPr="00172C0B">
              <w:rPr>
                <w:b/>
                <w:bCs/>
                <w:lang w:val="en-US"/>
              </w:rPr>
              <w:t xml:space="preserve">ՀԱՎԵԼՎԱԾ </w:t>
            </w:r>
          </w:p>
          <w:p w14:paraId="4CEE074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b/>
                <w:bCs/>
                <w:lang w:val="en-US"/>
              </w:rPr>
              <w:t>Եվրասիական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տնտեսական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միությունում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նույնականացման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միջոցներով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ապրանքների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դրոշմավորման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համակարգի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բազային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տեխնոլոգիական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կազմակերպչական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2C0B">
              <w:rPr>
                <w:b/>
                <w:bCs/>
                <w:lang w:val="en-US"/>
              </w:rPr>
              <w:t>մոդելի</w:t>
            </w:r>
            <w:proofErr w:type="spellEnd"/>
            <w:r w:rsidRPr="00172C0B">
              <w:rPr>
                <w:b/>
                <w:bCs/>
                <w:lang w:val="en-US"/>
              </w:rPr>
              <w:t xml:space="preserve"> </w:t>
            </w:r>
          </w:p>
        </w:tc>
      </w:tr>
    </w:tbl>
    <w:p w14:paraId="230BA48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lastRenderedPageBreak/>
        <w:t> </w:t>
      </w:r>
    </w:p>
    <w:p w14:paraId="10B34634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>ՊԱՀԱՆՋՆԵՐ</w:t>
      </w:r>
    </w:p>
    <w:p w14:paraId="4899021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30F23E51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Եվրասիական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տնտեսական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միության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անդամ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պետությունների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իրավասու</w:t>
      </w:r>
      <w:proofErr w:type="spellEnd"/>
      <w:r w:rsidRPr="00172C0B">
        <w:rPr>
          <w:b/>
          <w:bCs/>
          <w:lang w:val="en-US"/>
        </w:rPr>
        <w:t xml:space="preserve"> (</w:t>
      </w:r>
      <w:proofErr w:type="spellStart"/>
      <w:r w:rsidRPr="00172C0B">
        <w:rPr>
          <w:b/>
          <w:bCs/>
          <w:lang w:val="en-US"/>
        </w:rPr>
        <w:t>լիազորված</w:t>
      </w:r>
      <w:proofErr w:type="spellEnd"/>
      <w:r w:rsidRPr="00172C0B">
        <w:rPr>
          <w:b/>
          <w:bCs/>
          <w:lang w:val="en-US"/>
        </w:rPr>
        <w:t xml:space="preserve">) </w:t>
      </w:r>
      <w:proofErr w:type="spellStart"/>
      <w:r w:rsidRPr="00172C0B">
        <w:rPr>
          <w:b/>
          <w:bCs/>
          <w:lang w:val="en-US"/>
        </w:rPr>
        <w:t>մարմինների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միջև</w:t>
      </w:r>
      <w:proofErr w:type="spellEnd"/>
      <w:r w:rsidRPr="00172C0B">
        <w:rPr>
          <w:b/>
          <w:bCs/>
          <w:lang w:val="en-US"/>
        </w:rPr>
        <w:t xml:space="preserve"> և </w:t>
      </w:r>
      <w:proofErr w:type="spellStart"/>
      <w:r w:rsidRPr="00172C0B">
        <w:rPr>
          <w:b/>
          <w:bCs/>
          <w:lang w:val="en-US"/>
        </w:rPr>
        <w:t>անդամ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պետությունների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իրավասու</w:t>
      </w:r>
      <w:proofErr w:type="spellEnd"/>
      <w:r w:rsidRPr="00172C0B">
        <w:rPr>
          <w:b/>
          <w:bCs/>
          <w:lang w:val="en-US"/>
        </w:rPr>
        <w:t xml:space="preserve"> (</w:t>
      </w:r>
      <w:proofErr w:type="spellStart"/>
      <w:r w:rsidRPr="00172C0B">
        <w:rPr>
          <w:b/>
          <w:bCs/>
          <w:lang w:val="en-US"/>
        </w:rPr>
        <w:t>լիազորված</w:t>
      </w:r>
      <w:proofErr w:type="spellEnd"/>
      <w:r w:rsidRPr="00172C0B">
        <w:rPr>
          <w:b/>
          <w:bCs/>
          <w:lang w:val="en-US"/>
        </w:rPr>
        <w:t xml:space="preserve">) </w:t>
      </w:r>
      <w:proofErr w:type="spellStart"/>
      <w:r w:rsidRPr="00172C0B">
        <w:rPr>
          <w:b/>
          <w:bCs/>
          <w:lang w:val="en-US"/>
        </w:rPr>
        <w:t>մարմինների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ու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Եվրասիական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տնտեսական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հանձնաժողովի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միջև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փոխանցվող</w:t>
      </w:r>
      <w:proofErr w:type="spellEnd"/>
      <w:r w:rsidRPr="00172C0B">
        <w:rPr>
          <w:b/>
          <w:bCs/>
          <w:lang w:val="en-US"/>
        </w:rPr>
        <w:t xml:space="preserve">՝ </w:t>
      </w:r>
      <w:proofErr w:type="spellStart"/>
      <w:r w:rsidRPr="00172C0B">
        <w:rPr>
          <w:b/>
          <w:bCs/>
          <w:lang w:val="en-US"/>
        </w:rPr>
        <w:t>դրոշմավորված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կազմին</w:t>
      </w:r>
      <w:proofErr w:type="spellEnd"/>
      <w:r w:rsidRPr="00172C0B">
        <w:rPr>
          <w:b/>
          <w:bCs/>
          <w:lang w:val="en-US"/>
        </w:rPr>
        <w:t xml:space="preserve">, </w:t>
      </w:r>
      <w:proofErr w:type="spellStart"/>
      <w:r w:rsidRPr="00172C0B">
        <w:rPr>
          <w:b/>
          <w:bCs/>
          <w:lang w:val="en-US"/>
        </w:rPr>
        <w:t>կառուցվածքին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ու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ձևաչափին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ներկայացվող</w:t>
      </w:r>
      <w:proofErr w:type="spellEnd"/>
    </w:p>
    <w:p w14:paraId="584D7CF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2FC0243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1.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ադմինիստրատորների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փոխանցվում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XML </w:t>
      </w:r>
      <w:proofErr w:type="spellStart"/>
      <w:r w:rsidRPr="00172C0B">
        <w:rPr>
          <w:lang w:val="en-US"/>
        </w:rPr>
        <w:t>ձևաչափով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ստանդարտներին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>՝</w:t>
      </w:r>
    </w:p>
    <w:p w14:paraId="793B127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«Extensible Markup Language (XML) 1.0 (Fifth </w:t>
      </w:r>
      <w:proofErr w:type="gramStart"/>
      <w:r w:rsidRPr="00172C0B">
        <w:rPr>
          <w:lang w:val="en-US"/>
        </w:rPr>
        <w:t>Edition)»</w:t>
      </w:r>
      <w:proofErr w:type="gram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հրապարակված</w:t>
      </w:r>
      <w:proofErr w:type="spellEnd"/>
      <w:r w:rsidRPr="00172C0B">
        <w:rPr>
          <w:lang w:val="en-US"/>
        </w:rPr>
        <w:t xml:space="preserve"> է «</w:t>
      </w:r>
      <w:proofErr w:type="spellStart"/>
      <w:r w:rsidRPr="00172C0B">
        <w:rPr>
          <w:lang w:val="en-US"/>
        </w:rPr>
        <w:t>Ինտերնետ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հեռահաղորդակցական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ցանցում</w:t>
      </w:r>
      <w:proofErr w:type="spellEnd"/>
      <w:r w:rsidRPr="00172C0B">
        <w:rPr>
          <w:lang w:val="en-US"/>
        </w:rPr>
        <w:t xml:space="preserve">՝ http://www.w3.org/TR/REC-xml </w:t>
      </w:r>
      <w:proofErr w:type="spellStart"/>
      <w:r w:rsidRPr="00172C0B">
        <w:rPr>
          <w:lang w:val="en-US"/>
        </w:rPr>
        <w:t>հասցեով</w:t>
      </w:r>
      <w:proofErr w:type="spellEnd"/>
      <w:r w:rsidRPr="00172C0B">
        <w:rPr>
          <w:lang w:val="en-US"/>
        </w:rPr>
        <w:t>).</w:t>
      </w:r>
    </w:p>
    <w:p w14:paraId="6A3F9AE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«Namespaces in XML» (</w:t>
      </w:r>
      <w:proofErr w:type="spellStart"/>
      <w:r w:rsidRPr="00172C0B">
        <w:rPr>
          <w:lang w:val="en-US"/>
        </w:rPr>
        <w:t>հրապարակված</w:t>
      </w:r>
      <w:proofErr w:type="spellEnd"/>
      <w:r w:rsidRPr="00172C0B">
        <w:rPr>
          <w:lang w:val="en-US"/>
        </w:rPr>
        <w:t xml:space="preserve"> է «</w:t>
      </w:r>
      <w:proofErr w:type="spellStart"/>
      <w:r w:rsidRPr="00172C0B">
        <w:rPr>
          <w:lang w:val="en-US"/>
        </w:rPr>
        <w:t>Ինտերնետ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հեռահաղորդակցական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ցանցում</w:t>
      </w:r>
      <w:proofErr w:type="spellEnd"/>
      <w:r w:rsidRPr="00172C0B">
        <w:rPr>
          <w:lang w:val="en-US"/>
        </w:rPr>
        <w:t xml:space="preserve">՝ http://www.w3.org/TR/REC-xml-names </w:t>
      </w:r>
      <w:proofErr w:type="spellStart"/>
      <w:r w:rsidRPr="00172C0B">
        <w:rPr>
          <w:lang w:val="en-US"/>
        </w:rPr>
        <w:t>հասցեով</w:t>
      </w:r>
      <w:proofErr w:type="spellEnd"/>
      <w:r w:rsidRPr="00172C0B">
        <w:rPr>
          <w:lang w:val="en-US"/>
        </w:rPr>
        <w:t>).</w:t>
      </w:r>
    </w:p>
    <w:p w14:paraId="25262A3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«XML Schema Part 1: Structures» և «XML Schema Part 2: Datatypes» (</w:t>
      </w:r>
      <w:proofErr w:type="spellStart"/>
      <w:r w:rsidRPr="00172C0B">
        <w:rPr>
          <w:lang w:val="en-US"/>
        </w:rPr>
        <w:t>հրապարակված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Ինտերնետ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հեռահաղորդակցական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ցանցում</w:t>
      </w:r>
      <w:proofErr w:type="spellEnd"/>
      <w:r w:rsidRPr="00172C0B">
        <w:rPr>
          <w:lang w:val="en-US"/>
        </w:rPr>
        <w:t xml:space="preserve">՝ http://www.w3.org/TR/xmlschema-1/ և http://www.w3.оrg/TR/xmlschеma-2/ </w:t>
      </w:r>
      <w:proofErr w:type="spellStart"/>
      <w:proofErr w:type="gramStart"/>
      <w:r w:rsidRPr="00172C0B">
        <w:rPr>
          <w:lang w:val="en-US"/>
        </w:rPr>
        <w:t>հասցեներով</w:t>
      </w:r>
      <w:proofErr w:type="spellEnd"/>
      <w:r w:rsidRPr="00172C0B">
        <w:rPr>
          <w:lang w:val="en-US"/>
        </w:rPr>
        <w:t>)։</w:t>
      </w:r>
      <w:proofErr w:type="gramEnd"/>
    </w:p>
    <w:p w14:paraId="442E76D1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2.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կառուցվածքին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ընդհանուր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1-12-րդ </w:t>
      </w:r>
      <w:proofErr w:type="spellStart"/>
      <w:r w:rsidRPr="00172C0B">
        <w:rPr>
          <w:lang w:val="en-US"/>
        </w:rPr>
        <w:t>աղյուսակներում</w:t>
      </w:r>
      <w:proofErr w:type="spellEnd"/>
      <w:r w:rsidRPr="00172C0B">
        <w:rPr>
          <w:lang w:val="en-US"/>
        </w:rPr>
        <w:t>։</w:t>
      </w:r>
    </w:p>
    <w:p w14:paraId="45910CE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3. </w:t>
      </w:r>
      <w:proofErr w:type="spellStart"/>
      <w:r w:rsidRPr="00172C0B">
        <w:rPr>
          <w:lang w:val="en-US"/>
        </w:rPr>
        <w:t>Աղյուսակում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դաշտերը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սյունակները</w:t>
      </w:r>
      <w:proofErr w:type="spellEnd"/>
      <w:r w:rsidRPr="00172C0B">
        <w:rPr>
          <w:lang w:val="en-US"/>
        </w:rPr>
        <w:t>)՝</w:t>
      </w:r>
    </w:p>
    <w:p w14:paraId="68A93071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</w:t>
      </w:r>
      <w:proofErr w:type="spellStart"/>
      <w:r w:rsidRPr="00172C0B">
        <w:rPr>
          <w:lang w:val="en-US"/>
        </w:rPr>
        <w:t>տարրի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անվանումը</w:t>
      </w:r>
      <w:proofErr w:type="spellEnd"/>
      <w:r w:rsidRPr="00172C0B">
        <w:rPr>
          <w:lang w:val="en-US"/>
        </w:rPr>
        <w:t xml:space="preserve">»՝ </w:t>
      </w:r>
      <w:proofErr w:type="spellStart"/>
      <w:r w:rsidRPr="00172C0B">
        <w:rPr>
          <w:lang w:val="en-US"/>
        </w:rPr>
        <w:t>տարրի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հերթական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նույնականացուցիչը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ընդունված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պաշտոնական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բառային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նշագիրը</w:t>
      </w:r>
      <w:proofErr w:type="spellEnd"/>
      <w:r w:rsidRPr="00172C0B">
        <w:rPr>
          <w:lang w:val="en-US"/>
        </w:rPr>
        <w:t>.</w:t>
      </w:r>
    </w:p>
    <w:p w14:paraId="3DB44B2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</w:t>
      </w:r>
      <w:proofErr w:type="spellStart"/>
      <w:r w:rsidRPr="00172C0B">
        <w:rPr>
          <w:lang w:val="en-US"/>
        </w:rPr>
        <w:t>տարրի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նկարագրությունը</w:t>
      </w:r>
      <w:proofErr w:type="spellEnd"/>
      <w:r w:rsidRPr="00172C0B">
        <w:rPr>
          <w:lang w:val="en-US"/>
        </w:rPr>
        <w:t xml:space="preserve">»՝ </w:t>
      </w:r>
      <w:proofErr w:type="spellStart"/>
      <w:r w:rsidRPr="00172C0B">
        <w:rPr>
          <w:lang w:val="en-US"/>
        </w:rPr>
        <w:t>տարրի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իմաստը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իմաստաբանությունը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պարզաբանող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տեքստ</w:t>
      </w:r>
      <w:proofErr w:type="spellEnd"/>
      <w:r w:rsidRPr="00172C0B">
        <w:rPr>
          <w:lang w:val="en-US"/>
        </w:rPr>
        <w:t>.</w:t>
      </w:r>
    </w:p>
    <w:p w14:paraId="48B4B4F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</w:t>
      </w:r>
      <w:proofErr w:type="spellStart"/>
      <w:r w:rsidRPr="00172C0B">
        <w:rPr>
          <w:lang w:val="en-US"/>
        </w:rPr>
        <w:t>ծանոթագրություն</w:t>
      </w:r>
      <w:proofErr w:type="spellEnd"/>
      <w:r w:rsidRPr="00172C0B">
        <w:rPr>
          <w:lang w:val="en-US"/>
        </w:rPr>
        <w:t xml:space="preserve">»՝ </w:t>
      </w:r>
      <w:proofErr w:type="spellStart"/>
      <w:r w:rsidRPr="00172C0B">
        <w:rPr>
          <w:lang w:val="en-US"/>
        </w:rPr>
        <w:t>տարրի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նշանակությունը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հստակեցնող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դրա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ձևավորման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լրացման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կանոնները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տեքստ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հնարավոր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արժեքների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բառային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նկարագրություն</w:t>
      </w:r>
      <w:proofErr w:type="spellEnd"/>
      <w:r w:rsidRPr="00172C0B">
        <w:rPr>
          <w:lang w:val="en-US"/>
        </w:rPr>
        <w:t>.</w:t>
      </w:r>
    </w:p>
    <w:p w14:paraId="578E7936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</w:t>
      </w:r>
      <w:proofErr w:type="spellStart"/>
      <w:proofErr w:type="gramStart"/>
      <w:r w:rsidRPr="00172C0B">
        <w:rPr>
          <w:lang w:val="en-US"/>
        </w:rPr>
        <w:t>Բազմ</w:t>
      </w:r>
      <w:proofErr w:type="spellEnd"/>
      <w:r w:rsidRPr="00172C0B">
        <w:rPr>
          <w:lang w:val="en-US"/>
        </w:rPr>
        <w:t>.»</w:t>
      </w:r>
      <w:proofErr w:type="gram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վավերապայմանի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բազմաքանակությունը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վավերապայմանի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պարտադիր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կամընտրական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լինելը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հնարավոր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կրկնությունների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քանակը</w:t>
      </w:r>
      <w:proofErr w:type="spellEnd"/>
      <w:r w:rsidRPr="00172C0B">
        <w:rPr>
          <w:lang w:val="en-US"/>
        </w:rPr>
        <w:t>)։</w:t>
      </w:r>
    </w:p>
    <w:p w14:paraId="0FCCE98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4. </w:t>
      </w:r>
      <w:proofErr w:type="spellStart"/>
      <w:r w:rsidRPr="00172C0B">
        <w:rPr>
          <w:lang w:val="en-US"/>
        </w:rPr>
        <w:t>Փոխանցվող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տվյալների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բազմաքանակությունը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նշագրերը</w:t>
      </w:r>
      <w:proofErr w:type="spellEnd"/>
      <w:r w:rsidRPr="00172C0B">
        <w:rPr>
          <w:lang w:val="en-US"/>
        </w:rPr>
        <w:t>.</w:t>
      </w:r>
    </w:p>
    <w:p w14:paraId="4327C2E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1՝ </w:t>
      </w:r>
      <w:proofErr w:type="spellStart"/>
      <w:r w:rsidRPr="00172C0B">
        <w:rPr>
          <w:lang w:val="en-US"/>
        </w:rPr>
        <w:t>տարրը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պարտադիր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կրկնություններ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թույլատրվում</w:t>
      </w:r>
      <w:proofErr w:type="spellEnd"/>
      <w:r w:rsidRPr="00172C0B">
        <w:rPr>
          <w:lang w:val="en-US"/>
        </w:rPr>
        <w:t>.</w:t>
      </w:r>
    </w:p>
    <w:p w14:paraId="676BD541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n՝ </w:t>
      </w:r>
      <w:proofErr w:type="spellStart"/>
      <w:r w:rsidRPr="00172C0B">
        <w:rPr>
          <w:lang w:val="en-US"/>
        </w:rPr>
        <w:t>տարրը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պարտադիր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կրկնվի</w:t>
      </w:r>
      <w:proofErr w:type="spellEnd"/>
      <w:r w:rsidRPr="00172C0B">
        <w:rPr>
          <w:lang w:val="en-US"/>
        </w:rPr>
        <w:t xml:space="preserve"> n </w:t>
      </w:r>
      <w:proofErr w:type="spellStart"/>
      <w:r w:rsidRPr="00172C0B">
        <w:rPr>
          <w:lang w:val="en-US"/>
        </w:rPr>
        <w:t>անգամ</w:t>
      </w:r>
      <w:proofErr w:type="spellEnd"/>
      <w:r w:rsidRPr="00172C0B">
        <w:rPr>
          <w:lang w:val="en-US"/>
        </w:rPr>
        <w:t xml:space="preserve"> (n &gt; 1).</w:t>
      </w:r>
    </w:p>
    <w:p w14:paraId="2EE0FC33" w14:textId="77777777" w:rsidR="00172C0B" w:rsidRPr="00172C0B" w:rsidRDefault="00172C0B" w:rsidP="00172C0B">
      <w:pPr>
        <w:rPr>
          <w:lang w:val="en-US"/>
        </w:rPr>
      </w:pPr>
      <w:proofErr w:type="gramStart"/>
      <w:r w:rsidRPr="00172C0B">
        <w:rPr>
          <w:lang w:val="en-US"/>
        </w:rPr>
        <w:t>1..*</w:t>
      </w:r>
      <w:proofErr w:type="gram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տարրը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պարտադիր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կրկնվել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սահմանափակումների</w:t>
      </w:r>
      <w:proofErr w:type="spellEnd"/>
      <w:r w:rsidRPr="00172C0B">
        <w:rPr>
          <w:lang w:val="en-US"/>
        </w:rPr>
        <w:t>.</w:t>
      </w:r>
    </w:p>
    <w:p w14:paraId="0838055A" w14:textId="77777777" w:rsidR="00172C0B" w:rsidRPr="00172C0B" w:rsidRDefault="00172C0B" w:rsidP="00172C0B">
      <w:pPr>
        <w:rPr>
          <w:lang w:val="en-US"/>
        </w:rPr>
      </w:pPr>
      <w:proofErr w:type="gramStart"/>
      <w:r w:rsidRPr="00172C0B">
        <w:rPr>
          <w:lang w:val="en-US"/>
        </w:rPr>
        <w:t>n..*</w:t>
      </w:r>
      <w:proofErr w:type="gram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տարրը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պարտադիր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կրկնվի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պակաս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n </w:t>
      </w:r>
      <w:proofErr w:type="spellStart"/>
      <w:r w:rsidRPr="00172C0B">
        <w:rPr>
          <w:lang w:val="en-US"/>
        </w:rPr>
        <w:t>անգամ</w:t>
      </w:r>
      <w:proofErr w:type="spellEnd"/>
      <w:r w:rsidRPr="00172C0B">
        <w:rPr>
          <w:lang w:val="en-US"/>
        </w:rPr>
        <w:t xml:space="preserve"> (n &gt; 1).</w:t>
      </w:r>
    </w:p>
    <w:p w14:paraId="6831F27C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n..m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տարրը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պարտադիր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կրկնվի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պակաս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n </w:t>
      </w:r>
      <w:proofErr w:type="spellStart"/>
      <w:r w:rsidRPr="00172C0B">
        <w:rPr>
          <w:lang w:val="en-US"/>
        </w:rPr>
        <w:t>անգամ</w:t>
      </w:r>
      <w:proofErr w:type="spellEnd"/>
      <w:r w:rsidRPr="00172C0B">
        <w:rPr>
          <w:lang w:val="en-US"/>
        </w:rPr>
        <w:t xml:space="preserve">, և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ավելի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m </w:t>
      </w:r>
      <w:proofErr w:type="spellStart"/>
      <w:r w:rsidRPr="00172C0B">
        <w:rPr>
          <w:lang w:val="en-US"/>
        </w:rPr>
        <w:t>անգամ</w:t>
      </w:r>
      <w:proofErr w:type="spellEnd"/>
      <w:r w:rsidRPr="00172C0B">
        <w:rPr>
          <w:lang w:val="en-US"/>
        </w:rPr>
        <w:t xml:space="preserve"> (n &gt; 1, m &gt; n).</w:t>
      </w:r>
    </w:p>
    <w:p w14:paraId="5F306001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lastRenderedPageBreak/>
        <w:t xml:space="preserve">0..1՝ </w:t>
      </w:r>
      <w:proofErr w:type="spellStart"/>
      <w:r w:rsidRPr="00172C0B">
        <w:rPr>
          <w:lang w:val="en-US"/>
        </w:rPr>
        <w:t>տարրը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կամընտրական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կրկնություններ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չեն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թույլատրվում</w:t>
      </w:r>
      <w:proofErr w:type="spellEnd"/>
      <w:r w:rsidRPr="00172C0B">
        <w:rPr>
          <w:lang w:val="en-US"/>
        </w:rPr>
        <w:t>.</w:t>
      </w:r>
    </w:p>
    <w:p w14:paraId="5DDFE1D9" w14:textId="77777777" w:rsidR="00172C0B" w:rsidRPr="00172C0B" w:rsidRDefault="00172C0B" w:rsidP="00172C0B">
      <w:pPr>
        <w:rPr>
          <w:lang w:val="en-US"/>
        </w:rPr>
      </w:pPr>
      <w:proofErr w:type="gramStart"/>
      <w:r w:rsidRPr="00172C0B">
        <w:rPr>
          <w:lang w:val="en-US"/>
        </w:rPr>
        <w:t>0..*</w:t>
      </w:r>
      <w:proofErr w:type="gram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տարրը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կամընտրական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կրկնվել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սահմանափակումների</w:t>
      </w:r>
      <w:proofErr w:type="spellEnd"/>
      <w:r w:rsidRPr="00172C0B">
        <w:rPr>
          <w:lang w:val="en-US"/>
        </w:rPr>
        <w:t xml:space="preserve">. </w:t>
      </w:r>
    </w:p>
    <w:p w14:paraId="70E839B7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0..m՝ </w:t>
      </w:r>
      <w:proofErr w:type="spellStart"/>
      <w:r w:rsidRPr="00172C0B">
        <w:rPr>
          <w:lang w:val="en-US"/>
        </w:rPr>
        <w:t>տարրը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կամընտրական</w:t>
      </w:r>
      <w:proofErr w:type="spellEnd"/>
      <w:r w:rsidRPr="00172C0B">
        <w:rPr>
          <w:lang w:val="en-US"/>
        </w:rPr>
        <w:t xml:space="preserve"> է, </w:t>
      </w:r>
      <w:proofErr w:type="spellStart"/>
      <w:r w:rsidRPr="00172C0B">
        <w:rPr>
          <w:lang w:val="en-US"/>
        </w:rPr>
        <w:t>կարող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կրկնվել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ոչ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ավելի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քան</w:t>
      </w:r>
      <w:proofErr w:type="spellEnd"/>
      <w:r w:rsidRPr="00172C0B">
        <w:rPr>
          <w:lang w:val="en-US"/>
        </w:rPr>
        <w:t xml:space="preserve"> m </w:t>
      </w:r>
      <w:proofErr w:type="spellStart"/>
      <w:r w:rsidRPr="00172C0B">
        <w:rPr>
          <w:lang w:val="en-US"/>
        </w:rPr>
        <w:t>անգամ</w:t>
      </w:r>
      <w:proofErr w:type="spellEnd"/>
      <w:r w:rsidRPr="00172C0B">
        <w:rPr>
          <w:lang w:val="en-US"/>
        </w:rPr>
        <w:t xml:space="preserve"> (m&gt;</w:t>
      </w:r>
      <w:proofErr w:type="gramStart"/>
      <w:r w:rsidRPr="00172C0B">
        <w:rPr>
          <w:lang w:val="en-US"/>
        </w:rPr>
        <w:t>1)։</w:t>
      </w:r>
      <w:proofErr w:type="gramEnd"/>
    </w:p>
    <w:p w14:paraId="17FB134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16202128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1</w:t>
      </w:r>
    </w:p>
    <w:p w14:paraId="69A4A72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CACDEFA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Արտահանվող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դրոշմավորված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և </w:t>
      </w:r>
      <w:proofErr w:type="spellStart"/>
      <w:r w:rsidRPr="00172C0B">
        <w:rPr>
          <w:b/>
          <w:bCs/>
          <w:lang w:val="en-US"/>
        </w:rPr>
        <w:t>դրանց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կազմն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ու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կառուցվածքը</w:t>
      </w:r>
      <w:proofErr w:type="spellEnd"/>
    </w:p>
    <w:p w14:paraId="3EF300E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90"/>
        <w:gridCol w:w="110"/>
        <w:gridCol w:w="110"/>
        <w:gridCol w:w="110"/>
        <w:gridCol w:w="2745"/>
        <w:gridCol w:w="3139"/>
        <w:gridCol w:w="3139"/>
        <w:gridCol w:w="715"/>
      </w:tblGrid>
      <w:tr w:rsidR="00172C0B" w:rsidRPr="00172C0B" w14:paraId="60091983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7515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A79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200A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0EF4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07544327" w14:textId="77777777" w:rsidTr="00172C0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4ADC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1.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ժամը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C6AF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ժամը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F4E6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ECD3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5B8544BF" w14:textId="77777777" w:rsidTr="00172C0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0E62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ներկայացնող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ABF8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ներկայացնող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երկնիշ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տառային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2C24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ISO-3166-ին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44A5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3C708196" w14:textId="77777777" w:rsidTr="00172C0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B3C5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և </w:t>
            </w:r>
            <w:proofErr w:type="spellStart"/>
            <w:r w:rsidRPr="00172C0B">
              <w:rPr>
                <w:lang w:val="en-US"/>
              </w:rPr>
              <w:t>գնորդի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),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դրանց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7819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և </w:t>
            </w:r>
            <w:proofErr w:type="spellStart"/>
            <w:r w:rsidRPr="00172C0B">
              <w:rPr>
                <w:lang w:val="en-US"/>
              </w:rPr>
              <w:t>գնորդի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),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դրանց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46F5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FB6B1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1..*</w:t>
            </w:r>
            <w:proofErr w:type="gramEnd"/>
          </w:p>
        </w:tc>
      </w:tr>
      <w:tr w:rsidR="00172C0B" w:rsidRPr="00172C0B" w14:paraId="2C47F4A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836C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B321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3.1.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E3BA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2793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0F1C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44129E5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1553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F728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88FF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3.1.1.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6B25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34B0B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)՝ </w:t>
            </w:r>
            <w:proofErr w:type="spellStart"/>
            <w:r w:rsidRPr="00172C0B">
              <w:rPr>
                <w:lang w:val="en-US"/>
              </w:rPr>
              <w:t>Հայաստանի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(ՀՎՀՀ),</w:t>
            </w:r>
          </w:p>
          <w:p w14:paraId="606D032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Բելառուսի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(ՎՀՀ), </w:t>
            </w:r>
            <w:proofErr w:type="spellStart"/>
            <w:r w:rsidRPr="00172C0B">
              <w:rPr>
                <w:lang w:val="en-US"/>
              </w:rPr>
              <w:t>Ղազախստանի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(ԱՆՀ)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բիզնես-նույնականացման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(ԲՆՀ), </w:t>
            </w:r>
            <w:proofErr w:type="spellStart"/>
            <w:r w:rsidRPr="00172C0B">
              <w:rPr>
                <w:lang w:val="en-US"/>
              </w:rPr>
              <w:t>Ղրղզստանի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հարկային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(ՀՎՆՀՀ),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F97E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1</w:t>
            </w:r>
          </w:p>
        </w:tc>
      </w:tr>
      <w:tr w:rsidR="00172C0B" w:rsidRPr="00172C0B" w14:paraId="4D9D467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0E59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3B87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9012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3.1.2.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D1C8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B3E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Դաշնությունում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E494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24190F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5F74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B949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12B9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3.1.3. GLN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32B7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GLN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7FAC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901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705E7DA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3F55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772E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0F60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3.1.4.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AE45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61B1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94FF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6964AD4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6E98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997B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E1FD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3.1.5.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79B0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վերաբերյալ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3FA7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3-րդ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BAE2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A705CE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7CBC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1E62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7B4A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3.1.6.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AF50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75BD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4-րդ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634E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2EE9EAE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92B9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AFF2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A475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գնորդի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FB0D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փոխանցվում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կապ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չունեցող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նպատակներով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տեղափոխման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018F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4D9CF35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4BA5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C839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0898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3.2.1.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9B65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4484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)՝ </w:t>
            </w:r>
            <w:proofErr w:type="spellStart"/>
            <w:r w:rsidRPr="00172C0B">
              <w:rPr>
                <w:lang w:val="en-US"/>
              </w:rPr>
              <w:t>Հայաստանի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(ՀՎՀՀ), </w:t>
            </w:r>
            <w:proofErr w:type="spellStart"/>
            <w:r w:rsidRPr="00172C0B">
              <w:rPr>
                <w:lang w:val="en-US"/>
              </w:rPr>
              <w:t>Բելառուսի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lastRenderedPageBreak/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(ՎՀՀ), </w:t>
            </w:r>
            <w:proofErr w:type="spellStart"/>
            <w:r w:rsidRPr="00172C0B">
              <w:rPr>
                <w:lang w:val="en-US"/>
              </w:rPr>
              <w:t>Ղազախստանի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(ԱՆՀ)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բիզնես-նույնականացման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(ԲՆՀ), </w:t>
            </w:r>
            <w:proofErr w:type="spellStart"/>
            <w:r w:rsidRPr="00172C0B">
              <w:rPr>
                <w:lang w:val="en-US"/>
              </w:rPr>
              <w:t>Ղրղզստանի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հարկային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(ՀՎՆՀՀ),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663A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1</w:t>
            </w:r>
          </w:p>
        </w:tc>
      </w:tr>
      <w:tr w:rsidR="00172C0B" w:rsidRPr="00172C0B" w14:paraId="52C923B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F0E3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0B49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CB43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3.2.2.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A4DA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248B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Դաշնությունում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E1F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20C79E9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AF82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D874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C0D6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3.2.3. GLN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B1B5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գնորդի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) GLN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5647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C5DD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474EFF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C299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4C08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9DA3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3.2.4.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6845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0F00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գնորդի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5FDC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46EC8E9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7A80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7178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F365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3.2.5.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58C3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վերաբերյալ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F7C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3-րդ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0C40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1FE5FA4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6249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6C5D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0B53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3.2.6.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5500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C143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4-րդ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FEBCD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6DA2AB9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04C3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8B79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70A7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բերված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դրա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զետեղված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A754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278D8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1..*</w:t>
            </w:r>
            <w:proofErr w:type="gramEnd"/>
          </w:p>
        </w:tc>
      </w:tr>
      <w:tr w:rsidR="00172C0B" w:rsidRPr="00172C0B" w14:paraId="2127F1D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DB7B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EBF7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481C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3ED6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6CD7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պետություններում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4907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61C99F9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5843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D49C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357E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08DF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3.3.1.1. </w:t>
            </w:r>
            <w:proofErr w:type="spellStart"/>
            <w:r w:rsidRPr="00172C0B">
              <w:rPr>
                <w:lang w:val="en-US"/>
              </w:rPr>
              <w:t>Ապրանքն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արտադրողի</w:t>
            </w:r>
            <w:proofErr w:type="spellEnd"/>
            <w:r w:rsidRPr="00172C0B">
              <w:rPr>
                <w:lang w:val="en-US"/>
              </w:rPr>
              <w:t xml:space="preserve"> GLN-ն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2198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արտադրողի</w:t>
            </w:r>
            <w:proofErr w:type="spellEnd"/>
            <w:r w:rsidRPr="00172C0B">
              <w:rPr>
                <w:lang w:val="en-US"/>
              </w:rPr>
              <w:t xml:space="preserve"> GLN-ի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A857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E36D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3A7800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BDEB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ACB5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6EA4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63F0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3.3.1.2.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D6B0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ECF5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պետություններում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)՝ </w:t>
            </w:r>
            <w:proofErr w:type="spellStart"/>
            <w:r w:rsidRPr="00172C0B">
              <w:rPr>
                <w:lang w:val="en-US"/>
              </w:rPr>
              <w:t>Հայաստանի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(ՀՎՀՀ),</w:t>
            </w:r>
            <w:proofErr w:type="spellStart"/>
            <w:r w:rsidRPr="00172C0B">
              <w:rPr>
                <w:lang w:val="en-US"/>
              </w:rPr>
              <w:t>Բելառուսի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(ՎՀՀ), </w:t>
            </w:r>
            <w:proofErr w:type="spellStart"/>
            <w:r w:rsidRPr="00172C0B">
              <w:rPr>
                <w:lang w:val="en-US"/>
              </w:rPr>
              <w:t>Ղազախստանի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(ԱՆՀ)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բիզնես-նույնականացման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(ԲՆՀ), </w:t>
            </w:r>
            <w:proofErr w:type="spellStart"/>
            <w:r w:rsidRPr="00172C0B">
              <w:rPr>
                <w:lang w:val="en-US"/>
              </w:rPr>
              <w:t>Ղրղզստանի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հարկային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(ՀՎՆՀՀ),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43AF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ADBA82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78C5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0EDB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C006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7A25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3.3.1.3.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ADAD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B172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Դաշնությունում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4A00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45611A4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D91F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58F5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9CC7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49C8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3.3.1.4.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50D6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058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արտադրողի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D304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74C3A3A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93E5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9DD8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3A3C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E3A0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3.3.1.5.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4A4E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վերաբերյալ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7695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3-րդ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1219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BED241B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953A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ABA0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F9DA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EB90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3.3.1.6.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BFF7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4DA4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4-րդ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7232C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3FA4F56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E07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6526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522F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87B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տեղեկատվություն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տրամադրած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հայտատու-տնտեսավարող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սուբյեկտի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53D3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B2B3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23ED1A6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855C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E89F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F425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1B2C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3.3.2.1.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հայտատուի</w:t>
            </w:r>
            <w:proofErr w:type="spellEnd"/>
            <w:r w:rsidRPr="00172C0B">
              <w:rPr>
                <w:lang w:val="en-US"/>
              </w:rPr>
              <w:t xml:space="preserve"> GLN-ն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3DFE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հայտատուի</w:t>
            </w:r>
            <w:proofErr w:type="spellEnd"/>
            <w:r w:rsidRPr="00172C0B">
              <w:rPr>
                <w:lang w:val="en-US"/>
              </w:rPr>
              <w:t xml:space="preserve"> GLN-ի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1341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8901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132C805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9A22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D89E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F57E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CFB1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3.3.2.2.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A3D1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7302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)՝ </w:t>
            </w:r>
            <w:proofErr w:type="spellStart"/>
            <w:r w:rsidRPr="00172C0B">
              <w:rPr>
                <w:lang w:val="en-US"/>
              </w:rPr>
              <w:t>Հայաստանի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(ՀՎՀՀ), </w:t>
            </w:r>
            <w:proofErr w:type="spellStart"/>
            <w:r w:rsidRPr="00172C0B">
              <w:rPr>
                <w:lang w:val="en-US"/>
              </w:rPr>
              <w:t>Բելառուսի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(ՎՀՀ), </w:t>
            </w:r>
            <w:proofErr w:type="spellStart"/>
            <w:r w:rsidRPr="00172C0B">
              <w:rPr>
                <w:lang w:val="en-US"/>
              </w:rPr>
              <w:t>Ղազախստանի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(ԱՆՀ)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բիզնես-նույնականացման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(ԲՆՀ), </w:t>
            </w:r>
            <w:proofErr w:type="spellStart"/>
            <w:r w:rsidRPr="00172C0B">
              <w:rPr>
                <w:lang w:val="en-US"/>
              </w:rPr>
              <w:t>Ղրղզստանի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հարկային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(ՀՎՆՀՀ),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Դաշնության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EAE2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1</w:t>
            </w:r>
          </w:p>
        </w:tc>
      </w:tr>
      <w:tr w:rsidR="00172C0B" w:rsidRPr="00172C0B" w14:paraId="68D85FAB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43F7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41C2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93FD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3DB8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3.3.2.3.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88BA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24A7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Դաշնությունում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F143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776FBE5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B187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62B9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295E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D56D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3.3.2.4.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88DF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AB76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հայտատուի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B14F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06C3AB2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6DAF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A0B6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4E6B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46C4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3.3.2.5.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A993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վերաբերյալ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3A58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3-րդ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1DAC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2AF1EAA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92E3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DC46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54D0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9180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3.3.2.6.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BA28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6002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4-րդ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101CE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64DC261C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8500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1ED9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4685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3.3.3. GTIN-ի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2903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առևտրային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գլոբալ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։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36EF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նախատեսված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առևտրային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եզակի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3C8D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552A36C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EE9B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A1B9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1CD4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3.3.4.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>՝ ԵԱՏՄ ԱՏԳ ԱԱ-</w:t>
            </w:r>
            <w:proofErr w:type="spellStart"/>
            <w:r w:rsidRPr="00172C0B">
              <w:rPr>
                <w:lang w:val="en-US"/>
              </w:rPr>
              <w:t>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CA03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արտաքին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գործունեության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միասնական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անվանացանկին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C2BC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ԵԱՏՄ ԱՏԳ ԱԱ-ի </w:t>
            </w:r>
            <w:proofErr w:type="spellStart"/>
            <w:r w:rsidRPr="00172C0B">
              <w:rPr>
                <w:lang w:val="en-US"/>
              </w:rPr>
              <w:t>ծածկագրի</w:t>
            </w:r>
            <w:proofErr w:type="spellEnd"/>
            <w:r w:rsidRPr="00172C0B">
              <w:rPr>
                <w:lang w:val="en-US"/>
              </w:rPr>
              <w:t xml:space="preserve"> 10 </w:t>
            </w:r>
            <w:proofErr w:type="spellStart"/>
            <w:r w:rsidRPr="00172C0B">
              <w:rPr>
                <w:lang w:val="en-US"/>
              </w:rPr>
              <w:t>նիշ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89FE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515C7068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376E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5989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BD1C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3.3.5.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ըստ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գրացուցակի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C12A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ըստ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գրացուցակի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4F8C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8095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1E9415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1190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9F3D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B5D5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3.3.6.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ըստ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ազգային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դասակարգիչների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87FD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ըստ</w:t>
            </w:r>
            <w:proofErr w:type="spellEnd"/>
            <w:r w:rsidRPr="00172C0B">
              <w:rPr>
                <w:lang w:val="en-US"/>
              </w:rPr>
              <w:t xml:space="preserve"> ԱՀԴ ԱՀՌԴ -ի, ԲՀՀԴ-ի և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ազգային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դասակարգիչների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E100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9FF6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BC44EA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C250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584D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704D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3.3.7.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ըստ</w:t>
            </w:r>
            <w:proofErr w:type="spellEnd"/>
            <w:r w:rsidRPr="00172C0B">
              <w:rPr>
                <w:lang w:val="en-US"/>
              </w:rPr>
              <w:t xml:space="preserve"> GPC-ի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1EEB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>՝ Global Product Classification-</w:t>
            </w:r>
            <w:proofErr w:type="spellStart"/>
            <w:r w:rsidRPr="00172C0B">
              <w:rPr>
                <w:lang w:val="en-US"/>
              </w:rPr>
              <w:t>ին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արտադրանքի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գլոբալ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դասակարգիչ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lastRenderedPageBreak/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EF1D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ունի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բարդ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կառուցվածք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184E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1BD2360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B755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0E49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F57B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3.3.8.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4EAE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4C7F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նախատեսված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ծագման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երկնիշ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տառային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</w:t>
            </w:r>
            <w:proofErr w:type="spellEnd"/>
            <w:r w:rsidRPr="00172C0B">
              <w:rPr>
                <w:lang w:val="en-US"/>
              </w:rPr>
              <w:t xml:space="preserve">՝ ISO-3166-ին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8D22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5E1BE30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0401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7114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FFE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3.3.9.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հայտարարագրի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A2D9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հայտարարագրի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գրանցման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հայտարարագրում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3FBD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երրորդ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երկրներից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ներմուծված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1E004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5EDD419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15AD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68EA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C288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3.3.10.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տեխնիկական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կանոնակարգերով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նախատեսված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գնահատման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նախատեսված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պահանջներին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համապատասխանությունը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հաստատող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BF79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սահմանված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պահանջների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կատարումը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հաստատող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75F2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12-րդ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. </w:t>
            </w: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որոնց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նկատմամբ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պահանջներ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A7DEA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118733F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91D0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CA9E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FF55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3.3.11.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որակին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պահանջները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հաստատող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4CBD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որակին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վերաբերվող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փաստաթղթերի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այլնի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C2BB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12-րդ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662BF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01B5D69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1913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D39A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D45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փոխադրման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փաստաթղթերի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FB4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բեռնագրերի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հաշիվ-ապրանքագրերի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մասնագրերի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այլնի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38FD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12-րդ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10C68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095E018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511A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2139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7AC3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3.3.13.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0E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բնութագրերի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կառուցվածքավորված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8376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5-րդ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համապատասխան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հաշվի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առնելով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հանձնաժողովի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խորհրդի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առանձին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ներդնելու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որոշմամբ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հաստատվող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բնութագրերի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առանձնահատկությունները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3025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0..1</w:t>
            </w:r>
          </w:p>
        </w:tc>
      </w:tr>
      <w:tr w:rsidR="00172C0B" w:rsidRPr="00172C0B" w14:paraId="42A5763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E436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BD32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157C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 </w:t>
            </w:r>
            <w:proofErr w:type="spellStart"/>
            <w:r w:rsidRPr="00172C0B">
              <w:rPr>
                <w:lang w:val="en-US"/>
              </w:rPr>
              <w:t>Զետեղված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10BBC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հաշվի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առնելով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դրանց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գտնվելը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փաթեթվածքներում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0259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E23EF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0D3E43A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424F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C136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0CB7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AF3B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3.3.14.1.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զետեղված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35937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դրոշմավորված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82FF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5BB0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1..*</w:t>
            </w:r>
            <w:proofErr w:type="gramEnd"/>
          </w:p>
        </w:tc>
      </w:tr>
      <w:tr w:rsidR="00172C0B" w:rsidRPr="00172C0B" w14:paraId="1F28B598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754C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B7B8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FD1B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951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FB39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3.3.14.1.1.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9C92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կառուցվածքավորված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տեսքով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79FF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7-րդ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0675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3DD2A8A8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B44E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F7D6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BB64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BDEE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28D4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3.3.14.1.2.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667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բարդ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տեղեկություն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նշագրի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կարգավիճակ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պատճառի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ինչպես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նաև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տեղեկատվական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ազգային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բաղադրիչում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այդպիսի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ամսաթվի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ժամի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FA70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6597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7D08E0B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D15F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1666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2289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B813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917C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519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3.3.14.1.2.1. Կարգավիճակի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CFAB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դրոշմավորված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A626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11-րդ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8D7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687DBA7B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218E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A18F4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1CC2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2446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6A81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A51B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3.3.14.1.2.2. </w:t>
            </w:r>
            <w:proofErr w:type="spellStart"/>
            <w:r w:rsidRPr="00172C0B">
              <w:rPr>
                <w:lang w:val="en-US"/>
              </w:rPr>
              <w:t>Կարգավիճակ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պատճառի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CD20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տեղեկատվական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ազգային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բաղադրիչում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պատճառի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1875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2150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0C20C75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7F42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E2C1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F84B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2559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9584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D0D0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3.3.14.1.2.3.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ժամը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AF42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տեղեկատվական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ազգային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բաղադրիչում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5782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0218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7E4581F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4BFF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644C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A119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097C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B9EA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28C6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3.3.14.1.3.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1A23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առանձնահատկությունները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9CF0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6-րդ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հաշվի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առնելով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հանձնաժողովի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խորհրդի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առանձին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կատեգորիաների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ներդնելու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որոշմամբ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հաստատվող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առանձնահատկությունները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593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492F7A4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8DB4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0B26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9903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F0DB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3.3.14.2. </w:t>
            </w:r>
            <w:proofErr w:type="spellStart"/>
            <w:r w:rsidRPr="00172C0B">
              <w:rPr>
                <w:lang w:val="en-US"/>
              </w:rPr>
              <w:t>Ավելի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բարձր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մակարդակի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հղումային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DD6B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2C48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B5D8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55851D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3C4A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BF01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68FC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59A1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4EF9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3.3.14.2.1.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87DA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կառուցվածքավորված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տեսքով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9249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7-րդ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CB1A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57EC82A5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8C72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DDEE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DA17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3.3.15. </w:t>
            </w: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և (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8C9C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որոնցում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գտնվում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դրոշմավորված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24FF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324E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1F3D1948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CD90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6FE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8D28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07EE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3.3.15.1.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1F85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08B2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637F2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1..*</w:t>
            </w:r>
            <w:proofErr w:type="gramEnd"/>
          </w:p>
        </w:tc>
      </w:tr>
      <w:tr w:rsidR="00172C0B" w:rsidRPr="00172C0B" w14:paraId="3C46545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F94E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F5EA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EB0C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10ED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3700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3.3.15.1.1. </w:t>
            </w:r>
            <w:proofErr w:type="spellStart"/>
            <w:r w:rsidRPr="00172C0B">
              <w:rPr>
                <w:lang w:val="en-US"/>
              </w:rPr>
              <w:t>Խմբավորման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մակարդակը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D843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75EA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C02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4163D1CB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E3B9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1BDB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8F56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EA1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FE3C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3.3.15.1.2.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2F47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կառուցվածքավորված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տեսքով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9F7B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7-րդ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FEF1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6BFAF49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4389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B6BD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419E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278C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F42A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3.3.15.1.3. </w:t>
            </w:r>
            <w:proofErr w:type="spellStart"/>
            <w:r w:rsidRPr="00172C0B">
              <w:rPr>
                <w:lang w:val="en-US"/>
              </w:rPr>
              <w:t>Ավելի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բարձր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մակարդակի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հղումային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DDA6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FE54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AA78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4683A14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5FDF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C3D0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D0E2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4D03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5F82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E906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3.3.15.1.3.1.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729F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կառուցվածքավորված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տեսքով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0F0E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7-րդ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756A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56F0F2B1" w14:textId="77777777" w:rsidTr="00172C0B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FEB0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արտահանման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նպատակի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74BA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կապ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չունեցող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նպատակներով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տարածքից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մյուս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տարածք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տեղափոխման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ժամանակ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արտահանման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նպատակի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DE15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9BB3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3DCF81F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B60D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F119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4.1.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արտահանման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նպատակը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1AC1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2239B9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1. </w:t>
            </w:r>
            <w:proofErr w:type="spellStart"/>
            <w:r w:rsidRPr="00172C0B">
              <w:rPr>
                <w:lang w:val="en-US"/>
              </w:rPr>
              <w:t>Տոնավաճառ</w:t>
            </w:r>
            <w:proofErr w:type="spellEnd"/>
          </w:p>
          <w:p w14:paraId="4B15A4C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2. Պահպանում</w:t>
            </w:r>
          </w:p>
          <w:p w14:paraId="185F893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 </w:t>
            </w:r>
            <w:proofErr w:type="spellStart"/>
            <w:r w:rsidRPr="00172C0B">
              <w:rPr>
                <w:lang w:val="en-US"/>
              </w:rPr>
              <w:t>Ներմուծման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պատվիրատուի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հիման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արտադրված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դրոշմավորված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արտահանում</w:t>
            </w:r>
            <w:proofErr w:type="spellEnd"/>
          </w:p>
          <w:p w14:paraId="241ECBE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 </w:t>
            </w:r>
            <w:proofErr w:type="spellStart"/>
            <w:r w:rsidRPr="00172C0B">
              <w:rPr>
                <w:lang w:val="en-US"/>
              </w:rPr>
              <w:t>Այլ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նշելով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արտահանման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նպատակը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24CF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1</w:t>
            </w:r>
          </w:p>
        </w:tc>
      </w:tr>
      <w:tr w:rsidR="00172C0B" w:rsidRPr="00172C0B" w14:paraId="21CA98C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9993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81E4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4.2.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գտնվելու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վայրի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DC22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ներմուծման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տարածքում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գտնվելու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վայրի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E863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3-րդ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FFEB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</w:tbl>
    <w:p w14:paraId="7454DBC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767FF299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2</w:t>
      </w:r>
    </w:p>
    <w:p w14:paraId="258AD64A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A4B8E5A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Անդրսահմանային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առևտրի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շրջանակներում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ձեռք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բերված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վրա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զետեղված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կազմն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ու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կառուցվածքը</w:t>
      </w:r>
      <w:proofErr w:type="spellEnd"/>
    </w:p>
    <w:p w14:paraId="1FA0F8C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90"/>
        <w:gridCol w:w="2369"/>
        <w:gridCol w:w="3310"/>
        <w:gridCol w:w="3175"/>
        <w:gridCol w:w="715"/>
      </w:tblGrid>
      <w:tr w:rsidR="00172C0B" w:rsidRPr="00172C0B" w14:paraId="7A462595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3A05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BD59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EF35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9AAB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5A7A7011" w14:textId="77777777" w:rsidTr="00172C0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CCAC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1.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ժամը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CF61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ժամը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A6FB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3CF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7E45A8B1" w14:textId="77777777" w:rsidTr="00172C0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A34D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ներկայացնող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8D3F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ներկայացնող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երկնիշ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տառային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8CB1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ISO-3166-ին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8D0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07C99F57" w14:textId="77777777" w:rsidTr="00172C0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5912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3.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>՝ ԵԱՏՄ ԱՏԳ ԱԱ-</w:t>
            </w:r>
            <w:proofErr w:type="spellStart"/>
            <w:r w:rsidRPr="00172C0B">
              <w:rPr>
                <w:lang w:val="en-US"/>
              </w:rPr>
              <w:t>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D582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>՝ ԵԱՏՄ ԱՏԳ ԱԱ-</w:t>
            </w:r>
            <w:proofErr w:type="spellStart"/>
            <w:r w:rsidRPr="00172C0B">
              <w:rPr>
                <w:lang w:val="en-US"/>
              </w:rPr>
              <w:t>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BE71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ԵԱՏՄ ԱՏԳ ԱԱ-ի </w:t>
            </w:r>
            <w:proofErr w:type="spellStart"/>
            <w:r w:rsidRPr="00172C0B">
              <w:rPr>
                <w:lang w:val="en-US"/>
              </w:rPr>
              <w:t>ծածկագրի</w:t>
            </w:r>
            <w:proofErr w:type="spellEnd"/>
            <w:r w:rsidRPr="00172C0B">
              <w:rPr>
                <w:lang w:val="en-US"/>
              </w:rPr>
              <w:t xml:space="preserve"> 10 </w:t>
            </w:r>
            <w:proofErr w:type="spellStart"/>
            <w:r w:rsidRPr="00172C0B">
              <w:rPr>
                <w:lang w:val="en-US"/>
              </w:rPr>
              <w:t>նիշ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C970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0A6341E7" w14:textId="77777777" w:rsidTr="00172C0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272E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և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E8E1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ապրանքները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և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բերված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զետեղված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CD19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20052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1..*</w:t>
            </w:r>
            <w:proofErr w:type="gramEnd"/>
          </w:p>
        </w:tc>
      </w:tr>
      <w:tr w:rsidR="00172C0B" w:rsidRPr="00172C0B" w14:paraId="7B3CF7F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4006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F4B5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4.1.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990F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9FC5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15A9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E11995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0D56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6DBC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95C2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4.1.1.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0D9E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419F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)՝ </w:t>
            </w:r>
            <w:proofErr w:type="spellStart"/>
            <w:r w:rsidRPr="00172C0B">
              <w:rPr>
                <w:lang w:val="en-US"/>
              </w:rPr>
              <w:t>Հայաստանի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(ՀՎՀՀ), </w:t>
            </w:r>
            <w:proofErr w:type="spellStart"/>
            <w:r w:rsidRPr="00172C0B">
              <w:rPr>
                <w:lang w:val="en-US"/>
              </w:rPr>
              <w:t>Բելառուսի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(ՎՀՀ), </w:t>
            </w:r>
            <w:proofErr w:type="spellStart"/>
            <w:r w:rsidRPr="00172C0B">
              <w:rPr>
                <w:lang w:val="en-US"/>
              </w:rPr>
              <w:t>Ղազախստանի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(ԱՆՀ)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բիզնես-նույնականացման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(ԲՆՀ),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497D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0A77DF1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3E1E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EA2E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C4A0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13E7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65D8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Ղրղզստանի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հարկային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(ՀՎՆՀՀ),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EFF6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</w:tr>
      <w:tr w:rsidR="00172C0B" w:rsidRPr="00172C0B" w14:paraId="05D1990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7423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2FF6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E108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4.1.2.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DD92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05E2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Դաշնությունում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98FE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90D71C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8B02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9D53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5F9D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4.1.3. GLN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EC35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GLN-ի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89B5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C8EC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E64155B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1EBD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1016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EA62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4.1.4.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8FDA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9026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E35D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346E6A78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409E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C54C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C63A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4.1.5.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7DAF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վերաբերյալ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7A1F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3-րդ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CC2E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6335137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740C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DF60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53B0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4.1.6.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70B8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247E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4-րդ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C7D05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6198ED4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79BB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E524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7B64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սպառողական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զետեղված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9848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D5593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54A3B88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28C0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322A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B51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4.2.1.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10B5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կազմում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ներառված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կառուցվածքավորված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C2C1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7-րդ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37BD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0224793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2A4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55BA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92E4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4.2.2.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0CD6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բարդ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ազգային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բաղադրիչում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այդ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ամսաթվի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ժամի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5CFE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11-րդ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67E3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2E69709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A20A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33D9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4.3.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EF76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զետեղված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584E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78580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290890C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0484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1072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C7B0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4.3.1.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95C6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կազմում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ներառված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կառուցվածքավորված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A4AC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7-րդ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3CE9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0E16223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7F98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D00A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E87C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4.3.2.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կարգավիճակի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C461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9EE4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6A7F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B891245" w14:textId="77777777" w:rsidTr="00172C0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2B8B6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5.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անձի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E8AD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գնորդի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2017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F70D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CA5E1D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EA7F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DE8A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5.1.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3EEB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8DED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)՝ </w:t>
            </w:r>
            <w:proofErr w:type="spellStart"/>
            <w:r w:rsidRPr="00172C0B">
              <w:rPr>
                <w:lang w:val="en-US"/>
              </w:rPr>
              <w:t>Հայաստանի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(ՀՎՀՀ), </w:t>
            </w:r>
            <w:proofErr w:type="spellStart"/>
            <w:r w:rsidRPr="00172C0B">
              <w:rPr>
                <w:lang w:val="en-US"/>
              </w:rPr>
              <w:t>Բելառուսի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(ՎՀՀ), </w:t>
            </w:r>
            <w:proofErr w:type="spellStart"/>
            <w:r w:rsidRPr="00172C0B">
              <w:rPr>
                <w:lang w:val="en-US"/>
              </w:rPr>
              <w:t>Ղազախստանի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(ԱՆՀ)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բիզնես-նույնականացման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(ԲՆՀ), </w:t>
            </w:r>
            <w:proofErr w:type="spellStart"/>
            <w:r w:rsidRPr="00172C0B">
              <w:rPr>
                <w:lang w:val="en-US"/>
              </w:rPr>
              <w:t>Ղրղզստանի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Հանրապետության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հարկային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(ՀՎՆՀՀ),</w:t>
            </w:r>
          </w:p>
          <w:p w14:paraId="6A1965B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(ՀՎՆՀ)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13E7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3678EB6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534E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AF57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5.2. </w:t>
            </w: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843A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հարկ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վճարողի</w:t>
            </w:r>
            <w:proofErr w:type="spellEnd"/>
            <w:r w:rsidRPr="00172C0B">
              <w:rPr>
                <w:lang w:val="en-US"/>
              </w:rPr>
              <w:t xml:space="preserve"> ՀԿՊԾ-ն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9357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Ռուսաստանի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Դաշնությունում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3F19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769B950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BA05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20B5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5.3 GLN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A8A4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գնորդի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) GLN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7DF6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20D7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74CCDD6A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0FE9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4BB8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5.4.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C0D5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91C9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9F5F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54FC515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7148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C7EE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5.5.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2C6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վերաբերյալ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C2B2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3-րդ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04D8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58DFE8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99A7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7F75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5.6. </w:t>
            </w:r>
            <w:proofErr w:type="spellStart"/>
            <w:r w:rsidRPr="00172C0B">
              <w:rPr>
                <w:lang w:val="en-US"/>
              </w:rPr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78C8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իրավաբանական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անձի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ձեռնարկատիրոջ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կոնտակտային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625E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նշվում</w:t>
            </w:r>
            <w:proofErr w:type="spellEnd"/>
            <w:r w:rsidRPr="00172C0B">
              <w:rPr>
                <w:lang w:val="en-US"/>
              </w:rPr>
              <w:t xml:space="preserve"> է 4-րդ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8DE1D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lastRenderedPageBreak/>
              <w:t>0..*</w:t>
            </w:r>
            <w:proofErr w:type="gramEnd"/>
          </w:p>
        </w:tc>
      </w:tr>
    </w:tbl>
    <w:p w14:paraId="4369CAB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4C92DA99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3</w:t>
      </w:r>
    </w:p>
    <w:p w14:paraId="38D8ECA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74FCCBE4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Հասցեի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2126CD4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99"/>
        <w:gridCol w:w="5979"/>
        <w:gridCol w:w="715"/>
      </w:tblGrid>
      <w:tr w:rsidR="00172C0B" w:rsidRPr="00172C0B" w14:paraId="28EFD994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D385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63F0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C29C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D9C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6469EA6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AD48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785F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A856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գտնվելու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վայրի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նամակագրության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այլն</w:t>
            </w:r>
            <w:proofErr w:type="spellEnd"/>
            <w:r w:rsidRPr="00172C0B">
              <w:rPr>
                <w:lang w:val="en-US"/>
              </w:rPr>
              <w:t>) (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ցանկին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՝ «1»՝ </w:t>
            </w:r>
            <w:proofErr w:type="spellStart"/>
            <w:r w:rsidRPr="00172C0B">
              <w:rPr>
                <w:lang w:val="en-US"/>
              </w:rPr>
              <w:t>գրանցման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  <w:r w:rsidRPr="00172C0B">
              <w:rPr>
                <w:lang w:val="en-US"/>
              </w:rPr>
              <w:t xml:space="preserve">. «2»՝ </w:t>
            </w:r>
            <w:proofErr w:type="spellStart"/>
            <w:r w:rsidRPr="00172C0B">
              <w:rPr>
                <w:lang w:val="en-US"/>
              </w:rPr>
              <w:t>փաստացի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  <w:r w:rsidRPr="00172C0B">
              <w:rPr>
                <w:lang w:val="en-US"/>
              </w:rPr>
              <w:t xml:space="preserve">. «3»՝ </w:t>
            </w:r>
            <w:proofErr w:type="spellStart"/>
            <w:r w:rsidRPr="00172C0B">
              <w:rPr>
                <w:lang w:val="en-US"/>
              </w:rPr>
              <w:t>փոստային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հասցեն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BCCB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78E7A86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1CAA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9529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Երկրի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41915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երկրի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երկնիշ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տառային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՝ ISO-3166-ին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0A7F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194448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39DA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F8C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578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վարչատարածքային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բաժանման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3FA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2AF24DD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DF1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EB4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Տարածաշրջանը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B1957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առաջին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մակարդակի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վարչատարածքային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բաժանման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3F7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79864FE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FE40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B49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Շրջանը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4CBD3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երկրորդ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մակարդակի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վարչատարածքային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բաժանման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4643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5A572E0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1F4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15A1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Քաղաքը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9CFA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քաղաքի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0862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4BACFC4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DB4A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8836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Բնակավայրը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B46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բնակավայրի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95B3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2DA661C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6617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FFB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Փողոցը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D846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քաղաքային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ենթակառուցվածքի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փողոցաճանապարհային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DF4D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12377DFC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C7D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8EA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Շենքի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6059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շենքի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մասնաշենքի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շինության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273F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3BCADA2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E95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87D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Սենքի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62A2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գրասենյակի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բնակարանի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CE49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3DF5F315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E7A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15D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Փոստային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դասիչը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2B1B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փոստային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փոստային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դասիչը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07F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62282ED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457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DCF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Բաժանորդային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արկղի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188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փոստային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ձեռնարկությունում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բաժանորդային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արկղի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B494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</w:tbl>
    <w:p w14:paraId="3A9AEC51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468A7F4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4</w:t>
      </w:r>
    </w:p>
    <w:p w14:paraId="1E00354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0907AA86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Կոնտակտային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վավերապայմանների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06259B1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419"/>
        <w:gridCol w:w="5659"/>
        <w:gridCol w:w="715"/>
      </w:tblGrid>
      <w:tr w:rsidR="00172C0B" w:rsidRPr="00172C0B" w14:paraId="074FB6F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94F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099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FC4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1329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1B1DB35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9B90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2E7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293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կապուղու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նշագիրը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հանձնաժողովի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կոլեգիայի</w:t>
            </w:r>
            <w:proofErr w:type="spellEnd"/>
            <w:r w:rsidRPr="00172C0B">
              <w:rPr>
                <w:lang w:val="en-US"/>
              </w:rPr>
              <w:t xml:space="preserve"> 2022 </w:t>
            </w:r>
            <w:proofErr w:type="spellStart"/>
            <w:r w:rsidRPr="00172C0B">
              <w:rPr>
                <w:lang w:val="en-US"/>
              </w:rPr>
              <w:t>թվականի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դեկտեմբերի</w:t>
            </w:r>
            <w:proofErr w:type="spellEnd"/>
            <w:r w:rsidRPr="00172C0B">
              <w:rPr>
                <w:lang w:val="en-US"/>
              </w:rPr>
              <w:t xml:space="preserve"> 6-ի </w:t>
            </w:r>
            <w:proofErr w:type="spellStart"/>
            <w:r w:rsidRPr="00172C0B">
              <w:rPr>
                <w:lang w:val="en-US"/>
              </w:rPr>
              <w:t>թիվ</w:t>
            </w:r>
            <w:proofErr w:type="spellEnd"/>
            <w:r w:rsidRPr="00172C0B">
              <w:rPr>
                <w:lang w:val="en-US"/>
              </w:rPr>
              <w:t xml:space="preserve"> 192 </w:t>
            </w:r>
            <w:proofErr w:type="spellStart"/>
            <w:r w:rsidRPr="00172C0B">
              <w:rPr>
                <w:lang w:val="en-US"/>
              </w:rPr>
              <w:t>որոշմամբ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հաստատված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կապի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կապուղիների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տեսակների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37C8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0..1</w:t>
            </w:r>
          </w:p>
        </w:tc>
      </w:tr>
      <w:tr w:rsidR="00172C0B" w:rsidRPr="00172C0B" w14:paraId="7C06505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6F2F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2E09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DEC6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կապուղու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հեռախոս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ֆաքս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էլեկտրոնային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փոստ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այլն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3CB9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C8A0C3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57B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FAE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Կապուղու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4327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կապուղին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նույնականացնող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հաջորդականությունը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հեռախոսահամարի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ֆաքսի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էլեկտրոնային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փոստի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հասցեի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այլնի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նշում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0715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</w:t>
            </w:r>
          </w:p>
        </w:tc>
      </w:tr>
    </w:tbl>
    <w:p w14:paraId="2702CD5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318BF053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5</w:t>
      </w:r>
    </w:p>
    <w:p w14:paraId="608F6DB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79706C27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Ապրանքի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բնութագրերի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68F2053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312"/>
        <w:gridCol w:w="2776"/>
        <w:gridCol w:w="2990"/>
        <w:gridCol w:w="715"/>
      </w:tblGrid>
      <w:tr w:rsidR="00172C0B" w:rsidRPr="00172C0B" w14:paraId="7DAC431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AC6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5006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FA6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890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811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6C21639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7C81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3ED4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պիտակի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37FB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8243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ձևավորվում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ազատ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ձևով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պիտակի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վրայի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տեղեկատվությանը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3DE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726B9B8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B3E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731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նշանը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բրենդը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23E5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նշանի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բրենդի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առևտրային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նշանի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DC64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B65C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128BE03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A013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F13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Լրացուցիչ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FD10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3F7C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46FA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</w:tbl>
    <w:p w14:paraId="1B2463B6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E120186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6</w:t>
      </w:r>
    </w:p>
    <w:p w14:paraId="73D16BA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441C2782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Ապրանքի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միավորի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07247C7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569"/>
        <w:gridCol w:w="2565"/>
        <w:gridCol w:w="3944"/>
        <w:gridCol w:w="715"/>
      </w:tblGrid>
      <w:tr w:rsidR="00172C0B" w:rsidRPr="00172C0B" w14:paraId="0762527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7E40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4CC7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4FA3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F51D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4753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507E735E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3817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B90D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գինը</w:t>
            </w:r>
            <w:proofErr w:type="spellEnd"/>
            <w:r w:rsidRPr="00172C0B">
              <w:rPr>
                <w:lang w:val="en-US"/>
              </w:rPr>
              <w:t>՝ ԱԱՀ-</w:t>
            </w:r>
            <w:proofErr w:type="spellStart"/>
            <w:r w:rsidRPr="00172C0B">
              <w:rPr>
                <w:lang w:val="en-US"/>
              </w:rPr>
              <w:t>ով</w:t>
            </w:r>
            <w:proofErr w:type="spellEnd"/>
            <w:r w:rsidRPr="00172C0B">
              <w:rPr>
                <w:lang w:val="en-US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F9E2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ներառյալ</w:t>
            </w:r>
            <w:proofErr w:type="spellEnd"/>
            <w:r w:rsidRPr="00172C0B">
              <w:rPr>
                <w:lang w:val="en-US"/>
              </w:rPr>
              <w:t xml:space="preserve"> ԱԱՀ-ն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3448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արժույթով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849A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12D6E85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CC5F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3BFB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ԱԱՀ-ն*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EBCA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ԱԱՀ-ի </w:t>
            </w:r>
            <w:proofErr w:type="spellStart"/>
            <w:r w:rsidRPr="00172C0B">
              <w:rPr>
                <w:lang w:val="en-US"/>
              </w:rPr>
              <w:t>գումարը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81F1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ԱԱՀ-ի </w:t>
            </w:r>
            <w:proofErr w:type="spellStart"/>
            <w:r w:rsidRPr="00172C0B">
              <w:rPr>
                <w:lang w:val="en-US"/>
              </w:rPr>
              <w:t>գումարի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արժույթով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պետությունում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ենթակա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յուրաքանչյուր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DC00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</w:tbl>
    <w:p w14:paraId="46F595D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lastRenderedPageBreak/>
        <w:t> </w:t>
      </w:r>
    </w:p>
    <w:p w14:paraId="56825BC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* </w:t>
      </w:r>
      <w:proofErr w:type="spellStart"/>
      <w:r w:rsidRPr="00172C0B">
        <w:rPr>
          <w:lang w:val="en-US"/>
        </w:rPr>
        <w:t>Տեղեկություններն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կամավոր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հիմունքներով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ներմուծողի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պայմանագրային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հարաբերությունների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տեխնիկական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հնարավորությունների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առկայության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որտեղ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գրանցված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։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լրացվեն</w:t>
      </w:r>
      <w:proofErr w:type="spellEnd"/>
      <w:r w:rsidRPr="00172C0B">
        <w:rPr>
          <w:lang w:val="en-US"/>
        </w:rPr>
        <w:t xml:space="preserve"> 1-ին և 2-րդ </w:t>
      </w:r>
      <w:proofErr w:type="spellStart"/>
      <w:r w:rsidRPr="00172C0B">
        <w:rPr>
          <w:lang w:val="en-US"/>
        </w:rPr>
        <w:t>համարների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տարրերը</w:t>
      </w:r>
      <w:proofErr w:type="spellEnd"/>
      <w:r w:rsidRPr="00172C0B">
        <w:rPr>
          <w:lang w:val="en-US"/>
        </w:rPr>
        <w:t>։</w:t>
      </w:r>
    </w:p>
    <w:p w14:paraId="6207E491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3D87181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7</w:t>
      </w:r>
    </w:p>
    <w:p w14:paraId="0187521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3F65B365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Ապրանքի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3B9FFE8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457"/>
        <w:gridCol w:w="2931"/>
        <w:gridCol w:w="2689"/>
        <w:gridCol w:w="715"/>
      </w:tblGrid>
      <w:tr w:rsidR="00172C0B" w:rsidRPr="00172C0B" w14:paraId="45A992DD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3BE3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4D03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3D8F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7A0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44EA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263EA99C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055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DF1B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A14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եռանիշ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ցանկին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BBEF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8-րդ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917B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48BD019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840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E45B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ըստ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գրանցման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մատյանի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5B3D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ըստ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գրանցամատյանի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1B6B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C7D3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3D230C1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40BC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5858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1300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C3D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26254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1..*</w:t>
            </w:r>
            <w:proofErr w:type="gramEnd"/>
          </w:p>
        </w:tc>
      </w:tr>
      <w:tr w:rsidR="00172C0B" w:rsidRPr="00172C0B" w14:paraId="10CD4A2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333C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560D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Կիրառման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(AI)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FBC0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կիրառման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տեղեկատվության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նշանակությունը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B97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9-րդ </w:t>
            </w:r>
            <w:proofErr w:type="spellStart"/>
            <w:r w:rsidRPr="00172C0B">
              <w:rPr>
                <w:lang w:val="en-US"/>
              </w:rPr>
              <w:t>աղյուսակին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՝ 10-րդ </w:t>
            </w:r>
            <w:proofErr w:type="spellStart"/>
            <w:r w:rsidRPr="00172C0B">
              <w:rPr>
                <w:lang w:val="en-US"/>
              </w:rPr>
              <w:t>աղյուսակում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կանոնների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համաձայն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1621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18F97CA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2715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1FE4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Տեղեկատվության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4B91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մեջ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տեղեկատվության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A1C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10-րդ </w:t>
            </w:r>
            <w:proofErr w:type="spellStart"/>
            <w:r w:rsidRPr="00172C0B">
              <w:rPr>
                <w:lang w:val="en-US"/>
              </w:rPr>
              <w:t>աղյուսակում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կանոնների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համաձայն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66E7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</w:tbl>
    <w:p w14:paraId="362F612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2AE7972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8</w:t>
      </w:r>
    </w:p>
    <w:p w14:paraId="0A75DC5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691B0FE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lastRenderedPageBreak/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տեսակների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7E3FE87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3532"/>
        <w:gridCol w:w="4552"/>
      </w:tblGrid>
      <w:tr w:rsidR="00172C0B" w:rsidRPr="00172C0B" w14:paraId="428845DF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C7436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Բաժնի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70A1C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C0CE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</w:tr>
      <w:tr w:rsidR="00172C0B" w:rsidRPr="00172C0B" w14:paraId="002B1335" w14:textId="77777777" w:rsidTr="00172C0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D663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601A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Գծային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ստվերագծային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</w:tr>
      <w:tr w:rsidR="00172C0B" w:rsidRPr="00172C0B" w14:paraId="77187283" w14:textId="77777777" w:rsidTr="00172C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9091" w14:textId="77777777" w:rsidR="00172C0B" w:rsidRPr="00172C0B" w:rsidRDefault="00172C0B" w:rsidP="00172C0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92BE4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0E0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Code 128 </w:t>
            </w:r>
            <w:proofErr w:type="spellStart"/>
            <w:r w:rsidRPr="00172C0B">
              <w:rPr>
                <w:lang w:val="en-US"/>
              </w:rPr>
              <w:t>գծային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ստվերագծային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</w:tr>
      <w:tr w:rsidR="00172C0B" w:rsidRPr="00172C0B" w14:paraId="05658E4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DFB4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ED8F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Երկչափ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բազմամակարդակ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ստվերագծային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</w:t>
            </w:r>
            <w:proofErr w:type="spellEnd"/>
          </w:p>
        </w:tc>
      </w:tr>
      <w:tr w:rsidR="00172C0B" w:rsidRPr="00172C0B" w14:paraId="7E6B9C17" w14:textId="77777777" w:rsidTr="00172C0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6BB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415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Երկչափ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մատրիցային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ստվերագծային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</w:t>
            </w:r>
            <w:proofErr w:type="spellEnd"/>
          </w:p>
        </w:tc>
      </w:tr>
      <w:tr w:rsidR="00172C0B" w:rsidRPr="00172C0B" w14:paraId="0A22EE5C" w14:textId="77777777" w:rsidTr="00172C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0175E" w14:textId="77777777" w:rsidR="00172C0B" w:rsidRPr="00172C0B" w:rsidRDefault="00172C0B" w:rsidP="00172C0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D321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8488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DataMatrix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</w:t>
            </w:r>
            <w:proofErr w:type="spellEnd"/>
          </w:p>
        </w:tc>
      </w:tr>
      <w:tr w:rsidR="00172C0B" w:rsidRPr="00172C0B" w14:paraId="2F69265F" w14:textId="77777777" w:rsidTr="00172C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F034E" w14:textId="77777777" w:rsidR="00172C0B" w:rsidRPr="00172C0B" w:rsidRDefault="00172C0B" w:rsidP="00172C0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EB6E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BA79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QR </w:t>
            </w:r>
            <w:proofErr w:type="spellStart"/>
            <w:r w:rsidRPr="00172C0B">
              <w:rPr>
                <w:lang w:val="en-US"/>
              </w:rPr>
              <w:t>ծածկագիր</w:t>
            </w:r>
            <w:proofErr w:type="spellEnd"/>
          </w:p>
        </w:tc>
      </w:tr>
      <w:tr w:rsidR="00172C0B" w:rsidRPr="00172C0B" w14:paraId="1E440515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1CE2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7F48A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12DA0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Micro QR </w:t>
            </w:r>
            <w:proofErr w:type="spellStart"/>
            <w:r w:rsidRPr="00172C0B">
              <w:rPr>
                <w:lang w:val="en-US"/>
              </w:rPr>
              <w:t>ծածկագիր</w:t>
            </w:r>
            <w:proofErr w:type="spellEnd"/>
          </w:p>
        </w:tc>
      </w:tr>
      <w:tr w:rsidR="00172C0B" w:rsidRPr="00172C0B" w14:paraId="1284E3C6" w14:textId="77777777" w:rsidTr="00172C0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C0E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782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Ռադիոհաճախական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ազդանշան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C9D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</w:tr>
      <w:tr w:rsidR="00172C0B" w:rsidRPr="00172C0B" w14:paraId="2358CF3F" w14:textId="77777777" w:rsidTr="00172C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2CBEB" w14:textId="77777777" w:rsidR="00172C0B" w:rsidRPr="00172C0B" w:rsidRDefault="00172C0B" w:rsidP="00172C0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B78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C3D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UHF </w:t>
            </w:r>
            <w:proofErr w:type="spellStart"/>
            <w:r w:rsidRPr="00172C0B">
              <w:rPr>
                <w:lang w:val="en-US"/>
              </w:rPr>
              <w:t>ընդգրկույթի</w:t>
            </w:r>
            <w:proofErr w:type="spellEnd"/>
            <w:r w:rsidRPr="00172C0B">
              <w:rPr>
                <w:lang w:val="en-US"/>
              </w:rPr>
              <w:t xml:space="preserve"> RFID-</w:t>
            </w:r>
            <w:proofErr w:type="spellStart"/>
            <w:r w:rsidRPr="00172C0B">
              <w:rPr>
                <w:lang w:val="en-US"/>
              </w:rPr>
              <w:t>տարբերանիշի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ռադիոհաճախական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ազդանշան</w:t>
            </w:r>
            <w:proofErr w:type="spellEnd"/>
          </w:p>
        </w:tc>
      </w:tr>
      <w:tr w:rsidR="00172C0B" w:rsidRPr="00172C0B" w14:paraId="691D62C7" w14:textId="77777777" w:rsidTr="00172C0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369F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D43C6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տեսակներ</w:t>
            </w:r>
            <w:proofErr w:type="spellEnd"/>
          </w:p>
        </w:tc>
      </w:tr>
      <w:tr w:rsidR="00172C0B" w:rsidRPr="00172C0B" w14:paraId="41328FE8" w14:textId="77777777" w:rsidTr="00172C0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4AB5" w14:textId="77777777" w:rsidR="00172C0B" w:rsidRPr="00172C0B" w:rsidRDefault="00172C0B" w:rsidP="00172C0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35BB9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36ABF1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այլ</w:t>
            </w:r>
            <w:proofErr w:type="spellEnd"/>
          </w:p>
        </w:tc>
      </w:tr>
    </w:tbl>
    <w:p w14:paraId="4BC77EF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3F5F833B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9</w:t>
      </w:r>
    </w:p>
    <w:p w14:paraId="4E3A47A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2CDC7823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դրոշմավորման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ժամանակ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օգտագործվող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կիրառման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նույնականացուցիչների</w:t>
      </w:r>
      <w:proofErr w:type="spellEnd"/>
      <w:r w:rsidRPr="00172C0B">
        <w:rPr>
          <w:b/>
          <w:bCs/>
          <w:lang w:val="en-US"/>
        </w:rPr>
        <w:t xml:space="preserve"> (AI)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20F9AAB6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303"/>
        <w:gridCol w:w="1154"/>
        <w:gridCol w:w="2488"/>
        <w:gridCol w:w="2472"/>
      </w:tblGrid>
      <w:tr w:rsidR="00172C0B" w:rsidRPr="00172C0B" w14:paraId="01A8EDDA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D35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BEE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</w:t>
            </w:r>
            <w:proofErr w:type="spellStart"/>
            <w:r w:rsidRPr="00172C0B">
              <w:rPr>
                <w:lang w:val="en-US"/>
              </w:rPr>
              <w:t>լրիվ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C62E8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ձևաչափը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4F5F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E0D8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</w:tr>
      <w:tr w:rsidR="00172C0B" w:rsidRPr="00172C0B" w14:paraId="4759648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6B7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C483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տարայի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>՝ SSCC (Serial Shipping Container Code)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C1E3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N2 + N18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FAD1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SSCC-ի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15E3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(00) </w:t>
            </w:r>
            <w:proofErr w:type="spellStart"/>
            <w:r w:rsidRPr="00172C0B">
              <w:rPr>
                <w:lang w:val="en-US"/>
              </w:rPr>
              <w:t>կիրառման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ցույց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տալիս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անմիջականորեն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հաջորդող</w:t>
            </w:r>
            <w:proofErr w:type="spellEnd"/>
            <w:r w:rsidRPr="00172C0B">
              <w:rPr>
                <w:lang w:val="en-US"/>
              </w:rPr>
              <w:t xml:space="preserve">՝ 18 </w:t>
            </w:r>
            <w:proofErr w:type="spellStart"/>
            <w:r w:rsidRPr="00172C0B">
              <w:rPr>
                <w:lang w:val="en-US"/>
              </w:rPr>
              <w:t>պայմանանշաններից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բաղկացած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տարայի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(SSCC), </w:t>
            </w:r>
            <w:proofErr w:type="spellStart"/>
            <w:r w:rsidRPr="00172C0B">
              <w:rPr>
                <w:lang w:val="en-US"/>
              </w:rPr>
              <w:t>որն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լոգիստիկ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դրոշմավորման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</w:p>
        </w:tc>
      </w:tr>
      <w:tr w:rsidR="00172C0B" w:rsidRPr="00172C0B" w14:paraId="3991D13C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1D65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7F4BC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գլոբալ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>՝ GTIN (Global Trade Item Number)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4AE2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N2+ N14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B0B6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GTIN (Global Trade Item </w:t>
            </w:r>
            <w:proofErr w:type="gramStart"/>
            <w:r w:rsidRPr="00172C0B">
              <w:rPr>
                <w:lang w:val="en-US"/>
              </w:rPr>
              <w:t>Number)՝</w:t>
            </w:r>
            <w:proofErr w:type="gram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մեկ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անվանմամբ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ապրանքատեսակով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տարատեսակի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գլոբալ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՝ GS1 </w:t>
            </w:r>
            <w:proofErr w:type="spellStart"/>
            <w:r w:rsidRPr="00172C0B">
              <w:rPr>
                <w:lang w:val="en-US"/>
              </w:rPr>
              <w:t>բաց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ստանդարտների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համակարգում</w:t>
            </w:r>
            <w:proofErr w:type="spellEnd"/>
            <w:r w:rsidRPr="00172C0B">
              <w:rPr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14F7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(01) </w:t>
            </w:r>
            <w:proofErr w:type="spellStart"/>
            <w:r w:rsidRPr="00172C0B">
              <w:rPr>
                <w:lang w:val="en-US"/>
              </w:rPr>
              <w:t>կիրառման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ցույց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տալիս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անմիջապես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հաջորդող</w:t>
            </w:r>
            <w:proofErr w:type="spellEnd"/>
            <w:r w:rsidRPr="00172C0B">
              <w:rPr>
                <w:lang w:val="en-US"/>
              </w:rPr>
              <w:t xml:space="preserve">՝ 14 </w:t>
            </w:r>
            <w:proofErr w:type="spellStart"/>
            <w:r w:rsidRPr="00172C0B">
              <w:rPr>
                <w:lang w:val="en-US"/>
              </w:rPr>
              <w:t>պայմանանշաններից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բաղկացած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գլոբալ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՝ GTIN, </w:t>
            </w:r>
            <w:proofErr w:type="spellStart"/>
            <w:r w:rsidRPr="00172C0B">
              <w:rPr>
                <w:lang w:val="en-US"/>
              </w:rPr>
              <w:t>որն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>։</w:t>
            </w:r>
          </w:p>
        </w:tc>
      </w:tr>
      <w:tr w:rsidR="00172C0B" w:rsidRPr="00172C0B" w14:paraId="18BEBB7B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4B83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B485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տարայի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ներսում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միավորների</w:t>
            </w:r>
            <w:proofErr w:type="spellEnd"/>
            <w:r w:rsidRPr="00172C0B">
              <w:rPr>
                <w:lang w:val="en-US"/>
              </w:rPr>
              <w:t xml:space="preserve"> GTIN-ը (GTIN of Contained Trade Items)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39E0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N2+ N14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1693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DA56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(02) </w:t>
            </w:r>
            <w:proofErr w:type="spellStart"/>
            <w:r w:rsidRPr="00172C0B">
              <w:rPr>
                <w:lang w:val="en-US"/>
              </w:rPr>
              <w:t>կիրառման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ցույց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տալիս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անմիջապես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հաջորդող</w:t>
            </w:r>
            <w:proofErr w:type="spellEnd"/>
            <w:r w:rsidRPr="00172C0B">
              <w:rPr>
                <w:lang w:val="en-US"/>
              </w:rPr>
              <w:t xml:space="preserve">՝ 14 </w:t>
            </w:r>
            <w:proofErr w:type="spellStart"/>
            <w:r w:rsidRPr="00172C0B">
              <w:rPr>
                <w:lang w:val="en-US"/>
              </w:rPr>
              <w:t>պայմանանշաններից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բաղկացած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տարայի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ներսում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գտնվող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միավորների</w:t>
            </w:r>
            <w:proofErr w:type="spellEnd"/>
            <w:r w:rsidRPr="00172C0B">
              <w:rPr>
                <w:lang w:val="en-US"/>
              </w:rPr>
              <w:t xml:space="preserve"> GTIN՝ </w:t>
            </w:r>
            <w:proofErr w:type="spellStart"/>
            <w:r w:rsidRPr="00172C0B">
              <w:rPr>
                <w:lang w:val="en-US"/>
              </w:rPr>
              <w:t>դրա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համասեռ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դեպքում</w:t>
            </w:r>
            <w:proofErr w:type="spellEnd"/>
            <w:r w:rsidRPr="00172C0B">
              <w:rPr>
                <w:lang w:val="en-US"/>
              </w:rPr>
              <w:t xml:space="preserve">։ </w:t>
            </w:r>
            <w:proofErr w:type="spellStart"/>
            <w:r w:rsidRPr="00172C0B">
              <w:rPr>
                <w:lang w:val="en-US"/>
              </w:rPr>
              <w:t>Պարզաբանում</w:t>
            </w:r>
            <w:proofErr w:type="spellEnd"/>
            <w:r w:rsidRPr="00172C0B">
              <w:rPr>
                <w:lang w:val="en-US"/>
              </w:rPr>
              <w:t xml:space="preserve">. </w:t>
            </w:r>
            <w:proofErr w:type="spellStart"/>
            <w:r w:rsidRPr="00172C0B">
              <w:rPr>
                <w:lang w:val="en-US"/>
              </w:rPr>
              <w:t>տարրային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տողը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կարող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օգտագործվել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լոգիստիկ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ինքնին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չէ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եթե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դրանում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միևնույն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մակարդակի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բոլոր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ունեն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նույնանման</w:t>
            </w:r>
            <w:proofErr w:type="spellEnd"/>
            <w:r w:rsidRPr="00172C0B">
              <w:rPr>
                <w:lang w:val="en-US"/>
              </w:rPr>
              <w:t xml:space="preserve"> GTIN։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տարայի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ներսում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միավորների</w:t>
            </w:r>
            <w:proofErr w:type="spellEnd"/>
            <w:r w:rsidRPr="00172C0B">
              <w:rPr>
                <w:lang w:val="en-US"/>
              </w:rPr>
              <w:t xml:space="preserve"> GTIN-ը </w:t>
            </w:r>
            <w:proofErr w:type="spellStart"/>
            <w:r w:rsidRPr="00172C0B">
              <w:rPr>
                <w:lang w:val="en-US"/>
              </w:rPr>
              <w:t>լոգիստիկ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ամենաբարձր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մակարդակի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էAI</w:t>
            </w:r>
            <w:proofErr w:type="spellEnd"/>
            <w:r w:rsidRPr="00172C0B">
              <w:rPr>
                <w:lang w:val="en-US"/>
              </w:rPr>
              <w:t xml:space="preserve"> (21) </w:t>
            </w:r>
            <w:proofErr w:type="spellStart"/>
            <w:r w:rsidRPr="00172C0B">
              <w:rPr>
                <w:lang w:val="en-US"/>
              </w:rPr>
              <w:t>կիրառման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ցույց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տալիս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անմիջապես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հաջորդող</w:t>
            </w:r>
            <w:proofErr w:type="spellEnd"/>
            <w:r w:rsidRPr="00172C0B">
              <w:rPr>
                <w:lang w:val="en-US"/>
              </w:rPr>
              <w:t xml:space="preserve">՝ 1-ից 20 </w:t>
            </w:r>
            <w:proofErr w:type="spellStart"/>
            <w:r w:rsidRPr="00172C0B">
              <w:rPr>
                <w:lang w:val="en-US"/>
              </w:rPr>
              <w:t>պայմանանշանների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չափով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օպերատորի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կողմից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շնորհվում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ապրանքին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դրա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ծառայության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ամբողջ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ժամկետի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։ GTIN-ի </w:t>
            </w:r>
            <w:proofErr w:type="spellStart"/>
            <w:r w:rsidRPr="00172C0B">
              <w:rPr>
                <w:lang w:val="en-US"/>
              </w:rPr>
              <w:t>հետ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զուգակցմամբ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յուրաքանչյուր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եզակի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նույնականացուցիչն</w:t>
            </w:r>
            <w:proofErr w:type="spellEnd"/>
            <w:r w:rsidRPr="00172C0B">
              <w:rPr>
                <w:lang w:val="en-US"/>
              </w:rPr>
              <w:t xml:space="preserve"> է։</w:t>
            </w:r>
          </w:p>
        </w:tc>
      </w:tr>
      <w:tr w:rsidR="00172C0B" w:rsidRPr="00172C0B" w14:paraId="54F9535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B227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625B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(Serial Number)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0D7D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N2 + Х..20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3F83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(Serial Number)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7266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</w:tr>
      <w:tr w:rsidR="00172C0B" w:rsidRPr="00172C0B" w14:paraId="22A439C5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F68E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9460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բանալու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F829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16F6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բանալու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հերթական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AF9F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կիրառվում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։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տեղափոխման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ժամանակ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փոխանցման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անհրաժեշտությունը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</w:tr>
      <w:tr w:rsidR="00172C0B" w:rsidRPr="00172C0B" w14:paraId="2AFB456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9078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241B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F355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DFEC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ասիմետրիկ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գաղտնագրային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ալգորիթմների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ստեղծվող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31C2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կիրառվում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։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տեղափոխման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ժամանակ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փոխանցման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անհրաժեշտությունը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</w:tr>
      <w:tr w:rsidR="00172C0B" w:rsidRPr="00172C0B" w14:paraId="15BA5BD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16BD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2C32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5F49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5A9B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ասիմետրիկ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գաղտնագրային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ալգորիթմների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ստեղծվող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B946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կիրառվում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։ </w:t>
            </w:r>
            <w:proofErr w:type="spellStart"/>
            <w:r w:rsidRPr="00172C0B">
              <w:rPr>
                <w:lang w:val="en-US"/>
              </w:rPr>
              <w:lastRenderedPageBreak/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տեղափոխման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ժամանակ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փոխանցման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անհրաժեշտությունը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</w:tr>
    </w:tbl>
    <w:p w14:paraId="29610D36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lastRenderedPageBreak/>
        <w:t> </w:t>
      </w:r>
    </w:p>
    <w:p w14:paraId="0B449182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10</w:t>
      </w:r>
    </w:p>
    <w:p w14:paraId="608EE73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54A0625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>«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տվյալների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բլոկ</w:t>
      </w:r>
      <w:proofErr w:type="spellEnd"/>
      <w:r w:rsidRPr="00172C0B">
        <w:rPr>
          <w:b/>
          <w:bCs/>
          <w:lang w:val="en-US"/>
        </w:rPr>
        <w:t xml:space="preserve">» </w:t>
      </w:r>
      <w:proofErr w:type="spellStart"/>
      <w:r w:rsidRPr="00172C0B">
        <w:rPr>
          <w:b/>
          <w:bCs/>
          <w:lang w:val="en-US"/>
        </w:rPr>
        <w:t>վավերապայմանի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ձևավորման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կանոնները</w:t>
      </w:r>
      <w:proofErr w:type="spellEnd"/>
    </w:p>
    <w:p w14:paraId="63DAA45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2275"/>
        <w:gridCol w:w="210"/>
        <w:gridCol w:w="5733"/>
      </w:tblGrid>
      <w:tr w:rsidR="00172C0B" w:rsidRPr="00172C0B" w14:paraId="4B48549C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655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ԵԱՏՄ ԱՏԳ ԱԱ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CA77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1CA3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կանոնը</w:t>
            </w:r>
            <w:proofErr w:type="spellEnd"/>
          </w:p>
        </w:tc>
      </w:tr>
      <w:tr w:rsidR="00172C0B" w:rsidRPr="00172C0B" w14:paraId="06B90D7F" w14:textId="77777777" w:rsidTr="00172C0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C55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կանոնները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սպառողական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զետեղված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մասով</w:t>
            </w:r>
            <w:proofErr w:type="spellEnd"/>
          </w:p>
        </w:tc>
      </w:tr>
      <w:tr w:rsidR="00172C0B" w:rsidRPr="00172C0B" w14:paraId="4B31612B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77CC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ACE9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1B3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50C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ստեղծվող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օրինակների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նվազագույն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քանակը</w:t>
            </w:r>
            <w:proofErr w:type="spellEnd"/>
            <w:r w:rsidRPr="00172C0B">
              <w:rPr>
                <w:lang w:val="en-US"/>
              </w:rPr>
              <w:t>՝ 2</w:t>
            </w:r>
          </w:p>
        </w:tc>
      </w:tr>
      <w:tr w:rsidR="00172C0B" w:rsidRPr="00172C0B" w14:paraId="6CBD118C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9930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A364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2221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3427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առաջին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օրինակին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պահանջները</w:t>
            </w:r>
            <w:proofErr w:type="spellEnd"/>
            <w:r w:rsidRPr="00172C0B">
              <w:rPr>
                <w:lang w:val="en-US"/>
              </w:rPr>
              <w:t>.</w:t>
            </w:r>
          </w:p>
          <w:p w14:paraId="2CBAD01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«Կիրառման </w:t>
            </w:r>
            <w:proofErr w:type="spellStart"/>
            <w:r w:rsidRPr="00172C0B">
              <w:rPr>
                <w:lang w:val="en-US"/>
              </w:rPr>
              <w:t>նույնականացուցիչ</w:t>
            </w:r>
            <w:proofErr w:type="spellEnd"/>
            <w:r w:rsidRPr="00172C0B">
              <w:rPr>
                <w:lang w:val="en-US"/>
              </w:rPr>
              <w:t xml:space="preserve"> (AI)»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>` «01»</w:t>
            </w:r>
          </w:p>
          <w:p w14:paraId="15CCCC0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Տեղեկատվության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պետք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պարունակի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(GTIN)</w:t>
            </w:r>
          </w:p>
        </w:tc>
      </w:tr>
      <w:tr w:rsidR="00172C0B" w:rsidRPr="00172C0B" w14:paraId="1418711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073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ХХХХ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DB83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0853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2B4F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երկրորդ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օրինակին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պահանջները</w:t>
            </w:r>
            <w:proofErr w:type="spellEnd"/>
            <w:r w:rsidRPr="00172C0B">
              <w:rPr>
                <w:lang w:val="en-US"/>
              </w:rPr>
              <w:t>.</w:t>
            </w:r>
          </w:p>
          <w:p w14:paraId="1AB6485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«Կիրառման </w:t>
            </w:r>
            <w:proofErr w:type="spellStart"/>
            <w:r w:rsidRPr="00172C0B">
              <w:rPr>
                <w:lang w:val="en-US"/>
              </w:rPr>
              <w:t>նույնականացուցիչ</w:t>
            </w:r>
            <w:proofErr w:type="spellEnd"/>
            <w:r w:rsidRPr="00172C0B">
              <w:rPr>
                <w:lang w:val="en-US"/>
              </w:rPr>
              <w:t xml:space="preserve"> (AI)»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>՝ «21»</w:t>
            </w:r>
          </w:p>
          <w:p w14:paraId="5E022A2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«</w:t>
            </w:r>
            <w:proofErr w:type="spellStart"/>
            <w:r w:rsidRPr="00172C0B">
              <w:rPr>
                <w:lang w:val="en-US"/>
              </w:rPr>
              <w:t>Տեղեկատվության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պետք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պարունակի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(SN)</w:t>
            </w:r>
          </w:p>
        </w:tc>
      </w:tr>
      <w:tr w:rsidR="00172C0B" w:rsidRPr="00172C0B" w14:paraId="1466306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64A8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6F7F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20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B6D3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օրինակներին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պահանջները</w:t>
            </w:r>
            <w:proofErr w:type="spellEnd"/>
            <w:r w:rsidRPr="00172C0B">
              <w:rPr>
                <w:lang w:val="en-US"/>
              </w:rPr>
              <w:t>՝</w:t>
            </w:r>
          </w:p>
          <w:p w14:paraId="6CC885B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«Կիրառման </w:t>
            </w:r>
            <w:proofErr w:type="spellStart"/>
            <w:r w:rsidRPr="00172C0B">
              <w:rPr>
                <w:lang w:val="en-US"/>
              </w:rPr>
              <w:t>նույնականացուցիչ</w:t>
            </w:r>
            <w:proofErr w:type="spellEnd"/>
            <w:r w:rsidRPr="00172C0B">
              <w:rPr>
                <w:lang w:val="en-US"/>
              </w:rPr>
              <w:t xml:space="preserve"> (AI)»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՝ «91», «92»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«93»</w:t>
            </w:r>
          </w:p>
          <w:p w14:paraId="63BE3E3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Տեղեկատվության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բանալու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կիրառվում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>)</w:t>
            </w:r>
          </w:p>
        </w:tc>
      </w:tr>
      <w:tr w:rsidR="00172C0B" w:rsidRPr="00172C0B" w14:paraId="4AD092E5" w14:textId="77777777" w:rsidTr="00172C0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D60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կանոնները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զետեղված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մասով</w:t>
            </w:r>
            <w:proofErr w:type="spellEnd"/>
          </w:p>
        </w:tc>
      </w:tr>
      <w:tr w:rsidR="00172C0B" w:rsidRPr="00172C0B" w14:paraId="70BF2B38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02D5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ХХХХ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732E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101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87D6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03FD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ստեղծվող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օրինակների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նվազագույն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քանակը</w:t>
            </w:r>
            <w:proofErr w:type="spellEnd"/>
            <w:r w:rsidRPr="00172C0B">
              <w:rPr>
                <w:lang w:val="en-US"/>
              </w:rPr>
              <w:t>՝ 1</w:t>
            </w:r>
          </w:p>
        </w:tc>
      </w:tr>
      <w:tr w:rsidR="00172C0B" w:rsidRPr="00172C0B" w14:paraId="17B3FB0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A020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D663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64BE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BB30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օրինակին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ներկայացվող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պահանջները</w:t>
            </w:r>
            <w:proofErr w:type="spellEnd"/>
            <w:r w:rsidRPr="00172C0B">
              <w:rPr>
                <w:lang w:val="en-US"/>
              </w:rPr>
              <w:t>.</w:t>
            </w:r>
          </w:p>
          <w:p w14:paraId="3B506EB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«Կիրառման </w:t>
            </w:r>
            <w:proofErr w:type="spellStart"/>
            <w:r w:rsidRPr="00172C0B">
              <w:rPr>
                <w:lang w:val="en-US"/>
              </w:rPr>
              <w:t>նույնականացուցիչ</w:t>
            </w:r>
            <w:proofErr w:type="spellEnd"/>
            <w:r w:rsidRPr="00172C0B">
              <w:rPr>
                <w:lang w:val="en-US"/>
              </w:rPr>
              <w:t xml:space="preserve"> (AI)»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՝ «00»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GS1 </w:t>
            </w:r>
            <w:proofErr w:type="spellStart"/>
            <w:r w:rsidRPr="00172C0B">
              <w:rPr>
                <w:lang w:val="en-US"/>
              </w:rPr>
              <w:t>միջազգային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ստանդարտներին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</w:t>
            </w:r>
            <w:proofErr w:type="spellEnd"/>
            <w:r w:rsidRPr="00172C0B">
              <w:rPr>
                <w:lang w:val="en-US"/>
              </w:rPr>
              <w:t>։ «</w:t>
            </w:r>
            <w:proofErr w:type="spellStart"/>
            <w:r w:rsidRPr="00172C0B">
              <w:rPr>
                <w:lang w:val="en-US"/>
              </w:rPr>
              <w:t>Տեղեկատվության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բլոկի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</w:t>
            </w:r>
            <w:proofErr w:type="spellEnd"/>
            <w:r w:rsidRPr="00172C0B">
              <w:rPr>
                <w:lang w:val="en-US"/>
              </w:rPr>
              <w:t xml:space="preserve">» </w:t>
            </w:r>
            <w:proofErr w:type="spellStart"/>
            <w:r w:rsidRPr="00172C0B">
              <w:rPr>
                <w:lang w:val="en-US"/>
              </w:rPr>
              <w:t>վավերապայմանի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վավերապայմանը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պետք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պարունակի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եզակի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), </w:t>
            </w:r>
            <w:proofErr w:type="spellStart"/>
            <w:r w:rsidRPr="00172C0B">
              <w:rPr>
                <w:lang w:val="en-US"/>
              </w:rPr>
              <w:t>կարող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պարունակել</w:t>
            </w:r>
            <w:proofErr w:type="spellEnd"/>
            <w:r w:rsidRPr="00172C0B">
              <w:rPr>
                <w:lang w:val="en-US"/>
              </w:rPr>
              <w:t xml:space="preserve"> 18-ից 74 </w:t>
            </w:r>
            <w:proofErr w:type="spellStart"/>
            <w:r w:rsidRPr="00172C0B">
              <w:rPr>
                <w:lang w:val="en-US"/>
              </w:rPr>
              <w:t>պայմանանշան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ներառյալ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բաղկացած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լինել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թվանշաններից</w:t>
            </w:r>
            <w:proofErr w:type="spellEnd"/>
            <w:r w:rsidRPr="00172C0B">
              <w:rPr>
                <w:lang w:val="en-US"/>
              </w:rPr>
              <w:t xml:space="preserve"> (0-9), </w:t>
            </w:r>
            <w:proofErr w:type="spellStart"/>
            <w:r w:rsidRPr="00172C0B">
              <w:rPr>
                <w:lang w:val="en-US"/>
              </w:rPr>
              <w:t>լատինական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այբուբենի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տառերից</w:t>
            </w:r>
            <w:proofErr w:type="spellEnd"/>
            <w:r w:rsidRPr="00172C0B">
              <w:rPr>
                <w:lang w:val="en-US"/>
              </w:rPr>
              <w:t xml:space="preserve"> (А - Z а - z) և </w:t>
            </w:r>
            <w:proofErr w:type="spellStart"/>
            <w:r w:rsidRPr="00172C0B">
              <w:rPr>
                <w:lang w:val="en-US"/>
              </w:rPr>
              <w:t>հատուկ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պայմանանշաններից</w:t>
            </w:r>
            <w:proofErr w:type="spellEnd"/>
            <w:r w:rsidRPr="00172C0B">
              <w:rPr>
                <w:lang w:val="en-US"/>
              </w:rPr>
              <w:t xml:space="preserve"> (%&amp;'"</w:t>
            </w:r>
            <w:proofErr w:type="gramStart"/>
            <w:r w:rsidRPr="00172C0B">
              <w:rPr>
                <w:lang w:val="en-US"/>
              </w:rPr>
              <w:t>()*</w:t>
            </w:r>
            <w:proofErr w:type="gramEnd"/>
            <w:r w:rsidRPr="00172C0B">
              <w:rPr>
                <w:lang w:val="en-US"/>
              </w:rPr>
              <w:t xml:space="preserve"> + ,-_ . / :;&lt; = &gt;?!)</w:t>
            </w:r>
          </w:p>
        </w:tc>
      </w:tr>
    </w:tbl>
    <w:p w14:paraId="6EB3381A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C7C2C7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11</w:t>
      </w:r>
    </w:p>
    <w:p w14:paraId="72C398B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4C78910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Դրոշմավորված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և </w:t>
      </w:r>
      <w:proofErr w:type="spellStart"/>
      <w:r w:rsidRPr="00172C0B">
        <w:rPr>
          <w:b/>
          <w:bCs/>
          <w:lang w:val="en-US"/>
        </w:rPr>
        <w:t>դրանց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lastRenderedPageBreak/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փոխանակման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ժամանակ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օգտագործվող</w:t>
      </w:r>
      <w:proofErr w:type="spellEnd"/>
      <w:r w:rsidRPr="00172C0B">
        <w:rPr>
          <w:b/>
          <w:bCs/>
          <w:lang w:val="en-US"/>
        </w:rPr>
        <w:t xml:space="preserve">՝ </w:t>
      </w:r>
      <w:proofErr w:type="spellStart"/>
      <w:r w:rsidRPr="00172C0B">
        <w:rPr>
          <w:b/>
          <w:bCs/>
          <w:lang w:val="en-US"/>
        </w:rPr>
        <w:t>դրոշմավորված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կարգավիճակների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05E2152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3604"/>
        <w:gridCol w:w="4199"/>
      </w:tblGrid>
      <w:tr w:rsidR="00172C0B" w:rsidRPr="00172C0B" w14:paraId="20526138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AFE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Կարգավիճակի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57EF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Կարգավիճակի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B77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Ծածկագրերի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հնարավոր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արժեքները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կարգավիճակ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պատճառի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</w:tr>
      <w:tr w:rsidR="00172C0B" w:rsidRPr="00172C0B" w14:paraId="1C0114FA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8670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54E8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B33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«99»՝ </w:t>
            </w:r>
            <w:proofErr w:type="spellStart"/>
            <w:r w:rsidRPr="00172C0B">
              <w:rPr>
                <w:lang w:val="en-US"/>
              </w:rPr>
              <w:t>տեղեկատվությունը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չեղարկված</w:t>
            </w:r>
            <w:proofErr w:type="spellEnd"/>
            <w:r w:rsidRPr="00172C0B">
              <w:rPr>
                <w:lang w:val="en-US"/>
              </w:rPr>
              <w:t xml:space="preserve"> է (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համակարգում</w:t>
            </w:r>
            <w:proofErr w:type="spellEnd"/>
            <w:r w:rsidRPr="00172C0B">
              <w:rPr>
                <w:lang w:val="en-US"/>
              </w:rPr>
              <w:t>)</w:t>
            </w:r>
          </w:p>
        </w:tc>
      </w:tr>
      <w:tr w:rsidR="00172C0B" w:rsidRPr="00172C0B" w14:paraId="23AFD74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E7AC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A35B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վիճակը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որոշված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չէ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BA565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«34»՝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վերադարձ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վաճառողին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համակարգում</w:t>
            </w:r>
            <w:proofErr w:type="spellEnd"/>
            <w:r w:rsidRPr="00172C0B">
              <w:rPr>
                <w:lang w:val="en-US"/>
              </w:rPr>
              <w:t>)</w:t>
            </w:r>
          </w:p>
          <w:p w14:paraId="6E8FF4D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«33»՝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ընդունումը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հաշվառման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համակարգում</w:t>
            </w:r>
            <w:proofErr w:type="spellEnd"/>
            <w:r w:rsidRPr="00172C0B">
              <w:rPr>
                <w:lang w:val="en-US"/>
              </w:rPr>
              <w:t>)</w:t>
            </w:r>
          </w:p>
        </w:tc>
      </w:tr>
      <w:tr w:rsidR="00172C0B" w:rsidRPr="00172C0B" w14:paraId="54153AD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D70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29EB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շրջանառության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մեջ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դրվել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պետությունում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289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«34»՝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վերադարձ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վաճառողին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համակարգում</w:t>
            </w:r>
            <w:proofErr w:type="spellEnd"/>
            <w:r w:rsidRPr="00172C0B">
              <w:rPr>
                <w:lang w:val="en-US"/>
              </w:rPr>
              <w:t>)</w:t>
            </w:r>
          </w:p>
        </w:tc>
      </w:tr>
      <w:tr w:rsidR="00172C0B" w:rsidRPr="00172C0B" w14:paraId="7D673F78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E377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2E4B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E00F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«99»՝ </w:t>
            </w:r>
            <w:proofErr w:type="spellStart"/>
            <w:r w:rsidRPr="00172C0B">
              <w:rPr>
                <w:lang w:val="en-US"/>
              </w:rPr>
              <w:t>տեղեկատվությունը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չեղարկված</w:t>
            </w:r>
            <w:proofErr w:type="spellEnd"/>
            <w:r w:rsidRPr="00172C0B">
              <w:rPr>
                <w:lang w:val="en-US"/>
              </w:rPr>
              <w:t xml:space="preserve"> է (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համակարգում</w:t>
            </w:r>
            <w:proofErr w:type="spellEnd"/>
            <w:r w:rsidRPr="00172C0B">
              <w:rPr>
                <w:lang w:val="en-US"/>
              </w:rPr>
              <w:t>)</w:t>
            </w:r>
          </w:p>
        </w:tc>
      </w:tr>
      <w:tr w:rsidR="00172C0B" w:rsidRPr="00172C0B" w14:paraId="55D9B42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ACC9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7893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դուրս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բերվել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շրջանառությունից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793B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«33»՝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հաշվառումը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սահմանվում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արտահանողի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համակարգում</w:t>
            </w:r>
            <w:proofErr w:type="spellEnd"/>
            <w:r w:rsidRPr="00172C0B">
              <w:rPr>
                <w:lang w:val="en-US"/>
              </w:rPr>
              <w:t>)</w:t>
            </w:r>
          </w:p>
        </w:tc>
      </w:tr>
      <w:tr w:rsidR="00172C0B" w:rsidRPr="00172C0B" w14:paraId="1FCA86BC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427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1CD5C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իրացված</w:t>
            </w:r>
            <w:proofErr w:type="spellEnd"/>
            <w:r w:rsidRPr="00172C0B">
              <w:rPr>
                <w:lang w:val="en-US"/>
              </w:rPr>
              <w:t xml:space="preserve"> է (</w:t>
            </w:r>
            <w:proofErr w:type="spellStart"/>
            <w:r w:rsidRPr="00172C0B">
              <w:rPr>
                <w:lang w:val="en-US"/>
              </w:rPr>
              <w:t>նախատեսված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իրացման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2FC0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</w:tr>
      <w:tr w:rsidR="00172C0B" w:rsidRPr="00172C0B" w14:paraId="2FBC4738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FA20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6D3B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տեղափոխվել</w:t>
            </w:r>
            <w:proofErr w:type="spellEnd"/>
            <w:r w:rsidRPr="00172C0B">
              <w:rPr>
                <w:lang w:val="en-US"/>
              </w:rPr>
              <w:t xml:space="preserve"> է՝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կապ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չունեցող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նպատակներով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B9D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</w:tr>
    </w:tbl>
    <w:p w14:paraId="6504F3FA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0A10A659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12</w:t>
      </w:r>
    </w:p>
    <w:p w14:paraId="3BCA66B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ED37822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Փաստաթղթի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71B4A1A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646"/>
        <w:gridCol w:w="2520"/>
        <w:gridCol w:w="3912"/>
        <w:gridCol w:w="715"/>
      </w:tblGrid>
      <w:tr w:rsidR="00172C0B" w:rsidRPr="00172C0B" w14:paraId="51311EBE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A02F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1B23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E25E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941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DFE4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16447F0A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5524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1BC1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A945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դասակարգչին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1934A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նախատեսված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նշելու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Մաքսային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հանձնաժողովի</w:t>
            </w:r>
            <w:proofErr w:type="spellEnd"/>
            <w:r w:rsidRPr="00172C0B">
              <w:rPr>
                <w:lang w:val="en-US"/>
              </w:rPr>
              <w:t xml:space="preserve"> 2010 </w:t>
            </w:r>
            <w:proofErr w:type="spellStart"/>
            <w:r w:rsidRPr="00172C0B">
              <w:rPr>
                <w:lang w:val="en-US"/>
              </w:rPr>
              <w:t>թվականի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սեպտեմբերի</w:t>
            </w:r>
            <w:proofErr w:type="spellEnd"/>
            <w:r w:rsidRPr="00172C0B">
              <w:rPr>
                <w:lang w:val="en-US"/>
              </w:rPr>
              <w:t xml:space="preserve"> 20-ի </w:t>
            </w:r>
            <w:proofErr w:type="spellStart"/>
            <w:r w:rsidRPr="00172C0B">
              <w:rPr>
                <w:lang w:val="en-US"/>
              </w:rPr>
              <w:t>թիվ</w:t>
            </w:r>
            <w:proofErr w:type="spellEnd"/>
            <w:r w:rsidRPr="00172C0B">
              <w:rPr>
                <w:lang w:val="en-US"/>
              </w:rPr>
              <w:t xml:space="preserve"> 378 </w:t>
            </w:r>
            <w:proofErr w:type="spellStart"/>
            <w:r w:rsidRPr="00172C0B">
              <w:rPr>
                <w:lang w:val="en-US"/>
              </w:rPr>
              <w:t>որոշմամբ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հաստատված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փաստաթղթերի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տեղեկությունների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դասակարգչին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5D83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6B519127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A59E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8DB3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FED4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EC47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4C76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4F578C94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A78D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B54C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053B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գրանցման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8BC9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7EBA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67090E39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8E4C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E80E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44EF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փաստաթղթի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գրանցման</w:t>
            </w:r>
            <w:proofErr w:type="spellEnd"/>
            <w:r w:rsidRPr="00172C0B">
              <w:rPr>
                <w:lang w:val="en-US"/>
              </w:rPr>
              <w:t>/</w:t>
            </w:r>
            <w:proofErr w:type="spellStart"/>
            <w:r w:rsidRPr="00172C0B">
              <w:rPr>
                <w:lang w:val="en-US"/>
              </w:rPr>
              <w:t>տրման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6889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3C71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</w:tbl>
    <w:p w14:paraId="6173973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2A7E0D0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8.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խորհրդի</w:t>
      </w:r>
      <w:proofErr w:type="spellEnd"/>
      <w:r w:rsidRPr="00172C0B">
        <w:rPr>
          <w:lang w:val="en-US"/>
        </w:rPr>
        <w:t xml:space="preserve"> 2021 </w:t>
      </w:r>
      <w:proofErr w:type="spellStart"/>
      <w:r w:rsidRPr="00172C0B">
        <w:rPr>
          <w:lang w:val="en-US"/>
        </w:rPr>
        <w:t>թվականի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հոկտեմբերի</w:t>
      </w:r>
      <w:proofErr w:type="spellEnd"/>
      <w:r w:rsidRPr="00172C0B">
        <w:rPr>
          <w:lang w:val="en-US"/>
        </w:rPr>
        <w:t xml:space="preserve"> 29-ի «</w:t>
      </w:r>
      <w:proofErr w:type="spellStart"/>
      <w:r w:rsidRPr="00172C0B">
        <w:rPr>
          <w:lang w:val="en-US"/>
        </w:rPr>
        <w:t>Փաթեթավորված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ջրի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ներդնելու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թիվ</w:t>
      </w:r>
      <w:proofErr w:type="spellEnd"/>
      <w:r w:rsidRPr="00172C0B">
        <w:rPr>
          <w:lang w:val="en-US"/>
        </w:rPr>
        <w:t xml:space="preserve"> 113 </w:t>
      </w:r>
      <w:proofErr w:type="spellStart"/>
      <w:r w:rsidRPr="00172C0B">
        <w:rPr>
          <w:lang w:val="en-US"/>
        </w:rPr>
        <w:t>որոշման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>՝</w:t>
      </w:r>
    </w:p>
    <w:p w14:paraId="40C58CE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ա) 2-րդ </w:t>
      </w:r>
      <w:proofErr w:type="spellStart"/>
      <w:r w:rsidRPr="00172C0B">
        <w:rPr>
          <w:lang w:val="en-US"/>
        </w:rPr>
        <w:t>կետի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հինգերորդ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պարբերությունը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շարադրել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խմբագրությամբ</w:t>
      </w:r>
      <w:proofErr w:type="spellEnd"/>
      <w:r w:rsidRPr="00172C0B">
        <w:rPr>
          <w:lang w:val="en-US"/>
        </w:rPr>
        <w:t xml:space="preserve">՝ </w:t>
      </w:r>
    </w:p>
    <w:p w14:paraId="75BBFDF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գործունեությունն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ապահովելու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նպատակով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օպերատորներին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ադմինիստրատորներին</w:t>
      </w:r>
      <w:proofErr w:type="spellEnd"/>
      <w:r w:rsidRPr="00172C0B">
        <w:rPr>
          <w:lang w:val="en-US"/>
        </w:rPr>
        <w:t>).».</w:t>
      </w:r>
    </w:p>
    <w:p w14:paraId="480BE55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բ) 3-րդ </w:t>
      </w:r>
      <w:proofErr w:type="spellStart"/>
      <w:r w:rsidRPr="00172C0B">
        <w:rPr>
          <w:lang w:val="en-US"/>
        </w:rPr>
        <w:t>կետում</w:t>
      </w:r>
      <w:proofErr w:type="spellEnd"/>
      <w:r w:rsidRPr="00172C0B">
        <w:rPr>
          <w:lang w:val="en-US"/>
        </w:rPr>
        <w:t>՝</w:t>
      </w:r>
    </w:p>
    <w:p w14:paraId="0B6951EF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երրորդ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պարբերության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միջոցներում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փոխարինել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միջոցում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բառով</w:t>
      </w:r>
      <w:proofErr w:type="spellEnd"/>
      <w:r w:rsidRPr="00172C0B">
        <w:rPr>
          <w:lang w:val="en-US"/>
        </w:rPr>
        <w:t>.</w:t>
      </w:r>
    </w:p>
    <w:p w14:paraId="6278FAD0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չորրորդ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պարբերության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փոխանցվում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փոխարինել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փոխանցվում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բառերով</w:t>
      </w:r>
      <w:proofErr w:type="spellEnd"/>
      <w:r w:rsidRPr="00172C0B">
        <w:rPr>
          <w:lang w:val="en-US"/>
        </w:rPr>
        <w:t>, «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ժամկետները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փոխարինել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ժամկետներին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պահանջները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բառերով</w:t>
      </w:r>
      <w:proofErr w:type="spellEnd"/>
      <w:r w:rsidRPr="00172C0B">
        <w:rPr>
          <w:lang w:val="en-US"/>
        </w:rPr>
        <w:t>.</w:t>
      </w:r>
    </w:p>
    <w:p w14:paraId="563AF838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lang w:val="en-US"/>
        </w:rPr>
        <w:t>հինգերորդ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պարբերության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</w:t>
      </w:r>
      <w:proofErr w:type="gramStart"/>
      <w:r w:rsidRPr="00172C0B">
        <w:rPr>
          <w:lang w:val="en-US"/>
        </w:rPr>
        <w:t>«(</w:t>
      </w:r>
      <w:proofErr w:type="spellStart"/>
      <w:proofErr w:type="gramEnd"/>
      <w:r w:rsidRPr="00172C0B">
        <w:rPr>
          <w:lang w:val="en-US"/>
        </w:rPr>
        <w:t>իրավաբանական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ֆիզիկական</w:t>
      </w:r>
      <w:proofErr w:type="spellEnd"/>
      <w:r w:rsidRPr="00172C0B">
        <w:rPr>
          <w:lang w:val="en-US"/>
        </w:rPr>
        <w:t xml:space="preserve">)» </w:t>
      </w:r>
      <w:proofErr w:type="spellStart"/>
      <w:r w:rsidRPr="00172C0B">
        <w:rPr>
          <w:lang w:val="en-US"/>
        </w:rPr>
        <w:t>բառերը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հանել</w:t>
      </w:r>
      <w:proofErr w:type="spellEnd"/>
      <w:r w:rsidRPr="00172C0B">
        <w:rPr>
          <w:lang w:val="en-US"/>
        </w:rPr>
        <w:t>.</w:t>
      </w:r>
    </w:p>
    <w:p w14:paraId="2F51637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գ)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ենթակա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ցանկում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առաջին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սյունակի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անվանման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հանել</w:t>
      </w:r>
      <w:proofErr w:type="spellEnd"/>
      <w:r w:rsidRPr="00172C0B">
        <w:rPr>
          <w:lang w:val="en-US"/>
        </w:rPr>
        <w:t>.</w:t>
      </w:r>
    </w:p>
    <w:p w14:paraId="6060E3DB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դ)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բնութագրերի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պարունակվող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կառուցվածքին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գեներացման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զետեղման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մեջ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միջոցներում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փոխարինել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միջոցում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բառով</w:t>
      </w:r>
      <w:proofErr w:type="spellEnd"/>
      <w:r w:rsidRPr="00172C0B">
        <w:rPr>
          <w:lang w:val="en-US"/>
        </w:rPr>
        <w:t>.</w:t>
      </w:r>
    </w:p>
    <w:p w14:paraId="0012216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ե)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որոշմամբ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lastRenderedPageBreak/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իրավասու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մարմինների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իրավասու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լիազորված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մարմինների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փոխանցվող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ձևաչափին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կազմին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կառուցվածքին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այդ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ժամկետները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շարադրել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խմբագրությամբ</w:t>
      </w:r>
      <w:proofErr w:type="spellEnd"/>
      <w:r w:rsidRPr="00172C0B">
        <w:rPr>
          <w:lang w:val="en-US"/>
        </w:rPr>
        <w:t>՝</w:t>
      </w:r>
    </w:p>
    <w:p w14:paraId="5299166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4521"/>
      </w:tblGrid>
      <w:tr w:rsidR="00172C0B" w:rsidRPr="00172C0B" w14:paraId="6397CEEE" w14:textId="77777777" w:rsidTr="00172C0B">
        <w:trPr>
          <w:tblCellSpacing w:w="7" w:type="dxa"/>
        </w:trPr>
        <w:tc>
          <w:tcPr>
            <w:tcW w:w="0" w:type="auto"/>
            <w:vAlign w:val="center"/>
            <w:hideMark/>
          </w:tcPr>
          <w:p w14:paraId="55FD7C6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b/>
                <w:bCs/>
                <w:lang w:val="en-US"/>
              </w:rPr>
              <w:t xml:space="preserve">  </w:t>
            </w:r>
          </w:p>
        </w:tc>
        <w:tc>
          <w:tcPr>
            <w:tcW w:w="4500" w:type="dxa"/>
            <w:vAlign w:val="bottom"/>
            <w:hideMark/>
          </w:tcPr>
          <w:p w14:paraId="7899929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r w:rsidRPr="00172C0B">
              <w:rPr>
                <w:i/>
                <w:iCs/>
                <w:lang w:val="en-US"/>
              </w:rPr>
              <w:t>ՀԱՍՏԱՏՎԱԾ ԵՆ</w:t>
            </w:r>
          </w:p>
          <w:p w14:paraId="3699A6A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i/>
                <w:iCs/>
                <w:lang w:val="en-US"/>
              </w:rPr>
              <w:t>Եվրասիական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72C0B">
              <w:rPr>
                <w:i/>
                <w:iCs/>
                <w:lang w:val="en-US"/>
              </w:rPr>
              <w:t>տնտեսական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72C0B">
              <w:rPr>
                <w:i/>
                <w:iCs/>
                <w:lang w:val="en-US"/>
              </w:rPr>
              <w:t>հանձնաժողովի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72C0B">
              <w:rPr>
                <w:i/>
                <w:iCs/>
                <w:lang w:val="en-US"/>
              </w:rPr>
              <w:t>խորհրդի</w:t>
            </w:r>
            <w:proofErr w:type="spellEnd"/>
          </w:p>
          <w:p w14:paraId="3F9A97C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i/>
                <w:iCs/>
                <w:lang w:val="en-US"/>
              </w:rPr>
              <w:t xml:space="preserve">2021 </w:t>
            </w:r>
            <w:proofErr w:type="spellStart"/>
            <w:r w:rsidRPr="00172C0B">
              <w:rPr>
                <w:i/>
                <w:iCs/>
                <w:lang w:val="en-US"/>
              </w:rPr>
              <w:t>թվականի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72C0B">
              <w:rPr>
                <w:i/>
                <w:iCs/>
                <w:lang w:val="en-US"/>
              </w:rPr>
              <w:t>հոկտեմբերի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29-ի </w:t>
            </w:r>
            <w:proofErr w:type="spellStart"/>
            <w:r w:rsidRPr="00172C0B">
              <w:rPr>
                <w:i/>
                <w:iCs/>
                <w:lang w:val="en-US"/>
              </w:rPr>
              <w:t>թիվ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113 </w:t>
            </w:r>
            <w:proofErr w:type="spellStart"/>
            <w:r w:rsidRPr="00172C0B">
              <w:rPr>
                <w:i/>
                <w:iCs/>
                <w:lang w:val="en-US"/>
              </w:rPr>
              <w:t>որոշմամբ</w:t>
            </w:r>
            <w:proofErr w:type="spellEnd"/>
            <w:r w:rsidRPr="00172C0B">
              <w:rPr>
                <w:i/>
                <w:iCs/>
                <w:lang w:val="en-US"/>
              </w:rPr>
              <w:t xml:space="preserve"> </w:t>
            </w:r>
          </w:p>
          <w:p w14:paraId="28BC871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(</w:t>
            </w:r>
            <w:proofErr w:type="spellStart"/>
            <w:r w:rsidRPr="00172C0B">
              <w:rPr>
                <w:lang w:val="en-US"/>
              </w:rPr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հանձնաժողովի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խորհրդի</w:t>
            </w:r>
            <w:proofErr w:type="spellEnd"/>
            <w:r w:rsidRPr="00172C0B">
              <w:rPr>
                <w:lang w:val="en-US"/>
              </w:rPr>
              <w:t xml:space="preserve"> 2023 </w:t>
            </w:r>
            <w:proofErr w:type="spellStart"/>
            <w:r w:rsidRPr="00172C0B">
              <w:rPr>
                <w:lang w:val="en-US"/>
              </w:rPr>
              <w:t>թվականի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նոյեմբերի</w:t>
            </w:r>
            <w:proofErr w:type="spellEnd"/>
            <w:r w:rsidRPr="00172C0B">
              <w:rPr>
                <w:lang w:val="en-US"/>
              </w:rPr>
              <w:t xml:space="preserve"> 24-ի </w:t>
            </w:r>
            <w:proofErr w:type="spellStart"/>
            <w:r w:rsidRPr="00172C0B">
              <w:rPr>
                <w:lang w:val="en-US"/>
              </w:rPr>
              <w:t>թիվ</w:t>
            </w:r>
            <w:proofErr w:type="spellEnd"/>
            <w:r w:rsidRPr="00172C0B">
              <w:rPr>
                <w:lang w:val="en-US"/>
              </w:rPr>
              <w:t xml:space="preserve"> 139 </w:t>
            </w:r>
            <w:proofErr w:type="spellStart"/>
            <w:r w:rsidRPr="00172C0B">
              <w:rPr>
                <w:lang w:val="en-US"/>
              </w:rPr>
              <w:t>որոշման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խմբագրությամբ</w:t>
            </w:r>
            <w:proofErr w:type="spellEnd"/>
            <w:r w:rsidRPr="00172C0B">
              <w:rPr>
                <w:lang w:val="en-US"/>
              </w:rPr>
              <w:t>)</w:t>
            </w:r>
          </w:p>
        </w:tc>
      </w:tr>
    </w:tbl>
    <w:p w14:paraId="51EA5C2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26DEEA6A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>ՊԱՀԱՆՋՆԵՐ</w:t>
      </w:r>
    </w:p>
    <w:p w14:paraId="50D3A39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6237FC2C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Եվրասիական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տնտեսական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միության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անդամ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պետությունների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իրավասու</w:t>
      </w:r>
      <w:proofErr w:type="spellEnd"/>
      <w:r w:rsidRPr="00172C0B">
        <w:rPr>
          <w:b/>
          <w:bCs/>
          <w:lang w:val="en-US"/>
        </w:rPr>
        <w:t xml:space="preserve"> (</w:t>
      </w:r>
      <w:proofErr w:type="spellStart"/>
      <w:r w:rsidRPr="00172C0B">
        <w:rPr>
          <w:b/>
          <w:bCs/>
          <w:lang w:val="en-US"/>
        </w:rPr>
        <w:t>լիազորված</w:t>
      </w:r>
      <w:proofErr w:type="spellEnd"/>
      <w:r w:rsidRPr="00172C0B">
        <w:rPr>
          <w:b/>
          <w:bCs/>
          <w:lang w:val="en-US"/>
        </w:rPr>
        <w:t xml:space="preserve">) </w:t>
      </w:r>
      <w:proofErr w:type="spellStart"/>
      <w:r w:rsidRPr="00172C0B">
        <w:rPr>
          <w:b/>
          <w:bCs/>
          <w:lang w:val="en-US"/>
        </w:rPr>
        <w:t>մարմինների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միջև</w:t>
      </w:r>
      <w:proofErr w:type="spellEnd"/>
      <w:r w:rsidRPr="00172C0B">
        <w:rPr>
          <w:b/>
          <w:bCs/>
          <w:lang w:val="en-US"/>
        </w:rPr>
        <w:t xml:space="preserve"> և </w:t>
      </w:r>
      <w:proofErr w:type="spellStart"/>
      <w:r w:rsidRPr="00172C0B">
        <w:rPr>
          <w:b/>
          <w:bCs/>
          <w:lang w:val="en-US"/>
        </w:rPr>
        <w:t>անդամ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պետությունների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իրավասու</w:t>
      </w:r>
      <w:proofErr w:type="spellEnd"/>
      <w:r w:rsidRPr="00172C0B">
        <w:rPr>
          <w:b/>
          <w:bCs/>
          <w:lang w:val="en-US"/>
        </w:rPr>
        <w:t xml:space="preserve"> (</w:t>
      </w:r>
      <w:proofErr w:type="spellStart"/>
      <w:r w:rsidRPr="00172C0B">
        <w:rPr>
          <w:b/>
          <w:bCs/>
          <w:lang w:val="en-US"/>
        </w:rPr>
        <w:t>լիազորված</w:t>
      </w:r>
      <w:proofErr w:type="spellEnd"/>
      <w:r w:rsidRPr="00172C0B">
        <w:rPr>
          <w:b/>
          <w:bCs/>
          <w:lang w:val="en-US"/>
        </w:rPr>
        <w:t xml:space="preserve">) </w:t>
      </w:r>
      <w:proofErr w:type="spellStart"/>
      <w:r w:rsidRPr="00172C0B">
        <w:rPr>
          <w:b/>
          <w:bCs/>
          <w:lang w:val="en-US"/>
        </w:rPr>
        <w:t>մարմինների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ու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Եվրասիական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տնտեսական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հանձնաժողովի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միջև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փոխանցվող</w:t>
      </w:r>
      <w:proofErr w:type="spellEnd"/>
      <w:r w:rsidRPr="00172C0B">
        <w:rPr>
          <w:b/>
          <w:bCs/>
          <w:lang w:val="en-US"/>
        </w:rPr>
        <w:t xml:space="preserve">՝ </w:t>
      </w:r>
      <w:proofErr w:type="spellStart"/>
      <w:r w:rsidRPr="00172C0B">
        <w:rPr>
          <w:b/>
          <w:bCs/>
          <w:lang w:val="en-US"/>
        </w:rPr>
        <w:t>դրոշմավորված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ձևաչափին</w:t>
      </w:r>
      <w:proofErr w:type="spellEnd"/>
      <w:r w:rsidRPr="00172C0B">
        <w:rPr>
          <w:b/>
          <w:bCs/>
          <w:lang w:val="en-US"/>
        </w:rPr>
        <w:t xml:space="preserve">, </w:t>
      </w:r>
      <w:proofErr w:type="spellStart"/>
      <w:r w:rsidRPr="00172C0B">
        <w:rPr>
          <w:b/>
          <w:bCs/>
          <w:lang w:val="en-US"/>
        </w:rPr>
        <w:t>կազմին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ու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կառուցվածքին</w:t>
      </w:r>
      <w:proofErr w:type="spellEnd"/>
      <w:r w:rsidRPr="00172C0B">
        <w:rPr>
          <w:b/>
          <w:bCs/>
          <w:lang w:val="en-US"/>
        </w:rPr>
        <w:t xml:space="preserve">, </w:t>
      </w:r>
      <w:proofErr w:type="spellStart"/>
      <w:r w:rsidRPr="00172C0B">
        <w:rPr>
          <w:b/>
          <w:bCs/>
          <w:lang w:val="en-US"/>
        </w:rPr>
        <w:t>ինչպես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նաև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այդ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փոխանցման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ժամկետներին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ներկայացվող</w:t>
      </w:r>
      <w:proofErr w:type="spellEnd"/>
    </w:p>
    <w:p w14:paraId="18D20ACA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4CF4A2F3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1.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ադմինիստրատորների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գործունեության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միասնական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անվանացանկի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ԵԱՏՄ ԱՏԳ ԱԱ) 2201 </w:t>
      </w:r>
      <w:proofErr w:type="spellStart"/>
      <w:r w:rsidRPr="00172C0B">
        <w:rPr>
          <w:lang w:val="en-US"/>
        </w:rPr>
        <w:t>դիրքում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դասակարգվող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դրանց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փոխանցվում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XML </w:t>
      </w:r>
      <w:proofErr w:type="spellStart"/>
      <w:r w:rsidRPr="00172C0B">
        <w:rPr>
          <w:lang w:val="en-US"/>
        </w:rPr>
        <w:t>ձևաչափով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հետևյալ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ստանդարտներին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>.</w:t>
      </w:r>
    </w:p>
    <w:p w14:paraId="601C2DA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«Extensible Markup Language (XML) 1.0 (Fifth </w:t>
      </w:r>
      <w:proofErr w:type="gramStart"/>
      <w:r w:rsidRPr="00172C0B">
        <w:rPr>
          <w:lang w:val="en-US"/>
        </w:rPr>
        <w:t>Edition)»</w:t>
      </w:r>
      <w:proofErr w:type="gram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հրապարակված</w:t>
      </w:r>
      <w:proofErr w:type="spellEnd"/>
      <w:r w:rsidRPr="00172C0B">
        <w:rPr>
          <w:lang w:val="en-US"/>
        </w:rPr>
        <w:t xml:space="preserve"> է «</w:t>
      </w:r>
      <w:proofErr w:type="spellStart"/>
      <w:r w:rsidRPr="00172C0B">
        <w:rPr>
          <w:lang w:val="en-US"/>
        </w:rPr>
        <w:t>Ինտերնետ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հեռահաղորդակցական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ցանցում</w:t>
      </w:r>
      <w:proofErr w:type="spellEnd"/>
      <w:r w:rsidRPr="00172C0B">
        <w:rPr>
          <w:lang w:val="en-US"/>
        </w:rPr>
        <w:t xml:space="preserve">՝ http://www.w3.org/TR/REC-xml </w:t>
      </w:r>
      <w:proofErr w:type="spellStart"/>
      <w:r w:rsidRPr="00172C0B">
        <w:rPr>
          <w:lang w:val="en-US"/>
        </w:rPr>
        <w:t>հասցեով</w:t>
      </w:r>
      <w:proofErr w:type="spellEnd"/>
      <w:r w:rsidRPr="00172C0B">
        <w:rPr>
          <w:lang w:val="en-US"/>
        </w:rPr>
        <w:t>).</w:t>
      </w:r>
    </w:p>
    <w:p w14:paraId="340F3BC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«Namespaces in XML» (</w:t>
      </w:r>
      <w:proofErr w:type="spellStart"/>
      <w:r w:rsidRPr="00172C0B">
        <w:rPr>
          <w:lang w:val="en-US"/>
        </w:rPr>
        <w:t>հրապարակված</w:t>
      </w:r>
      <w:proofErr w:type="spellEnd"/>
      <w:r w:rsidRPr="00172C0B">
        <w:rPr>
          <w:lang w:val="en-US"/>
        </w:rPr>
        <w:t xml:space="preserve"> է «</w:t>
      </w:r>
      <w:proofErr w:type="spellStart"/>
      <w:r w:rsidRPr="00172C0B">
        <w:rPr>
          <w:lang w:val="en-US"/>
        </w:rPr>
        <w:t>Ինտերնետ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հեռահաղորդակցական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ցանցում</w:t>
      </w:r>
      <w:proofErr w:type="spellEnd"/>
      <w:r w:rsidRPr="00172C0B">
        <w:rPr>
          <w:lang w:val="en-US"/>
        </w:rPr>
        <w:t xml:space="preserve">՝ http://www.w3.org/TR/REC-xml-names </w:t>
      </w:r>
      <w:proofErr w:type="spellStart"/>
      <w:r w:rsidRPr="00172C0B">
        <w:rPr>
          <w:lang w:val="en-US"/>
        </w:rPr>
        <w:t>հասցեով</w:t>
      </w:r>
      <w:proofErr w:type="spellEnd"/>
      <w:r w:rsidRPr="00172C0B">
        <w:rPr>
          <w:lang w:val="en-US"/>
        </w:rPr>
        <w:t>).</w:t>
      </w:r>
    </w:p>
    <w:p w14:paraId="4775F7C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«XML Schema Part 1: Structures» և «XML Schema Part 2: Datatypes» (</w:t>
      </w:r>
      <w:proofErr w:type="spellStart"/>
      <w:r w:rsidRPr="00172C0B">
        <w:rPr>
          <w:lang w:val="en-US"/>
        </w:rPr>
        <w:t>հրապարակված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«</w:t>
      </w:r>
      <w:proofErr w:type="spellStart"/>
      <w:r w:rsidRPr="00172C0B">
        <w:rPr>
          <w:lang w:val="en-US"/>
        </w:rPr>
        <w:t>Ինտերնետ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հեռահաղորդակցական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ցանցում</w:t>
      </w:r>
      <w:proofErr w:type="spellEnd"/>
      <w:r w:rsidRPr="00172C0B">
        <w:rPr>
          <w:lang w:val="en-US"/>
        </w:rPr>
        <w:t xml:space="preserve">՝ http://www.w3.org/TR/xmlschema-1/ և http://www.w3.org/TR/xmlschema-2/ </w:t>
      </w:r>
      <w:proofErr w:type="spellStart"/>
      <w:proofErr w:type="gramStart"/>
      <w:r w:rsidRPr="00172C0B">
        <w:rPr>
          <w:lang w:val="en-US"/>
        </w:rPr>
        <w:t>հասցեներով</w:t>
      </w:r>
      <w:proofErr w:type="spellEnd"/>
      <w:r w:rsidRPr="00172C0B">
        <w:rPr>
          <w:lang w:val="en-US"/>
        </w:rPr>
        <w:t>)։</w:t>
      </w:r>
      <w:proofErr w:type="gramEnd"/>
    </w:p>
    <w:p w14:paraId="13B01C29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lastRenderedPageBreak/>
        <w:t xml:space="preserve">2.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ձևաչափին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կազմին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կառուցվածքին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ներկայացվող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բերված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հանձնաժողովի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խորհրդի</w:t>
      </w:r>
      <w:proofErr w:type="spellEnd"/>
      <w:r w:rsidRPr="00172C0B">
        <w:rPr>
          <w:lang w:val="en-US"/>
        </w:rPr>
        <w:t xml:space="preserve"> 2021 </w:t>
      </w:r>
      <w:proofErr w:type="spellStart"/>
      <w:r w:rsidRPr="00172C0B">
        <w:rPr>
          <w:lang w:val="en-US"/>
        </w:rPr>
        <w:t>թվականի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մարտի</w:t>
      </w:r>
      <w:proofErr w:type="spellEnd"/>
      <w:r w:rsidRPr="00172C0B">
        <w:rPr>
          <w:lang w:val="en-US"/>
        </w:rPr>
        <w:t xml:space="preserve"> 5-ի </w:t>
      </w:r>
      <w:proofErr w:type="spellStart"/>
      <w:r w:rsidRPr="00172C0B">
        <w:rPr>
          <w:lang w:val="en-US"/>
        </w:rPr>
        <w:t>թիվ</w:t>
      </w:r>
      <w:proofErr w:type="spellEnd"/>
      <w:r w:rsidRPr="00172C0B">
        <w:rPr>
          <w:lang w:val="en-US"/>
        </w:rPr>
        <w:t xml:space="preserve"> 19 </w:t>
      </w:r>
      <w:proofErr w:type="spellStart"/>
      <w:r w:rsidRPr="00172C0B">
        <w:rPr>
          <w:lang w:val="en-US"/>
        </w:rPr>
        <w:t>որոշմամբ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հաստատված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Եվրասիական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տնտեսական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միությունում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միջոցներով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տեխնոլոգիական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կազմակերպչական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հավելվածի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այսուհետ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համապատասխանաբար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հավելված</w:t>
      </w:r>
      <w:proofErr w:type="spellEnd"/>
      <w:r w:rsidRPr="00172C0B">
        <w:rPr>
          <w:lang w:val="en-US"/>
        </w:rPr>
        <w:t xml:space="preserve">) 1-4-րդ, 7-8-րդ, 11-12-րդ </w:t>
      </w:r>
      <w:proofErr w:type="spellStart"/>
      <w:r w:rsidRPr="00172C0B">
        <w:rPr>
          <w:lang w:val="en-US"/>
        </w:rPr>
        <w:t>աղյուսակներում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բացառությամբ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սույն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պահանջների</w:t>
      </w:r>
      <w:proofErr w:type="spellEnd"/>
      <w:r w:rsidRPr="00172C0B">
        <w:rPr>
          <w:lang w:val="en-US"/>
        </w:rPr>
        <w:t xml:space="preserve"> 1-4-րդ </w:t>
      </w:r>
      <w:proofErr w:type="spellStart"/>
      <w:r w:rsidRPr="00172C0B">
        <w:rPr>
          <w:lang w:val="en-US"/>
        </w:rPr>
        <w:t>աղյուսակներում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՝ ԵԱՏՄ ԱՏԳ ԱԱ 2201 </w:t>
      </w:r>
      <w:proofErr w:type="spellStart"/>
      <w:r w:rsidRPr="00172C0B">
        <w:rPr>
          <w:lang w:val="en-US"/>
        </w:rPr>
        <w:t>դիրքում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դասակարգվող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ժամանակ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օգտագործվող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բնութագրերի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ցանկի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ապրանքի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միավորի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ցանկի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կիրառման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նույնականացուցիչների</w:t>
      </w:r>
      <w:proofErr w:type="spellEnd"/>
      <w:r w:rsidRPr="00172C0B">
        <w:rPr>
          <w:lang w:val="en-US"/>
        </w:rPr>
        <w:t xml:space="preserve"> (AI) </w:t>
      </w:r>
      <w:proofErr w:type="spellStart"/>
      <w:r w:rsidRPr="00172C0B">
        <w:rPr>
          <w:lang w:val="en-US"/>
        </w:rPr>
        <w:t>ցանկի</w:t>
      </w:r>
      <w:proofErr w:type="spellEnd"/>
      <w:r w:rsidRPr="00172C0B">
        <w:rPr>
          <w:lang w:val="en-US"/>
        </w:rPr>
        <w:t xml:space="preserve"> և «</w:t>
      </w:r>
      <w:proofErr w:type="spellStart"/>
      <w:r w:rsidRPr="00172C0B">
        <w:rPr>
          <w:lang w:val="en-US"/>
        </w:rPr>
        <w:t>Նույնականացման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միջոցի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տվյալների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բլոկ</w:t>
      </w:r>
      <w:proofErr w:type="spellEnd"/>
      <w:r w:rsidRPr="00172C0B">
        <w:rPr>
          <w:lang w:val="en-US"/>
        </w:rPr>
        <w:t xml:space="preserve">» </w:t>
      </w:r>
      <w:proofErr w:type="spellStart"/>
      <w:r w:rsidRPr="00172C0B">
        <w:rPr>
          <w:lang w:val="en-US"/>
        </w:rPr>
        <w:t>վավերապայմանի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ձևավորման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կանոնների</w:t>
      </w:r>
      <w:proofErr w:type="spellEnd"/>
      <w:r w:rsidRPr="00172C0B">
        <w:rPr>
          <w:lang w:val="en-US"/>
        </w:rPr>
        <w:t>։</w:t>
      </w:r>
    </w:p>
    <w:p w14:paraId="66351C9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3. </w:t>
      </w:r>
      <w:proofErr w:type="spellStart"/>
      <w:r w:rsidRPr="00172C0B">
        <w:rPr>
          <w:lang w:val="en-US"/>
        </w:rPr>
        <w:t>Դաշտերը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սյունակները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ձևավորվում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ինչպես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նաև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բազմաքանակությունը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նշագրերը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կիրառվում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հավելվածի</w:t>
      </w:r>
      <w:proofErr w:type="spellEnd"/>
      <w:r w:rsidRPr="00172C0B">
        <w:rPr>
          <w:lang w:val="en-US"/>
        </w:rPr>
        <w:t xml:space="preserve"> 3-րդ և 4-րդ </w:t>
      </w:r>
      <w:proofErr w:type="spellStart"/>
      <w:r w:rsidRPr="00172C0B">
        <w:rPr>
          <w:lang w:val="en-US"/>
        </w:rPr>
        <w:t>կետերին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համապատասխան</w:t>
      </w:r>
      <w:proofErr w:type="spellEnd"/>
      <w:r w:rsidRPr="00172C0B">
        <w:rPr>
          <w:lang w:val="en-US"/>
        </w:rPr>
        <w:t>։</w:t>
      </w:r>
    </w:p>
    <w:p w14:paraId="1E95F86A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4.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դրոշմավորման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համակարգի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բաղադրիչների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օպերատորների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ադմինիստրատորների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միջև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տեղեկատվական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փոխգործակցություն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իրականացնելիս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դրոշմավորված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ապրանքների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մասին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տեղեկությունները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փոխանցվում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իրական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ժամանակի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ռեժիմով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հաշվի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առնելով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բազային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մոդելի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դրույթները</w:t>
      </w:r>
      <w:proofErr w:type="spellEnd"/>
      <w:r w:rsidRPr="00172C0B">
        <w:rPr>
          <w:lang w:val="en-US"/>
        </w:rPr>
        <w:t>։</w:t>
      </w:r>
    </w:p>
    <w:p w14:paraId="7A67B925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7836BAF2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1</w:t>
      </w:r>
    </w:p>
    <w:p w14:paraId="66AED58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C420FAE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Ապրանքի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բնութագրերի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6D60612C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423"/>
        <w:gridCol w:w="3092"/>
        <w:gridCol w:w="2562"/>
        <w:gridCol w:w="715"/>
      </w:tblGrid>
      <w:tr w:rsidR="00172C0B" w:rsidRPr="00172C0B" w14:paraId="27E01334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CC27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CC48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BD6C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FCB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A8D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3338A2FA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D763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D5BB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ֆունկցիոնալ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տեսակը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49B1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ֆունկցիոնալ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6E240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ընդհանուր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տիպի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դասվում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proofErr w:type="gramStart"/>
            <w:r w:rsidRPr="00172C0B">
              <w:rPr>
                <w:lang w:val="en-US"/>
              </w:rPr>
              <w:t>ապրանքը</w:t>
            </w:r>
            <w:proofErr w:type="spellEnd"/>
            <w:r w:rsidRPr="00172C0B">
              <w:rPr>
                <w:lang w:val="en-US"/>
              </w:rPr>
              <w:t>)։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A2C7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4B598F3A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1314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B5BA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պիտակի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936F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DAAB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ձևավորվում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ազատ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ձևով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պիտակի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վրայի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տեղեկատվությանը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C2A2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52E7AC7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905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6458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նշանը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բրենդը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52EE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նշանի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բրենդի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առևտրային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նշանի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25CB0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նպատակային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շուկայում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կոնկրետ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դիրքավորման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ժամանակ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նշումը</w:t>
            </w:r>
            <w:proofErr w:type="spellEnd"/>
            <w:r w:rsidRPr="00172C0B">
              <w:rPr>
                <w:lang w:val="en-US"/>
              </w:rPr>
              <w:t xml:space="preserve">: </w:t>
            </w:r>
            <w:proofErr w:type="spellStart"/>
            <w:r w:rsidRPr="00172C0B">
              <w:rPr>
                <w:lang w:val="en-US"/>
              </w:rPr>
              <w:lastRenderedPageBreak/>
              <w:t>Բացակայության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դեպքում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«</w:t>
            </w:r>
            <w:proofErr w:type="spellStart"/>
            <w:r w:rsidRPr="00172C0B">
              <w:rPr>
                <w:lang w:val="en-US"/>
              </w:rPr>
              <w:t>բացակայում</w:t>
            </w:r>
            <w:proofErr w:type="spellEnd"/>
            <w:r w:rsidRPr="00172C0B">
              <w:rPr>
                <w:lang w:val="en-US"/>
              </w:rPr>
              <w:t xml:space="preserve"> է»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ACDD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1</w:t>
            </w:r>
          </w:p>
        </w:tc>
      </w:tr>
      <w:tr w:rsidR="00172C0B" w:rsidRPr="00172C0B" w14:paraId="1BDAF66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F1DC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63402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Մանկական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սննդի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հատկանիշը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60CF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պատկանելությունը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մանկական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սննդին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5C2A3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հատկանիշն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ընդունում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հետևյալ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  <w:r w:rsidRPr="00172C0B">
              <w:rPr>
                <w:lang w:val="en-US"/>
              </w:rPr>
              <w:t>՝</w:t>
            </w:r>
          </w:p>
          <w:p w14:paraId="74CC225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այո</w:t>
            </w:r>
            <w:proofErr w:type="spellEnd"/>
            <w:r w:rsidRPr="00172C0B">
              <w:rPr>
                <w:lang w:val="en-US"/>
              </w:rPr>
              <w:t xml:space="preserve">»՝ </w:t>
            </w:r>
            <w:proofErr w:type="spellStart"/>
            <w:r w:rsidRPr="00172C0B">
              <w:rPr>
                <w:lang w:val="en-US"/>
              </w:rPr>
              <w:t>մանկական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սնունդ</w:t>
            </w:r>
            <w:proofErr w:type="spellEnd"/>
            <w:r w:rsidRPr="00172C0B">
              <w:rPr>
                <w:lang w:val="en-US"/>
              </w:rPr>
              <w:t>.</w:t>
            </w:r>
          </w:p>
          <w:p w14:paraId="564F7EA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«</w:t>
            </w:r>
            <w:proofErr w:type="spellStart"/>
            <w:r w:rsidRPr="00172C0B">
              <w:rPr>
                <w:lang w:val="en-US"/>
              </w:rPr>
              <w:t>ոչ</w:t>
            </w:r>
            <w:proofErr w:type="spellEnd"/>
            <w:r w:rsidRPr="00172C0B">
              <w:rPr>
                <w:lang w:val="en-US"/>
              </w:rPr>
              <w:t xml:space="preserve">»՝ </w:t>
            </w:r>
            <w:proofErr w:type="spellStart"/>
            <w:r w:rsidRPr="00172C0B">
              <w:rPr>
                <w:lang w:val="en-US"/>
              </w:rPr>
              <w:t>մնացած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դեպքերում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B05D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75852A4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B67D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3C8E0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Աշխարհագրական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վայրի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նկատմամբ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բացառիկ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իրավունքի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վկայականի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առկայության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դեպքում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2AA3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տեղանվան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նկատմամբ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բացառիկ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իրավունքի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վկայականի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վավերապայմանները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8045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BAF6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251142B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2FB0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4CEF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լուսապատկերը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առկայության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դեպքում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41BD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լուսանկարչական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պատկերը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FCDF9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լուսանկարչական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պատկերը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AB7FE" w14:textId="77777777" w:rsidR="00172C0B" w:rsidRPr="00172C0B" w:rsidRDefault="00172C0B" w:rsidP="00172C0B">
            <w:pPr>
              <w:rPr>
                <w:lang w:val="en-US"/>
              </w:rPr>
            </w:pPr>
            <w:proofErr w:type="gramStart"/>
            <w:r w:rsidRPr="00172C0B">
              <w:rPr>
                <w:lang w:val="en-US"/>
              </w:rPr>
              <w:t>0..*</w:t>
            </w:r>
            <w:proofErr w:type="gramEnd"/>
          </w:p>
        </w:tc>
      </w:tr>
      <w:tr w:rsidR="00172C0B" w:rsidRPr="00172C0B" w14:paraId="6289F141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9769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67DD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Փաթեթավորված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ջրի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հիմնական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բաղադրությունը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դրա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բաղադրության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մեջ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մտնող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բաղադրիչների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նշումով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6101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բաղադրության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46001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ձևավորվում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ազատ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3E6C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203CAEE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93FF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7385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Ընդհանուր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հանքայնացումը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99DD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ընդհանուր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հանքայնացումը</w:t>
            </w:r>
            <w:proofErr w:type="spellEnd"/>
            <w:r w:rsidRPr="00172C0B">
              <w:rPr>
                <w:lang w:val="en-US"/>
              </w:rPr>
              <w:t xml:space="preserve"> (գ/լ-</w:t>
            </w:r>
            <w:proofErr w:type="spellStart"/>
            <w:r w:rsidRPr="00172C0B">
              <w:rPr>
                <w:lang w:val="en-US"/>
              </w:rPr>
              <w:t>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գ/դմ3-ով)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88C4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A7DE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6C457479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BA2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52DE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Գազավորման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մեթոդը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ED88D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666B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B3D2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345F5C3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24975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8DEF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Փաթեթավորված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ջրի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ծավալը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72DFB2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փաթեթավորված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ջրի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ծավալը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չափման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լիտրերով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միլիլիտրերով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7D53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B699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223BC53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17BF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D0E8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Պիտանիության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ժամկետը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83A83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սահմանված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պիտանիության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ժամկետը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նորմատիվ-տեխնիկական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փաստաթղթերով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նախատեսված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տվյալ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պահման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սահմանված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պահպանմամբ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9F96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2156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7C41BC6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AB78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FDEB5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տիպը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7F9AB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սպառողական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տիպի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ձևավորվել</w:t>
            </w:r>
            <w:proofErr w:type="spellEnd"/>
            <w:r w:rsidRPr="00172C0B">
              <w:rPr>
                <w:lang w:val="en-US"/>
              </w:rPr>
              <w:t xml:space="preserve"> է GS1 </w:t>
            </w:r>
            <w:proofErr w:type="spellStart"/>
            <w:r w:rsidRPr="00172C0B">
              <w:rPr>
                <w:lang w:val="en-US"/>
              </w:rPr>
              <w:t>ստանդարտների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ներդաշնակեցված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տիպերի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հիման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վրա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F844B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3305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0487F8E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512D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F57F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նյութը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AE13C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սպառողական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նյութերի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ձևավորվել</w:t>
            </w:r>
            <w:proofErr w:type="spellEnd"/>
            <w:r w:rsidRPr="00172C0B">
              <w:rPr>
                <w:lang w:val="en-US"/>
              </w:rPr>
              <w:t xml:space="preserve"> է GS1 </w:t>
            </w:r>
            <w:proofErr w:type="spellStart"/>
            <w:r w:rsidRPr="00172C0B">
              <w:rPr>
                <w:lang w:val="en-US"/>
              </w:rPr>
              <w:t>ստանդարտների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ներդաշնակեցված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նյութերի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A243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B56A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</w:tr>
      <w:tr w:rsidR="00172C0B" w:rsidRPr="00172C0B" w14:paraId="3E538F7F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433D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224D5D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սպառողական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քանակը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C1E6E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խմբային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սպառողական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ներդրումների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8118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5C21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29D81260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4DC3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1FF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Լրացուցիչ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0768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1182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85F9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</w:tbl>
    <w:p w14:paraId="6145C3A4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4C6F5174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2</w:t>
      </w:r>
    </w:p>
    <w:p w14:paraId="6594B80A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15653CDD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Ապրանքի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միավորի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մասին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տեղեկությունների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67DCACF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979"/>
        <w:gridCol w:w="2549"/>
        <w:gridCol w:w="3550"/>
        <w:gridCol w:w="715"/>
      </w:tblGrid>
      <w:tr w:rsidR="00172C0B" w:rsidRPr="00172C0B" w14:paraId="045056A6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4994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859C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9419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557C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6448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Բազմ</w:t>
            </w:r>
            <w:proofErr w:type="spellEnd"/>
            <w:r w:rsidRPr="00172C0B">
              <w:rPr>
                <w:lang w:val="en-US"/>
              </w:rPr>
              <w:t>.</w:t>
            </w:r>
          </w:p>
        </w:tc>
      </w:tr>
      <w:tr w:rsidR="00172C0B" w:rsidRPr="00172C0B" w14:paraId="059B6AB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8E31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CB97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գինը</w:t>
            </w:r>
            <w:proofErr w:type="spellEnd"/>
            <w:r w:rsidRPr="00172C0B">
              <w:rPr>
                <w:lang w:val="en-US"/>
              </w:rPr>
              <w:t>՝ ԱԱՀ-</w:t>
            </w:r>
            <w:proofErr w:type="spellStart"/>
            <w:r w:rsidRPr="00172C0B">
              <w:rPr>
                <w:lang w:val="en-US"/>
              </w:rPr>
              <w:t>ով</w:t>
            </w:r>
            <w:proofErr w:type="spellEnd"/>
            <w:r w:rsidRPr="00172C0B">
              <w:rPr>
                <w:lang w:val="en-US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377A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ներառյալ</w:t>
            </w:r>
            <w:proofErr w:type="spellEnd"/>
            <w:r w:rsidRPr="00172C0B">
              <w:rPr>
                <w:lang w:val="en-US"/>
              </w:rPr>
              <w:t xml:space="preserve"> ԱԱՀ-ն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1F358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արժույթով</w:t>
            </w:r>
            <w:proofErr w:type="spellEnd"/>
            <w:r w:rsidRPr="00172C0B">
              <w:rPr>
                <w:lang w:val="en-US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16137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021460D7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9284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AD7B4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ԱԱՀ-ն*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1D8C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ԱԱՀ-ի </w:t>
            </w:r>
            <w:proofErr w:type="spellStart"/>
            <w:r w:rsidRPr="00172C0B">
              <w:rPr>
                <w:lang w:val="en-US"/>
              </w:rPr>
              <w:t>գումարը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70417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նշվում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ԱԱՀ-ի </w:t>
            </w:r>
            <w:proofErr w:type="spellStart"/>
            <w:r w:rsidRPr="00172C0B">
              <w:rPr>
                <w:lang w:val="en-US"/>
              </w:rPr>
              <w:t>գումարի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արժույթով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ներմուծողի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պետությունում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վճարման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ենթակա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յուրաքանչյուր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4DB7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61FC97F6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3CE34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804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Արտադրման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  <w:r w:rsidRPr="00172C0B">
              <w:rPr>
                <w:lang w:val="en-US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7F70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արտադրման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տեղեկությունները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D0CFA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միջև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տեղափոխվող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որոնք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տարածքներում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ներդրել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ջրի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7C48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  <w:tr w:rsidR="00172C0B" w:rsidRPr="00172C0B" w14:paraId="707B790C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E956E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7675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Պիտանիության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ժամկետը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լրանալու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ամսաթիվը</w:t>
            </w:r>
            <w:proofErr w:type="spellEnd"/>
            <w:r w:rsidRPr="00172C0B">
              <w:rPr>
                <w:lang w:val="en-US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542C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տեղեկություններ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պիտանիության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ժամկետը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լրանալու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ամսաթվի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մասին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FF75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պարտադիր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այն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պետությունների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միջև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անդրսահմանային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առևտրի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շրջանակներում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տեղափոխվող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որոնք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տարածքներում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ներդրել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միջոցներով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փաթեթավորված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ջրի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12BD6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0..1</w:t>
            </w:r>
          </w:p>
        </w:tc>
      </w:tr>
    </w:tbl>
    <w:p w14:paraId="4BDFA61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5DF2927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 xml:space="preserve">* </w:t>
      </w:r>
      <w:proofErr w:type="spellStart"/>
      <w:r w:rsidRPr="00172C0B">
        <w:rPr>
          <w:lang w:val="en-US"/>
        </w:rPr>
        <w:t>Հաշվի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առնելով</w:t>
      </w:r>
      <w:proofErr w:type="spellEnd"/>
      <w:r w:rsidRPr="00172C0B">
        <w:rPr>
          <w:lang w:val="en-US"/>
        </w:rPr>
        <w:t xml:space="preserve"> 3 և 4 </w:t>
      </w:r>
      <w:proofErr w:type="spellStart"/>
      <w:r w:rsidRPr="00172C0B">
        <w:rPr>
          <w:lang w:val="en-US"/>
        </w:rPr>
        <w:t>համարների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տարրերի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ծանոթագրությունը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տեղեկություններն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փոխանցում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կամավոր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հիմունքներով</w:t>
      </w:r>
      <w:proofErr w:type="spellEnd"/>
      <w:r w:rsidRPr="00172C0B">
        <w:rPr>
          <w:lang w:val="en-US"/>
        </w:rPr>
        <w:t xml:space="preserve">՝ </w:t>
      </w:r>
      <w:proofErr w:type="spellStart"/>
      <w:r w:rsidRPr="00172C0B">
        <w:rPr>
          <w:lang w:val="en-US"/>
        </w:rPr>
        <w:t>ներմուծողի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հետ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պայմանագրային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հարաբերությունների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շրջանակներում</w:t>
      </w:r>
      <w:proofErr w:type="spellEnd"/>
      <w:r w:rsidRPr="00172C0B">
        <w:rPr>
          <w:lang w:val="en-US"/>
        </w:rPr>
        <w:t xml:space="preserve"> և </w:t>
      </w:r>
      <w:proofErr w:type="spellStart"/>
      <w:r w:rsidRPr="00172C0B">
        <w:rPr>
          <w:lang w:val="en-US"/>
        </w:rPr>
        <w:t>այն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անդամ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ազգային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օպերատորի</w:t>
      </w:r>
      <w:proofErr w:type="spellEnd"/>
      <w:r w:rsidRPr="00172C0B">
        <w:rPr>
          <w:lang w:val="en-US"/>
        </w:rPr>
        <w:t xml:space="preserve"> (</w:t>
      </w:r>
      <w:proofErr w:type="spellStart"/>
      <w:r w:rsidRPr="00172C0B">
        <w:rPr>
          <w:lang w:val="en-US"/>
        </w:rPr>
        <w:t>ադմինիստրատորի</w:t>
      </w:r>
      <w:proofErr w:type="spellEnd"/>
      <w:r w:rsidRPr="00172C0B">
        <w:rPr>
          <w:lang w:val="en-US"/>
        </w:rPr>
        <w:t xml:space="preserve">) </w:t>
      </w:r>
      <w:proofErr w:type="spellStart"/>
      <w:r w:rsidRPr="00172C0B">
        <w:rPr>
          <w:lang w:val="en-US"/>
        </w:rPr>
        <w:t>տեխնիկական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հնարավորությունների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առկայության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, </w:t>
      </w:r>
      <w:proofErr w:type="spellStart"/>
      <w:r w:rsidRPr="00172C0B">
        <w:rPr>
          <w:lang w:val="en-US"/>
        </w:rPr>
        <w:t>որտեղ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գրանցված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արտահանողը</w:t>
      </w:r>
      <w:proofErr w:type="spellEnd"/>
      <w:r w:rsidRPr="00172C0B">
        <w:rPr>
          <w:lang w:val="en-US"/>
        </w:rPr>
        <w:t xml:space="preserve">։ </w:t>
      </w:r>
      <w:proofErr w:type="spellStart"/>
      <w:r w:rsidRPr="00172C0B">
        <w:rPr>
          <w:lang w:val="en-US"/>
        </w:rPr>
        <w:t>Տեղեկություններ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փոխանցելու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դեպքում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պետք</w:t>
      </w:r>
      <w:proofErr w:type="spellEnd"/>
      <w:r w:rsidRPr="00172C0B">
        <w:rPr>
          <w:lang w:val="en-US"/>
        </w:rPr>
        <w:t xml:space="preserve"> է </w:t>
      </w:r>
      <w:proofErr w:type="spellStart"/>
      <w:r w:rsidRPr="00172C0B">
        <w:rPr>
          <w:lang w:val="en-US"/>
        </w:rPr>
        <w:t>լրացվեն</w:t>
      </w:r>
      <w:proofErr w:type="spellEnd"/>
      <w:r w:rsidRPr="00172C0B">
        <w:rPr>
          <w:lang w:val="en-US"/>
        </w:rPr>
        <w:t xml:space="preserve"> 1 </w:t>
      </w:r>
      <w:proofErr w:type="spellStart"/>
      <w:r w:rsidRPr="00172C0B">
        <w:rPr>
          <w:lang w:val="en-US"/>
        </w:rPr>
        <w:t>համարի</w:t>
      </w:r>
      <w:proofErr w:type="spellEnd"/>
      <w:r w:rsidRPr="00172C0B">
        <w:rPr>
          <w:lang w:val="en-US"/>
        </w:rPr>
        <w:t xml:space="preserve"> և 2 </w:t>
      </w:r>
      <w:proofErr w:type="spellStart"/>
      <w:r w:rsidRPr="00172C0B">
        <w:rPr>
          <w:lang w:val="en-US"/>
        </w:rPr>
        <w:t>համարի</w:t>
      </w:r>
      <w:proofErr w:type="spellEnd"/>
      <w:r w:rsidRPr="00172C0B">
        <w:rPr>
          <w:lang w:val="en-US"/>
        </w:rPr>
        <w:t xml:space="preserve"> և (</w:t>
      </w:r>
      <w:proofErr w:type="spellStart"/>
      <w:r w:rsidRPr="00172C0B">
        <w:rPr>
          <w:lang w:val="en-US"/>
        </w:rPr>
        <w:t>կամ</w:t>
      </w:r>
      <w:proofErr w:type="spellEnd"/>
      <w:r w:rsidRPr="00172C0B">
        <w:rPr>
          <w:lang w:val="en-US"/>
        </w:rPr>
        <w:t xml:space="preserve">) 3 </w:t>
      </w:r>
      <w:proofErr w:type="spellStart"/>
      <w:r w:rsidRPr="00172C0B">
        <w:rPr>
          <w:lang w:val="en-US"/>
        </w:rPr>
        <w:t>համարի</w:t>
      </w:r>
      <w:proofErr w:type="spellEnd"/>
      <w:r w:rsidRPr="00172C0B">
        <w:rPr>
          <w:lang w:val="en-US"/>
        </w:rPr>
        <w:t xml:space="preserve"> և 4 </w:t>
      </w:r>
      <w:proofErr w:type="spellStart"/>
      <w:r w:rsidRPr="00172C0B">
        <w:rPr>
          <w:lang w:val="en-US"/>
        </w:rPr>
        <w:t>համարի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տակ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նշված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երկու</w:t>
      </w:r>
      <w:proofErr w:type="spellEnd"/>
      <w:r w:rsidRPr="00172C0B">
        <w:rPr>
          <w:lang w:val="en-US"/>
        </w:rPr>
        <w:t xml:space="preserve"> </w:t>
      </w:r>
      <w:proofErr w:type="spellStart"/>
      <w:r w:rsidRPr="00172C0B">
        <w:rPr>
          <w:lang w:val="en-US"/>
        </w:rPr>
        <w:t>տարրերը</w:t>
      </w:r>
      <w:proofErr w:type="spellEnd"/>
      <w:r w:rsidRPr="00172C0B">
        <w:rPr>
          <w:lang w:val="en-US"/>
        </w:rPr>
        <w:t>։</w:t>
      </w:r>
    </w:p>
    <w:p w14:paraId="3DE90910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300D8900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3</w:t>
      </w:r>
    </w:p>
    <w:p w14:paraId="124D84D8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42EDFCA7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 xml:space="preserve">ԵԱՏՄ ԱՏԳ ԱԱ 2201 </w:t>
      </w:r>
      <w:proofErr w:type="spellStart"/>
      <w:r w:rsidRPr="00172C0B">
        <w:rPr>
          <w:b/>
          <w:bCs/>
          <w:lang w:val="en-US"/>
        </w:rPr>
        <w:t>ապրանքային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դիրքում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դասակարգվող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ապրանքների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lastRenderedPageBreak/>
        <w:t>դրոշմավորման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ժամանակ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օգտագործվող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կիրառման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նույնականացուցիչների</w:t>
      </w:r>
      <w:proofErr w:type="spellEnd"/>
      <w:r w:rsidRPr="00172C0B">
        <w:rPr>
          <w:b/>
          <w:bCs/>
          <w:lang w:val="en-US"/>
        </w:rPr>
        <w:t xml:space="preserve"> (AI) </w:t>
      </w:r>
      <w:proofErr w:type="spellStart"/>
      <w:r w:rsidRPr="00172C0B">
        <w:rPr>
          <w:b/>
          <w:bCs/>
          <w:lang w:val="en-US"/>
        </w:rPr>
        <w:t>ցանկը</w:t>
      </w:r>
      <w:proofErr w:type="spellEnd"/>
    </w:p>
    <w:p w14:paraId="3F02769F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095"/>
        <w:gridCol w:w="1161"/>
        <w:gridCol w:w="2579"/>
        <w:gridCol w:w="2582"/>
      </w:tblGrid>
      <w:tr w:rsidR="00172C0B" w:rsidRPr="00172C0B" w14:paraId="2AB495CB" w14:textId="77777777" w:rsidTr="00172C0B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D977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7902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</w:t>
            </w:r>
            <w:proofErr w:type="spellStart"/>
            <w:r w:rsidRPr="00172C0B">
              <w:rPr>
                <w:lang w:val="en-US"/>
              </w:rPr>
              <w:t>լրիվ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358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Տարրային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ձևաչափը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C5A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Նկարագրությունը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329B9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Ծանոթագրություն</w:t>
            </w:r>
            <w:proofErr w:type="spellEnd"/>
          </w:p>
        </w:tc>
      </w:tr>
      <w:tr w:rsidR="00172C0B" w:rsidRPr="00172C0B" w14:paraId="4CFF1F24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362B0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E0E3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տարայի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>՝ SSCC (Serial Shipping Container Code)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547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N2+N18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AE1B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տվյալների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SSCC-ի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E27DC1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(00) </w:t>
            </w:r>
            <w:proofErr w:type="spellStart"/>
            <w:r w:rsidRPr="00172C0B">
              <w:rPr>
                <w:lang w:val="en-US"/>
              </w:rPr>
              <w:t>կիրառման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ցույց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տալիս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անմիջականորեն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հաջորդող</w:t>
            </w:r>
            <w:proofErr w:type="spellEnd"/>
            <w:r w:rsidRPr="00172C0B">
              <w:rPr>
                <w:lang w:val="en-US"/>
              </w:rPr>
              <w:t xml:space="preserve">՝ 18 </w:t>
            </w:r>
            <w:proofErr w:type="spellStart"/>
            <w:r w:rsidRPr="00172C0B">
              <w:rPr>
                <w:lang w:val="en-US"/>
              </w:rPr>
              <w:t>պայմանանշաններից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բաղկացած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տրանսպորտային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փաթեթվածքի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տարայի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  <w:r w:rsidRPr="00172C0B">
              <w:rPr>
                <w:lang w:val="en-US"/>
              </w:rPr>
              <w:t xml:space="preserve"> (SSCC), </w:t>
            </w:r>
            <w:proofErr w:type="spellStart"/>
            <w:r w:rsidRPr="00172C0B">
              <w:rPr>
                <w:lang w:val="en-US"/>
              </w:rPr>
              <w:t>որն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լոգիստիկ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դրոշմավորման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</w:p>
        </w:tc>
      </w:tr>
      <w:tr w:rsidR="00172C0B" w:rsidRPr="00172C0B" w14:paraId="70271DE3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A939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D4786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գլոբալ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>՝ GTIN (Global Trade Item Number)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DABB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N2+N14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20CC8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GTIN (Global Trade Item </w:t>
            </w:r>
            <w:proofErr w:type="gramStart"/>
            <w:r w:rsidRPr="00172C0B">
              <w:rPr>
                <w:lang w:val="en-US"/>
              </w:rPr>
              <w:t>Number)՝</w:t>
            </w:r>
            <w:proofErr w:type="gram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մեկ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անվանմամբ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ապրանքատեսակով</w:t>
            </w:r>
            <w:proofErr w:type="spellEnd"/>
            <w:r w:rsidRPr="00172C0B">
              <w:rPr>
                <w:lang w:val="en-US"/>
              </w:rPr>
              <w:t xml:space="preserve">)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տարատեսակի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գլոբալ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՝ GS1 </w:t>
            </w:r>
            <w:proofErr w:type="spellStart"/>
            <w:r w:rsidRPr="00172C0B">
              <w:rPr>
                <w:lang w:val="en-US"/>
              </w:rPr>
              <w:t>բաց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ստանդարտների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համակարգում</w:t>
            </w:r>
            <w:proofErr w:type="spellEnd"/>
            <w:r w:rsidRPr="00172C0B">
              <w:rPr>
                <w:lang w:val="en-US"/>
              </w:rPr>
              <w:t xml:space="preserve">։ 14-նիշ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314B6C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(01) </w:t>
            </w:r>
            <w:proofErr w:type="spellStart"/>
            <w:r w:rsidRPr="00172C0B">
              <w:rPr>
                <w:lang w:val="en-US"/>
              </w:rPr>
              <w:t>կիրառման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ցույց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տալիս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անմիջապես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հաջորդող</w:t>
            </w:r>
            <w:proofErr w:type="spellEnd"/>
            <w:r w:rsidRPr="00172C0B">
              <w:rPr>
                <w:lang w:val="en-US"/>
              </w:rPr>
              <w:t xml:space="preserve">՝ 14 </w:t>
            </w:r>
            <w:proofErr w:type="spellStart"/>
            <w:r w:rsidRPr="00172C0B">
              <w:rPr>
                <w:lang w:val="en-US"/>
              </w:rPr>
              <w:t>պայմանանշաններից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բաղկացած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թվային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գլոբալ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՝ GTIN, </w:t>
            </w:r>
            <w:proofErr w:type="spellStart"/>
            <w:r w:rsidRPr="00172C0B">
              <w:rPr>
                <w:lang w:val="en-US"/>
              </w:rPr>
              <w:t>որն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>։</w:t>
            </w:r>
          </w:p>
        </w:tc>
      </w:tr>
      <w:tr w:rsidR="00172C0B" w:rsidRPr="00172C0B" w14:paraId="7815C282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27B63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44A6D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(Serial Number)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7F9AF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N2+X6 (N2+X..13)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2905B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(Serial Number)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8CE7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 xml:space="preserve">AI (21) </w:t>
            </w:r>
            <w:proofErr w:type="spellStart"/>
            <w:r w:rsidRPr="00172C0B">
              <w:rPr>
                <w:lang w:val="en-US"/>
              </w:rPr>
              <w:t>կիրառման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ցույց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տալիս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իրեն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անմիջապես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հաջորդող</w:t>
            </w:r>
            <w:proofErr w:type="spellEnd"/>
            <w:r w:rsidRPr="00172C0B">
              <w:rPr>
                <w:lang w:val="en-US"/>
              </w:rPr>
              <w:t xml:space="preserve">՝ 6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13 </w:t>
            </w:r>
            <w:proofErr w:type="spellStart"/>
            <w:r w:rsidRPr="00172C0B">
              <w:rPr>
                <w:lang w:val="en-US"/>
              </w:rPr>
              <w:lastRenderedPageBreak/>
              <w:t>պայմանանշանների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չափով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դաշտը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պարունակում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արտադրողի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օպերատորի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կողմից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շնորհվում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ապրանքին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դրա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ծառայության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ամբողջ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ժամկետի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</w:t>
            </w:r>
            <w:proofErr w:type="spellEnd"/>
            <w:r w:rsidRPr="00172C0B">
              <w:rPr>
                <w:lang w:val="en-US"/>
              </w:rPr>
              <w:t xml:space="preserve">։ GTIN-ի </w:t>
            </w:r>
            <w:proofErr w:type="spellStart"/>
            <w:r w:rsidRPr="00172C0B">
              <w:rPr>
                <w:lang w:val="en-US"/>
              </w:rPr>
              <w:t>հետ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զուգակցմամբ</w:t>
            </w:r>
            <w:proofErr w:type="spellEnd"/>
            <w:r w:rsidRPr="00172C0B">
              <w:rPr>
                <w:lang w:val="en-US"/>
              </w:rPr>
              <w:t xml:space="preserve">՝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յուրաքանչյուր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ապրանքային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միավորի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եզակի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նույնականացուցիչն</w:t>
            </w:r>
            <w:proofErr w:type="spellEnd"/>
            <w:r w:rsidRPr="00172C0B">
              <w:rPr>
                <w:lang w:val="en-US"/>
              </w:rPr>
              <w:t xml:space="preserve"> է։ </w:t>
            </w:r>
            <w:proofErr w:type="spellStart"/>
            <w:r w:rsidRPr="00172C0B">
              <w:rPr>
                <w:lang w:val="en-US"/>
              </w:rPr>
              <w:t>Պարզաբանում</w:t>
            </w:r>
            <w:proofErr w:type="spellEnd"/>
            <w:r w:rsidRPr="00172C0B">
              <w:rPr>
                <w:lang w:val="en-US"/>
              </w:rPr>
              <w:t xml:space="preserve">. </w:t>
            </w:r>
            <w:proofErr w:type="spellStart"/>
            <w:r w:rsidRPr="00172C0B">
              <w:rPr>
                <w:lang w:val="en-US"/>
              </w:rPr>
              <w:t>ապրանքների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նույնականացման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նպատակով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օգտագործվում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ապրանքի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անհատական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սերիական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համարը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որը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բաղկացած</w:t>
            </w:r>
            <w:proofErr w:type="spellEnd"/>
            <w:r w:rsidRPr="00172C0B">
              <w:rPr>
                <w:lang w:val="en-US"/>
              </w:rPr>
              <w:t xml:space="preserve"> է 6 </w:t>
            </w:r>
            <w:proofErr w:type="spellStart"/>
            <w:r w:rsidRPr="00172C0B">
              <w:rPr>
                <w:lang w:val="en-US"/>
              </w:rPr>
              <w:t>կամ</w:t>
            </w:r>
            <w:proofErr w:type="spellEnd"/>
            <w:r w:rsidRPr="00172C0B">
              <w:rPr>
                <w:lang w:val="en-US"/>
              </w:rPr>
              <w:t xml:space="preserve"> 13 </w:t>
            </w:r>
            <w:proofErr w:type="spellStart"/>
            <w:r w:rsidRPr="00172C0B">
              <w:rPr>
                <w:lang w:val="en-US"/>
              </w:rPr>
              <w:t>պայմանանշաններից</w:t>
            </w:r>
            <w:proofErr w:type="spellEnd"/>
            <w:r w:rsidRPr="00172C0B">
              <w:rPr>
                <w:lang w:val="en-US"/>
              </w:rPr>
              <w:t xml:space="preserve"> (</w:t>
            </w:r>
            <w:proofErr w:type="spellStart"/>
            <w:r w:rsidRPr="00172C0B">
              <w:rPr>
                <w:lang w:val="en-US"/>
              </w:rPr>
              <w:t>թվանշաններից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լատինական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այբուբենի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փոքրատառերից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t>մեծատառերից</w:t>
            </w:r>
            <w:proofErr w:type="spellEnd"/>
            <w:r w:rsidRPr="00172C0B">
              <w:rPr>
                <w:lang w:val="en-US"/>
              </w:rPr>
              <w:t xml:space="preserve">, </w:t>
            </w:r>
            <w:proofErr w:type="spellStart"/>
            <w:r w:rsidRPr="00172C0B">
              <w:rPr>
                <w:lang w:val="en-US"/>
              </w:rPr>
              <w:t>ինչպես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նաև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հատուկ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պայմանանշաններից</w:t>
            </w:r>
            <w:proofErr w:type="spellEnd"/>
            <w:r w:rsidRPr="00172C0B">
              <w:rPr>
                <w:lang w:val="en-US"/>
              </w:rPr>
              <w:t xml:space="preserve"> (! " % &amp; 1 * + </w:t>
            </w:r>
            <w:proofErr w:type="gramStart"/>
            <w:r w:rsidRPr="00172C0B">
              <w:rPr>
                <w:lang w:val="en-US"/>
              </w:rPr>
              <w:t>-./</w:t>
            </w:r>
            <w:proofErr w:type="gramEnd"/>
            <w:r w:rsidRPr="00172C0B">
              <w:rPr>
                <w:lang w:val="en-US"/>
              </w:rPr>
              <w:t>_,:; = &lt;&gt;?))</w:t>
            </w:r>
          </w:p>
        </w:tc>
      </w:tr>
      <w:tr w:rsidR="00172C0B" w:rsidRPr="00172C0B" w14:paraId="2B6B249A" w14:textId="77777777" w:rsidTr="00172C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3EB29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lastRenderedPageBreak/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18080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B8B0A" w14:textId="77777777" w:rsidR="00172C0B" w:rsidRPr="00172C0B" w:rsidRDefault="00172C0B" w:rsidP="00172C0B">
            <w:pPr>
              <w:rPr>
                <w:lang w:val="en-US"/>
              </w:rPr>
            </w:pPr>
            <w:r w:rsidRPr="00172C0B">
              <w:rPr>
                <w:lang w:val="en-US"/>
              </w:rPr>
              <w:t>N2+X..4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1BE9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t>ասիմետրիկ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գաղտնագրային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ալգորիթմների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lastRenderedPageBreak/>
              <w:t>օգտագործմամբ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ստեղծվող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ստուգման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ծածկագրի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AB83F" w14:textId="77777777" w:rsidR="00172C0B" w:rsidRPr="00172C0B" w:rsidRDefault="00172C0B" w:rsidP="00172C0B">
            <w:pPr>
              <w:rPr>
                <w:lang w:val="en-US"/>
              </w:rPr>
            </w:pPr>
            <w:proofErr w:type="spellStart"/>
            <w:r w:rsidRPr="00172C0B">
              <w:rPr>
                <w:lang w:val="en-US"/>
              </w:rPr>
              <w:lastRenderedPageBreak/>
              <w:t>կիրառվում</w:t>
            </w:r>
            <w:proofErr w:type="spellEnd"/>
            <w:r w:rsidRPr="00172C0B">
              <w:rPr>
                <w:lang w:val="en-US"/>
              </w:rPr>
              <w:t xml:space="preserve"> է </w:t>
            </w:r>
            <w:proofErr w:type="spellStart"/>
            <w:r w:rsidRPr="00172C0B">
              <w:rPr>
                <w:lang w:val="en-US"/>
              </w:rPr>
              <w:t>անդամ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պետության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օրենսդրությանը</w:t>
            </w:r>
            <w:proofErr w:type="spellEnd"/>
            <w:r w:rsidRPr="00172C0B">
              <w:rPr>
                <w:lang w:val="en-US"/>
              </w:rPr>
              <w:t xml:space="preserve"> և </w:t>
            </w:r>
            <w:proofErr w:type="spellStart"/>
            <w:r w:rsidRPr="00172C0B">
              <w:rPr>
                <w:lang w:val="en-US"/>
              </w:rPr>
              <w:lastRenderedPageBreak/>
              <w:t>Եվրասիական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տնտեսական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միության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իրավունքը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կազմող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ակտերին</w:t>
            </w:r>
            <w:proofErr w:type="spellEnd"/>
            <w:r w:rsidRPr="00172C0B">
              <w:rPr>
                <w:lang w:val="en-US"/>
              </w:rPr>
              <w:t xml:space="preserve"> </w:t>
            </w:r>
            <w:proofErr w:type="spellStart"/>
            <w:r w:rsidRPr="00172C0B">
              <w:rPr>
                <w:lang w:val="en-US"/>
              </w:rPr>
              <w:t>համապատասխան</w:t>
            </w:r>
            <w:proofErr w:type="spellEnd"/>
            <w:r w:rsidRPr="00172C0B">
              <w:rPr>
                <w:lang w:val="en-US"/>
              </w:rPr>
              <w:t>:</w:t>
            </w:r>
          </w:p>
        </w:tc>
      </w:tr>
    </w:tbl>
    <w:p w14:paraId="4867E802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lastRenderedPageBreak/>
        <w:t> </w:t>
      </w:r>
    </w:p>
    <w:p w14:paraId="553C7A2E" w14:textId="77777777" w:rsidR="00172C0B" w:rsidRPr="00172C0B" w:rsidRDefault="00172C0B" w:rsidP="00172C0B">
      <w:pPr>
        <w:rPr>
          <w:lang w:val="en-US"/>
        </w:rPr>
      </w:pPr>
      <w:proofErr w:type="spellStart"/>
      <w:r w:rsidRPr="00172C0B">
        <w:rPr>
          <w:b/>
          <w:bCs/>
          <w:lang w:val="en-US"/>
        </w:rPr>
        <w:t>Աղյուսակ</w:t>
      </w:r>
      <w:proofErr w:type="spellEnd"/>
      <w:r w:rsidRPr="00172C0B">
        <w:rPr>
          <w:b/>
          <w:bCs/>
          <w:lang w:val="en-US"/>
        </w:rPr>
        <w:t xml:space="preserve"> 4</w:t>
      </w:r>
    </w:p>
    <w:p w14:paraId="0C280E4E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p w14:paraId="77B986C5" w14:textId="77777777" w:rsidR="00172C0B" w:rsidRPr="00172C0B" w:rsidRDefault="00172C0B" w:rsidP="00172C0B">
      <w:pPr>
        <w:rPr>
          <w:lang w:val="en-US"/>
        </w:rPr>
      </w:pPr>
      <w:r w:rsidRPr="00172C0B">
        <w:rPr>
          <w:b/>
          <w:bCs/>
          <w:lang w:val="en-US"/>
        </w:rPr>
        <w:t>«</w:t>
      </w:r>
      <w:proofErr w:type="spellStart"/>
      <w:r w:rsidRPr="00172C0B">
        <w:rPr>
          <w:b/>
          <w:bCs/>
          <w:lang w:val="en-US"/>
        </w:rPr>
        <w:t>Նույնականացման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միջոցի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տվյալների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բլոկ</w:t>
      </w:r>
      <w:proofErr w:type="spellEnd"/>
      <w:r w:rsidRPr="00172C0B">
        <w:rPr>
          <w:b/>
          <w:bCs/>
          <w:lang w:val="en-US"/>
        </w:rPr>
        <w:t xml:space="preserve">» </w:t>
      </w:r>
      <w:proofErr w:type="spellStart"/>
      <w:r w:rsidRPr="00172C0B">
        <w:rPr>
          <w:b/>
          <w:bCs/>
          <w:lang w:val="en-US"/>
        </w:rPr>
        <w:t>վավերապայմանի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ձևավորման</w:t>
      </w:r>
      <w:proofErr w:type="spellEnd"/>
      <w:r w:rsidRPr="00172C0B">
        <w:rPr>
          <w:b/>
          <w:bCs/>
          <w:lang w:val="en-US"/>
        </w:rPr>
        <w:t xml:space="preserve"> </w:t>
      </w:r>
      <w:proofErr w:type="spellStart"/>
      <w:r w:rsidRPr="00172C0B">
        <w:rPr>
          <w:b/>
          <w:bCs/>
          <w:lang w:val="en-US"/>
        </w:rPr>
        <w:t>կանոնները</w:t>
      </w:r>
      <w:proofErr w:type="spellEnd"/>
    </w:p>
    <w:p w14:paraId="23743BDD" w14:textId="77777777" w:rsidR="00172C0B" w:rsidRPr="00172C0B" w:rsidRDefault="00172C0B" w:rsidP="00172C0B">
      <w:pPr>
        <w:rPr>
          <w:lang w:val="en-US"/>
        </w:rPr>
      </w:pPr>
      <w:r w:rsidRPr="00172C0B">
        <w:rPr>
          <w:lang w:val="en-US"/>
        </w:rPr>
        <w:t> </w:t>
      </w:r>
    </w:p>
    <w:tbl>
      <w:tblPr>
        <w:tblW w:w="97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4"/>
      </w:tblGrid>
      <w:tr w:rsidR="00172C0B" w:rsidRPr="00172C0B" w14:paraId="69E90FC5" w14:textId="77777777" w:rsidTr="00172C0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2287"/>
              <w:gridCol w:w="5920"/>
            </w:tblGrid>
            <w:tr w:rsidR="00172C0B" w:rsidRPr="00172C0B" w14:paraId="754E01A8" w14:textId="77777777">
              <w:trPr>
                <w:tblHeader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295059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r w:rsidRPr="00172C0B">
                    <w:rPr>
                      <w:lang w:val="en-US"/>
                    </w:rPr>
                    <w:t xml:space="preserve">ԵԱՏՄ ԱՏԳ ԱԱ </w:t>
                  </w:r>
                  <w:proofErr w:type="spellStart"/>
                  <w:r w:rsidRPr="00172C0B">
                    <w:rPr>
                      <w:lang w:val="en-US"/>
                    </w:rPr>
                    <w:t>ծածկագիրը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FC2F9C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proofErr w:type="spellStart"/>
                  <w:r w:rsidRPr="00172C0B">
                    <w:rPr>
                      <w:lang w:val="en-US"/>
                    </w:rPr>
                    <w:t>Նույնականացման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միջոցի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տեսակը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BB663E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r w:rsidRPr="00172C0B">
                    <w:rPr>
                      <w:lang w:val="en-US"/>
                    </w:rPr>
                    <w:t>«</w:t>
                  </w:r>
                  <w:proofErr w:type="spellStart"/>
                  <w:r w:rsidRPr="00172C0B">
                    <w:rPr>
                      <w:lang w:val="en-US"/>
                    </w:rPr>
                    <w:t>Նույնականացման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միջոցի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տվյալների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բլոկ</w:t>
                  </w:r>
                  <w:proofErr w:type="spellEnd"/>
                  <w:r w:rsidRPr="00172C0B">
                    <w:rPr>
                      <w:lang w:val="en-US"/>
                    </w:rPr>
                    <w:t xml:space="preserve">» </w:t>
                  </w:r>
                  <w:proofErr w:type="spellStart"/>
                  <w:r w:rsidRPr="00172C0B">
                    <w:rPr>
                      <w:lang w:val="en-US"/>
                    </w:rPr>
                    <w:t>վավերապայմանի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ձևավորման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կանոնը</w:t>
                  </w:r>
                  <w:proofErr w:type="spellEnd"/>
                </w:p>
              </w:tc>
            </w:tr>
            <w:tr w:rsidR="00172C0B" w:rsidRPr="00172C0B" w14:paraId="1102E3F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14:paraId="4CA27F85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r w:rsidRPr="00172C0B">
                    <w:rPr>
                      <w:lang w:val="en-US"/>
                    </w:rPr>
                    <w:t>«</w:t>
                  </w:r>
                  <w:proofErr w:type="spellStart"/>
                  <w:r w:rsidRPr="00172C0B">
                    <w:rPr>
                      <w:lang w:val="en-US"/>
                    </w:rPr>
                    <w:t>Նույնականացման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միջոցի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տվյալների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բլոկ</w:t>
                  </w:r>
                  <w:proofErr w:type="spellEnd"/>
                  <w:r w:rsidRPr="00172C0B">
                    <w:rPr>
                      <w:lang w:val="en-US"/>
                    </w:rPr>
                    <w:t xml:space="preserve">» </w:t>
                  </w:r>
                  <w:proofErr w:type="spellStart"/>
                  <w:r w:rsidRPr="00172C0B">
                    <w:rPr>
                      <w:lang w:val="en-US"/>
                    </w:rPr>
                    <w:t>վավերապայմանի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ձևավորման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կանոնները</w:t>
                  </w:r>
                  <w:proofErr w:type="spellEnd"/>
                  <w:r w:rsidRPr="00172C0B">
                    <w:rPr>
                      <w:lang w:val="en-US"/>
                    </w:rPr>
                    <w:t xml:space="preserve">՝ </w:t>
                  </w:r>
                  <w:proofErr w:type="spellStart"/>
                  <w:r w:rsidRPr="00172C0B">
                    <w:rPr>
                      <w:lang w:val="en-US"/>
                    </w:rPr>
                    <w:t>տրանսպորտային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փաթեթվածքի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վրա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զետեղված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նույնականացման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միջոցների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մասով</w:t>
                  </w:r>
                  <w:proofErr w:type="spellEnd"/>
                </w:p>
              </w:tc>
            </w:tr>
            <w:tr w:rsidR="00172C0B" w:rsidRPr="00172C0B" w14:paraId="182C707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F03B9F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r w:rsidRPr="00172C0B">
                    <w:rPr>
                      <w:lang w:val="en-US"/>
                    </w:rPr>
                    <w:t>2201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2C01C7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r w:rsidRPr="00172C0B">
                    <w:rPr>
                      <w:lang w:val="en-US"/>
                    </w:rPr>
                    <w:t xml:space="preserve">101 </w:t>
                  </w:r>
                  <w:proofErr w:type="spellStart"/>
                  <w:r w:rsidRPr="00172C0B">
                    <w:rPr>
                      <w:lang w:val="en-US"/>
                    </w:rPr>
                    <w:t>կամ</w:t>
                  </w:r>
                  <w:proofErr w:type="spellEnd"/>
                  <w:r w:rsidRPr="00172C0B">
                    <w:rPr>
                      <w:lang w:val="en-US"/>
                    </w:rPr>
                    <w:t xml:space="preserve"> 301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4CFFEA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r w:rsidRPr="00172C0B">
                    <w:rPr>
                      <w:lang w:val="en-US"/>
                    </w:rPr>
                    <w:t>1. «</w:t>
                  </w:r>
                  <w:proofErr w:type="spellStart"/>
                  <w:r w:rsidRPr="00172C0B">
                    <w:rPr>
                      <w:lang w:val="en-US"/>
                    </w:rPr>
                    <w:t>Նույնականացման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միջոցի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տվյալների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բլոկ</w:t>
                  </w:r>
                  <w:proofErr w:type="spellEnd"/>
                  <w:r w:rsidRPr="00172C0B">
                    <w:rPr>
                      <w:lang w:val="en-US"/>
                    </w:rPr>
                    <w:t xml:space="preserve">» </w:t>
                  </w:r>
                  <w:proofErr w:type="spellStart"/>
                  <w:r w:rsidRPr="00172C0B">
                    <w:rPr>
                      <w:lang w:val="en-US"/>
                    </w:rPr>
                    <w:t>վավերապայմանի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ստեղծվող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օրինակների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նվազագույն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քանակը</w:t>
                  </w:r>
                  <w:proofErr w:type="spellEnd"/>
                  <w:r w:rsidRPr="00172C0B">
                    <w:rPr>
                      <w:lang w:val="en-US"/>
                    </w:rPr>
                    <w:t>՝ 1</w:t>
                  </w:r>
                </w:p>
                <w:p w14:paraId="6D029EEE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r w:rsidRPr="00172C0B">
                    <w:rPr>
                      <w:lang w:val="en-US"/>
                    </w:rPr>
                    <w:t>2. «</w:t>
                  </w:r>
                  <w:proofErr w:type="spellStart"/>
                  <w:r w:rsidRPr="00172C0B">
                    <w:rPr>
                      <w:lang w:val="en-US"/>
                    </w:rPr>
                    <w:t>Նույնականացման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միջոցի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տվյալների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բլոկ</w:t>
                  </w:r>
                  <w:proofErr w:type="spellEnd"/>
                  <w:r w:rsidRPr="00172C0B">
                    <w:rPr>
                      <w:lang w:val="en-US"/>
                    </w:rPr>
                    <w:t xml:space="preserve">» </w:t>
                  </w:r>
                  <w:proofErr w:type="spellStart"/>
                  <w:r w:rsidRPr="00172C0B">
                    <w:rPr>
                      <w:lang w:val="en-US"/>
                    </w:rPr>
                    <w:t>վավերապայմանի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օրինակին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ներկայացվող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պահանջները</w:t>
                  </w:r>
                  <w:proofErr w:type="spellEnd"/>
                  <w:r w:rsidRPr="00172C0B">
                    <w:rPr>
                      <w:lang w:val="en-US"/>
                    </w:rPr>
                    <w:t>.</w:t>
                  </w:r>
                </w:p>
                <w:p w14:paraId="1897F205" w14:textId="77777777" w:rsidR="00172C0B" w:rsidRPr="00172C0B" w:rsidRDefault="00172C0B" w:rsidP="00172C0B">
                  <w:pPr>
                    <w:rPr>
                      <w:lang w:val="en-US"/>
                    </w:rPr>
                  </w:pPr>
                  <w:r w:rsidRPr="00172C0B">
                    <w:rPr>
                      <w:lang w:val="en-US"/>
                    </w:rPr>
                    <w:t xml:space="preserve">«Կիրառման </w:t>
                  </w:r>
                  <w:proofErr w:type="spellStart"/>
                  <w:r w:rsidRPr="00172C0B">
                    <w:rPr>
                      <w:lang w:val="en-US"/>
                    </w:rPr>
                    <w:t>նույնականացուցիչ</w:t>
                  </w:r>
                  <w:proofErr w:type="spellEnd"/>
                  <w:r w:rsidRPr="00172C0B">
                    <w:rPr>
                      <w:lang w:val="en-US"/>
                    </w:rPr>
                    <w:t xml:space="preserve"> (AI)» </w:t>
                  </w:r>
                  <w:proofErr w:type="spellStart"/>
                  <w:r w:rsidRPr="00172C0B">
                    <w:rPr>
                      <w:lang w:val="en-US"/>
                    </w:rPr>
                    <w:t>վավերապայմանի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արժեքը</w:t>
                  </w:r>
                  <w:proofErr w:type="spellEnd"/>
                  <w:r w:rsidRPr="00172C0B">
                    <w:rPr>
                      <w:lang w:val="en-US"/>
                    </w:rPr>
                    <w:t xml:space="preserve">` «00» </w:t>
                  </w:r>
                  <w:proofErr w:type="spellStart"/>
                  <w:r w:rsidRPr="00172C0B">
                    <w:rPr>
                      <w:lang w:val="en-US"/>
                    </w:rPr>
                    <w:t>կամ</w:t>
                  </w:r>
                  <w:proofErr w:type="spellEnd"/>
                  <w:r w:rsidRPr="00172C0B">
                    <w:rPr>
                      <w:lang w:val="en-US"/>
                    </w:rPr>
                    <w:t xml:space="preserve"> GS1 </w:t>
                  </w:r>
                  <w:proofErr w:type="spellStart"/>
                  <w:r w:rsidRPr="00172C0B">
                    <w:rPr>
                      <w:lang w:val="en-US"/>
                    </w:rPr>
                    <w:t>միջազգային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ստանդարտներին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համապատասխան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վավերապայմանի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այլ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արժեք</w:t>
                  </w:r>
                  <w:proofErr w:type="spellEnd"/>
                  <w:r w:rsidRPr="00172C0B">
                    <w:rPr>
                      <w:lang w:val="en-US"/>
                    </w:rPr>
                    <w:t>։ «</w:t>
                  </w:r>
                  <w:proofErr w:type="spellStart"/>
                  <w:r w:rsidRPr="00172C0B">
                    <w:rPr>
                      <w:lang w:val="en-US"/>
                    </w:rPr>
                    <w:t>Տեղեկատվության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բլոկի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պայմանանշանային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արժեք</w:t>
                  </w:r>
                  <w:proofErr w:type="spellEnd"/>
                  <w:r w:rsidRPr="00172C0B">
                    <w:rPr>
                      <w:lang w:val="en-US"/>
                    </w:rPr>
                    <w:t xml:space="preserve">» </w:t>
                  </w:r>
                  <w:proofErr w:type="spellStart"/>
                  <w:r w:rsidRPr="00172C0B">
                    <w:rPr>
                      <w:lang w:val="en-US"/>
                    </w:rPr>
                    <w:t>վավերապայմանի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արժեքը</w:t>
                  </w:r>
                  <w:proofErr w:type="spellEnd"/>
                  <w:r w:rsidRPr="00172C0B">
                    <w:rPr>
                      <w:lang w:val="en-US"/>
                    </w:rPr>
                    <w:t xml:space="preserve">՝ </w:t>
                  </w:r>
                  <w:proofErr w:type="spellStart"/>
                  <w:r w:rsidRPr="00172C0B">
                    <w:rPr>
                      <w:lang w:val="en-US"/>
                    </w:rPr>
                    <w:t>վավերապայմանը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պետք</w:t>
                  </w:r>
                  <w:proofErr w:type="spellEnd"/>
                  <w:r w:rsidRPr="00172C0B">
                    <w:rPr>
                      <w:lang w:val="en-US"/>
                    </w:rPr>
                    <w:t xml:space="preserve"> է </w:t>
                  </w:r>
                  <w:proofErr w:type="spellStart"/>
                  <w:r w:rsidRPr="00172C0B">
                    <w:rPr>
                      <w:lang w:val="en-US"/>
                    </w:rPr>
                    <w:t>պարունակի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տրանսպորտային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փաթեթվածքի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եզակի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նույնականացուցիչը</w:t>
                  </w:r>
                  <w:proofErr w:type="spellEnd"/>
                  <w:r w:rsidRPr="00172C0B">
                    <w:rPr>
                      <w:lang w:val="en-US"/>
                    </w:rPr>
                    <w:t xml:space="preserve"> (</w:t>
                  </w:r>
                  <w:proofErr w:type="spellStart"/>
                  <w:r w:rsidRPr="00172C0B">
                    <w:rPr>
                      <w:lang w:val="en-US"/>
                    </w:rPr>
                    <w:t>տրանսպորտային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փաթեթվածքի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նույնականացման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ծածկագիրը</w:t>
                  </w:r>
                  <w:proofErr w:type="spellEnd"/>
                  <w:r w:rsidRPr="00172C0B">
                    <w:rPr>
                      <w:lang w:val="en-US"/>
                    </w:rPr>
                    <w:t xml:space="preserve">), </w:t>
                  </w:r>
                  <w:proofErr w:type="spellStart"/>
                  <w:r w:rsidRPr="00172C0B">
                    <w:rPr>
                      <w:lang w:val="en-US"/>
                    </w:rPr>
                    <w:t>կարող</w:t>
                  </w:r>
                  <w:proofErr w:type="spellEnd"/>
                  <w:r w:rsidRPr="00172C0B">
                    <w:rPr>
                      <w:lang w:val="en-US"/>
                    </w:rPr>
                    <w:t xml:space="preserve"> է </w:t>
                  </w:r>
                  <w:proofErr w:type="spellStart"/>
                  <w:r w:rsidRPr="00172C0B">
                    <w:rPr>
                      <w:lang w:val="en-US"/>
                    </w:rPr>
                    <w:t>պարունակել</w:t>
                  </w:r>
                  <w:proofErr w:type="spellEnd"/>
                  <w:r w:rsidRPr="00172C0B">
                    <w:rPr>
                      <w:lang w:val="en-US"/>
                    </w:rPr>
                    <w:t xml:space="preserve"> 18-ից 74 </w:t>
                  </w:r>
                  <w:proofErr w:type="spellStart"/>
                  <w:r w:rsidRPr="00172C0B">
                    <w:rPr>
                      <w:lang w:val="en-US"/>
                    </w:rPr>
                    <w:t>պայմանանշան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ներառյալ</w:t>
                  </w:r>
                  <w:proofErr w:type="spellEnd"/>
                  <w:r w:rsidRPr="00172C0B">
                    <w:rPr>
                      <w:lang w:val="en-US"/>
                    </w:rPr>
                    <w:t xml:space="preserve"> և </w:t>
                  </w:r>
                  <w:proofErr w:type="spellStart"/>
                  <w:r w:rsidRPr="00172C0B">
                    <w:rPr>
                      <w:lang w:val="en-US"/>
                    </w:rPr>
                    <w:t>բաղկացած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լինել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թվանշաններից</w:t>
                  </w:r>
                  <w:proofErr w:type="spellEnd"/>
                  <w:r w:rsidRPr="00172C0B">
                    <w:rPr>
                      <w:lang w:val="en-US"/>
                    </w:rPr>
                    <w:t xml:space="preserve"> (0-9), </w:t>
                  </w:r>
                  <w:proofErr w:type="spellStart"/>
                  <w:r w:rsidRPr="00172C0B">
                    <w:rPr>
                      <w:lang w:val="en-US"/>
                    </w:rPr>
                    <w:t>լատինական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այբուբենի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տառերից</w:t>
                  </w:r>
                  <w:proofErr w:type="spellEnd"/>
                  <w:r w:rsidRPr="00172C0B">
                    <w:rPr>
                      <w:lang w:val="en-US"/>
                    </w:rPr>
                    <w:t xml:space="preserve"> (А - Z а - z) և </w:t>
                  </w:r>
                  <w:proofErr w:type="spellStart"/>
                  <w:r w:rsidRPr="00172C0B">
                    <w:rPr>
                      <w:lang w:val="en-US"/>
                    </w:rPr>
                    <w:t>հատուկ</w:t>
                  </w:r>
                  <w:proofErr w:type="spellEnd"/>
                  <w:r w:rsidRPr="00172C0B">
                    <w:rPr>
                      <w:lang w:val="en-US"/>
                    </w:rPr>
                    <w:t xml:space="preserve"> </w:t>
                  </w:r>
                  <w:proofErr w:type="spellStart"/>
                  <w:r w:rsidRPr="00172C0B">
                    <w:rPr>
                      <w:lang w:val="en-US"/>
                    </w:rPr>
                    <w:t>պայմանանշաններից</w:t>
                  </w:r>
                  <w:proofErr w:type="spellEnd"/>
                  <w:r w:rsidRPr="00172C0B">
                    <w:rPr>
                      <w:lang w:val="en-US"/>
                    </w:rPr>
                    <w:t xml:space="preserve"> (%&amp;'"</w:t>
                  </w:r>
                  <w:proofErr w:type="gramStart"/>
                  <w:r w:rsidRPr="00172C0B">
                    <w:rPr>
                      <w:lang w:val="en-US"/>
                    </w:rPr>
                    <w:t>()*</w:t>
                  </w:r>
                  <w:proofErr w:type="gramEnd"/>
                  <w:r w:rsidRPr="00172C0B">
                    <w:rPr>
                      <w:lang w:val="en-US"/>
                    </w:rPr>
                    <w:t xml:space="preserve"> + ,-_ . / :;&lt; = &gt;?!)</w:t>
                  </w:r>
                </w:p>
              </w:tc>
            </w:tr>
          </w:tbl>
          <w:p w14:paraId="7BE3B6CF" w14:textId="77777777" w:rsidR="00172C0B" w:rsidRPr="00172C0B" w:rsidRDefault="00172C0B" w:rsidP="00172C0B">
            <w:pPr>
              <w:rPr>
                <w:lang w:val="en-US"/>
              </w:rPr>
            </w:pPr>
          </w:p>
        </w:tc>
      </w:tr>
    </w:tbl>
    <w:p w14:paraId="0FEA2C9C" w14:textId="12D2B4E6" w:rsidR="00F428C6" w:rsidRPr="00172C0B" w:rsidRDefault="00172C0B" w:rsidP="00172C0B">
      <w:pPr>
        <w:rPr>
          <w:b/>
          <w:bCs/>
          <w:i/>
          <w:iCs/>
          <w:lang w:val="en-US"/>
        </w:rPr>
      </w:pPr>
      <w:r w:rsidRPr="00172C0B">
        <w:rPr>
          <w:b/>
          <w:bCs/>
          <w:i/>
          <w:iCs/>
          <w:lang w:val="en-US"/>
        </w:rPr>
        <w:t>(</w:t>
      </w:r>
      <w:r w:rsidRPr="00172C0B">
        <w:rPr>
          <w:b/>
          <w:bCs/>
          <w:i/>
          <w:iCs/>
        </w:rPr>
        <w:t>հավելվածը խմբ. ԵՏՀԽ 24.11.23 թիվ 139</w:t>
      </w:r>
      <w:r w:rsidRPr="00172C0B">
        <w:rPr>
          <w:b/>
          <w:bCs/>
          <w:i/>
          <w:iCs/>
          <w:lang w:val="en-US"/>
        </w:rPr>
        <w:t>)</w:t>
      </w:r>
    </w:p>
    <w:sectPr w:rsidR="00F428C6" w:rsidRPr="00172C0B" w:rsidSect="003F1445">
      <w:footerReference w:type="default" r:id="rId7"/>
      <w:footerReference w:type="first" r:id="rId8"/>
      <w:pgSz w:w="11907" w:h="16840" w:code="9"/>
      <w:pgMar w:top="1418" w:right="1418" w:bottom="1418" w:left="1418" w:header="0" w:footer="50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347A6" w14:textId="77777777" w:rsidR="00747554" w:rsidRDefault="00747554" w:rsidP="00916942">
      <w:r>
        <w:separator/>
      </w:r>
    </w:p>
  </w:endnote>
  <w:endnote w:type="continuationSeparator" w:id="0">
    <w:p w14:paraId="3AF0B444" w14:textId="77777777" w:rsidR="00747554" w:rsidRDefault="00747554" w:rsidP="0091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4426" w14:textId="77777777" w:rsidR="00F428C6" w:rsidRPr="00F428C6" w:rsidRDefault="00450AF9" w:rsidP="00F428C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80B2E"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55C9" w14:textId="77777777" w:rsidR="00E809A5" w:rsidRPr="00F158B2" w:rsidRDefault="00E809A5" w:rsidP="00F15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9E221" w14:textId="77777777" w:rsidR="00747554" w:rsidRDefault="00747554"/>
  </w:footnote>
  <w:footnote w:type="continuationSeparator" w:id="0">
    <w:p w14:paraId="4FCF72ED" w14:textId="77777777" w:rsidR="00747554" w:rsidRDefault="007475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70AAC"/>
    <w:multiLevelType w:val="multilevel"/>
    <w:tmpl w:val="4342A9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085223"/>
    <w:multiLevelType w:val="hybridMultilevel"/>
    <w:tmpl w:val="C4F8FDF4"/>
    <w:lvl w:ilvl="0" w:tplc="B7F48C02">
      <w:start w:val="1"/>
      <w:numFmt w:val="decimal"/>
      <w:lvlText w:val="%1."/>
      <w:lvlJc w:val="left"/>
      <w:pPr>
        <w:ind w:left="1695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BD753D"/>
    <w:multiLevelType w:val="multilevel"/>
    <w:tmpl w:val="E6861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C9715F"/>
    <w:multiLevelType w:val="multilevel"/>
    <w:tmpl w:val="1F4AD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4B09C7"/>
    <w:multiLevelType w:val="multilevel"/>
    <w:tmpl w:val="7EA636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263C66"/>
    <w:multiLevelType w:val="multilevel"/>
    <w:tmpl w:val="BAEEC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E45E89"/>
    <w:multiLevelType w:val="multilevel"/>
    <w:tmpl w:val="A30EE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EF2DB4"/>
    <w:multiLevelType w:val="multilevel"/>
    <w:tmpl w:val="3CAE5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4044672">
    <w:abstractNumId w:val="6"/>
  </w:num>
  <w:num w:numId="2" w16cid:durableId="763575871">
    <w:abstractNumId w:val="3"/>
  </w:num>
  <w:num w:numId="3" w16cid:durableId="1748377218">
    <w:abstractNumId w:val="2"/>
  </w:num>
  <w:num w:numId="4" w16cid:durableId="1662198213">
    <w:abstractNumId w:val="0"/>
  </w:num>
  <w:num w:numId="5" w16cid:durableId="1520385703">
    <w:abstractNumId w:val="4"/>
  </w:num>
  <w:num w:numId="6" w16cid:durableId="1551569347">
    <w:abstractNumId w:val="5"/>
  </w:num>
  <w:num w:numId="7" w16cid:durableId="697506444">
    <w:abstractNumId w:val="7"/>
  </w:num>
  <w:num w:numId="8" w16cid:durableId="102440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942"/>
    <w:rsid w:val="00006EED"/>
    <w:rsid w:val="00012B06"/>
    <w:rsid w:val="00014E1A"/>
    <w:rsid w:val="000252CC"/>
    <w:rsid w:val="000279D8"/>
    <w:rsid w:val="00032AEA"/>
    <w:rsid w:val="00032BC8"/>
    <w:rsid w:val="00035033"/>
    <w:rsid w:val="000604DE"/>
    <w:rsid w:val="000B3E92"/>
    <w:rsid w:val="000B4078"/>
    <w:rsid w:val="00102956"/>
    <w:rsid w:val="001051CE"/>
    <w:rsid w:val="0010779F"/>
    <w:rsid w:val="00107B5F"/>
    <w:rsid w:val="00111852"/>
    <w:rsid w:val="00115754"/>
    <w:rsid w:val="0011628B"/>
    <w:rsid w:val="00126183"/>
    <w:rsid w:val="001319BA"/>
    <w:rsid w:val="00133343"/>
    <w:rsid w:val="0013506D"/>
    <w:rsid w:val="00143F08"/>
    <w:rsid w:val="001600BD"/>
    <w:rsid w:val="00172C0B"/>
    <w:rsid w:val="00177B46"/>
    <w:rsid w:val="00181F08"/>
    <w:rsid w:val="00183A82"/>
    <w:rsid w:val="001968C0"/>
    <w:rsid w:val="001B1FEC"/>
    <w:rsid w:val="001D456F"/>
    <w:rsid w:val="001D787A"/>
    <w:rsid w:val="001E0431"/>
    <w:rsid w:val="001F5157"/>
    <w:rsid w:val="001F74F0"/>
    <w:rsid w:val="001F76D7"/>
    <w:rsid w:val="00203B5D"/>
    <w:rsid w:val="00206B26"/>
    <w:rsid w:val="002178E7"/>
    <w:rsid w:val="002204C5"/>
    <w:rsid w:val="00222D84"/>
    <w:rsid w:val="00230982"/>
    <w:rsid w:val="002322A5"/>
    <w:rsid w:val="00240661"/>
    <w:rsid w:val="00250BFE"/>
    <w:rsid w:val="00267A42"/>
    <w:rsid w:val="002753D9"/>
    <w:rsid w:val="00275DC4"/>
    <w:rsid w:val="00286756"/>
    <w:rsid w:val="00295390"/>
    <w:rsid w:val="002A69B8"/>
    <w:rsid w:val="002C2DD5"/>
    <w:rsid w:val="002C547F"/>
    <w:rsid w:val="002C5956"/>
    <w:rsid w:val="002E40B5"/>
    <w:rsid w:val="002F29B7"/>
    <w:rsid w:val="0033354C"/>
    <w:rsid w:val="00333B02"/>
    <w:rsid w:val="0033604C"/>
    <w:rsid w:val="0033604E"/>
    <w:rsid w:val="00341C51"/>
    <w:rsid w:val="003478CF"/>
    <w:rsid w:val="00363BBA"/>
    <w:rsid w:val="0038261B"/>
    <w:rsid w:val="003B4025"/>
    <w:rsid w:val="003C23C3"/>
    <w:rsid w:val="003C7FDD"/>
    <w:rsid w:val="003F092E"/>
    <w:rsid w:val="003F0D5D"/>
    <w:rsid w:val="003F1445"/>
    <w:rsid w:val="00402F56"/>
    <w:rsid w:val="0041502C"/>
    <w:rsid w:val="00420AE7"/>
    <w:rsid w:val="00420CE0"/>
    <w:rsid w:val="00421835"/>
    <w:rsid w:val="004249FA"/>
    <w:rsid w:val="00435462"/>
    <w:rsid w:val="004507CD"/>
    <w:rsid w:val="00450AF9"/>
    <w:rsid w:val="00464421"/>
    <w:rsid w:val="00472266"/>
    <w:rsid w:val="004A1288"/>
    <w:rsid w:val="004A1FF1"/>
    <w:rsid w:val="004C3FAC"/>
    <w:rsid w:val="004D0860"/>
    <w:rsid w:val="004E11CD"/>
    <w:rsid w:val="004E57CF"/>
    <w:rsid w:val="004F0F8D"/>
    <w:rsid w:val="004F198B"/>
    <w:rsid w:val="0050129B"/>
    <w:rsid w:val="00511C3E"/>
    <w:rsid w:val="00512DC6"/>
    <w:rsid w:val="00516C88"/>
    <w:rsid w:val="005179EA"/>
    <w:rsid w:val="005353A3"/>
    <w:rsid w:val="00540F18"/>
    <w:rsid w:val="0056375A"/>
    <w:rsid w:val="00581F52"/>
    <w:rsid w:val="00593259"/>
    <w:rsid w:val="00595F74"/>
    <w:rsid w:val="005A2DBD"/>
    <w:rsid w:val="005A7517"/>
    <w:rsid w:val="005B222E"/>
    <w:rsid w:val="005B39B4"/>
    <w:rsid w:val="005F1F14"/>
    <w:rsid w:val="005F231B"/>
    <w:rsid w:val="00601794"/>
    <w:rsid w:val="00617F6C"/>
    <w:rsid w:val="00654E63"/>
    <w:rsid w:val="006630DF"/>
    <w:rsid w:val="00667FD5"/>
    <w:rsid w:val="00682616"/>
    <w:rsid w:val="0068383F"/>
    <w:rsid w:val="00684AC1"/>
    <w:rsid w:val="00690238"/>
    <w:rsid w:val="00690503"/>
    <w:rsid w:val="00690F42"/>
    <w:rsid w:val="0069666D"/>
    <w:rsid w:val="006A5252"/>
    <w:rsid w:val="006B0F08"/>
    <w:rsid w:val="006B36B7"/>
    <w:rsid w:val="006B3AAB"/>
    <w:rsid w:val="006B53A6"/>
    <w:rsid w:val="006C13D9"/>
    <w:rsid w:val="006D6598"/>
    <w:rsid w:val="006E33F0"/>
    <w:rsid w:val="00704BDE"/>
    <w:rsid w:val="007076EF"/>
    <w:rsid w:val="00707891"/>
    <w:rsid w:val="00732163"/>
    <w:rsid w:val="00736C0A"/>
    <w:rsid w:val="00747554"/>
    <w:rsid w:val="00790357"/>
    <w:rsid w:val="00794B58"/>
    <w:rsid w:val="00795569"/>
    <w:rsid w:val="00795A09"/>
    <w:rsid w:val="007963D1"/>
    <w:rsid w:val="007A10FA"/>
    <w:rsid w:val="007A759A"/>
    <w:rsid w:val="007E1612"/>
    <w:rsid w:val="007E1AC9"/>
    <w:rsid w:val="007F1B58"/>
    <w:rsid w:val="007F2E42"/>
    <w:rsid w:val="007F5795"/>
    <w:rsid w:val="00816272"/>
    <w:rsid w:val="00833366"/>
    <w:rsid w:val="008401D5"/>
    <w:rsid w:val="008430C6"/>
    <w:rsid w:val="0085333C"/>
    <w:rsid w:val="008806DD"/>
    <w:rsid w:val="0088611B"/>
    <w:rsid w:val="00894E05"/>
    <w:rsid w:val="008A1F9D"/>
    <w:rsid w:val="008A2683"/>
    <w:rsid w:val="008B4EFA"/>
    <w:rsid w:val="008C2CB2"/>
    <w:rsid w:val="00902246"/>
    <w:rsid w:val="009100AF"/>
    <w:rsid w:val="00916942"/>
    <w:rsid w:val="009508E2"/>
    <w:rsid w:val="009635A9"/>
    <w:rsid w:val="00964172"/>
    <w:rsid w:val="0096759D"/>
    <w:rsid w:val="00972D00"/>
    <w:rsid w:val="00976ED0"/>
    <w:rsid w:val="0098755A"/>
    <w:rsid w:val="009F64CE"/>
    <w:rsid w:val="009F6E46"/>
    <w:rsid w:val="00A011F3"/>
    <w:rsid w:val="00A075D3"/>
    <w:rsid w:val="00A119B2"/>
    <w:rsid w:val="00A11F62"/>
    <w:rsid w:val="00A17BD9"/>
    <w:rsid w:val="00A35635"/>
    <w:rsid w:val="00A378FA"/>
    <w:rsid w:val="00A44293"/>
    <w:rsid w:val="00A472B0"/>
    <w:rsid w:val="00A5220D"/>
    <w:rsid w:val="00A642DE"/>
    <w:rsid w:val="00A9270E"/>
    <w:rsid w:val="00AA091F"/>
    <w:rsid w:val="00AA71CD"/>
    <w:rsid w:val="00AB10DF"/>
    <w:rsid w:val="00AD0316"/>
    <w:rsid w:val="00AD182F"/>
    <w:rsid w:val="00AE0EA7"/>
    <w:rsid w:val="00AE3E17"/>
    <w:rsid w:val="00AF16DC"/>
    <w:rsid w:val="00AF30D7"/>
    <w:rsid w:val="00B05101"/>
    <w:rsid w:val="00B11489"/>
    <w:rsid w:val="00B13B6A"/>
    <w:rsid w:val="00B23A87"/>
    <w:rsid w:val="00B53D35"/>
    <w:rsid w:val="00B80B2E"/>
    <w:rsid w:val="00B86CFF"/>
    <w:rsid w:val="00BA11E6"/>
    <w:rsid w:val="00BD5ED9"/>
    <w:rsid w:val="00BE665A"/>
    <w:rsid w:val="00BE75CC"/>
    <w:rsid w:val="00BE762B"/>
    <w:rsid w:val="00C06382"/>
    <w:rsid w:val="00C10B0B"/>
    <w:rsid w:val="00C305B8"/>
    <w:rsid w:val="00C3088F"/>
    <w:rsid w:val="00C308B4"/>
    <w:rsid w:val="00C35CFE"/>
    <w:rsid w:val="00C45643"/>
    <w:rsid w:val="00C54A20"/>
    <w:rsid w:val="00C7524A"/>
    <w:rsid w:val="00C83CBB"/>
    <w:rsid w:val="00CA5700"/>
    <w:rsid w:val="00CA7831"/>
    <w:rsid w:val="00CB15C4"/>
    <w:rsid w:val="00CB4B2B"/>
    <w:rsid w:val="00CD1FE1"/>
    <w:rsid w:val="00CD307B"/>
    <w:rsid w:val="00CE7554"/>
    <w:rsid w:val="00CF6709"/>
    <w:rsid w:val="00D060FE"/>
    <w:rsid w:val="00D160FE"/>
    <w:rsid w:val="00D314FC"/>
    <w:rsid w:val="00D44E1D"/>
    <w:rsid w:val="00D517EC"/>
    <w:rsid w:val="00D57AB4"/>
    <w:rsid w:val="00D642B9"/>
    <w:rsid w:val="00D746FD"/>
    <w:rsid w:val="00D931B2"/>
    <w:rsid w:val="00DA2A72"/>
    <w:rsid w:val="00DC39A9"/>
    <w:rsid w:val="00DE6FA3"/>
    <w:rsid w:val="00DF1D4C"/>
    <w:rsid w:val="00E27E24"/>
    <w:rsid w:val="00E40C04"/>
    <w:rsid w:val="00E73DC3"/>
    <w:rsid w:val="00E809A5"/>
    <w:rsid w:val="00E937AA"/>
    <w:rsid w:val="00E97B23"/>
    <w:rsid w:val="00EA4A8A"/>
    <w:rsid w:val="00EB520C"/>
    <w:rsid w:val="00EC51FD"/>
    <w:rsid w:val="00ED4252"/>
    <w:rsid w:val="00ED530C"/>
    <w:rsid w:val="00EE2362"/>
    <w:rsid w:val="00EE35AA"/>
    <w:rsid w:val="00EE5F58"/>
    <w:rsid w:val="00EE73D7"/>
    <w:rsid w:val="00EF1BFF"/>
    <w:rsid w:val="00F04199"/>
    <w:rsid w:val="00F05D70"/>
    <w:rsid w:val="00F13735"/>
    <w:rsid w:val="00F158B2"/>
    <w:rsid w:val="00F30C1F"/>
    <w:rsid w:val="00F412EF"/>
    <w:rsid w:val="00F428C6"/>
    <w:rsid w:val="00F45A34"/>
    <w:rsid w:val="00F54714"/>
    <w:rsid w:val="00F678AA"/>
    <w:rsid w:val="00F723DE"/>
    <w:rsid w:val="00F8632A"/>
    <w:rsid w:val="00F90521"/>
    <w:rsid w:val="00F93BA2"/>
    <w:rsid w:val="00F93F7C"/>
    <w:rsid w:val="00F94A5C"/>
    <w:rsid w:val="00FB372D"/>
    <w:rsid w:val="00FC6E2B"/>
    <w:rsid w:val="00FD1E81"/>
    <w:rsid w:val="00FD6C66"/>
    <w:rsid w:val="00F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B3ACC"/>
  <w15:docId w15:val="{3F2B6E10-B6DE-4900-887A-CAFF2902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6942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694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16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3">
    <w:name w:val="Heading #2 (3)_"/>
    <w:basedOn w:val="DefaultParagraphFont"/>
    <w:link w:val="Heading230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3Spacing4pt">
    <w:name w:val="Heading #2 (3) + Spacing 4 pt"/>
    <w:basedOn w:val="Heading23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16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Spacing1pt">
    <w:name w:val="Body text (7) + Spacing 1 pt"/>
    <w:basedOn w:val="DefaultParagraphFont"/>
    <w:rsid w:val="00916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none"/>
      <w:lang w:val="hy-AM" w:eastAsia="hy-AM" w:bidi="hy-AM"/>
    </w:rPr>
  </w:style>
  <w:style w:type="character" w:customStyle="1" w:styleId="Headerorfooter3">
    <w:name w:val="Header or footer (3)_"/>
    <w:basedOn w:val="DefaultParagraphFont"/>
    <w:link w:val="Headerorfooter30"/>
    <w:rsid w:val="00916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0pt">
    <w:name w:val="Body text (2) + 20 pt"/>
    <w:basedOn w:val="Bodytext2"/>
    <w:rsid w:val="00916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1694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1694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169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16942"/>
    <w:pPr>
      <w:shd w:val="clear" w:color="auto" w:fill="FFFFFF"/>
      <w:spacing w:line="0" w:lineRule="atLeast"/>
      <w:ind w:hanging="15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30">
    <w:name w:val="Heading #2 (3)"/>
    <w:basedOn w:val="Normal"/>
    <w:link w:val="Heading23"/>
    <w:rsid w:val="00916942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16942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30">
    <w:name w:val="Header or footer (3)"/>
    <w:basedOn w:val="Normal"/>
    <w:link w:val="Headerorfooter3"/>
    <w:rsid w:val="009169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00"/>
    <w:rPr>
      <w:rFonts w:ascii="Tahoma" w:hAnsi="Tahoma" w:cs="Tahoma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4066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17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F6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7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F6C"/>
    <w:rPr>
      <w:color w:val="000000"/>
    </w:rPr>
  </w:style>
  <w:style w:type="character" w:customStyle="1" w:styleId="Headerorfooter">
    <w:name w:val="Header or footer_"/>
    <w:basedOn w:val="DefaultParagraphFont"/>
    <w:link w:val="Headerorfooter0"/>
    <w:rsid w:val="006B53A6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6B53A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Normal"/>
    <w:link w:val="Headerorfooter"/>
    <w:rsid w:val="006B53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64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17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72"/>
    <w:rPr>
      <w:b/>
      <w:bCs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C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eastAsia="Times New Roman" w:hAnsi="Arial Unicode" w:cs="Courier New"/>
      <w:color w:val="auto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C0B"/>
    <w:rPr>
      <w:rFonts w:ascii="Arial Unicode" w:eastAsia="Times New Roman" w:hAnsi="Arial Unicode" w:cs="Courier New"/>
      <w:sz w:val="20"/>
      <w:szCs w:val="20"/>
      <w:lang w:val="en-US" w:eastAsia="en-US" w:bidi="ar-SA"/>
    </w:rPr>
  </w:style>
  <w:style w:type="paragraph" w:customStyle="1" w:styleId="msonormal0">
    <w:name w:val="msonormal"/>
    <w:basedOn w:val="Normal"/>
    <w:rsid w:val="00172C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customStyle="1" w:styleId="anch">
    <w:name w:val="anch"/>
    <w:basedOn w:val="Normal"/>
    <w:rsid w:val="00172C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72C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172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48</Pages>
  <Words>11525</Words>
  <Characters>65699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Nune Korukhchyan</cp:lastModifiedBy>
  <cp:revision>5</cp:revision>
  <dcterms:created xsi:type="dcterms:W3CDTF">2021-12-07T13:42:00Z</dcterms:created>
  <dcterms:modified xsi:type="dcterms:W3CDTF">2024-09-23T11:25:00Z</dcterms:modified>
</cp:coreProperties>
</file>