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21" w:rsidRPr="00B250F7" w:rsidRDefault="009B027E" w:rsidP="00B250F7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B250F7">
        <w:rPr>
          <w:sz w:val="24"/>
          <w:szCs w:val="24"/>
        </w:rPr>
        <w:t>ՀԱՎԵԼՎԱԾ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left="5387" w:right="-8"/>
        <w:jc w:val="center"/>
        <w:rPr>
          <w:sz w:val="24"/>
          <w:szCs w:val="24"/>
        </w:rPr>
      </w:pPr>
      <w:r w:rsidRPr="00B250F7">
        <w:rPr>
          <w:sz w:val="24"/>
          <w:szCs w:val="24"/>
        </w:rPr>
        <w:t>Եվրասիական տնտեսական</w:t>
      </w:r>
      <w:r w:rsidR="00A65D2D" w:rsidRPr="00B250F7">
        <w:rPr>
          <w:sz w:val="24"/>
          <w:szCs w:val="24"/>
        </w:rPr>
        <w:t xml:space="preserve"> հանձնաժողովի</w:t>
      </w:r>
      <w:r w:rsidR="008C5458">
        <w:rPr>
          <w:sz w:val="24"/>
          <w:szCs w:val="24"/>
        </w:rPr>
        <w:t xml:space="preserve"> </w:t>
      </w:r>
      <w:r w:rsidRPr="00B250F7">
        <w:rPr>
          <w:sz w:val="24"/>
          <w:szCs w:val="24"/>
        </w:rPr>
        <w:t>կոլեգիայի</w:t>
      </w:r>
      <w:r w:rsidR="00B250F7" w:rsidRPr="00B250F7">
        <w:rPr>
          <w:sz w:val="24"/>
          <w:szCs w:val="24"/>
        </w:rPr>
        <w:t xml:space="preserve"> </w:t>
      </w:r>
      <w:r w:rsidR="00B250F7" w:rsidRPr="00B250F7">
        <w:rPr>
          <w:sz w:val="24"/>
          <w:szCs w:val="24"/>
        </w:rPr>
        <w:br/>
      </w:r>
      <w:r w:rsidRPr="00B250F7">
        <w:rPr>
          <w:sz w:val="24"/>
          <w:szCs w:val="24"/>
        </w:rPr>
        <w:t xml:space="preserve">2016 թվականի հունիսի 7-ի </w:t>
      </w:r>
      <w:r w:rsidR="00B250F7" w:rsidRPr="00B250F7">
        <w:rPr>
          <w:sz w:val="24"/>
          <w:szCs w:val="24"/>
        </w:rPr>
        <w:br/>
      </w:r>
      <w:r w:rsidRPr="00B250F7">
        <w:rPr>
          <w:sz w:val="24"/>
          <w:szCs w:val="24"/>
        </w:rPr>
        <w:t>թիվ 62 որոշման</w:t>
      </w:r>
    </w:p>
    <w:p w:rsidR="009B027E" w:rsidRPr="00B250F7" w:rsidRDefault="009B027E" w:rsidP="00B250F7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sz w:val="24"/>
          <w:szCs w:val="24"/>
        </w:rPr>
      </w:pPr>
    </w:p>
    <w:p w:rsidR="00673221" w:rsidRPr="00B250F7" w:rsidRDefault="000E7800" w:rsidP="00B250F7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sz w:val="24"/>
          <w:szCs w:val="24"/>
        </w:rPr>
      </w:pPr>
      <w:r w:rsidRPr="00B250F7">
        <w:rPr>
          <w:rStyle w:val="Heading2Spacing2pt"/>
          <w:b/>
          <w:spacing w:val="0"/>
          <w:sz w:val="24"/>
          <w:szCs w:val="24"/>
        </w:rPr>
        <w:t>ՓՈՓՈԽՈՒԹՅՈՒՆՆԵՐ</w:t>
      </w:r>
    </w:p>
    <w:p w:rsidR="00673221" w:rsidRPr="00B250F7" w:rsidRDefault="000E7800" w:rsidP="00B250F7">
      <w:pPr>
        <w:pStyle w:val="Heading20"/>
        <w:shd w:val="clear" w:color="auto" w:fill="auto"/>
        <w:spacing w:before="0" w:after="160" w:line="360" w:lineRule="auto"/>
        <w:ind w:left="567" w:right="559"/>
        <w:outlineLvl w:val="9"/>
        <w:rPr>
          <w:sz w:val="24"/>
          <w:szCs w:val="24"/>
        </w:rPr>
      </w:pPr>
      <w:r w:rsidRPr="00B250F7">
        <w:rPr>
          <w:sz w:val="24"/>
          <w:szCs w:val="24"/>
        </w:rPr>
        <w:t xml:space="preserve">Մաքսային միության հանձնաժողովի 2011 թվականի հուլիսի 15-ի </w:t>
      </w:r>
      <w:r w:rsidR="00B250F7" w:rsidRPr="00B250F7">
        <w:rPr>
          <w:sz w:val="24"/>
          <w:szCs w:val="24"/>
        </w:rPr>
        <w:br/>
      </w:r>
      <w:r w:rsidRPr="00B250F7">
        <w:rPr>
          <w:sz w:val="24"/>
          <w:szCs w:val="24"/>
        </w:rPr>
        <w:t>թիվ 710 որոշման մեջ կատարվող</w:t>
      </w:r>
    </w:p>
    <w:p w:rsidR="009B027E" w:rsidRPr="00B250F7" w:rsidRDefault="009B027E" w:rsidP="00B250F7">
      <w:pPr>
        <w:pStyle w:val="Heading20"/>
        <w:shd w:val="clear" w:color="auto" w:fill="auto"/>
        <w:spacing w:before="0" w:after="160" w:line="360" w:lineRule="auto"/>
        <w:ind w:right="80"/>
        <w:outlineLvl w:val="9"/>
        <w:rPr>
          <w:sz w:val="24"/>
          <w:szCs w:val="24"/>
        </w:rPr>
      </w:pPr>
    </w:p>
    <w:p w:rsidR="00673221" w:rsidRPr="00B250F7" w:rsidRDefault="00B250F7" w:rsidP="00B250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pacing w:val="-6"/>
          <w:sz w:val="24"/>
          <w:szCs w:val="24"/>
        </w:rPr>
      </w:pPr>
      <w:r>
        <w:rPr>
          <w:sz w:val="24"/>
          <w:szCs w:val="24"/>
        </w:rPr>
        <w:t>1.</w:t>
      </w:r>
      <w:r w:rsidRPr="00B250F7">
        <w:rPr>
          <w:sz w:val="24"/>
          <w:szCs w:val="24"/>
        </w:rPr>
        <w:tab/>
      </w:r>
      <w:r w:rsidR="000E7800" w:rsidRPr="00B250F7">
        <w:rPr>
          <w:sz w:val="24"/>
          <w:szCs w:val="24"/>
        </w:rPr>
        <w:t xml:space="preserve">2.2-րդ </w:t>
      </w:r>
      <w:bookmarkStart w:id="0" w:name="_GoBack"/>
      <w:r w:rsidR="008F2C95">
        <w:rPr>
          <w:sz w:val="24"/>
          <w:szCs w:val="24"/>
        </w:rPr>
        <w:t>և</w:t>
      </w:r>
      <w:bookmarkEnd w:id="0"/>
      <w:r w:rsidR="000E7800" w:rsidRPr="00B250F7">
        <w:rPr>
          <w:sz w:val="24"/>
          <w:szCs w:val="24"/>
        </w:rPr>
        <w:t xml:space="preserve"> 2.4-րդ ենթակետերում «արտադրանքի </w:t>
      </w:r>
      <w:r w:rsidR="000E7800" w:rsidRPr="00B250F7">
        <w:rPr>
          <w:spacing w:val="-6"/>
          <w:sz w:val="24"/>
          <w:szCs w:val="24"/>
        </w:rPr>
        <w:t>համապատասխանության գնահատման (հավաստման)» բառերը փոխարինել «տեխնիկական կանոնակարգ</w:t>
      </w:r>
      <w:r w:rsidR="00006D21" w:rsidRPr="00B250F7">
        <w:rPr>
          <w:spacing w:val="-6"/>
          <w:sz w:val="24"/>
          <w:szCs w:val="24"/>
        </w:rPr>
        <w:t>ման</w:t>
      </w:r>
      <w:r w:rsidR="000E7800" w:rsidRPr="00B250F7">
        <w:rPr>
          <w:spacing w:val="-6"/>
          <w:sz w:val="24"/>
          <w:szCs w:val="24"/>
        </w:rPr>
        <w:t xml:space="preserve"> օբյեկտների համապատասխանության» բառերով:</w:t>
      </w:r>
    </w:p>
    <w:p w:rsidR="00673221" w:rsidRPr="00B250F7" w:rsidRDefault="00B250F7" w:rsidP="00B250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Pr="00B250F7">
        <w:rPr>
          <w:sz w:val="24"/>
          <w:szCs w:val="24"/>
        </w:rPr>
        <w:tab/>
      </w:r>
      <w:r w:rsidR="000E7800" w:rsidRPr="00B250F7">
        <w:rPr>
          <w:sz w:val="24"/>
          <w:szCs w:val="24"/>
        </w:rPr>
        <w:t>2.6-րդ ենթակետում՝</w:t>
      </w:r>
    </w:p>
    <w:p w:rsidR="00673221" w:rsidRPr="00B250F7" w:rsidRDefault="000E7800" w:rsidP="00B250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B250F7">
        <w:rPr>
          <w:sz w:val="24"/>
          <w:szCs w:val="24"/>
        </w:rPr>
        <w:t>ա</w:t>
      </w:r>
      <w:r w:rsidR="00B250F7">
        <w:rPr>
          <w:sz w:val="24"/>
          <w:szCs w:val="24"/>
        </w:rPr>
        <w:t>)</w:t>
      </w:r>
      <w:r w:rsidR="00B250F7" w:rsidRPr="00B250F7">
        <w:rPr>
          <w:sz w:val="24"/>
          <w:szCs w:val="24"/>
        </w:rPr>
        <w:tab/>
      </w:r>
      <w:r w:rsidRPr="00B250F7">
        <w:rPr>
          <w:sz w:val="24"/>
          <w:szCs w:val="24"/>
        </w:rPr>
        <w:t xml:space="preserve">«տրանսպորտի ենթակառուցվածքի անվտանգության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» բառերը փոխարինել «տրանսպորտի ենթակառուցվածքի անվտանգության»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>» բառերով.</w:t>
      </w:r>
    </w:p>
    <w:p w:rsidR="00673221" w:rsidRPr="00B250F7" w:rsidRDefault="000E7800" w:rsidP="00B250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B250F7">
        <w:rPr>
          <w:sz w:val="24"/>
          <w:szCs w:val="24"/>
        </w:rPr>
        <w:t>բ</w:t>
      </w:r>
      <w:r w:rsidR="00B250F7">
        <w:rPr>
          <w:sz w:val="24"/>
          <w:szCs w:val="24"/>
        </w:rPr>
        <w:t>)</w:t>
      </w:r>
      <w:r w:rsidR="00B250F7" w:rsidRPr="00B250F7">
        <w:rPr>
          <w:sz w:val="24"/>
          <w:szCs w:val="24"/>
        </w:rPr>
        <w:tab/>
      </w:r>
      <w:r w:rsidRPr="00B250F7">
        <w:rPr>
          <w:sz w:val="24"/>
          <w:szCs w:val="24"/>
        </w:rPr>
        <w:t>«արտադրանքի համապատասխանության գնահատման (հավաստման)» բառերը փոխարինել «տեխնիկական կանոնակարգման օբյեկտների համապատասխանության» բառերով:</w:t>
      </w:r>
    </w:p>
    <w:p w:rsidR="00B250F7" w:rsidRDefault="00B250F7" w:rsidP="00B250F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3.</w:t>
      </w:r>
      <w:r w:rsidRPr="00B250F7">
        <w:rPr>
          <w:sz w:val="24"/>
          <w:szCs w:val="24"/>
        </w:rPr>
        <w:tab/>
      </w:r>
      <w:r w:rsidR="000E7800" w:rsidRPr="00B250F7">
        <w:rPr>
          <w:sz w:val="24"/>
          <w:szCs w:val="24"/>
        </w:rPr>
        <w:t>Ստանդարտների ցանկը, որոնց կամավոր հիմունքով կիրառման արդյունքում ապահովվում է նշված որոշմամբ հաստատված՝ Մաքսային միության «Երկաթուղային շարժակազմի անվտանգության մասին» տեխնիկական կանոնակարգի պահանջներին համապատասխանությունը, լրացնել հետ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>յալ բովանդակությամբ դիրքերով</w:t>
      </w:r>
      <w:r w:rsidR="00120AE5" w:rsidRPr="00B250F7">
        <w:rPr>
          <w:sz w:val="24"/>
          <w:szCs w:val="24"/>
        </w:rPr>
        <w:t>.</w:t>
      </w:r>
    </w:p>
    <w:p w:rsidR="00B250F7" w:rsidRDefault="00B250F7">
      <w:r>
        <w:br w:type="page"/>
      </w:r>
    </w:p>
    <w:tbl>
      <w:tblPr>
        <w:tblOverlap w:val="never"/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3052"/>
        <w:gridCol w:w="1833"/>
        <w:gridCol w:w="2687"/>
        <w:gridCol w:w="860"/>
      </w:tblGrid>
      <w:tr w:rsidR="00CA056F" w:rsidRPr="00B250F7" w:rsidTr="00CA056F"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lastRenderedPageBreak/>
              <w:t>172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 xml:space="preserve">5-րդ կետի «ա» - «գ», «ե» - «ժդ», «ժէ», «ի» 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B250F7">
              <w:rPr>
                <w:rStyle w:val="Bodytext212pt"/>
                <w:sz w:val="20"/>
                <w:szCs w:val="20"/>
              </w:rPr>
              <w:t xml:space="preserve"> «իը» ենթակետեր,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4-րդ հոդվածի 7-րդ, 12-րդ,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22 - 24-րդ, 28-րդ, 33-րդ, 39-րդ,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41 -46-րդ, 49-52-րդ, 55-րդ,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58 - 63-րդ, 69 - 72-րդ, 74 - 76-րդ, 79-րդ, 92-րդ 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B250F7">
              <w:rPr>
                <w:rStyle w:val="Bodytext212pt"/>
                <w:sz w:val="20"/>
                <w:szCs w:val="20"/>
              </w:rPr>
              <w:t xml:space="preserve"> 95-րդ կետեր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ind w:left="108" w:right="131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 xml:space="preserve">ԳՕՍՏՌ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>56286-2014-ի</w:t>
            </w:r>
            <w:r w:rsidR="00CA056F" w:rsidRPr="00CA056F">
              <w:rPr>
                <w:rStyle w:val="Bodytext212pt"/>
                <w:sz w:val="20"/>
                <w:szCs w:val="20"/>
              </w:rPr>
              <w:t xml:space="preserve">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>Ա-Զ հավելվածների 4-րդ բաժին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>Հեղուկացված բնական գազով աշխատող ման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B250F7">
              <w:rPr>
                <w:rStyle w:val="Bodytext212pt"/>
                <w:sz w:val="20"/>
                <w:szCs w:val="20"/>
              </w:rPr>
              <w:t>րային գնացքաքարշեր:</w:t>
            </w:r>
            <w:r w:rsidRPr="00B250F7">
              <w:rPr>
                <w:sz w:val="20"/>
                <w:szCs w:val="20"/>
              </w:rPr>
              <w:t xml:space="preserve"> </w:t>
            </w:r>
            <w:r w:rsidRPr="00B250F7">
              <w:rPr>
                <w:rStyle w:val="Bodytext212pt"/>
                <w:sz w:val="20"/>
                <w:szCs w:val="20"/>
              </w:rPr>
              <w:t>Ընդհանուր տեխնիկական պահանջներ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B250F7" w:rsidRDefault="00673221" w:rsidP="00B250F7">
            <w:pPr>
              <w:spacing w:after="120"/>
              <w:rPr>
                <w:sz w:val="20"/>
                <w:szCs w:val="20"/>
              </w:rPr>
            </w:pPr>
          </w:p>
        </w:tc>
      </w:tr>
      <w:tr w:rsidR="00CA056F" w:rsidRPr="00B250F7" w:rsidTr="00CA056F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>173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ind w:right="142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>5-րդ կետի «ա» - «գ», «ե» - «ժէ», «ի», «իը», «իժ» ենթակետեր,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4-րդ հոդվածի 7-րդ, 12-րդ,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13-րդ, 22-25-րդ, 28-31-րդ,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38-րդ, 39-րդ, 41 - 46-րդ,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49-51-րդ, 55-րդ, 59-64-րդ,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>68-րդ,</w:t>
            </w:r>
            <w:r w:rsidR="00CA056F" w:rsidRPr="00CA056F">
              <w:rPr>
                <w:rStyle w:val="Bodytext212pt"/>
                <w:sz w:val="20"/>
                <w:szCs w:val="20"/>
              </w:rPr>
              <w:t xml:space="preserve"> </w:t>
            </w:r>
            <w:r w:rsidRPr="00B250F7">
              <w:rPr>
                <w:rStyle w:val="Bodytext212pt"/>
                <w:sz w:val="20"/>
                <w:szCs w:val="20"/>
              </w:rPr>
              <w:t xml:space="preserve">71 - 73-րդ, 75-րդ, 76-րդ, 79-րդ, 92-րդ, 95-րդ 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B250F7">
              <w:rPr>
                <w:rStyle w:val="Bodytext212pt"/>
                <w:sz w:val="20"/>
                <w:szCs w:val="20"/>
              </w:rPr>
              <w:t xml:space="preserve"> 96-րդ կետեր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B250F7" w:rsidRDefault="000E7800" w:rsidP="00CA056F">
            <w:pPr>
              <w:pStyle w:val="Bodytext20"/>
              <w:shd w:val="clear" w:color="auto" w:fill="auto"/>
              <w:spacing w:before="0" w:after="120" w:line="240" w:lineRule="auto"/>
              <w:ind w:left="108" w:right="131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 xml:space="preserve">ԳՕՍՏՌ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 xml:space="preserve">56287-2014-ի </w:t>
            </w:r>
            <w:r w:rsidR="00CA056F" w:rsidRPr="00CA056F">
              <w:rPr>
                <w:rStyle w:val="Bodytext212pt"/>
                <w:sz w:val="20"/>
                <w:szCs w:val="20"/>
              </w:rPr>
              <w:br/>
            </w:r>
            <w:r w:rsidRPr="00B250F7">
              <w:rPr>
                <w:rStyle w:val="Bodytext212pt"/>
                <w:sz w:val="20"/>
                <w:szCs w:val="20"/>
              </w:rPr>
              <w:t>4-րդ բաժին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B250F7" w:rsidRDefault="000E7800" w:rsidP="00B250F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B250F7">
              <w:rPr>
                <w:rStyle w:val="Bodytext212pt"/>
                <w:sz w:val="20"/>
                <w:szCs w:val="20"/>
              </w:rPr>
              <w:t>Հեղուկացված բնական գազով աշխատող մագիստրալային բեռնատար գազատուրբաքարշեր: Ընդհանուր տեխնիկական պահանջներ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B250F7" w:rsidRDefault="00673221" w:rsidP="00B250F7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9B027E" w:rsidRPr="00B250F7" w:rsidRDefault="009B027E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</w:p>
    <w:p w:rsidR="00673221" w:rsidRPr="00B250F7" w:rsidRDefault="00CA056F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Pr="00CA056F">
        <w:rPr>
          <w:sz w:val="24"/>
          <w:szCs w:val="24"/>
        </w:rPr>
        <w:tab/>
      </w:r>
      <w:r w:rsidR="000E7800" w:rsidRPr="00B250F7">
        <w:rPr>
          <w:sz w:val="24"/>
          <w:szCs w:val="24"/>
        </w:rPr>
        <w:t xml:space="preserve">Ստանդարտների ցանկում, որոնք պարունակում են հետազոտությունների (փորձարկումների)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չափումների կանոններն ու մեթոդները, այդ թվում՝ նշված որոշմամբ հաստատված՝ Մաքսային միության «Երկաթուղային շարժակազմի անվտանգության մասին» տեխնիկական կանոնակարգի պահանջների կիրառման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կատարման ու արտադրանքի համապատասխանության գնահատման (հավաստման) համար անհրաժեշտ նմուշառման կանոնները՝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ա</w:t>
      </w:r>
      <w:r w:rsidR="00CA056F">
        <w:rPr>
          <w:sz w:val="24"/>
          <w:szCs w:val="24"/>
        </w:rPr>
        <w:t>)</w:t>
      </w:r>
      <w:r w:rsidR="00CA056F" w:rsidRPr="00CA056F">
        <w:rPr>
          <w:sz w:val="24"/>
          <w:szCs w:val="24"/>
        </w:rPr>
        <w:tab/>
      </w:r>
      <w:r w:rsidRPr="00B250F7">
        <w:rPr>
          <w:sz w:val="24"/>
          <w:szCs w:val="24"/>
        </w:rPr>
        <w:t>անվանման մեջ «արտադրանքի համապատասխանության գնահատման (հավաստման)» բառերը փոխարինել «տեխնիկական կանոնակարգման օբյեկտների համապատասխանության» բառերով.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բ</w:t>
      </w:r>
      <w:r w:rsidR="00CA056F">
        <w:rPr>
          <w:sz w:val="24"/>
          <w:szCs w:val="24"/>
        </w:rPr>
        <w:t>)</w:t>
      </w:r>
      <w:r w:rsidR="00CA056F" w:rsidRPr="00CA056F">
        <w:rPr>
          <w:sz w:val="24"/>
          <w:szCs w:val="24"/>
        </w:rPr>
        <w:tab/>
      </w:r>
      <w:r w:rsidRPr="00B250F7">
        <w:rPr>
          <w:sz w:val="24"/>
          <w:szCs w:val="24"/>
        </w:rPr>
        <w:t xml:space="preserve">8-րդ դիրքի 2-րդ վանդակը լրացնել «5-րդ կետի «ժդ» ենթակետը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 4-րդ հոդվածի 60-րդ կետը» բառերով.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գ</w:t>
      </w:r>
      <w:r w:rsidR="00CA056F">
        <w:rPr>
          <w:sz w:val="24"/>
          <w:szCs w:val="24"/>
        </w:rPr>
        <w:t>)</w:t>
      </w:r>
      <w:r w:rsidR="00CA056F" w:rsidRPr="00CA056F">
        <w:rPr>
          <w:sz w:val="24"/>
          <w:szCs w:val="24"/>
        </w:rPr>
        <w:tab/>
      </w:r>
      <w:r w:rsidRPr="00B250F7">
        <w:rPr>
          <w:sz w:val="24"/>
          <w:szCs w:val="24"/>
        </w:rPr>
        <w:t>77-րդ դիրքի 3-րդ վանդակում տեքստը շարադրել հետ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>յալ խմբագրությամբ՝ «ԳՕՍՏ Ռ 55513-2013».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դ</w:t>
      </w:r>
      <w:r w:rsidR="00CA056F">
        <w:rPr>
          <w:sz w:val="24"/>
          <w:szCs w:val="24"/>
        </w:rPr>
        <w:t>)</w:t>
      </w:r>
      <w:r w:rsidR="00CA056F" w:rsidRPr="008C5458">
        <w:rPr>
          <w:sz w:val="24"/>
          <w:szCs w:val="24"/>
        </w:rPr>
        <w:tab/>
      </w:r>
      <w:r w:rsidRPr="00B250F7">
        <w:rPr>
          <w:sz w:val="24"/>
          <w:szCs w:val="24"/>
        </w:rPr>
        <w:t>83-րդ դիրքում՝</w:t>
      </w:r>
    </w:p>
    <w:p w:rsidR="00673221" w:rsidRPr="00CA056F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pacing w:val="6"/>
          <w:sz w:val="24"/>
          <w:szCs w:val="24"/>
        </w:rPr>
      </w:pPr>
      <w:r w:rsidRPr="00CA056F">
        <w:rPr>
          <w:spacing w:val="6"/>
          <w:sz w:val="24"/>
          <w:szCs w:val="24"/>
        </w:rPr>
        <w:t xml:space="preserve">2-րդ վանդակում ««դ» </w:t>
      </w:r>
      <w:r w:rsidR="008F2C95">
        <w:rPr>
          <w:spacing w:val="6"/>
          <w:sz w:val="24"/>
          <w:szCs w:val="24"/>
        </w:rPr>
        <w:t>և</w:t>
      </w:r>
      <w:r w:rsidRPr="00CA056F">
        <w:rPr>
          <w:spacing w:val="6"/>
          <w:sz w:val="24"/>
          <w:szCs w:val="24"/>
        </w:rPr>
        <w:t xml:space="preserve"> «ժը» ենթակետեր» բառերը փոխարինել ««դ», «ե», «ժը» - «ժժ» </w:t>
      </w:r>
      <w:r w:rsidR="008F2C95">
        <w:rPr>
          <w:spacing w:val="6"/>
          <w:sz w:val="24"/>
          <w:szCs w:val="24"/>
        </w:rPr>
        <w:t>և</w:t>
      </w:r>
      <w:r w:rsidRPr="00CA056F">
        <w:rPr>
          <w:spacing w:val="6"/>
          <w:sz w:val="24"/>
          <w:szCs w:val="24"/>
        </w:rPr>
        <w:t xml:space="preserve"> «իը» ենթակետեր» բառերով.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lastRenderedPageBreak/>
        <w:t>3-րդ վանդակում «ԳՕՍՏ» բառից առաջ տեքստը լրացնել «8-րդ բաժին, 1-ին աղյուսակ» բառերով.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ե</w:t>
      </w:r>
      <w:r w:rsidR="00CA056F">
        <w:rPr>
          <w:sz w:val="24"/>
          <w:szCs w:val="24"/>
        </w:rPr>
        <w:t>)</w:t>
      </w:r>
      <w:r w:rsidR="00CA056F" w:rsidRPr="00CA056F">
        <w:rPr>
          <w:sz w:val="24"/>
          <w:szCs w:val="24"/>
        </w:rPr>
        <w:tab/>
      </w:r>
      <w:r w:rsidRPr="00B250F7">
        <w:rPr>
          <w:sz w:val="24"/>
          <w:szCs w:val="24"/>
        </w:rPr>
        <w:t xml:space="preserve">85-րդ դիրքում 2-րդ վանդակի ««ժ»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 «ե» ենթակետեր» բառերը փոխարինել ««ե»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 «ժ» ենթակետեր» բառերով</w:t>
      </w:r>
      <w:r w:rsidR="005F70BB" w:rsidRPr="00B250F7">
        <w:rPr>
          <w:sz w:val="24"/>
          <w:szCs w:val="24"/>
        </w:rPr>
        <w:t>.</w:t>
      </w:r>
    </w:p>
    <w:p w:rsidR="00673221" w:rsidRPr="00B250F7" w:rsidRDefault="000E7800" w:rsidP="00CA056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զ</w:t>
      </w:r>
      <w:r w:rsidR="00CA056F">
        <w:rPr>
          <w:sz w:val="24"/>
          <w:szCs w:val="24"/>
        </w:rPr>
        <w:t>)</w:t>
      </w:r>
      <w:r w:rsidR="00CA056F">
        <w:rPr>
          <w:sz w:val="24"/>
          <w:szCs w:val="24"/>
          <w:lang w:val="en-US"/>
        </w:rPr>
        <w:tab/>
      </w:r>
      <w:r w:rsidRPr="00B250F7">
        <w:rPr>
          <w:sz w:val="24"/>
          <w:szCs w:val="24"/>
        </w:rPr>
        <w:t>101-րդ դիրքում՝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2-րդ վանդակում «14» թվից հետո տեքստը լրացնել «, 22» թվերով.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3-րդ վանդակում «ԳՕՍՏ» բառից առաջ տեքստը լրացնել «7-րդ բաժին» բառերով.</w:t>
      </w:r>
    </w:p>
    <w:p w:rsidR="00673221" w:rsidRPr="00B250F7" w:rsidRDefault="000E7800" w:rsidP="008C54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է</w:t>
      </w:r>
      <w:r w:rsidR="008C5458">
        <w:rPr>
          <w:sz w:val="24"/>
          <w:szCs w:val="24"/>
        </w:rPr>
        <w:t>)</w:t>
      </w:r>
      <w:r w:rsidR="008C5458" w:rsidRPr="008C5458">
        <w:rPr>
          <w:sz w:val="24"/>
          <w:szCs w:val="24"/>
        </w:rPr>
        <w:tab/>
      </w:r>
      <w:r w:rsidRPr="00B250F7">
        <w:rPr>
          <w:sz w:val="24"/>
          <w:szCs w:val="24"/>
        </w:rPr>
        <w:t>131-րդ դիրքում՝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2-րդ վանդակում տեքստը շարադրել հետ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>յալ խմբագրությամբ</w:t>
      </w:r>
      <w:r w:rsidR="005F70BB" w:rsidRPr="00B250F7">
        <w:rPr>
          <w:sz w:val="24"/>
          <w:szCs w:val="24"/>
        </w:rPr>
        <w:t>.</w:t>
      </w:r>
    </w:p>
    <w:p w:rsidR="00673221" w:rsidRPr="008C5458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pacing w:val="-6"/>
          <w:sz w:val="24"/>
          <w:szCs w:val="24"/>
        </w:rPr>
      </w:pPr>
      <w:r w:rsidRPr="008C5458">
        <w:rPr>
          <w:spacing w:val="-6"/>
          <w:sz w:val="24"/>
          <w:szCs w:val="24"/>
        </w:rPr>
        <w:t xml:space="preserve">«5-րդ կետի «ժդ» ենթակետ, 4-րդ հոդվածի 39-րդ, 40-րդ, 59-րդ, 92-րդ </w:t>
      </w:r>
      <w:r w:rsidR="008F2C95">
        <w:rPr>
          <w:spacing w:val="-6"/>
          <w:sz w:val="24"/>
          <w:szCs w:val="24"/>
        </w:rPr>
        <w:t>և</w:t>
      </w:r>
      <w:r w:rsidRPr="008C5458">
        <w:rPr>
          <w:spacing w:val="-6"/>
          <w:sz w:val="24"/>
          <w:szCs w:val="24"/>
        </w:rPr>
        <w:t xml:space="preserve"> 93-րդ կետեր».</w:t>
      </w:r>
    </w:p>
    <w:p w:rsidR="00673221" w:rsidRPr="00B250F7" w:rsidRDefault="000E7800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 xml:space="preserve">3-րդ վանդակում «5-րդ բաժին» բառերը փոխարինել «3-րդ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 5-րդ բաժիններ, 1-ին հավելված» բառերով.</w:t>
      </w:r>
    </w:p>
    <w:p w:rsidR="00673221" w:rsidRPr="00B250F7" w:rsidRDefault="000E7800" w:rsidP="008C54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ը</w:t>
      </w:r>
      <w:r w:rsidR="008C5458">
        <w:rPr>
          <w:sz w:val="24"/>
          <w:szCs w:val="24"/>
        </w:rPr>
        <w:t>)</w:t>
      </w:r>
      <w:r w:rsidR="008C5458" w:rsidRPr="008C5458">
        <w:rPr>
          <w:sz w:val="24"/>
          <w:szCs w:val="24"/>
        </w:rPr>
        <w:tab/>
      </w:r>
      <w:r w:rsidRPr="00B250F7">
        <w:rPr>
          <w:sz w:val="24"/>
          <w:szCs w:val="24"/>
        </w:rPr>
        <w:t>136-րդ դիրքի 2-րդ վանդակում տեքստը շարադրել հետ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յալ խմբագրությամբ՝ «4-րդ հոդվածի 58-րդ, 59-րդ 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 xml:space="preserve"> 64-րդ կետեր».</w:t>
      </w:r>
    </w:p>
    <w:p w:rsidR="00673221" w:rsidRPr="00B250F7" w:rsidRDefault="000E7800" w:rsidP="008C54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թ</w:t>
      </w:r>
      <w:r w:rsidR="008C5458">
        <w:rPr>
          <w:sz w:val="24"/>
          <w:szCs w:val="24"/>
        </w:rPr>
        <w:t>)</w:t>
      </w:r>
      <w:r w:rsidR="008C5458" w:rsidRPr="008C5458">
        <w:rPr>
          <w:sz w:val="24"/>
          <w:szCs w:val="24"/>
        </w:rPr>
        <w:tab/>
      </w:r>
      <w:r w:rsidRPr="00B250F7">
        <w:rPr>
          <w:sz w:val="24"/>
          <w:szCs w:val="24"/>
        </w:rPr>
        <w:t>155-րդ դիրքը հանել.</w:t>
      </w:r>
    </w:p>
    <w:p w:rsidR="00673221" w:rsidRPr="00B250F7" w:rsidRDefault="000E7800" w:rsidP="008C545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B250F7">
        <w:rPr>
          <w:sz w:val="24"/>
          <w:szCs w:val="24"/>
        </w:rPr>
        <w:t>ժ</w:t>
      </w:r>
      <w:r w:rsidR="008C5458">
        <w:rPr>
          <w:sz w:val="24"/>
          <w:szCs w:val="24"/>
        </w:rPr>
        <w:t>)</w:t>
      </w:r>
      <w:r w:rsidR="008C5458" w:rsidRPr="008C5458">
        <w:rPr>
          <w:sz w:val="24"/>
          <w:szCs w:val="24"/>
        </w:rPr>
        <w:tab/>
      </w:r>
      <w:r w:rsidRPr="00B250F7">
        <w:rPr>
          <w:sz w:val="24"/>
          <w:szCs w:val="24"/>
        </w:rPr>
        <w:t>լրացնել հետ</w:t>
      </w:r>
      <w:r w:rsidR="008F2C95">
        <w:rPr>
          <w:sz w:val="24"/>
          <w:szCs w:val="24"/>
        </w:rPr>
        <w:t>և</w:t>
      </w:r>
      <w:r w:rsidRPr="00B250F7">
        <w:rPr>
          <w:sz w:val="24"/>
          <w:szCs w:val="24"/>
        </w:rPr>
        <w:t>յալ բովանդակությամբ դիրքեր՝</w:t>
      </w:r>
    </w:p>
    <w:tbl>
      <w:tblPr>
        <w:tblOverlap w:val="never"/>
        <w:tblW w:w="9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2455"/>
        <w:gridCol w:w="1750"/>
        <w:gridCol w:w="3308"/>
        <w:gridCol w:w="857"/>
      </w:tblGrid>
      <w:tr w:rsidR="00673221" w:rsidRPr="008C5458" w:rsidTr="008C5458">
        <w:trPr>
          <w:cantSplit/>
          <w:trHeight w:val="11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A17E15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«</w:t>
            </w:r>
            <w:r w:rsidR="000E7800" w:rsidRPr="008C5458">
              <w:rPr>
                <w:rStyle w:val="Bodytext212pt"/>
                <w:sz w:val="20"/>
                <w:szCs w:val="20"/>
              </w:rPr>
              <w:t>163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5-րդ կետի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«ժդ» ենթակետ,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4-րդ հոդվածի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59-րդ կետ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ԳՕՍՏ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32203-2013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Երկաթուղային շարժակազմ: Ակուստիկա: Արտաքին աղմուկի չափում: Վերաձ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8C5458">
              <w:rPr>
                <w:rStyle w:val="Bodytext212pt"/>
                <w:sz w:val="20"/>
                <w:szCs w:val="20"/>
              </w:rPr>
              <w:t>ակերպում ԳՕՍՏ Ռ (ԳՕՍՏՌ 54061-2010)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8C5458" w:rsidRDefault="00673221" w:rsidP="008C5458">
            <w:pPr>
              <w:spacing w:after="120"/>
              <w:rPr>
                <w:sz w:val="20"/>
                <w:szCs w:val="20"/>
              </w:rPr>
            </w:pPr>
          </w:p>
        </w:tc>
      </w:tr>
      <w:tr w:rsidR="00673221" w:rsidRPr="008C5458" w:rsidTr="008C5458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164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4-րդ հոդվածի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5-րդ կետի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«իգ» ենթակետ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ԳՕՍՏ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32700-2014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Երկաթուղային շարժակազմ: Միակցվելիության վերահսկողության մեթոդներ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8C5458" w:rsidRDefault="00673221" w:rsidP="008C5458">
            <w:pPr>
              <w:spacing w:after="120"/>
              <w:rPr>
                <w:sz w:val="20"/>
                <w:szCs w:val="20"/>
              </w:rPr>
            </w:pPr>
          </w:p>
        </w:tc>
      </w:tr>
      <w:tr w:rsidR="00673221" w:rsidRPr="008C5458" w:rsidTr="008C5458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165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5-րդ կետի «զ» ենթակետ, 4-րդ հոդվածի 49-րդ կետ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ԳՕՍՏ </w:t>
            </w:r>
            <w:r w:rsidR="008C5458" w:rsidRPr="008C5458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32880-2014-ի </w:t>
            </w:r>
            <w:r w:rsidR="008C5458" w:rsidRPr="008C5458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8-րդ բաժին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Երկաթուղային շարժակազմի կանգառման արգելակ: Տեխնիկական պայմաններ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8C5458" w:rsidRDefault="00673221" w:rsidP="008C5458">
            <w:pPr>
              <w:spacing w:after="120"/>
              <w:rPr>
                <w:sz w:val="20"/>
                <w:szCs w:val="20"/>
              </w:rPr>
            </w:pPr>
          </w:p>
        </w:tc>
      </w:tr>
      <w:tr w:rsidR="00673221" w:rsidRPr="008C5458" w:rsidTr="008C5458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lastRenderedPageBreak/>
              <w:t>166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4-րդ հոդվածի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29-րդ կետ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ԳՕՍՏՌ </w:t>
            </w:r>
            <w:r w:rsidR="008C5458" w:rsidRPr="008C5458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54959-2012-ի </w:t>
            </w:r>
            <w:r w:rsidR="008C5458" w:rsidRPr="008C5458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7-րդ բաժին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Երկաթուղային էլեկտրակապ: Գնացքի ռադիոկապ: Տեխնիկական պահանջներ 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8C5458">
              <w:rPr>
                <w:rStyle w:val="Bodytext212pt"/>
                <w:sz w:val="20"/>
                <w:szCs w:val="20"/>
              </w:rPr>
              <w:t xml:space="preserve"> վերահսկողության մեթոդներ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8C5458" w:rsidRDefault="00673221" w:rsidP="008C5458">
            <w:pPr>
              <w:spacing w:after="120"/>
              <w:rPr>
                <w:sz w:val="20"/>
                <w:szCs w:val="20"/>
              </w:rPr>
            </w:pPr>
          </w:p>
        </w:tc>
      </w:tr>
      <w:tr w:rsidR="00673221" w:rsidRPr="008C5458" w:rsidTr="008C5458">
        <w:trPr>
          <w:cantSplit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167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5-րդ կետի «գ»,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 xml:space="preserve">«ժե» </w:t>
            </w:r>
            <w:r w:rsidR="008F2C95">
              <w:rPr>
                <w:rStyle w:val="Bodytext212pt"/>
                <w:sz w:val="20"/>
                <w:szCs w:val="20"/>
              </w:rPr>
              <w:t>և</w:t>
            </w:r>
            <w:r w:rsidRPr="008C5458">
              <w:rPr>
                <w:rStyle w:val="Bodytext212pt"/>
                <w:sz w:val="20"/>
                <w:szCs w:val="20"/>
              </w:rPr>
              <w:t xml:space="preserve"> «ժզ» ենթակետեր, 4-րդ հոդվածի </w:t>
            </w:r>
            <w:r w:rsidR="008C5458" w:rsidRPr="008C5458">
              <w:rPr>
                <w:rStyle w:val="Bodytext212pt"/>
                <w:sz w:val="20"/>
                <w:szCs w:val="20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74-րդ կետ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 xml:space="preserve">ԳՕՍՏՌ </w:t>
            </w:r>
            <w:r w:rsidR="008C5458" w:rsidRPr="008C5458">
              <w:rPr>
                <w:rStyle w:val="Bodytext212pt"/>
                <w:sz w:val="20"/>
                <w:szCs w:val="20"/>
                <w:lang w:val="en-US"/>
              </w:rPr>
              <w:br/>
            </w:r>
            <w:r w:rsidRPr="008C5458">
              <w:rPr>
                <w:rStyle w:val="Bodytext212pt"/>
                <w:sz w:val="20"/>
                <w:szCs w:val="20"/>
              </w:rPr>
              <w:t>55176.3.1- 2012-ի 5-րդ բաժին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21" w:rsidRPr="008C5458" w:rsidRDefault="000E7800" w:rsidP="008C545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0"/>
                <w:szCs w:val="20"/>
              </w:rPr>
            </w:pPr>
            <w:r w:rsidRPr="008C5458">
              <w:rPr>
                <w:rStyle w:val="Bodytext212pt"/>
                <w:sz w:val="20"/>
                <w:szCs w:val="20"/>
              </w:rPr>
              <w:t>Տեխնիկական սարքավորումների համատեղելիությունը էլեկտրամագնիսական է: Երկաթուղային տրանսպորտի համակարգեր ու սարքավորումներ: 3-1 մաս: Շարժակազմ: Փորձարկումների պահանջներ ու մեթոդներ</w:t>
            </w:r>
            <w:r w:rsidR="00A17E15" w:rsidRPr="008C5458">
              <w:rPr>
                <w:rStyle w:val="Bodytext212pt"/>
                <w:sz w:val="20"/>
                <w:szCs w:val="20"/>
              </w:rPr>
              <w:t>»: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21" w:rsidRPr="008C5458" w:rsidRDefault="00673221" w:rsidP="008C5458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8C5458" w:rsidRPr="008C5458" w:rsidRDefault="008C5458" w:rsidP="00B250F7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</w:p>
    <w:p w:rsidR="00673221" w:rsidRPr="00B250F7" w:rsidRDefault="008C5458" w:rsidP="008C5458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ab/>
      </w:r>
      <w:r w:rsidR="000E7800" w:rsidRPr="00B250F7">
        <w:rPr>
          <w:sz w:val="24"/>
          <w:szCs w:val="24"/>
        </w:rPr>
        <w:t xml:space="preserve">Այն ստանդարտների ցանկի անվանման մեջ, որոնք պարունակում են հետազոտությունների (փորձարկումների)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չափումների կանոններն ու մեթոդները, այդ թվում՝ նշված որոշմամբ հաստատված՝ Մաքսային միության «Արագընթաց երկաթուղային տրանսպորտի անվտանգության մասին» տեխնիկական կանոնակարգի պահանջների կիրառման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կատարման ու արտադրանքի համապատասխանության գնահատման (հավաստման) համար անհրաժեշտ նմուշառման կանոնները</w:t>
      </w:r>
      <w:r w:rsidR="00A17E15" w:rsidRPr="00B250F7">
        <w:rPr>
          <w:sz w:val="24"/>
          <w:szCs w:val="24"/>
        </w:rPr>
        <w:t>,</w:t>
      </w:r>
      <w:r w:rsidR="000E7800" w:rsidRPr="00B250F7">
        <w:rPr>
          <w:sz w:val="24"/>
          <w:szCs w:val="24"/>
        </w:rPr>
        <w:t xml:space="preserve"> «արտադրանքի համապատասխանության գնահատման (հավաստման)» բառերը փոխարինել «տեխնիկական կանոնակարգման օբյեկտների համապատասխանության» բառերով:</w:t>
      </w:r>
    </w:p>
    <w:p w:rsidR="00673221" w:rsidRDefault="008C5458" w:rsidP="008C5458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sz w:val="24"/>
          <w:szCs w:val="24"/>
          <w:lang w:val="en-US"/>
        </w:rPr>
      </w:pPr>
      <w:r>
        <w:rPr>
          <w:sz w:val="24"/>
          <w:szCs w:val="24"/>
        </w:rPr>
        <w:t>6.</w:t>
      </w:r>
      <w:r w:rsidRPr="008C5458">
        <w:rPr>
          <w:sz w:val="24"/>
          <w:szCs w:val="24"/>
        </w:rPr>
        <w:tab/>
      </w:r>
      <w:r w:rsidR="000E7800" w:rsidRPr="00B250F7">
        <w:rPr>
          <w:sz w:val="24"/>
          <w:szCs w:val="24"/>
        </w:rPr>
        <w:t xml:space="preserve">Այն ստանդարտների ցանկի անվանման մեջ, որոնք պարունակում են հետազոտությունների (փորձարկումների)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չափումների կանոններն ու մեթոդները, այդ թվում՝ նշված որոշմամբ հաստատված՝ Մաքսային միության «Երկաթուղային տրանսպորտի ենթակառուցվածքի անվտանգության մասին» տեխնիկական կանոնակարգի պահանջների կիրառման </w:t>
      </w:r>
      <w:r w:rsidR="008F2C95">
        <w:rPr>
          <w:sz w:val="24"/>
          <w:szCs w:val="24"/>
        </w:rPr>
        <w:t>և</w:t>
      </w:r>
      <w:r w:rsidR="000E7800" w:rsidRPr="00B250F7">
        <w:rPr>
          <w:sz w:val="24"/>
          <w:szCs w:val="24"/>
        </w:rPr>
        <w:t xml:space="preserve"> կատարման ու արտադրանքի համապատասխանության գնահատման (հավաստման) համար անհրաժեշտ նմուշառման կանոնները</w:t>
      </w:r>
      <w:r w:rsidR="00A17E15" w:rsidRPr="00B250F7">
        <w:rPr>
          <w:sz w:val="24"/>
          <w:szCs w:val="24"/>
        </w:rPr>
        <w:t>,</w:t>
      </w:r>
      <w:r w:rsidR="000E7800" w:rsidRPr="00B250F7">
        <w:rPr>
          <w:sz w:val="24"/>
          <w:szCs w:val="24"/>
        </w:rPr>
        <w:t xml:space="preserve"> «արտադրանքի համապատասխանության գնահատման (հավաստման)» բառերը փոխարինել «տեխնիկական կանոնակարգման օբյեկտների համապատասխանության» բառերով:</w:t>
      </w:r>
    </w:p>
    <w:p w:rsidR="008C5458" w:rsidRPr="008C5458" w:rsidRDefault="008C5458" w:rsidP="008C5458">
      <w:pPr>
        <w:pStyle w:val="Bodytext20"/>
        <w:shd w:val="clear" w:color="auto" w:fill="auto"/>
        <w:spacing w:before="0" w:after="160" w:line="346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</w:t>
      </w:r>
    </w:p>
    <w:p w:rsidR="00B250F7" w:rsidRPr="00B250F7" w:rsidRDefault="00B250F7">
      <w:pPr>
        <w:spacing w:after="160" w:line="360" w:lineRule="auto"/>
      </w:pPr>
    </w:p>
    <w:sectPr w:rsidR="00B250F7" w:rsidRPr="00B250F7" w:rsidSect="00FA66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D4" w:rsidRDefault="00A660D4" w:rsidP="00673221">
      <w:r>
        <w:separator/>
      </w:r>
    </w:p>
  </w:endnote>
  <w:endnote w:type="continuationSeparator" w:id="0">
    <w:p w:rsidR="00A660D4" w:rsidRDefault="00A660D4" w:rsidP="0067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8" w:rsidRDefault="00FA6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2688"/>
      <w:docPartObj>
        <w:docPartGallery w:val="Page Numbers (Bottom of Page)"/>
        <w:docPartUnique/>
      </w:docPartObj>
    </w:sdtPr>
    <w:sdtEndPr/>
    <w:sdtContent>
      <w:p w:rsidR="00FA66A8" w:rsidRDefault="00A660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C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8" w:rsidRDefault="00FA6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D4" w:rsidRDefault="00A660D4"/>
  </w:footnote>
  <w:footnote w:type="continuationSeparator" w:id="0">
    <w:p w:rsidR="00A660D4" w:rsidRDefault="00A660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8" w:rsidRDefault="00FA6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8" w:rsidRDefault="00FA66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A8" w:rsidRDefault="00FA6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3221"/>
    <w:rsid w:val="00006D21"/>
    <w:rsid w:val="00085B21"/>
    <w:rsid w:val="000E7800"/>
    <w:rsid w:val="00120AE5"/>
    <w:rsid w:val="00184304"/>
    <w:rsid w:val="003E4F3D"/>
    <w:rsid w:val="0043572E"/>
    <w:rsid w:val="00466562"/>
    <w:rsid w:val="005F70BB"/>
    <w:rsid w:val="00673221"/>
    <w:rsid w:val="006842EE"/>
    <w:rsid w:val="00757B34"/>
    <w:rsid w:val="008C5458"/>
    <w:rsid w:val="008D6089"/>
    <w:rsid w:val="008F2C95"/>
    <w:rsid w:val="00931260"/>
    <w:rsid w:val="0094211A"/>
    <w:rsid w:val="00966333"/>
    <w:rsid w:val="009B027E"/>
    <w:rsid w:val="00A17E15"/>
    <w:rsid w:val="00A65D2D"/>
    <w:rsid w:val="00A660D4"/>
    <w:rsid w:val="00AC19A9"/>
    <w:rsid w:val="00AE6135"/>
    <w:rsid w:val="00B250F7"/>
    <w:rsid w:val="00B91FD2"/>
    <w:rsid w:val="00CA056F"/>
    <w:rsid w:val="00CB12DB"/>
    <w:rsid w:val="00CD0307"/>
    <w:rsid w:val="00DD6E3D"/>
    <w:rsid w:val="00E3299E"/>
    <w:rsid w:val="00F36A07"/>
    <w:rsid w:val="00FA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22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322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73221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7322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3pt">
    <w:name w:val="Body text (2) + 13 pt"/>
    <w:aliases w:val="Italic"/>
    <w:basedOn w:val="Bodytext2"/>
    <w:rsid w:val="00673221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5pt">
    <w:name w:val="Body text (2) + 15 pt"/>
    <w:aliases w:val="Bold,Spacing 2 pt"/>
    <w:basedOn w:val="Bodytext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732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0">
    <w:name w:val="Body text (2) + 15 pt"/>
    <w:aliases w:val="Bold,Spacing 2 pt"/>
    <w:basedOn w:val="Bodytext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67322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6732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73221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73221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673221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73221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Heading20">
    <w:name w:val="Heading #2"/>
    <w:basedOn w:val="Normal"/>
    <w:link w:val="Heading2"/>
    <w:rsid w:val="00673221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6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6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A0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A0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A66A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6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66A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6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2017-07-26T05:28:00Z</dcterms:created>
  <dcterms:modified xsi:type="dcterms:W3CDTF">2018-07-19T06:48:00Z</dcterms:modified>
</cp:coreProperties>
</file>