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56CD" w14:textId="77777777" w:rsidR="00CA635C" w:rsidRPr="00EF20F3" w:rsidRDefault="0053692B" w:rsidP="00EF20F3">
      <w:pPr>
        <w:spacing w:after="160" w:line="360" w:lineRule="auto"/>
        <w:ind w:left="9639"/>
        <w:jc w:val="center"/>
        <w:rPr>
          <w:rFonts w:ascii="Sylfaen" w:hAnsi="Sylfaen"/>
        </w:rPr>
      </w:pPr>
      <w:r w:rsidRPr="00EF20F3">
        <w:rPr>
          <w:rFonts w:ascii="Sylfaen" w:hAnsi="Sylfaen"/>
        </w:rPr>
        <w:t>ՀԱՍՏԱՏՎԱԾ Է</w:t>
      </w:r>
    </w:p>
    <w:p w14:paraId="2CCCDA06" w14:textId="40D3DDCC" w:rsidR="0053692B" w:rsidRPr="00EF20F3" w:rsidRDefault="0053692B" w:rsidP="00486C06">
      <w:pPr>
        <w:spacing w:after="160" w:line="360" w:lineRule="auto"/>
        <w:ind w:left="9639"/>
        <w:jc w:val="center"/>
        <w:rPr>
          <w:rFonts w:ascii="Sylfaen" w:hAnsi="Sylfaen"/>
        </w:rPr>
      </w:pPr>
      <w:r w:rsidRPr="00EF20F3">
        <w:rPr>
          <w:rFonts w:ascii="Sylfaen" w:hAnsi="Sylfaen"/>
        </w:rPr>
        <w:t>Եվրասիական տնտեսական հանձնաժողովի կոլեգիայի</w:t>
      </w:r>
      <w:r w:rsidR="00EF20F3">
        <w:rPr>
          <w:rFonts w:ascii="Sylfaen" w:hAnsi="Sylfaen"/>
        </w:rPr>
        <w:t xml:space="preserve"> </w:t>
      </w:r>
      <w:r w:rsidR="00EF20F3">
        <w:rPr>
          <w:rFonts w:ascii="Sylfaen" w:hAnsi="Sylfaen"/>
        </w:rPr>
        <w:br/>
      </w:r>
      <w:r w:rsidRPr="00EF20F3">
        <w:rPr>
          <w:rFonts w:ascii="Sylfaen" w:hAnsi="Sylfaen"/>
        </w:rPr>
        <w:t xml:space="preserve">2020 թվականի դեկտեմբերի 15-ի </w:t>
      </w:r>
      <w:r w:rsidR="00EF20F3">
        <w:rPr>
          <w:rFonts w:ascii="Sylfaen" w:hAnsi="Sylfaen"/>
        </w:rPr>
        <w:br/>
      </w:r>
      <w:r w:rsidRPr="00EF20F3">
        <w:rPr>
          <w:rFonts w:ascii="Sylfaen" w:hAnsi="Sylfaen"/>
        </w:rPr>
        <w:t>թիվ 171 որոշմամբ</w:t>
      </w:r>
    </w:p>
    <w:p w14:paraId="49D4E4C2" w14:textId="77777777" w:rsidR="00CA635C" w:rsidRPr="00EF20F3" w:rsidRDefault="0053692B" w:rsidP="00EF20F3">
      <w:pPr>
        <w:spacing w:after="160" w:line="360" w:lineRule="auto"/>
        <w:ind w:left="567" w:right="537"/>
        <w:jc w:val="center"/>
        <w:rPr>
          <w:rFonts w:ascii="Sylfaen" w:hAnsi="Sylfaen"/>
          <w:b/>
        </w:rPr>
      </w:pPr>
      <w:r w:rsidRPr="00EF20F3">
        <w:rPr>
          <w:rFonts w:ascii="Sylfaen" w:hAnsi="Sylfaen"/>
          <w:b/>
        </w:rPr>
        <w:t>ԾՐԱԳԻՐ</w:t>
      </w:r>
    </w:p>
    <w:p w14:paraId="0758B262" w14:textId="257AAEC2" w:rsidR="00EF20F3" w:rsidRPr="00486C06" w:rsidRDefault="0053692B" w:rsidP="00EF20F3">
      <w:pPr>
        <w:spacing w:after="160" w:line="360" w:lineRule="auto"/>
        <w:ind w:left="567" w:right="537"/>
        <w:jc w:val="center"/>
        <w:rPr>
          <w:rFonts w:ascii="Sylfaen" w:hAnsi="Sylfaen"/>
          <w:b/>
          <w:i/>
          <w:iCs/>
        </w:rPr>
      </w:pPr>
      <w:r w:rsidRPr="00EF20F3">
        <w:rPr>
          <w:rFonts w:ascii="Sylfaen" w:hAnsi="Sylfaen"/>
          <w:b/>
        </w:rPr>
        <w:t xml:space="preserve">կամավոր հիմունքով կիրառման արդյունքում «Սննդային հավելումների, բուրավետիչների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տեխնոլոգիական օժանդակ միջոցների անվտանգության պահանջները» Մաքսային միության տեխնիկական կանոնակարգի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(ՄՄ ՏԿ 029/2012) պահանջների պահպանումն ապահովող միջպետական ստանդարտների,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</w:t>
      </w:r>
      <w:r w:rsidR="0001296C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«Սննդային հավելումների, բուրավետիչների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տեխնոլոգիական օժանդակ միջոցների անվտանգության պահանջները» Մաքսային միության տեխնիկական կանոնակարգի (ՄՄ ՏԿ 029/2012) պահանջները կիրառելու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կատարելու </w:t>
      </w:r>
      <w:r w:rsidR="00EF20F3" w:rsidRPr="00EF20F3">
        <w:rPr>
          <w:rFonts w:ascii="Sylfaen" w:hAnsi="Sylfaen"/>
          <w:b/>
        </w:rPr>
        <w:t>եւ</w:t>
      </w:r>
      <w:r w:rsidR="00F4459D" w:rsidRPr="00EF20F3">
        <w:rPr>
          <w:rFonts w:ascii="Sylfaen" w:hAnsi="Sylfaen"/>
          <w:b/>
        </w:rPr>
        <w:t xml:space="preserve"> </w:t>
      </w:r>
      <w:r w:rsidRPr="00EF20F3">
        <w:rPr>
          <w:rFonts w:ascii="Sylfaen" w:hAnsi="Sylfaen"/>
          <w:b/>
        </w:rPr>
        <w:t>տեխնիկական կանոնակարգման օբյեկտների</w:t>
      </w:r>
      <w:r w:rsidR="00486C06" w:rsidRPr="00486C06">
        <w:rPr>
          <w:rFonts w:ascii="Sylfaen" w:hAnsi="Sylfaen"/>
          <w:b/>
        </w:rPr>
        <w:t xml:space="preserve"> այդ տեխնիկական կանոնակարգի պահանջներին</w:t>
      </w:r>
      <w:r w:rsidRPr="00EF20F3">
        <w:rPr>
          <w:rFonts w:ascii="Sylfaen" w:hAnsi="Sylfaen"/>
          <w:b/>
        </w:rPr>
        <w:t xml:space="preserve"> համապատասխանության գնահատում իրականացնելու համար անհրաժեշտ հետազոտությունների (փորձարկումների)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չափումների կանոններ ու մեթոդներ,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այդ թվում՝ նմուշառման կանոններ պարունակող միջպետական ստանդարտների մշակման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>(փոփոխությունների կատարման, վերանայման)</w:t>
      </w:r>
      <w:r w:rsidR="00486C06">
        <w:rPr>
          <w:rFonts w:ascii="Sylfaen" w:hAnsi="Sylfaen"/>
          <w:b/>
        </w:rPr>
        <w:br/>
      </w:r>
      <w:r w:rsidR="00486C06" w:rsidRPr="00486C06">
        <w:rPr>
          <w:rFonts w:ascii="Sylfaen" w:hAnsi="Sylfaen"/>
          <w:b/>
          <w:i/>
          <w:iCs/>
        </w:rPr>
        <w:t>(վերնագիրը լրաց. ԵՏՀԿ 18.07.23 թիվ 100)</w:t>
      </w:r>
    </w:p>
    <w:p w14:paraId="0955EF8E" w14:textId="77777777" w:rsidR="00486C06" w:rsidRDefault="00486C06" w:rsidP="00EF20F3">
      <w:pPr>
        <w:spacing w:after="160" w:line="360" w:lineRule="auto"/>
        <w:ind w:left="567" w:right="537"/>
        <w:jc w:val="center"/>
        <w:rPr>
          <w:rFonts w:ascii="Sylfaen" w:hAnsi="Sylfaen"/>
          <w:b/>
        </w:rPr>
      </w:pPr>
    </w:p>
    <w:p w14:paraId="70C00D26" w14:textId="77777777" w:rsidR="00EF20F3" w:rsidRDefault="00EF20F3">
      <w:pPr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br w:type="page"/>
      </w:r>
    </w:p>
    <w:tbl>
      <w:tblPr>
        <w:tblOverlap w:val="never"/>
        <w:tblW w:w="14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272"/>
        <w:gridCol w:w="5674"/>
        <w:gridCol w:w="2484"/>
        <w:gridCol w:w="1008"/>
        <w:gridCol w:w="1105"/>
        <w:gridCol w:w="1949"/>
      </w:tblGrid>
      <w:tr w:rsidR="00302701" w:rsidRPr="00EF20F3" w14:paraId="2F305BE1" w14:textId="77777777" w:rsidTr="0001296C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569D0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Համարը՝ ը/կ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8FF8B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ՍՄԴ-ի ծածկագիրը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04D10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94948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D53A2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Մշակման ժամկետը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26B8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302701" w:rsidRPr="00EF20F3" w14:paraId="3467DCA8" w14:textId="77777777" w:rsidTr="0001296C">
        <w:trPr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1841A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5D096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FB6C7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3B12F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11716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սկիզբը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F9DFA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ավարտը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6ABE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02701" w:rsidRPr="00EF20F3" w14:paraId="28847663" w14:textId="77777777" w:rsidTr="0001296C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8E6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FDC0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A10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5808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7FD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971E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168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302701" w:rsidRPr="00EF20F3" w14:paraId="385523F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E8E0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BA02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AAF9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սորբատ Е202. Ընդհանուր տեխնիկական պայմաններ.</w:t>
            </w:r>
          </w:p>
          <w:p w14:paraId="75CEDDA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55583-2013-ի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AAA3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93CB" w14:textId="0210870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F9DF9" w14:textId="4F01EF33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416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3CAED2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1B2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823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BED1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Բենզոաթթու Е210. Ընդհանուր տեխնիկական պայմաններ.</w:t>
            </w:r>
          </w:p>
          <w:p w14:paraId="243464C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E7B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D430" w14:textId="7212A14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E936" w14:textId="6429DD6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AA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D59707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9514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F5A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FA78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Պարահիդրօքսիբենզոաթթվի մեթիլային եթեր E218. Ընդհանուր տեխնիկական պայմաններ.</w:t>
            </w:r>
          </w:p>
          <w:p w14:paraId="7C7A2DF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6E9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B647" w14:textId="73B2A49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E702C" w14:textId="2C8D6A0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2328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C83420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D202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99F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6C3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պիրոսուլֆիտ Е223. Ընդհանուր տեխնիկական պայմաններ.</w:t>
            </w:r>
          </w:p>
          <w:p w14:paraId="5FAA817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3F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2ADD" w14:textId="258B97F2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3B7A" w14:textId="746D236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A6C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8CE91D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901D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C77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5F906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Քացախաթթու Е260. Ընդհանուր տեխնիկական պայմաններ.</w:t>
            </w:r>
          </w:p>
          <w:p w14:paraId="4D2F180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1924-2008-ի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648A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2CB1D" w14:textId="68A0E984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6EE3B" w14:textId="1B7D9AE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3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06F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77A2D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C9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9A8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4F0D0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Նատրիումի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ացետատներ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Е262. Ընդհանուր տեխնիկական պայմաններ.</w:t>
            </w:r>
          </w:p>
          <w:p w14:paraId="58571422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54626-2011-ի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C3B8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F54C" w14:textId="0468198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1CE1" w14:textId="6ADA20E5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ECD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E7B53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F10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AA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5237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ացետատ E263. Ընդհանուր տեխնիկական պայմաններ.</w:t>
            </w:r>
          </w:p>
          <w:p w14:paraId="32AE2C2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54537-2011-ի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965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FD43" w14:textId="73F427B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F0FE" w14:textId="7ABE73C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319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3F45A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EE6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75A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79DD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պրոպիոնատ Е281. Ընդհանուր տեխնիկական պայմաններ.</w:t>
            </w:r>
          </w:p>
          <w:p w14:paraId="56303B9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54981-2012-ի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A156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B1B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29F6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94DA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92C44C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97C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26EF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6F40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պրոպիոնատ Е282. Ընդհանուր տեխնիկական պայմաններ.</w:t>
            </w:r>
          </w:p>
          <w:p w14:paraId="10EDBB7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55582-2013-ի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E94A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9E099" w14:textId="6DF8A4C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A392F" w14:textId="595F050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6D4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B2052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A0C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545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9B4D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պրոպիոնատ Е283. Ընդհանուր տեխնիկական պայմաններ.</w:t>
            </w:r>
          </w:p>
          <w:p w14:paraId="51AA866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55581-2013-ի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D40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D6D6F" w14:textId="375B776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0115" w14:textId="53DFE02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2609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DF7CB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7F1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051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459F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իզոասկորբատ Е316. Ընդհանուր տեխնիկական պայմաններ.</w:t>
            </w:r>
          </w:p>
          <w:p w14:paraId="75DC26F4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50C2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EE87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98E5" w14:textId="586EBFFD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3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6599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9795F2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17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3F1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5F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լակտատ Е329. Ընդհանուր տեխնիկական պայմաններ.</w:t>
            </w:r>
          </w:p>
          <w:p w14:paraId="296A954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D806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12A4" w14:textId="3844AC9B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0235" w14:textId="040A7624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682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7917A4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C5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E5F0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1A37B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ցիտրատներ Е332. Ընդհանուր տեխնիկական պայմաններ.</w:t>
            </w:r>
          </w:p>
          <w:p w14:paraId="61C98823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54572-2011-ի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89A7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B2C83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7708A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5148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A6E843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AE1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AB8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E427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ցիտրատ E333(iii). Ընդհանուր տեխնիկական պայմաններ.</w:t>
            </w:r>
          </w:p>
          <w:p w14:paraId="223803E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54538-2011-ի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B865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CED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883F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AB35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63B499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24F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BD3A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2998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Գինեթթու Е334. Ընդհանուր տեխնիկական պայմաններ.</w:t>
            </w:r>
          </w:p>
          <w:p w14:paraId="7E98F2A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21205-83-ի վերանայում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1373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6D3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E31C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83B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8E0A60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2ECA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02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6A96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տարտրատներ Е335. Ընդհանուր տեխնիկական պայմաններ.</w:t>
            </w:r>
          </w:p>
          <w:p w14:paraId="797DB6A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4DD2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56C9A" w14:textId="38FEFFDD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0958" w14:textId="0D6D7613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2D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9EE41F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E6CB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E040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D159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Կալիումի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տարտրատներ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Е336. Ընդհանուր տեխնիկական պայմաններ.</w:t>
            </w:r>
          </w:p>
          <w:p w14:paraId="469269F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9263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AF55F" w14:textId="21CA11B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43A1D" w14:textId="70F2A6D9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6D5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FAFFDA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51E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C4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9906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նատրիումի տարտրատ Е337. Ընդհանուր տեխնիկական պայմաններ.</w:t>
            </w:r>
          </w:p>
          <w:p w14:paraId="5FB5464F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39D0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B6BB" w14:textId="66069904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F96D" w14:textId="1320E98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CAE1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B8E69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B4B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5BF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C24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ֆոսֆատներ Е343. Ընդհանուր տեխնիկական պայմաններ.</w:t>
            </w:r>
          </w:p>
          <w:p w14:paraId="66AA279F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54573-2011-ի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EEB1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5DAD" w14:textId="02E7F43D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7AC8" w14:textId="45A25279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F28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102F70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2217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B5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500B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Սաթաթթու Е363. Ընդհանուր տեխնիկական պայմաններ.</w:t>
            </w:r>
          </w:p>
          <w:p w14:paraId="09FEA55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D173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4F042" w14:textId="3E99E11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1F8C2" w14:textId="5AD7953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0E9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E3A85E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AE64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161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AC3D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ցիտրատներ Е380. Ընդհանուր տեխնիկական պայմաններ.</w:t>
            </w:r>
          </w:p>
          <w:p w14:paraId="4DA7A83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CD5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BB5A" w14:textId="19705EF5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2923" w14:textId="6509725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BFB7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E04565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E2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19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A96F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Կալցիում-նատրիումի էթիլենդիամինտետրաացետատ Е385 (կալցիում-նատրիումի ԷԴՏԱ). Ընդհանուր տեխնիկական պայմաններ.</w:t>
            </w:r>
          </w:p>
          <w:p w14:paraId="545DB28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E5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E132C" w14:textId="386CD50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4C02" w14:textId="29EDAD2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ADE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48D0A2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1C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25A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12D6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Պիրոֆոսֆատներ Е450. Ընդհանուր տեխնիկական պայմաններ.</w:t>
            </w:r>
          </w:p>
          <w:p w14:paraId="0E48F20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55054-2012-ի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432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A50E" w14:textId="4889B2A8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CFEB" w14:textId="06833709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64F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73A8D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B311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1EB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1B44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պոլիֆոսֆատ E452(iii). Ընդհանուր տեխնիկական պայմաններ.</w:t>
            </w:r>
          </w:p>
          <w:p w14:paraId="5BC9DB0A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F8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13FD4" w14:textId="0845D7BD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575E" w14:textId="074B8EF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6A98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0DE4E1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039E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A6D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D0CC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կարբոնատներ Е501. Ընդհանուր տեխնիկական պայմաններ.</w:t>
            </w:r>
          </w:p>
          <w:p w14:paraId="1A3D0F0F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55053-2012-ի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769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93FC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0E30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4C2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DFB6D1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77A6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F49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49C21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կարբոնատներ Е503. Ընդհանուր տեխնիկական պայմաններ.</w:t>
            </w:r>
          </w:p>
          <w:p w14:paraId="55264BEB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55580-2013-ի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5D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C26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79BE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5708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28661E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21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98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DB1A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քլորիդ Е508. Ընդհանուր տեխնիկական պայմաններ.</w:t>
            </w:r>
          </w:p>
          <w:p w14:paraId="2B4D127E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B3F6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E2D3" w14:textId="4D65A24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35D26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B063" w14:textId="227D720E" w:rsidR="00CA635C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0A9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A92EC1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75CB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E63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5120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քլորիդ Е509. Ընդհանուր տեխնիկական պայմաններ.</w:t>
            </w:r>
          </w:p>
          <w:p w14:paraId="23A2BA1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55973-2014-ի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F83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22B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79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E244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CEEB29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496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8C1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4C88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քլորիդ Е510. Ընդհանուր տեխնիկական պայմաններ.</w:t>
            </w:r>
          </w:p>
          <w:p w14:paraId="302CD056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1340E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DB7F" w14:textId="2990865C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6BE2" w14:textId="698B089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814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1D73C1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72B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EBB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15EE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գլյուկոնատ Е580. Ընդհանուր տեխնիկական պայմաններ.</w:t>
            </w:r>
          </w:p>
          <w:p w14:paraId="40420607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E1309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079A" w14:textId="400C26EB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75CA" w14:textId="6758F54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88DD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11CAE7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176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230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7EED5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Ազոներկանյութեր. Ընդհանուր տեխնիկական պայմաններ.</w:t>
            </w:r>
          </w:p>
          <w:p w14:paraId="41821DB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55579-2013-ի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17F9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6AEB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0B3C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EB82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731757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D67A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CDB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9450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Փոշիներ (բարելավիչներ) հացաթխման. Տեխնիկական պայմաններ.</w:t>
            </w:r>
          </w:p>
          <w:p w14:paraId="4BCA519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ՂՄՍ 997:2005-ի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0A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070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3E8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0EC2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</w:tr>
      <w:tr w:rsidR="002A2341" w:rsidRPr="00EF20F3" w14:paraId="798C535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3CDB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6BE0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47AA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Խմորի փխրեցուցիչ «Տատիմալ». Տեխնիկական պայմաններ.</w:t>
            </w:r>
          </w:p>
          <w:p w14:paraId="5571C19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ՂՄՍ 1255:2013-ի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C99C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D5B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7A69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07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</w:tr>
      <w:tr w:rsidR="002A2341" w:rsidRPr="00EF20F3" w14:paraId="5D10EEA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66E2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7D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73128" w14:textId="7530C296" w:rsidR="0098537F" w:rsidRPr="0098537F" w:rsidRDefault="0098537F" w:rsidP="0098537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Կալիում ցիանաերկաթային (կալիումի ֆերոցիանիդ) Е536։</w:t>
            </w:r>
          </w:p>
          <w:p w14:paraId="799C517D" w14:textId="45A58B25" w:rsidR="002A2341" w:rsidRPr="00EF20F3" w:rsidRDefault="0098537F" w:rsidP="0098537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կալիումի) Е536 Տեխնիկական պայմաններ։ ԳՕՍՏ 6816-79-ի վերանայում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14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AE3C0" w14:textId="2296B625" w:rsidR="002A2341" w:rsidRPr="00EF20F3" w:rsidRDefault="0098537F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հեռանկարային մշակում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040DA" w14:textId="0AD6718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4A7A9" w14:textId="05E45286" w:rsidR="002A2341" w:rsidRPr="00EF20F3" w:rsidRDefault="0098537F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որոշված չէ</w:t>
            </w:r>
          </w:p>
        </w:tc>
      </w:tr>
      <w:tr w:rsidR="002A2341" w:rsidRPr="00EF20F3" w14:paraId="7F36F83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FC0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A0D0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2D555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Կարմինների Е120 սննդային ներկանյութերը ներկող նյութի զանգվածային մասի նույնականացման եւ որոշման մեթոդներ. </w:t>
            </w:r>
          </w:p>
          <w:p w14:paraId="6C0EE72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DC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7A94" w14:textId="197B335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7542" w14:textId="6AFB43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4114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Դաշնություն</w:t>
            </w:r>
          </w:p>
        </w:tc>
      </w:tr>
      <w:tr w:rsidR="002A2341" w:rsidRPr="00EF20F3" w14:paraId="76A85BC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AE7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427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50DE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Քլորոֆիլների E140(i), քլորոֆիլինների Е140(ii), քլորոֆիլների պղնձային համալիրների Е141 (i), քլորոֆիլինների պղնձային համալիրների E141(ii) սննդային ներկանյութերի հիմնական ներկող նյութերի զանգվածային մասի նույնականացման եւ որոշման մեթոդներ.</w:t>
            </w:r>
          </w:p>
          <w:p w14:paraId="0003FB2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56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E49E0" w14:textId="58BA346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00E2" w14:textId="2851FE8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FD2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81950E4" w14:textId="77777777" w:rsidTr="0001296C">
        <w:trPr>
          <w:trHeight w:val="200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64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94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76EC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Շաքարի կոլերի I Е150а, շաքարի կոլերի II Е150b, շաքարի կոլերի III Е150с, շաքարի կոլերի IV E150d սննդային ներկանյութերի հիմնական ներկող նյութերի զանգվածային մասի նույնականացման եւ որոշման մեթոդներ. </w:t>
            </w:r>
          </w:p>
          <w:p w14:paraId="56C40E8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463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2292" w14:textId="731F57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0C6A" w14:textId="6EB4CF6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8FC0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761560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1051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CD0B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EFCE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Կարոտինների Е160а սննդային ներկանյութերի հիմնական ներկող նյութի զանգվածային մասի նույնականացման եւ որոշման մեթոդներ.</w:t>
            </w:r>
          </w:p>
          <w:p w14:paraId="248810C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7FE8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4EC6" w14:textId="1D7B261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3DCD2" w14:textId="16F6248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246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BB538D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DCC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00E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AAD4D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Աննատոյի Е160b սննդային ներկանյութի ներկող նյութի զանգվածային մասի նույնականացման եւ որոշման մեթոդներ. </w:t>
            </w:r>
          </w:p>
          <w:p w14:paraId="3C173C9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299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9E83" w14:textId="2A4483C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FB0D" w14:textId="27A355B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21E6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CD174C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B82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339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73BBC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Պապրիկայի լուծամզուքի Е160с սննդային ներկանյութի հիմնական ներկող նյութի զանգվածային մասի նույնականացման եւ որոշման մեթոդներ.</w:t>
            </w:r>
          </w:p>
          <w:p w14:paraId="723B7103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787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A9C71" w14:textId="45EFA04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8213" w14:textId="01CCCDE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B09B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122A54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877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5D9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E3C18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Լիկոպինի E160d սննդային ներկանյութի հիմնական ներկող նյութի զանգվածային մասի նույնականացման եւ որոշման մեթոդներ.</w:t>
            </w:r>
          </w:p>
          <w:p w14:paraId="0FA45C4F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5F24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C74BE" w14:textId="7477353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8CE4" w14:textId="785CF78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4E7E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A573B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518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9A9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6222C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Բետա-ապո-8'-կարոտինային ալդեհիդի (С30) Е160е եւ էթիլային եթերի բետա-ապո-8'-կարոտինաթթվի E160f սննդային ներկանյութերի հիմնական ներկող նյութերի զանգվածային մասի նույնականացման եւ որոշման մեթոդներ.</w:t>
            </w:r>
          </w:p>
          <w:p w14:paraId="64B9C11B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21D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62E" w14:textId="2B47DC7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41BB" w14:textId="5B840A7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D4D3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226AE1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B182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999E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3278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Լյութեինի E161b սննդային ներկանյութի հիմնական ներկող նյութի զանգվածային մասի նույնականացման եւ որոշման մեթոդներ.</w:t>
            </w:r>
          </w:p>
          <w:p w14:paraId="3560981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6DA8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B68A1" w14:textId="64936C3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C9AB" w14:textId="6B7A4B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958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FB4869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5B1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E337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299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Սննդամթերքում սինթետիկ ներկանյութերի զանգվածային մասի նույնականացման եւ որոշման մեթոդներ.</w:t>
            </w:r>
          </w:p>
          <w:p w14:paraId="3BD0D19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55328-2012-ի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53C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13-15-17-րդ կետեր, թիվ 9-11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D371" w14:textId="7D5BF5D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45E49" w14:textId="77EFAED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1CDE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A5FD1B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BEB6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B02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B901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Ստեվիոլգլիկոզիդների Е960, մեղրախոտի, դրանց տերեւներից փոշու եւ դրանցից պատրաստված օշարակի, մեղրախոտի լուծամզուքի նույնականացման եւ որոշման մեթոդներ.</w:t>
            </w:r>
          </w:p>
          <w:p w14:paraId="08E2D138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FA2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13-15-17-րդ կետեր, թիվ 13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9053" w14:textId="007B389E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FA34A" w14:textId="31CC427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7F28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456442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BA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92B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997EB" w14:textId="77777777" w:rsidR="002A2341" w:rsidRPr="00A806FB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Օկտենիլսաթաթթվի փոփոխված արաբախեժի Е423 որոշման մեթոդներ. </w:t>
            </w:r>
          </w:p>
          <w:p w14:paraId="59B609BB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3256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7DA32" w14:textId="69F9FF5C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A788D" w14:textId="20FC51C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F582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4D1CFD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0CD7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B3B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8F535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Պոլիվինիլային սպիրտի եւ պոլիէթիլենի գրաֆտ համապոլիմերի Е1209 որոշման մեթոդներ.</w:t>
            </w:r>
          </w:p>
          <w:p w14:paraId="7D23AC8B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F5CD6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5FD2" w14:textId="5DD6C6A5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DF294" w14:textId="5676D73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FD1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8E019C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E4CE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35A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936C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Կարմիր բրնձային ներկանյութի որոշում հյուսվածքաբանական եւ քրոմատագրման մեթոդներով.</w:t>
            </w:r>
          </w:p>
          <w:p w14:paraId="0B67A52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4EE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6CB9" w14:textId="7CE9752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E4A1" w14:textId="060B142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9ABC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84F20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E1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50B10" w14:textId="78A90F6D" w:rsidR="002A2341" w:rsidRPr="00775D01" w:rsidRDefault="00775D01" w:rsidP="002A2341">
            <w:pPr>
              <w:spacing w:after="12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</w:t>
            </w:r>
            <w:proofErr w:type="gramStart"/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հանվել  ԵՏՀԿ</w:t>
            </w:r>
            <w:proofErr w:type="gramEnd"/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18.07.23 թիվ 100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BB255A2" w14:textId="00AD0927" w:rsidR="00775D01" w:rsidRPr="00775D01" w:rsidRDefault="00775D0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37D2E" w14:textId="08C1CB93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61E7B" w14:textId="0DAB8D5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4D8A" w14:textId="095ADCC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7A6E2" w14:textId="7DD4E71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20B1" w14:textId="6BB2D9B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3C8D06C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6CF1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279B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3762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Մանրէային տրանսգլուտամինազայի որոշում՝ իմունաֆերմենտային անալիզի (ԻՖԱ) մեթոդով.</w:t>
            </w:r>
          </w:p>
          <w:p w14:paraId="3459BEB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«Խեմա» ՍՊԸ-ի արտադրության </w:t>
            </w:r>
            <w:r w:rsidRPr="0001296C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«ՄՏԳ-ԻՖԱ» ռեագենտների հավաքածուի միջոցով սննդամթերքի փորձանմուշներում իմունաֆերմենտային անալիզի մեթոդով մանրէային տրանսգլուտամինազայի զանգվածային մասի չափումների մեթոդիկայի հիման վրա.</w:t>
            </w:r>
            <w:r w:rsidRPr="000129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(ՖՌ.1.31.2019.33721)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63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26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2EB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4EE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C58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93FCCD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978A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664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C7D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Գլիցիրիզինային թթու եւ դրա ամոնիումական աղը.</w:t>
            </w:r>
          </w:p>
          <w:p w14:paraId="563B767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8F6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D934" w14:textId="5DA3385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A49C2" w14:textId="1F7C833A" w:rsidR="003667E1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</w:p>
          <w:p w14:paraId="007A6C9F" w14:textId="57787FC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5C33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310629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1EC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5FE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1F1A9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Բուսախեժեր. </w:t>
            </w:r>
          </w:p>
          <w:p w14:paraId="5590BFB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7380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4400" w14:textId="1DE8B9F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69D93" w14:textId="014D7A0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7E7B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8C20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32D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C97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CE2C5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Ներկանյութեր. </w:t>
            </w:r>
          </w:p>
          <w:p w14:paraId="7004759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FC30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8F2F" w14:textId="25021C0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C03C" w14:textId="2757A4A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2A68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05819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A431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CE22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C1A3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Համի եւ բույրի ուժեղացուցիչներ.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60D4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A5E7" w14:textId="51274DA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5679" w14:textId="68C2BB4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F4BB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DABA1C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65F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7C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0D53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Դիմեթիլդիկարբոնատ Е242. </w:t>
            </w:r>
          </w:p>
          <w:p w14:paraId="3BD30DB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1A97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E92AB" w14:textId="0C3D762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878F" w14:textId="1019A83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63FD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7DA42E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A092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D663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5343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Կալիումի նիտրիտ Е249 եւ նատրիումի նիտրիտ Е250, կալիումի նիտրատ Е252 եւ նատրիումի նիտրատ Е251. </w:t>
            </w:r>
          </w:p>
          <w:p w14:paraId="231ED2D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B16A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047B7" w14:textId="28FEC1D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C0747" w14:textId="23E2B42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19C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AACF646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5A70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B53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5308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Կարագինանները եւ դրանց աղերը Е407, Е407а.</w:t>
            </w:r>
          </w:p>
          <w:p w14:paraId="0343A46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CD5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E04B" w14:textId="60C636A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6062" w14:textId="6D48921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F5FD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A16F952" w14:textId="77777777" w:rsidTr="0001296C">
        <w:trPr>
          <w:trHeight w:val="8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0D19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578E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D0B97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Արաբինագալակտան E409. </w:t>
            </w:r>
          </w:p>
          <w:p w14:paraId="0ED2847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60B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13E4" w14:textId="6A913B5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C947" w14:textId="74F04CB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96C2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DD5770" w14:textId="77777777" w:rsidTr="0001296C">
        <w:trPr>
          <w:trHeight w:val="8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7A0D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5BF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AC041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 Е422. </w:t>
            </w:r>
          </w:p>
          <w:p w14:paraId="30EE750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3BB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34CC" w14:textId="4E38BD7B" w:rsidR="002B50A0" w:rsidRPr="00FB0D12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  <w:p w14:paraId="61B93DC3" w14:textId="6DA8FD7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350F6" w14:textId="2F86DE5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5AF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8A7EFC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4F9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F68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3685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Սոյայի հեմիցելյուլոզ E426. </w:t>
            </w:r>
          </w:p>
          <w:p w14:paraId="178C681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29A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B0B70" w14:textId="748DE4F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9FA7" w14:textId="20C2009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3B87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3F3085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F45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7C2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6591" w14:textId="77777777" w:rsidR="002A2341" w:rsidRPr="00EF20F3" w:rsidRDefault="002A2341" w:rsidP="002A2341">
            <w:pPr>
              <w:spacing w:after="120"/>
              <w:ind w:right="175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Պոլիօքսիէթիլենսորբիտաններ (պոլիօքսիէթիլենսորբիտանի եւ ճարպաթթուների եթերներ, տվիններ) Е432-Е436, սորբիտանի մոնոստեարատ Е491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60), սորբիտանի տրիստեարատ Е492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65), սորբիտանի մոնոլաուրատ Е493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20), սորբիտանի մոնոօլեատ Е494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80), սորբիտանի մոնոպալմիտատ Е495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40).</w:t>
            </w:r>
          </w:p>
          <w:p w14:paraId="0500446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8C9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6127" w14:textId="3C8C14B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10449" w14:textId="1B9BA26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E4C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61BD0A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B9F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2E43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A12EF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Պեկտիններ Е440. </w:t>
            </w:r>
          </w:p>
          <w:p w14:paraId="7785257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A9A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709F" w14:textId="7CC7C0D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59A0" w14:textId="3222630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0557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57EDF4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A4B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82C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2AB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Բուսաշաքարներ ացետատ իզոբուտիրատ Е444.</w:t>
            </w:r>
          </w:p>
          <w:p w14:paraId="20A15B7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D70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BBF26" w14:textId="18A3F7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D098" w14:textId="4940C0E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F557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FB39C6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82B8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A2B7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1424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Գլիցերինի եւ խեժաթթուների եթերներ E445.</w:t>
            </w:r>
          </w:p>
          <w:p w14:paraId="01F8686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CDC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51D44" w14:textId="0456E68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09F9C" w14:textId="2E54E1B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7D85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992A40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261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E26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8684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Կրոսկարամելոզ (կարբօքսիմեթիլցելյուլոզի նատրիումական աղ միջմոլեկուլային լայնակի կապով) Е468.</w:t>
            </w:r>
          </w:p>
          <w:p w14:paraId="3A6543F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DEC5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1B97A" w14:textId="5533C89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434E" w14:textId="1A20751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3D3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DEC7A3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BF1A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056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27FC1" w14:textId="77777777" w:rsidR="002A2341" w:rsidRPr="00A806FB" w:rsidRDefault="002A2341" w:rsidP="002A2341">
            <w:pPr>
              <w:spacing w:after="120"/>
              <w:rPr>
                <w:rFonts w:ascii="Sylfaen" w:hAnsi="Sylfaen"/>
                <w:spacing w:val="-6"/>
                <w:sz w:val="20"/>
                <w:szCs w:val="20"/>
              </w:rPr>
            </w:pPr>
            <w:r w:rsidRPr="00E64F2A">
              <w:rPr>
                <w:rFonts w:ascii="Sylfaen" w:hAnsi="Sylfaen"/>
                <w:spacing w:val="-6"/>
                <w:sz w:val="20"/>
                <w:szCs w:val="20"/>
              </w:rPr>
              <w:t xml:space="preserve">Հավելումներ սննդային. Ալյումինիումի, ամոնիումի, կալիումի, կալցիումի, մագնեզիումի, նատրիումի աղերի ճարպաթթուներ (միրիստինաթթու, օլեինաթթու, պալմիտինաթթու, ստեարինաթթու եւ դրանց խառնուրդները) Е470. </w:t>
            </w:r>
          </w:p>
          <w:p w14:paraId="077BF25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FA2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84CCA" w14:textId="217B679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691B6" w14:textId="6F00637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0D30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5E0D78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8DB6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04F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1A5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Ճարպաթթուների մոնո- եւ դիգլիցերիդներ Е471.</w:t>
            </w:r>
          </w:p>
          <w:p w14:paraId="544B9F0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0891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FE04" w14:textId="58EE721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89E05" w14:textId="259AEA9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2F2F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7CFDFC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684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879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57192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Գլիցերինի եւ քացախաթթվի ու ճարպաթթուների եթերներ Е472а, գլիցերինի եւ կաթնաթթվի ու ճարպաթթուների եթերներ Е472b, գլիցերինի եւ կիտրոնաթթվի ու ճարպաթթուների եթերներ Е472с, ճարպաթթուների եւ գինեթթվի մոնո- եւ դիգլիցերիդների եթերներ E472d, գլիցերինի եւ դիացետիլգինեթթվի ու ճարպաթթուների եթերներ Е472е, գլիցերինի եւ գինեթթվի, քացախաթթվի ու ճարպաթթուների եթերներ Е472f. </w:t>
            </w:r>
          </w:p>
          <w:p w14:paraId="3D42B84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EF4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9047" w14:textId="1B2A85A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C0D2" w14:textId="6D4AECB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607A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CEFA36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83D1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C81D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9AF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Պոլիգլիցերինի եւ ճարպաթթուների եթերներ Е475, պոլիգլիցերինի եւ փոխադարձ եթերացված գերչակաթթուների եթերներ Е476.</w:t>
            </w:r>
          </w:p>
          <w:p w14:paraId="343C62B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467B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B1C5" w14:textId="40AAEFF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A7AF" w14:textId="2E93CD3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CB9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D0EE22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D1CD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E75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07A2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Պրոպիլենգլիկոլի եւ ճարպաթթուների եթերներ Е477.</w:t>
            </w:r>
          </w:p>
          <w:p w14:paraId="679C14A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DBE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F244F" w14:textId="5FC8C01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C54A" w14:textId="24AFC66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D728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FB15DD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45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0B30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1DDD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Ստեարիլտարտրատ Е483 եւ ստեարիլցիտրատ Е484.</w:t>
            </w:r>
          </w:p>
          <w:p w14:paraId="58E7DB4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A40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A910" w14:textId="5252790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AA2B4" w14:textId="461858B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0AFB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9FCF9C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9C597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E0C7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3C0A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Աղաթթու Е507 եւ դրա աղերը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(քլորիդները) Е508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Е511. </w:t>
            </w:r>
          </w:p>
          <w:p w14:paraId="76CC4889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A82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հոդված, թիվ 28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C2A7" w14:textId="0149A2F8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7679F" w14:textId="20B1AB2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084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2A2341" w:rsidRPr="00EF20F3" w14:paraId="32E38D2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8639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BA6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5F3FB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Ճարպաթթուներ Е570. </w:t>
            </w:r>
          </w:p>
          <w:p w14:paraId="7F3DD9F8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FED9E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76E0" w14:textId="7B914AA6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5D39" w14:textId="1619E41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1292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7B559E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443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035E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C2F39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Գլիցին եւ դրա նատրիումական աղը՝ Е640.</w:t>
            </w:r>
          </w:p>
          <w:p w14:paraId="59CC842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5F1C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A436E" w14:textId="5741A095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99367" w14:textId="086D10D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91F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EEA8BC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8ED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AB0C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5C16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Կարբամիդ Е927b (միզանյութ).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84CC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68F1" w14:textId="160199D1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5AF6D" w14:textId="1FB4EB9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7EC8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F34728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03D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E38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0A39B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Պոլիէթիլենգլիկոլ Е1521. </w:t>
            </w:r>
          </w:p>
          <w:p w14:paraId="53C13FA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F64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5270" w14:textId="054DE36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7452" w14:textId="02BF72A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E3B4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C6C20D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75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B84A" w14:textId="2F53755D" w:rsidR="002A2341" w:rsidRPr="00775D01" w:rsidRDefault="00775D01" w:rsidP="00775D01">
            <w:pPr>
              <w:spacing w:after="12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դիրքը հանվել  ԵՏՀԿ 18.07.23 թիվ 100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3617D" w14:textId="074FA5EA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FFD7C" w14:textId="159CB66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484D" w14:textId="380DA62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8C0A" w14:textId="7EAC8DE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F1BD9" w14:textId="3CCD697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29A40C3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5674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7A99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2ED4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Համալիր սննդային հավելումներում եւ տեխնոլոգիական օժանդակ միջոցներում ացետատ իոնների եւ պրոպիոնատ իոնների որոշման մեթոդը.</w:t>
            </w:r>
          </w:p>
          <w:p w14:paraId="2915F00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5DC3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EE3A1" w14:textId="425345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F7EAB" w14:textId="7D74D4D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B1E3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F00969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403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AB0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4EC7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Անիլինի որոշման մեթոդներ.</w:t>
            </w:r>
          </w:p>
          <w:p w14:paraId="774137E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41A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C91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ED5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C096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7DC8E1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171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E80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724B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Միկրոտարրերի որոշում. Չոր մոխրացումից հետո կապարի, կադմիումի, ցինկի, պղնձի, երկաթի եւ քրոմի պարունակության որոշում՝ ատոմակլանման սպեկտրաչափության միջոցով.</w:t>
            </w:r>
          </w:p>
          <w:p w14:paraId="17998E0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EN 14082:2003-ի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5A7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եւ 6-րդ կետեր, թիվ 1 եւ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8DF3" w14:textId="58C79AD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93E5" w14:textId="011B6D3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A925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2A2341" w:rsidRPr="00EF20F3" w14:paraId="7D642C2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2C4B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969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1CB5" w14:textId="77777777" w:rsidR="002A2341" w:rsidRPr="00A806FB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Պոլիցիկլիկ բուրավետիչ նյութերի որոշման մեթոդներ. </w:t>
            </w:r>
          </w:p>
          <w:p w14:paraId="40AC1209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CCBA6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եւ 6-րդ կետեր, թիվ 1 եւ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53C1" w14:textId="6FE8A44C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2F2A5" w14:textId="613502E8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3947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32A9B5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4BC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DDF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  <w:p w14:paraId="7D285FC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F77D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 եւ սնկային ծագման ֆերմենտային պատրաստուկները. Միկոտոքսինների (ստերիգմատոցիստին, B1, Т-2 տոքսին, զեարալենոն, օխրատոքսին A, M1) որոշման մեթոդներ.</w:t>
            </w:r>
          </w:p>
          <w:p w14:paraId="4DD43FA7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EN 14132-2013, ԳՕՍՏ 31748-2012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16050:2003)-ը,</w:t>
            </w:r>
            <w:r w:rsidRPr="00E64F2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ԳՕՍՏ 30711-2001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AC262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4-րդ, 6-րդ եւ 9-րդ կետեր, թիվ 1 եւ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05D6" w14:textId="038AE52A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D395" w14:textId="4B75CF90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DEA1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5ADE7D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760A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2E783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88380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Ֆերմենտային պատրաստուկներ. Կապարի որոշման մեթոդներ.</w:t>
            </w:r>
          </w:p>
          <w:p w14:paraId="55B9A987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8CB0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1-ին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72450" w14:textId="3CA88D70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8EBE0" w14:textId="2809BF28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DCFE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3E3DCD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35C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F61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276A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Ֆերմենտային պատրաստուկներ. Մանրէաբանական ցուցանիշների (մեզոֆիլային աերոբ եւ ֆակուլտատիվ անաերոբ մանրէների քանակը (ՄԱՖԱՄՔ), աղիքային ցուպիկների խմբի մանրէները (ԱՑԽՄ, կոլիձեւեր), ախտածին միկրոօրգանիզմներ, այդ թվում՝ սալմոնելլաները, Е. Соli) որոշման մեթոդներ.</w:t>
            </w:r>
          </w:p>
          <w:p w14:paraId="061E6AD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մշակում՝ հաշվի առնելով ԳՕՍՏ 20264.1-89-ը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4835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հոդվածի 9-րդ կետի 2-րդ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1312" w14:textId="5B01B2F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91A6" w14:textId="5D3CF6E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6DA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CE8F78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CD66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68F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9980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Մանրէային (բակտերիալ եւ սնկային) ծագման ֆերմենտային պատրաստուկները. Հակաբիոտիկային ակտիվության որոշման մեթոդներ.</w:t>
            </w:r>
          </w:p>
          <w:p w14:paraId="79495B1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784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4- րդ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D2C0" w14:textId="2049296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9F31B" w14:textId="00085DC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0271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6A82DA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8D4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9BD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14AE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Օրգանական թթուների որոշման մեթոդներ.</w:t>
            </w:r>
          </w:p>
          <w:p w14:paraId="4B93DBA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F98E7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7-ՍՏ-հոդվածի 13-րդ եւ 15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2, 7, 8, 12, 15, 16 եւ 18 հավելվածներ ու թիվ 29 հավելվածի 3-րդ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7E9B" w14:textId="6D8F6C3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ACBFD" w14:textId="3DD1F4C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084E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7CB00E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F47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ADF3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2B33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Կալիումի սորբատի Е202, նատրիումի սորբատի, կալցիումի սորբատի որոշման մեթոդներ.</w:t>
            </w:r>
          </w:p>
          <w:p w14:paraId="26A274E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BFB5E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</w:t>
            </w:r>
            <w:r>
              <w:rPr>
                <w:rFonts w:ascii="Sylfaen" w:hAnsi="Sylfaen"/>
                <w:sz w:val="20"/>
                <w:szCs w:val="20"/>
              </w:rPr>
              <w:t xml:space="preserve"> 15 -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2 եւ 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0E20" w14:textId="0FDF044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DEAE" w14:textId="2BAC129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C991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A539D2F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F1C3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AA3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6BC47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Կարնոզոլի (կարնոզինաթթվի) որոշման մեթոդներ. </w:t>
            </w:r>
          </w:p>
          <w:p w14:paraId="71A1AF6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D30ACA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1C86A" w14:textId="289796F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26CF7" w14:textId="443D4C3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0D2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136F6E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C0A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C9C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245A3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Կվերցետինի եւ դիհիդրոկվերցետինի որոշման մեթոդներ. </w:t>
            </w:r>
          </w:p>
          <w:p w14:paraId="77A676B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48DD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33339" w14:textId="7E36AD9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E6AE" w14:textId="63C8151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E53F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4519F9D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D8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410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D8B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Պրոպիլհալատի ЕЗ10, օկտիլհալատի Е311,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դոդեցիլհալատի Е312 որոշման մեթոդներ բարձրարդյունավետ հեղուկային քրոմատագրման մեթոդով.</w:t>
            </w:r>
          </w:p>
          <w:p w14:paraId="64F2FEF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ABC2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հոդվածի 13-րդ եւ </w:t>
            </w:r>
            <w:r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1880" w14:textId="2596D3E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DD57" w14:textId="3ED4E66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096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2A2341" w:rsidRPr="00EF20F3" w14:paraId="1DA004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5078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F8AE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1BD1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Գվայակյան խեժի Е314 որոշման մեթոդներ.</w:t>
            </w:r>
          </w:p>
          <w:p w14:paraId="311F825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7B718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E0C0" w14:textId="47010FE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CEBC" w14:textId="71EED46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8E9D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8D5712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AD1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8092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B134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Տրետ բութիլհիդրոքինոնի Е319 (ՏԲՀՔ, TBHQ), բութիլօքսիանիզոլի Е320 (ԲՕԱ, ВНА), բութիլօքսիտոլուոլի Е321 («Իոնոլ», ԲՕՏ, ВНТ) որոշման մեթոդներ. </w:t>
            </w:r>
          </w:p>
          <w:p w14:paraId="06FEF80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DD9B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2684" w14:textId="4B5030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5D5C" w14:textId="409EC10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3703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5AC78C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F0A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84BA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B3D07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Իզոպրոպիլցիտրատային խառնուրդի Е384 որոշման մեթոդներ. </w:t>
            </w:r>
          </w:p>
          <w:p w14:paraId="09A11CF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03CDF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BD908" w14:textId="58F3DB2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CD36" w14:textId="789FD40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A917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5E2806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304C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AF18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09A7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Գլյուկոնաթթվի Е574 եւ դրա աղերի (գլյուկոնատների) Е576</w:t>
            </w:r>
            <w:r w:rsidRPr="00E64F2A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Е580 որոշման մեթոդներ.</w:t>
            </w:r>
          </w:p>
          <w:p w14:paraId="6202999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A8E2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4,5,7,12 եւ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BF0F1" w14:textId="6E4562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71CAD" w14:textId="12FF94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EB7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AC7500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253B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255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50B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Կաթնաթթվի Е270 եւ դրա աղերի (լակտատների) Е325 – Е329 եւ Е585 որոշման մեթոդներ.</w:t>
            </w:r>
          </w:p>
          <w:p w14:paraId="590C6B5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33429-2015-ը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5B58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4, 5, 7, 17 եւ 18 հավելվածներ ու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130A" w14:textId="64A61AC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E38D5" w14:textId="3F14E21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700D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DEE49E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114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D0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5D891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Նատրիումի ասկորբատի E301 եւ կալցիումի ասկորբատի Е302 որոշման մեթոդներ. </w:t>
            </w:r>
          </w:p>
          <w:p w14:paraId="7222144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E82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17 եւ 18 հավելվածներ ու թիվ 29 հավելվածի </w:t>
            </w:r>
            <w:r w:rsidRPr="00A806FB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D94B" w14:textId="5B285A6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EF03" w14:textId="13A43BB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DF49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FEF22E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556F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2E7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9AE5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Գլյուկոնա-դելտա-լակտոնի E575 որոշման մեթոդներ.</w:t>
            </w:r>
          </w:p>
          <w:p w14:paraId="69543E72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հաշվի առնելով </w:t>
            </w:r>
          </w:p>
          <w:p w14:paraId="5FEC93E6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Ռ 51197-98-ը (ԻՍՕ 4133-79)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2BB6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7 եւ 18 հավելվածներ ու թիվ 29 հավելվածի </w:t>
            </w:r>
            <w:r w:rsidRPr="00A806FB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BC731" w14:textId="32989C5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570CD" w14:textId="398B235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545B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06412E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B4AC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204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37D9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Նատրիումի սուլֆիտի Е221, կալիումի սուլֆիտի Е225, կալցիումի սուլֆիտի Е226, նատրիումի հիդրոսուլֆիտի Е222, կալցիումի հիդրոսուլֆիտի Е227, կալիումի հիդրոսուլֆիտի Е228 (բիսուլֆիտի), նատրիումի պիրոսուլֆիտի Е223, կալիումի պիրոսուլֆիտի Е224 որոշման մեթոդներ.</w:t>
            </w:r>
          </w:p>
          <w:p w14:paraId="27E6DBD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D4902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 w:rsidRPr="00E64F2A"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եւ 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6B381" w14:textId="2A981FD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15DA3" w14:textId="59094B6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272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F4A0C1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E45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BA1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FD8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Իզոասկորբինաթթվի (էրիտորբաթթվի) Е315 եւ նատրիումի իզոասկորբատի Е316 որոշման մեթոդներ.</w:t>
            </w:r>
          </w:p>
          <w:p w14:paraId="4AF4398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0D7E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եւ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62AF" w14:textId="4D1DE12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A745" w14:textId="0866D9A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3D7C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65255D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DBE0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08BF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E9E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Տոկոֆերոլների Е306-Е309 որոշման մեթոդներ.</w:t>
            </w:r>
          </w:p>
          <w:p w14:paraId="51F76AC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234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եւ 18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ու թիվ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BF8DF" w14:textId="29488D1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749D1" w14:textId="0CC41E1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7C9B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60D83B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2C8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22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2A0A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Ջնարակիչ մոմերի Е901, Е902, Е903, E905c(i), E905d, Е905е որոշման մեթոդներ.</w:t>
            </w:r>
          </w:p>
          <w:p w14:paraId="590A722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E8B7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6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E6916" w14:textId="1120EF0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11BC" w14:textId="2922A75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F4D1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0521A27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1B4F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C3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1EEA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Պտուղների եւ բանջարեղենի վերամշակումից ստացված մթերք. Սորբինաթթվի եւ բենզոաթթվի համատեղ առկայության դեպքում սպեկտրալուսաչափական եւ քրոմատագրման մեթոդներով դրանց պարունակության որոշման մեթոդիկաներ.</w:t>
            </w:r>
          </w:p>
          <w:p w14:paraId="6F3E8C4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1181-99-ի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7B45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եւ </w:t>
            </w:r>
            <w:r w:rsidRPr="00E64F2A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15</w:t>
            </w:r>
            <w:r w:rsidRPr="00E64F2A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4AE4" w14:textId="6B6715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BEC24" w14:textId="22D5B29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ED6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Հանրապետություն</w:t>
            </w:r>
          </w:p>
        </w:tc>
      </w:tr>
      <w:tr w:rsidR="002A2341" w:rsidRPr="00EF20F3" w14:paraId="3D6B9B3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33B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7D73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9297C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Գինեգործական արտադրանք եւ գինեգործական հումք. Բարձրարդյունավետ հեղուկային քրոմատագրման օգտագործմամբ օրգանական թթուների պարունակության որոշման մեթոդ. </w:t>
            </w:r>
          </w:p>
          <w:p w14:paraId="68594A3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1982-2009-ի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2DD2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7A536" w14:textId="0E51C60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9CCE0" w14:textId="2FC9454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996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A2341" w:rsidRPr="00EF20F3" w14:paraId="63C2F7B3" w14:textId="77777777" w:rsidTr="00E64F2A">
        <w:trPr>
          <w:trHeight w:val="73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ED57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F8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B424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Բենզոատների որոշման մեթոդներ.</w:t>
            </w:r>
          </w:p>
          <w:p w14:paraId="29CA095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511E4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C3603" w14:textId="2CBB4A6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F74C" w14:textId="4C51460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BC8C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E9E7E02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73B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4ACE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95AE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Նիզինի Е234 որոշման մեթոդներ.</w:t>
            </w:r>
          </w:p>
          <w:p w14:paraId="0CA1330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0391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BDAA4" w14:textId="26F4F7D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7589" w14:textId="5B613A0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CC5D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2A05B23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CF5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33AC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065D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Նատամիցինի (պիմարիցինի, դելվոցիդի) Е235 որոշման մեթոդներ. </w:t>
            </w:r>
          </w:p>
          <w:p w14:paraId="36E7F36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28E09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FEF9E" w14:textId="25B7977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8673" w14:textId="7283348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A9B9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3DD9173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FF5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A9B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521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Դեհիդրացետաթթվի E265 եւ նատրիումի դեհիդրացետատի E266 որոշման մեթոդներ.</w:t>
            </w:r>
          </w:p>
          <w:p w14:paraId="1433B47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00D7B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FB00" w14:textId="590162D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2E9B" w14:textId="639B564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3B0A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5366766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1BB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259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8E189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Կալիումի նիտրիտի Е249 եւ նատրիումի նիտրիտի Е250 որոշման մեթոդներ. </w:t>
            </w:r>
          </w:p>
          <w:p w14:paraId="0531150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028E6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եւ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CF5A" w14:textId="2997225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9AB2" w14:textId="4BF4C8F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360D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9A8D11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9B1B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35E1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9E4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Մանկական խառնուրդներ եւ մեծերի համար նախատեսված սննդային հավելումներ. β-կարոտինի, լիկոպինի եւ լյուտեինի պարունակության որոշում՝ հակադարձ-ֆազային գերբարձրարդյունավետ հեղուկային քրոմատագրման մեթոդով.</w:t>
            </w:r>
          </w:p>
          <w:p w14:paraId="635B13E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23443:2020-ի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50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9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32287" w14:textId="6B0A72D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06A3D" w14:textId="2AC1D84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3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6DC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2A2341" w:rsidRPr="00EF20F3" w14:paraId="38A8B474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898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7A3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CA1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Ռիբոֆլավինի ներկանյութի Е101 որոշման մեթոդներ.</w:t>
            </w:r>
          </w:p>
          <w:p w14:paraId="0CBB02B0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CDDC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10 եւ 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6C67" w14:textId="6BDD586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B9272" w14:textId="5B457BE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DEFE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AACC3B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F899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B88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CCAA5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Լուծամզվածքային լուծիչների որոշման մեթոդներ. </w:t>
            </w:r>
          </w:p>
          <w:p w14:paraId="7886C6DF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5C49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93F5A" w14:textId="49CEEB6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2994" w14:textId="671D67A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7C9F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5F78A3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DA81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634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67.160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A29C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Ըմպելիքներ ալկոհոլային եւ ոչ ալկոհոլային. Կոֆեինի, ասկորբինաթթվի եւ դրա աղերի, պահածոյացնող նյութերի եւ քաղցրացուցիչների որոշում՝ կաթիլային էլեկտրաֆորեզի մեթոդով.</w:t>
            </w:r>
          </w:p>
          <w:p w14:paraId="681115B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53193-2008-ի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4C0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 եւ 13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58A5" w14:textId="3317397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A376" w14:textId="02DDEBD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CA08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66DC572" w14:textId="77777777" w:rsidTr="00EC17B4">
        <w:trPr>
          <w:trHeight w:val="7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EA07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0DD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8AD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Էրիթրիտի Е968 որոշման մեթոդներ.</w:t>
            </w:r>
          </w:p>
          <w:p w14:paraId="0E920C6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E0DF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12, 13 եւ 15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C999D" w14:textId="7EA8DBE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E444" w14:textId="4A3CFC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AE27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2DC972B" w14:textId="77777777" w:rsidTr="00EC17B4">
        <w:trPr>
          <w:trHeight w:val="12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C695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76D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9AA5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Բուսախեժերի սննդային հավելումների որոշման մեթոդներ.</w:t>
            </w:r>
          </w:p>
          <w:p w14:paraId="37E9A6D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BBDB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12, 15 եւ 18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73CF" w14:textId="4F99853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AF55" w14:textId="62499C3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E0F4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143144A" w14:textId="77777777" w:rsidTr="00EC17B4">
        <w:trPr>
          <w:trHeight w:val="117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022F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9349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6CBD" w14:textId="77777777" w:rsidR="002A2341" w:rsidRDefault="002A2341" w:rsidP="002A2341">
            <w:pPr>
              <w:spacing w:after="120"/>
              <w:ind w:right="175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Կարագինանների եւ դրանց աղերի Е407, Е407а որոշման մեթոդներ. </w:t>
            </w:r>
          </w:p>
          <w:p w14:paraId="569C523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C0E9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12, 15 եւ 18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հավելվածի 2-րդ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83FD9" w14:textId="6887F82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639E2" w14:textId="4B5A921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7429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D6D23B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4ED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A1B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DE2F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Քաղցրացուցիչների որոշման մեթոդներ.</w:t>
            </w:r>
          </w:p>
          <w:p w14:paraId="1A0921F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6496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13 եւ 16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B67E" w14:textId="620C0B9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DE1B" w14:textId="73D81DC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AA5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7B31FE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0AF9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70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5C5E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Սննդամթերք՝ հացահատիկի եւ մրգային հիմքով. Վանիլի եւ էթիլվանիլինի որոշման մեթոդներ.</w:t>
            </w:r>
          </w:p>
          <w:p w14:paraId="5465645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27E3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հոդվածի 13-րդ,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16-րդ եւ 18-րդ կետեր,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թիվ 29 հավելվածի 2-րդ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2315" w14:textId="6A5C1C6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9A85" w14:textId="3CC102C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1BB8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BD8DF5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B05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C20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85FF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Համաբուրավետիչ նյութերի եւ բուրավետիչների որոշման մեթոդներ. </w:t>
            </w:r>
          </w:p>
          <w:p w14:paraId="4B3B605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38EF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13-րդ,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16-րդ, 18-րդ, 19-րդ եւ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21-րդ կետեր, թիվ 14 ու 20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եւ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F34D" w14:textId="2C620EB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BFF2" w14:textId="4812FE5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A5AC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D601DE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D6A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B09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8B30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Տանինների (հալաթթվի) որոշման մեթոդներ.</w:t>
            </w:r>
          </w:p>
          <w:p w14:paraId="07DA621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DCC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 եւ 21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84BE" w14:textId="3BCDABC7" w:rsidR="000308B5" w:rsidRPr="000308B5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  <w:p w14:paraId="030CD43B" w14:textId="6F77C91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7A4E" w14:textId="2852434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ED5E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39F51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75EB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85BE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ADB0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Սննդային ալբումինի տեխնոլոգիական օժանդակ միջոցի մնացորդային քանակների որոշման մեթոդներ. </w:t>
            </w:r>
          </w:p>
          <w:p w14:paraId="19E928C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47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21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D1F9" w14:textId="738546B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F2D1B" w14:textId="31B9514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0AA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2D03A3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F3B1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AB83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9440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Պոլիակրիլամիդի տեխնոլոգիական օժանդակ միջոցի մնացորդային քանակությունների որոշման մեթոդներ.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E58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21 եւ 25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6B8B" w14:textId="41AFFC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79A0" w14:textId="0C64E32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BEFE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FF8AA9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A8E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53A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6F35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Տարրերի եւ դրանց քիմիական ձեւերի որոշումը. Ալյումինի որոշում՝ ինդուկտիվ կապված պլազմայով զանգվածասպեկտրաչափությամբ (ԻԿՊ-ԶՉ).</w:t>
            </w:r>
          </w:p>
          <w:p w14:paraId="5F31749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EN 17264:2019-ի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C2F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25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C3B6" w14:textId="02DDA90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1667A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3073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A2341" w:rsidRPr="00EF20F3" w14:paraId="71244E1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6168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726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0EC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Ճարպեր եւ յուղեր՝ կենդանական ու բուսական. Պղնձի, երկաթի եւ նիկելի պարունակության որոշում. Գրաֆիտային վառարանի օգտագործմամբ ատոմային աբսորբման սպեկտրաչափական մեթոդ.</w:t>
            </w:r>
          </w:p>
          <w:p w14:paraId="086B388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ՍՏԲ 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8294-2012-ի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23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6B0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DFE8" w14:textId="1483E72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1667A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A47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A2341" w:rsidRPr="00EF20F3" w14:paraId="7889DA8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8E4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B27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BED5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Մետաղների (սիլիցիումի, ալյումինի, մանգանի, նիկելի, պալադիումի) տեխնոլոգիական օժանդակ միջոցների մնացորդային քանակների որոշման մեթոդներ.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79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25BA2" w14:textId="2D413AC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20A3B" w14:textId="687A7F4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F2BA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6598B0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CC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BB0A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4B469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Տեխնոլոգիական լուծիչների որոշման մեթոդներ. </w:t>
            </w:r>
          </w:p>
          <w:p w14:paraId="1209ED6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1F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23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76219" w14:textId="08CFC1B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5B75" w14:textId="0AF0AD4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0737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35D6E5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717E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CF80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2CDE0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Կարբամատների որոշման մեթոդներ.</w:t>
            </w:r>
          </w:p>
          <w:p w14:paraId="3800D4D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A9A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3C7A9" w14:textId="5ECEBA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F5D42" w14:textId="6A1681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960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1AAC03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241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BB4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86C7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Ճարպաթթուների մեթիլային եթերների տեխնոլոգիական օժանդակ միջոցի մնացորդային քանակների որոշման մեթոդներ.</w:t>
            </w:r>
          </w:p>
          <w:p w14:paraId="01C694C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9E4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4A5C" w14:textId="244EC9D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89538" w14:textId="38DAE65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1717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14202A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E94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00B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91DE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Պերքացախաթթվի որոշման մեթոդներ.</w:t>
            </w:r>
          </w:p>
          <w:p w14:paraId="603C756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54B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0290" w14:textId="0CEDC81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163F" w14:textId="62A5F93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330C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282ACA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9BE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B6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859F0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Քինինի որոշման մեթոդներ.</w:t>
            </w:r>
          </w:p>
          <w:p w14:paraId="28EF0B5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35A4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եւ 9-րդ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A524C" w14:textId="404F2FD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E9A1" w14:textId="545933C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68B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029B7A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7883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1B39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3B398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Պուրինային ալկալոիդների, այդ թվում կոֆեինի որոշման մեթոդներ. </w:t>
            </w:r>
          </w:p>
          <w:p w14:paraId="00BDC53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346D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եւ 9-րդ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07B1F" w14:textId="6F99BEB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2645" w14:textId="2479D93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0AA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31B0D" w:rsidRPr="00031B0D" w14:paraId="46C36872" w14:textId="77777777" w:rsidTr="00031B0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A3D3C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C104B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67.100.30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A03DC" w14:textId="77777777" w:rsidR="00031B0D" w:rsidRPr="00031B0D" w:rsidRDefault="00031B0D" w:rsidP="00031B0D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Պանիրներ, պանրի կեղևներ և հալած պանիրներ։ Նատամիցինի պարունակության որոշում։ Մաս 2. Բարձրարդյունավետ հեղուկային քրոմատագրման մեթոդ պանիրների, պանրի կեղևների և հալած պանիրների համար։ ԳՕՍՏ ISO 9233-2-2017 վերանայում՝ ISO 9233-2:2018 | IDF 140-2:2018-ի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2D702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7-րդ հոդվածի 13-րդ, 15-րդ, 16-րդ և 17-րդ կետեր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F1129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23CE4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2025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DF5A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31B0D" w:rsidRPr="00031B0D" w14:paraId="1C75A775" w14:textId="77777777" w:rsidTr="00031B0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AB4B4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34EAE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E5BA1" w14:textId="77777777" w:rsidR="00031B0D" w:rsidRPr="00031B0D" w:rsidRDefault="00031B0D" w:rsidP="00031B0D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Սննդամթերք։ Մուլտիմեթոդ սննդամթերքում В1 աֆլատոքսինի, դեզօքսինիվալենոլի, В1 և В2 ֆումոնիզինի, А օխրատոքսինի, Т-2 տոքսինի, НТ-2 տոքսինի և զեարալենոնի սքրինինգի համար՝ բացառությամբ մանուկների և վաղ տարիքի երեխաների համար նախատեսված սննդամթերքի, ԲԱՀՔ-ՄՍ/ՄՍ մեթոդով ԳՕՍՏ-ի մշակում՝ EN 17279:2019-ի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F0F9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 xml:space="preserve">7-րդ հոդվածի 4-րդ, </w:t>
            </w:r>
          </w:p>
          <w:p w14:paraId="41927738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6-րդ կետեր, 9-րդ կետի 1-ին և 2-րդ ենթակետեր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47570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A1835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2025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FB73E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</w:tbl>
    <w:p w14:paraId="5B7844FB" w14:textId="75F2C450" w:rsidR="00EC17B4" w:rsidRPr="00B35901" w:rsidRDefault="00B35901" w:rsidP="00B35901">
      <w:pPr>
        <w:spacing w:after="160" w:line="360" w:lineRule="auto"/>
        <w:rPr>
          <w:rFonts w:ascii="Sylfaen" w:hAnsi="Sylfaen"/>
          <w:b/>
          <w:bCs/>
          <w:i/>
          <w:iCs/>
        </w:rPr>
      </w:pPr>
      <w:r w:rsidRPr="00B35901">
        <w:rPr>
          <w:rFonts w:ascii="Sylfaen" w:hAnsi="Sylfaen"/>
          <w:b/>
          <w:bCs/>
          <w:i/>
          <w:iCs/>
          <w:lang w:val="en-US"/>
        </w:rPr>
        <w:t>(</w:t>
      </w:r>
      <w:r w:rsidRPr="00B35901">
        <w:rPr>
          <w:rFonts w:ascii="Sylfaen" w:hAnsi="Sylfaen"/>
          <w:b/>
          <w:bCs/>
          <w:i/>
          <w:iCs/>
        </w:rPr>
        <w:t>ծրագիրը խմբ., փոփ., լրաց. ԵՏՀԿ 18.07.23 թիվ 100</w:t>
      </w:r>
      <w:r w:rsidRPr="00B35901">
        <w:rPr>
          <w:rFonts w:ascii="Sylfaen" w:hAnsi="Sylfaen"/>
          <w:b/>
          <w:bCs/>
          <w:i/>
          <w:iCs/>
          <w:lang w:val="en-US"/>
        </w:rPr>
        <w:t>)</w:t>
      </w:r>
    </w:p>
    <w:p w14:paraId="32545C19" w14:textId="77777777" w:rsidR="00031B0D" w:rsidRDefault="00031B0D" w:rsidP="00031B0D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5665A99D" w14:textId="77777777" w:rsidR="00031B0D" w:rsidRDefault="00031B0D" w:rsidP="00031B0D">
      <w:pPr>
        <w:spacing w:after="160" w:line="360" w:lineRule="auto"/>
        <w:jc w:val="center"/>
        <w:rPr>
          <w:rFonts w:ascii="Sylfaen" w:hAnsi="Sylfaen"/>
          <w:lang w:val="en-US"/>
        </w:rPr>
      </w:pPr>
    </w:p>
    <w:sectPr w:rsidR="00031B0D" w:rsidSect="006F62B2">
      <w:footerReference w:type="default" r:id="rId7"/>
      <w:pgSz w:w="16840" w:h="11907" w:code="9"/>
      <w:pgMar w:top="1418" w:right="1418" w:bottom="1418" w:left="1418" w:header="0" w:footer="53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7B87" w14:textId="77777777" w:rsidR="006F62B2" w:rsidRDefault="006F62B2" w:rsidP="00CA635C">
      <w:r>
        <w:separator/>
      </w:r>
    </w:p>
  </w:endnote>
  <w:endnote w:type="continuationSeparator" w:id="0">
    <w:p w14:paraId="2047E20C" w14:textId="77777777" w:rsidR="006F62B2" w:rsidRDefault="006F62B2" w:rsidP="00CA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864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717E4E5" w14:textId="77777777" w:rsidR="00984AE1" w:rsidRPr="00984AE1" w:rsidRDefault="00007A33">
        <w:pPr>
          <w:pStyle w:val="Footer"/>
          <w:jc w:val="center"/>
          <w:rPr>
            <w:rFonts w:ascii="Sylfaen" w:hAnsi="Sylfaen"/>
          </w:rPr>
        </w:pPr>
        <w:r w:rsidRPr="00984AE1">
          <w:rPr>
            <w:rFonts w:ascii="Sylfaen" w:hAnsi="Sylfaen"/>
          </w:rPr>
          <w:fldChar w:fldCharType="begin"/>
        </w:r>
        <w:r w:rsidR="00984AE1" w:rsidRPr="00984AE1">
          <w:rPr>
            <w:rFonts w:ascii="Sylfaen" w:hAnsi="Sylfaen"/>
          </w:rPr>
          <w:instrText xml:space="preserve"> PAGE   \* MERGEFORMAT </w:instrText>
        </w:r>
        <w:r w:rsidRPr="00984AE1">
          <w:rPr>
            <w:rFonts w:ascii="Sylfaen" w:hAnsi="Sylfaen"/>
          </w:rPr>
          <w:fldChar w:fldCharType="separate"/>
        </w:r>
        <w:r w:rsidR="00AC2A18">
          <w:rPr>
            <w:rFonts w:ascii="Sylfaen" w:hAnsi="Sylfaen"/>
            <w:noProof/>
          </w:rPr>
          <w:t>3</w:t>
        </w:r>
        <w:r w:rsidRPr="00984AE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6F06" w14:textId="77777777" w:rsidR="006F62B2" w:rsidRDefault="006F62B2"/>
  </w:footnote>
  <w:footnote w:type="continuationSeparator" w:id="0">
    <w:p w14:paraId="6EE8E75C" w14:textId="77777777" w:rsidR="006F62B2" w:rsidRDefault="006F62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760"/>
    <w:multiLevelType w:val="multilevel"/>
    <w:tmpl w:val="6F268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422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35C"/>
    <w:rsid w:val="00005185"/>
    <w:rsid w:val="00007A33"/>
    <w:rsid w:val="0001296C"/>
    <w:rsid w:val="000271C8"/>
    <w:rsid w:val="000308B5"/>
    <w:rsid w:val="00031B0D"/>
    <w:rsid w:val="000C65BF"/>
    <w:rsid w:val="000C6AE1"/>
    <w:rsid w:val="000F2860"/>
    <w:rsid w:val="00117BAE"/>
    <w:rsid w:val="00207E85"/>
    <w:rsid w:val="00215719"/>
    <w:rsid w:val="00240CFA"/>
    <w:rsid w:val="002562F7"/>
    <w:rsid w:val="002A2341"/>
    <w:rsid w:val="002B50A0"/>
    <w:rsid w:val="00302701"/>
    <w:rsid w:val="00326125"/>
    <w:rsid w:val="003667E1"/>
    <w:rsid w:val="003774A2"/>
    <w:rsid w:val="00426839"/>
    <w:rsid w:val="00451B8F"/>
    <w:rsid w:val="00486C06"/>
    <w:rsid w:val="004917C7"/>
    <w:rsid w:val="004B14FA"/>
    <w:rsid w:val="004B525C"/>
    <w:rsid w:val="004C1839"/>
    <w:rsid w:val="004E2D03"/>
    <w:rsid w:val="005129B7"/>
    <w:rsid w:val="00530254"/>
    <w:rsid w:val="0053692B"/>
    <w:rsid w:val="005C7B11"/>
    <w:rsid w:val="005D5190"/>
    <w:rsid w:val="005E1E2D"/>
    <w:rsid w:val="005F73E3"/>
    <w:rsid w:val="00630BF9"/>
    <w:rsid w:val="00632134"/>
    <w:rsid w:val="006F62B2"/>
    <w:rsid w:val="00775D01"/>
    <w:rsid w:val="00790F78"/>
    <w:rsid w:val="00903191"/>
    <w:rsid w:val="00935D26"/>
    <w:rsid w:val="00961EE0"/>
    <w:rsid w:val="00967D79"/>
    <w:rsid w:val="00984AE1"/>
    <w:rsid w:val="009850F4"/>
    <w:rsid w:val="0098537F"/>
    <w:rsid w:val="00A33A06"/>
    <w:rsid w:val="00A37208"/>
    <w:rsid w:val="00A472C9"/>
    <w:rsid w:val="00A806FB"/>
    <w:rsid w:val="00AC2A18"/>
    <w:rsid w:val="00B11B35"/>
    <w:rsid w:val="00B35901"/>
    <w:rsid w:val="00C1667A"/>
    <w:rsid w:val="00C50671"/>
    <w:rsid w:val="00C55DB6"/>
    <w:rsid w:val="00C55EB2"/>
    <w:rsid w:val="00C6111C"/>
    <w:rsid w:val="00C8652D"/>
    <w:rsid w:val="00C86CEE"/>
    <w:rsid w:val="00CA635C"/>
    <w:rsid w:val="00CE3A17"/>
    <w:rsid w:val="00D0740A"/>
    <w:rsid w:val="00D319E6"/>
    <w:rsid w:val="00D44E57"/>
    <w:rsid w:val="00D8367F"/>
    <w:rsid w:val="00DE0A54"/>
    <w:rsid w:val="00DF19D9"/>
    <w:rsid w:val="00E33F6D"/>
    <w:rsid w:val="00E43C04"/>
    <w:rsid w:val="00E51A26"/>
    <w:rsid w:val="00E64F2A"/>
    <w:rsid w:val="00EC17B4"/>
    <w:rsid w:val="00EC7424"/>
    <w:rsid w:val="00EF20F3"/>
    <w:rsid w:val="00F06228"/>
    <w:rsid w:val="00F41301"/>
    <w:rsid w:val="00F4459D"/>
    <w:rsid w:val="00F866E4"/>
    <w:rsid w:val="00FB0D12"/>
    <w:rsid w:val="00F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3D6D18"/>
  <w15:docId w15:val="{914B30A3-7F35-41BB-A695-BD0BC530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3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35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tantia">
    <w:name w:val="Body text (2) + Constantia"/>
    <w:aliases w:val="18 pt,Italic,Spacing -1 pt"/>
    <w:basedOn w:val="Bodytext2"/>
    <w:rsid w:val="00CA635C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</w:rPr>
  </w:style>
  <w:style w:type="character" w:customStyle="1" w:styleId="Bodytext3Spacing2pt">
    <w:name w:val="Body text (3) + Spacing 2 pt"/>
    <w:basedOn w:val="Bodytext3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0">
    <w:name w:val="Body text (2) + 11.5 pt"/>
    <w:aliases w:val="Spacing 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1">
    <w:name w:val="Body text (2) + 11.5 pt"/>
    <w:aliases w:val="Spacing 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2">
    <w:name w:val="Body text (2) + 11.5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BookAntiqua">
    <w:name w:val="Body text (2) + Book Antiqua"/>
    <w:aliases w:val="17 pt"/>
    <w:basedOn w:val="Bodytext2"/>
    <w:rsid w:val="00CA635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A63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A635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A635C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D79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D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9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90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4AE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AE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4AE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AE1"/>
    <w:rPr>
      <w:color w:val="000000"/>
    </w:rPr>
  </w:style>
  <w:style w:type="paragraph" w:styleId="NormalWeb">
    <w:name w:val="Normal (Web)"/>
    <w:basedOn w:val="Normal"/>
    <w:uiPriority w:val="99"/>
    <w:unhideWhenUsed/>
    <w:rsid w:val="00031B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26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Nune Korukhchyan</cp:lastModifiedBy>
  <cp:revision>43</cp:revision>
  <dcterms:created xsi:type="dcterms:W3CDTF">2021-01-18T11:09:00Z</dcterms:created>
  <dcterms:modified xsi:type="dcterms:W3CDTF">2024-01-23T06:13:00Z</dcterms:modified>
</cp:coreProperties>
</file>