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966" w:rsidRPr="00630968" w:rsidRDefault="00D15DEF" w:rsidP="00630968">
      <w:pPr>
        <w:pStyle w:val="Heading20"/>
        <w:shd w:val="clear" w:color="auto" w:fill="auto"/>
        <w:spacing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bookmarkStart w:id="0" w:name="bookmark1"/>
      <w:r w:rsidRPr="00630968">
        <w:rPr>
          <w:rFonts w:ascii="Sylfaen" w:hAnsi="Sylfaen"/>
          <w:sz w:val="24"/>
          <w:szCs w:val="24"/>
        </w:rPr>
        <w:t>Աղյուսակ 3</w:t>
      </w:r>
      <w:bookmarkEnd w:id="0"/>
    </w:p>
    <w:p w:rsidR="00297966" w:rsidRPr="00630968" w:rsidRDefault="00D15DEF" w:rsidP="00630968">
      <w:pPr>
        <w:pStyle w:val="Heading20"/>
        <w:shd w:val="clear" w:color="auto" w:fill="auto"/>
        <w:spacing w:after="160" w:line="360" w:lineRule="auto"/>
        <w:ind w:right="-30"/>
        <w:jc w:val="center"/>
        <w:outlineLvl w:val="9"/>
        <w:rPr>
          <w:rFonts w:ascii="Sylfaen" w:hAnsi="Sylfaen"/>
          <w:sz w:val="24"/>
          <w:szCs w:val="24"/>
        </w:rPr>
      </w:pPr>
      <w:bookmarkStart w:id="1" w:name="bookmark2"/>
      <w:r w:rsidRPr="00630968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1"/>
    </w:p>
    <w:tbl>
      <w:tblPr>
        <w:tblOverlap w:val="never"/>
        <w:tblW w:w="154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330"/>
        <w:gridCol w:w="345"/>
        <w:gridCol w:w="345"/>
        <w:gridCol w:w="3016"/>
        <w:gridCol w:w="5515"/>
        <w:gridCol w:w="1982"/>
        <w:gridCol w:w="2698"/>
        <w:gridCol w:w="795"/>
      </w:tblGrid>
      <w:tr w:rsidR="00297966" w:rsidRPr="00630968" w:rsidTr="00630968">
        <w:trPr>
          <w:tblHeader/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Տվյալների </w:t>
            </w:r>
            <w:r w:rsidR="00DD3CE1" w:rsidRPr="00630968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3.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նույնականացուցիչը, որին ի պատասխան ձ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4.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5.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.00291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.00258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7966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</w:tcBorders>
            <w:shd w:val="clear" w:color="auto" w:fill="FFFFFF"/>
          </w:tcPr>
          <w:p w:rsidR="00297966" w:rsidRPr="00630968" w:rsidRDefault="00297966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5.1.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630968">
        <w:trPr>
          <w:jc w:val="center"/>
        </w:trPr>
        <w:tc>
          <w:tcPr>
            <w:tcW w:w="375" w:type="dxa"/>
            <w:shd w:val="clear" w:color="auto" w:fill="FFFFFF"/>
          </w:tcPr>
          <w:p w:rsidR="00297966" w:rsidRPr="00630968" w:rsidRDefault="00297966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5.2.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B0799C">
        <w:trPr>
          <w:jc w:val="center"/>
        </w:trPr>
        <w:tc>
          <w:tcPr>
            <w:tcW w:w="375" w:type="dxa"/>
            <w:shd w:val="clear" w:color="auto" w:fill="FFFFFF"/>
          </w:tcPr>
          <w:p w:rsidR="00297966" w:rsidRPr="00630968" w:rsidRDefault="00297966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4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5.3.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B0799C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796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6.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966" w:rsidRPr="00630968" w:rsidRDefault="00D15DE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966" w:rsidRPr="00630968" w:rsidRDefault="00D15DE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5DEF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 (casdo:ReferenceDocumentId)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DEF" w:rsidRPr="00630968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15DEF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ՄԱՀ-ի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ը (casdo:CVDFormCode)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հայտարարագրի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DEF" w:rsidRPr="00630968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15DEF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5DEF" w:rsidRPr="00630968" w:rsidRDefault="00D15DEF" w:rsidP="00630968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5DEF" w:rsidRPr="00630968" w:rsidRDefault="00D15DE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DEF" w:rsidRPr="00630968" w:rsidRDefault="00D15DE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16EE6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6EE6" w:rsidRPr="00630968" w:rsidRDefault="00816EE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EE6" w:rsidRPr="00630968" w:rsidRDefault="00816EE6" w:rsidP="00630968">
            <w:pPr>
              <w:pStyle w:val="Bodytext20"/>
              <w:shd w:val="clear" w:color="auto" w:fill="auto"/>
              <w:tabs>
                <w:tab w:val="left" w:pos="35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386D73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EE6" w:rsidRPr="00630968" w:rsidRDefault="00816EE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16EE6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6EE6" w:rsidRPr="00630968" w:rsidRDefault="00816EE6" w:rsidP="00630968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6EE6" w:rsidRPr="00630968" w:rsidRDefault="00816EE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EE6" w:rsidRPr="00630968" w:rsidRDefault="00816EE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6D9C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D9C" w:rsidRPr="00630968" w:rsidRDefault="003F6D9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D9C" w:rsidRPr="00630968" w:rsidRDefault="003F6D9C" w:rsidP="00630968">
            <w:pPr>
              <w:pStyle w:val="Bodytext20"/>
              <w:shd w:val="clear" w:color="auto" w:fill="auto"/>
              <w:tabs>
                <w:tab w:val="left" w:pos="3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86D73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D9C" w:rsidRPr="00630968" w:rsidRDefault="003F6D9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F6D9C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D9C" w:rsidRPr="00630968" w:rsidRDefault="003F6D9C" w:rsidP="00630968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քանակը (casdo:AddPageQuantity)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D9C" w:rsidRPr="00630968" w:rsidRDefault="003F6D9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6D9C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.00385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D9C" w:rsidRPr="00630968" w:rsidRDefault="003F6D9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.00416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D9C" w:rsidRPr="00630968" w:rsidRDefault="003F6D9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4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386D73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5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12.2.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5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12.3.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C7031B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5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12.4.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5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E632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329" w:rsidRPr="00630968" w:rsidRDefault="006E6329" w:rsidP="00630968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C7031B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329" w:rsidRPr="00630968" w:rsidRDefault="006E632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D7E9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12.5.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D7E9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30968" w:rsidP="00630968">
            <w:pPr>
              <w:pStyle w:val="Bodytext20"/>
              <w:shd w:val="clear" w:color="auto" w:fill="auto"/>
              <w:tabs>
                <w:tab w:val="left" w:pos="62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12.6.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D7E97"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D7E9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7E97" w:rsidRPr="00630968" w:rsidRDefault="006D7E97" w:rsidP="00630968">
            <w:pPr>
              <w:pStyle w:val="Bodytext20"/>
              <w:shd w:val="clear" w:color="auto" w:fill="auto"/>
              <w:tabs>
                <w:tab w:val="left" w:pos="3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C7031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E97" w:rsidRPr="00630968" w:rsidRDefault="006D7E9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F574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744" w:rsidRPr="00630968" w:rsidRDefault="00630968" w:rsidP="00630968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12.7.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F5744"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574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20"/>
              <w:shd w:val="clear" w:color="auto" w:fill="auto"/>
              <w:tabs>
                <w:tab w:val="left" w:pos="4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C7031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574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5744" w:rsidRPr="00630968" w:rsidRDefault="00BF5744" w:rsidP="00630968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C7031B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744" w:rsidRPr="00630968" w:rsidRDefault="00BF574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929D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12.8.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929D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12.9.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Հաշվառման </w:t>
            </w:r>
            <w:r w:rsidR="00C7031B" w:rsidRPr="00630968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</w:t>
            </w:r>
            <w:r w:rsidR="00C7031B" w:rsidRPr="00630968">
              <w:rPr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Fonts w:ascii="Sylfaen" w:hAnsi="Sylfaen"/>
                <w:sz w:val="20"/>
                <w:szCs w:val="20"/>
              </w:rPr>
              <w:t>պատճառը նույնականացնող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929D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12.10.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929D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12.11.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9D6" w:rsidRPr="00630968" w:rsidRDefault="009929D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E28B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12.11.1.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E28B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8B9" w:rsidRPr="00630968" w:rsidRDefault="002E28B9" w:rsidP="00630968">
            <w:pPr>
              <w:pStyle w:val="Bodytext51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C7031B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8B9" w:rsidRPr="00630968" w:rsidRDefault="002E28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0716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12.11.2.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0716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7031B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0716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12.11.3.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</w:t>
            </w:r>
            <w:r w:rsidR="00C7031B" w:rsidRPr="0063096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Fonts w:ascii="Sylfaen" w:hAnsi="Sylfaen"/>
                <w:sz w:val="20"/>
                <w:szCs w:val="20"/>
              </w:rPr>
              <w:t>անվանումը</w:t>
            </w:r>
          </w:p>
          <w:p w:rsidR="00C07160" w:rsidRPr="00630968" w:rsidRDefault="00C07160" w:rsidP="00630968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0716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12.11.4.</w:t>
            </w:r>
            <w:r w:rsidR="00630968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160" w:rsidRPr="00630968" w:rsidRDefault="00C0716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12.11.5.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12.11.6.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12.11.7.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B0799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B0799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12.11.8.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12.11.9.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61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12.12.1.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53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153C" w:rsidRPr="00630968" w:rsidRDefault="00DC153C" w:rsidP="00630968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12.12.2.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53C" w:rsidRPr="00630968" w:rsidRDefault="00DC153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63096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տեղեկագրքի (դասակարգչի) նշագիրը, որին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946816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12.12.3.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12.12.4.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B0799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B0799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12.12.5.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12.12.6.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12.12.7.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B0799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B0799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12.12.8.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12.12.9.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B0799C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12.12.10.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4681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B0799C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12.12.11.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1525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5253" w:rsidRPr="00630968" w:rsidRDefault="00F1525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253" w:rsidRPr="00630968" w:rsidRDefault="00F15253" w:rsidP="00B0799C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12.12.12.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253" w:rsidRPr="00630968" w:rsidRDefault="00F1525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60EB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341AB7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60EB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341AB7">
            <w:pPr>
              <w:pStyle w:val="Bodytext20"/>
              <w:shd w:val="clear" w:color="auto" w:fill="auto"/>
              <w:tabs>
                <w:tab w:val="left" w:pos="7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12.13.1.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60EB6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341AB7">
            <w:pPr>
              <w:pStyle w:val="Bodytext20"/>
              <w:shd w:val="clear" w:color="auto" w:fill="auto"/>
              <w:tabs>
                <w:tab w:val="left" w:pos="8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12.13.2.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60EB6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341AB7">
            <w:pPr>
              <w:pStyle w:val="Bodytext20"/>
              <w:shd w:val="clear" w:color="auto" w:fill="auto"/>
              <w:tabs>
                <w:tab w:val="left" w:pos="8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12.13.3.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B60EB6" w:rsidRPr="00630968" w:rsidRDefault="00B60EB6" w:rsidP="00341AB7">
            <w:pPr>
              <w:pStyle w:val="Bodytext20"/>
              <w:shd w:val="clear" w:color="auto" w:fill="auto"/>
              <w:tabs>
                <w:tab w:val="left" w:pos="8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A81B3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B60EB6" w:rsidRPr="00630968" w:rsidTr="004B3275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341AB7">
            <w:pPr>
              <w:pStyle w:val="Bodytext51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.00465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.00298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60EB6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0EB6" w:rsidRPr="00630968" w:rsidRDefault="00B60EB6" w:rsidP="00341AB7">
            <w:pPr>
              <w:pStyle w:val="Bodytext51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12.14.1.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0EB6" w:rsidRPr="00630968" w:rsidRDefault="00B60EB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B6" w:rsidRPr="00630968" w:rsidRDefault="00B60EB6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220A5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20A5" w:rsidRPr="00630968" w:rsidRDefault="00C220A5" w:rsidP="00341AB7">
            <w:pPr>
              <w:pStyle w:val="Bodytext51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0A5" w:rsidRPr="00630968" w:rsidRDefault="00A81B3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20A5" w:rsidRPr="00630968" w:rsidRDefault="00C220A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0A5" w:rsidRPr="00630968" w:rsidRDefault="00C220A5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12.14.2.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12.14.3.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A81B32" w:rsidRPr="00630968">
              <w:rPr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12.14.4.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81B3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12.14.5.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12.14.6.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35B" w:rsidRPr="00630968" w:rsidRDefault="00A5635B" w:rsidP="00341AB7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341AB7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81B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5635B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35B" w:rsidRPr="00630968" w:rsidRDefault="00A5635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12.14.7.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A5635B" w:rsidRPr="00630968" w:rsidRDefault="00A5635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35B" w:rsidRPr="00630968" w:rsidRDefault="00A5635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35B" w:rsidRPr="00630968" w:rsidRDefault="00A5635B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A81B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A81B3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12.14.8.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12.14.9.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A81B3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B2723F" w:rsidRPr="00630968" w:rsidRDefault="00B272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</w:t>
            </w:r>
            <w:r w:rsidR="00A81B3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պատճառը նույնականացնող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12.14.10.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 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2723F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23F" w:rsidRPr="00630968" w:rsidRDefault="00B2723F" w:rsidP="00341AB7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723F" w:rsidRPr="00630968" w:rsidRDefault="00B272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23F" w:rsidRPr="00630968" w:rsidRDefault="00B2723F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035E" w:rsidRPr="00630968" w:rsidTr="004B3275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E" w:rsidRPr="00630968" w:rsidRDefault="00D0035E" w:rsidP="00341AB7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</w:t>
            </w:r>
          </w:p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տեղեկագրքի (դասակարգչի) նշագիրը, որին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E" w:rsidRPr="00630968" w:rsidRDefault="00FC3A8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E" w:rsidRPr="00630968" w:rsidRDefault="00D0035E" w:rsidP="004B327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0035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E" w:rsidRPr="00630968" w:rsidRDefault="00D0035E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E" w:rsidRPr="00630968" w:rsidRDefault="00D003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6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FC3A8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6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6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12.14.11.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341AB7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341AB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տեսակի ծածկագիրը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կապի միջոցի (կապուղու) տեսակի (հեռախոս, ֆաքս,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E690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690A" w:rsidRPr="00630968" w:rsidRDefault="00CE690A" w:rsidP="004B3275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90A" w:rsidRPr="00630968" w:rsidRDefault="00CE690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FC3A8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Ռեեստրում անձի ներառումը հաստատող փաստաթուղթը</w:t>
            </w:r>
          </w:p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ռեեստրում անձին ներառելու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FC3A8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39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0C" w:rsidRPr="00630968" w:rsidRDefault="0052390C" w:rsidP="004B3275">
            <w:pPr>
              <w:pStyle w:val="Bodytext20"/>
              <w:shd w:val="clear" w:color="auto" w:fill="auto"/>
              <w:tabs>
                <w:tab w:val="left" w:pos="3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FC3A82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0C" w:rsidRPr="00630968" w:rsidRDefault="005239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73A3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73A3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12.15.4.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73A3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12.15.5.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 (casdo:AEORegistryKindCode)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73A3F" w:rsidRPr="00630968" w:rsidTr="004B3275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77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12.16.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</w:t>
            </w:r>
            <w:r w:rsidR="00726F5F" w:rsidRPr="00630968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ման հատկանիշը (casdo:EqualIndicator)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</w:t>
            </w:r>
            <w:r w:rsidR="00726F5F" w:rsidRPr="00630968">
              <w:rPr>
                <w:rStyle w:val="Bodytext211pt"/>
                <w:rFonts w:ascii="Sylfaen" w:hAnsi="Sylfaen"/>
                <w:sz w:val="20"/>
                <w:szCs w:val="20"/>
              </w:rPr>
              <w:t>դիմումատուի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 մասին տեղեկությունների հետ համընկնելու (չհամընկնելու)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73A3F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12.17.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առաքանիների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փոխանակման (հանձնման)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առաքանիների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փոխանակման (հանձնման)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73A3F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12.18.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73A3F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4B3275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գնորդի (ստացողի)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.00386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.00416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A3F" w:rsidRPr="00630968" w:rsidRDefault="00273A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8063B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8063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39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1F55D1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8063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8063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1F55D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8063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13.4.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:rsidR="00D8063B" w:rsidRPr="00630968" w:rsidRDefault="00D8063B" w:rsidP="004B3275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063B" w:rsidRPr="00630968" w:rsidRDefault="00D8063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A5C1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4B3275">
            <w:pPr>
              <w:pStyle w:val="Bodytext20"/>
              <w:shd w:val="clear" w:color="auto" w:fill="auto"/>
              <w:tabs>
                <w:tab w:val="left" w:pos="45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1F55D1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C1C" w:rsidRPr="00630968" w:rsidRDefault="00EA5C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A5C1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13.5.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C1C" w:rsidRPr="00630968" w:rsidRDefault="00EA5C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A5C1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13.6.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EA5C1C" w:rsidRPr="00630968" w:rsidRDefault="00EA5C1C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C1C" w:rsidRPr="00630968" w:rsidRDefault="00EA5C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A5C1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5C1C" w:rsidRPr="00630968" w:rsidRDefault="00EA5C1C" w:rsidP="004B3275">
            <w:pPr>
              <w:pStyle w:val="Bodytext20"/>
              <w:shd w:val="clear" w:color="auto" w:fill="auto"/>
              <w:tabs>
                <w:tab w:val="left" w:pos="4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1F55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5C1C" w:rsidRPr="00630968" w:rsidRDefault="00EA5C1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C1C" w:rsidRPr="00630968" w:rsidRDefault="00EA5C1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13.7.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1F55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43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1F55D1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13.8.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13.9.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1F55D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</w:t>
            </w:r>
            <w:r w:rsidR="001F55D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պատճառը նույնականացնող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13.10.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Ֆիզիկական անձի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CD2A47" w:rsidRPr="00630968" w:rsidRDefault="00CD2A47" w:rsidP="004B3275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ֆիզիկական անձի եզակի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D2A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4B3275">
            <w:pPr>
              <w:pStyle w:val="Bodytext51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2A47" w:rsidRPr="00630968" w:rsidRDefault="00CD2A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A47" w:rsidRPr="00630968" w:rsidRDefault="00CD2A4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F718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13.11.1.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718A" w:rsidRPr="00630968" w:rsidRDefault="002F718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F718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4B3275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5B5E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18A" w:rsidRPr="00630968" w:rsidRDefault="002F718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F718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18A" w:rsidRPr="00630968" w:rsidRDefault="002F718A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13.11.2.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718A" w:rsidRPr="00630968" w:rsidRDefault="002F718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18A" w:rsidRPr="00630968" w:rsidRDefault="002F718A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5B5E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13.11.3.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13.11.4.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13.11.5.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13.11.6.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631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315" w:rsidRPr="00630968" w:rsidRDefault="00E46315" w:rsidP="004B3275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13.11.7.</w:t>
            </w:r>
            <w:r w:rsidR="004B3275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315" w:rsidRPr="00630968" w:rsidRDefault="00E4631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315" w:rsidRPr="00630968" w:rsidRDefault="00E46315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13.11.8.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13.11.9.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0C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0CBA" w:rsidRPr="00630968" w:rsidRDefault="00120CBA" w:rsidP="004B3275">
            <w:pPr>
              <w:pStyle w:val="Bodytext20"/>
              <w:shd w:val="clear" w:color="auto" w:fill="auto"/>
              <w:tabs>
                <w:tab w:val="left" w:pos="5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9353A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CBA" w:rsidRPr="00630968" w:rsidRDefault="00120C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CBA" w:rsidRPr="00630968" w:rsidRDefault="00120C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17C7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4B3275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7C7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4B3275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13.12.4.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7C7D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13.12.5.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7C7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4B3275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13.12.6.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7C7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13.12.7.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7C7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13.12.8.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7C7D" w:rsidRPr="00630968" w:rsidRDefault="00217C7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7D" w:rsidRPr="00630968" w:rsidRDefault="00217C7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0F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13.12.9.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0F8" w:rsidRPr="00630968" w:rsidRDefault="000A40F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0F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13.12.10.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353AA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0F8" w:rsidRPr="00630968" w:rsidRDefault="000A40F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0F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13.12.11.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0F8" w:rsidRPr="00630968" w:rsidRDefault="000A40F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0F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13.12.12.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0F8" w:rsidRPr="00630968" w:rsidRDefault="000A40F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0F8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40F8" w:rsidRPr="00630968" w:rsidRDefault="000A40F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4B3275">
            <w:pPr>
              <w:pStyle w:val="Bodytext20"/>
              <w:shd w:val="clear" w:color="auto" w:fill="auto"/>
              <w:tabs>
                <w:tab w:val="left" w:pos="6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40F8" w:rsidRPr="00630968" w:rsidRDefault="000A40F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0F8" w:rsidRPr="00630968" w:rsidRDefault="000A40F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13.13.1.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13.13.2.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13.13.3.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9353AA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6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.00298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E37D1C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13.14.1.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Երկրի ծածկագիրը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9353A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13.14.2.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13.14.3.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9353AA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13D5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4B3275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13.14.4.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D59" w:rsidRPr="00630968" w:rsidRDefault="00A13D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D59" w:rsidRPr="00630968" w:rsidRDefault="00A13D5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F49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4B3275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9353A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9D1" w:rsidRPr="00630968" w:rsidRDefault="008F49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F49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13.14.5.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9D1" w:rsidRPr="00630968" w:rsidRDefault="008F49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F49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49D1" w:rsidRPr="00630968" w:rsidRDefault="008F49D1" w:rsidP="004B3275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13.14.6.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9D1" w:rsidRPr="00630968" w:rsidRDefault="008F49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9D1" w:rsidRPr="00630968" w:rsidRDefault="008F49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62F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4B3275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2FA" w:rsidRPr="00630968" w:rsidRDefault="00AB62F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B62F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4B3275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13.14.7.</w:t>
            </w:r>
            <w:r w:rsidR="004B327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2FA" w:rsidRPr="00630968" w:rsidRDefault="00AB62F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62FA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E37D1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2FA" w:rsidRPr="00630968" w:rsidRDefault="00AB62F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62FA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2FA" w:rsidRPr="00630968" w:rsidRDefault="00AB62FA" w:rsidP="00E37D1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B62FA" w:rsidRPr="00630968" w:rsidRDefault="00AB62FA" w:rsidP="00E37D1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2FA" w:rsidRPr="00630968" w:rsidRDefault="00AB62F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2FA" w:rsidRPr="00630968" w:rsidRDefault="00AB62F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641EA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13.14.8.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1EA" w:rsidRPr="00630968" w:rsidRDefault="00A641E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641EA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13.14.9.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6C76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A641EA" w:rsidRPr="00630968" w:rsidRDefault="00A641EA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</w:t>
            </w:r>
            <w:r w:rsidR="006C76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պատճառը նույնականացնող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1EA" w:rsidRPr="00630968" w:rsidRDefault="00A641E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641EA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641EA" w:rsidRPr="00630968" w:rsidRDefault="00A641E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13.14.10.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 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41EA" w:rsidRPr="00630968" w:rsidRDefault="00A641E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1EA" w:rsidRPr="00630968" w:rsidRDefault="00A641E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36B9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B9" w:rsidRPr="00630968" w:rsidRDefault="002136B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36B9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B9" w:rsidRPr="00630968" w:rsidRDefault="002136B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36B9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36B9" w:rsidRPr="00630968" w:rsidRDefault="002136B9" w:rsidP="00E37D1C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6B9" w:rsidRPr="00630968" w:rsidRDefault="002136B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6B9" w:rsidRPr="00630968" w:rsidRDefault="002136B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երկրորդ մակարդակի վարչատարածքային բաժանման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20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51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*.9.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51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*.10.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6C76EE" w:rsidRPr="00630968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51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*.11.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7A87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E37D1C">
            <w:pPr>
              <w:pStyle w:val="Bodytext51"/>
              <w:shd w:val="clear" w:color="auto" w:fill="auto"/>
              <w:tabs>
                <w:tab w:val="left" w:pos="48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*.12.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A87" w:rsidRPr="00630968" w:rsidRDefault="00D27A8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A87" w:rsidRPr="00630968" w:rsidRDefault="00D27A8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13.14.11.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*.2.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*.3.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6C76EE" w:rsidRPr="00630968">
              <w:rPr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13.15.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Ռեեստրում անձի ներառումը հաստատող փաստաթուղթը</w:t>
            </w:r>
          </w:p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(cacdo:RegisterDocumentIdDetails)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ռեեստրում անձին ներառելու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 xml:space="preserve">.00303 Որոշվում է ներդրված տարրերի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4324F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24F" w:rsidRPr="00630968" w:rsidRDefault="00C4324F" w:rsidP="00E37D1C">
            <w:pPr>
              <w:pStyle w:val="Bodytext51"/>
              <w:shd w:val="clear" w:color="auto" w:fill="auto"/>
              <w:tabs>
                <w:tab w:val="left" w:pos="8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13.15.1.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4F" w:rsidRPr="00630968" w:rsidRDefault="00C4324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24F" w:rsidRPr="00630968" w:rsidRDefault="00C4324F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F5D02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E37D1C">
            <w:pPr>
              <w:pStyle w:val="Bodytext51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6C76E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02" w:rsidRPr="00630968" w:rsidRDefault="00DF5D0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F5D02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13.15.2.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02" w:rsidRPr="00630968" w:rsidRDefault="00DF5D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F5D02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5D02" w:rsidRPr="00630968" w:rsidRDefault="00DF5D02" w:rsidP="00E37D1C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D02" w:rsidRPr="00630968" w:rsidRDefault="00DF5D0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D02" w:rsidRPr="00630968" w:rsidRDefault="00DF5D0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4F56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13.15.3.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B4F56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13.15.4.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4F56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13.15.5.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 (casdo:AEORegistryKindCode)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4F56" w:rsidRPr="00630968" w:rsidTr="00E37D1C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13.16.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 համընկ</w:t>
            </w:r>
            <w:r w:rsidR="006C76EE" w:rsidRPr="00630968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ման հատկանիշը (casdo:EqualIndicator)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տեղեկությունների՝ հայտարարատուի (</w:t>
            </w:r>
            <w:r w:rsidR="006C76EE" w:rsidRPr="00630968">
              <w:rPr>
                <w:rStyle w:val="Bodytext211pt"/>
                <w:rFonts w:ascii="Sylfaen" w:hAnsi="Sylfaen"/>
                <w:sz w:val="20"/>
                <w:szCs w:val="20"/>
              </w:rPr>
              <w:t>դիմումատուի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 մասին տեղեկությունների հետ համընկնելու (չհամընկնելու)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4F56" w:rsidRPr="00630968" w:rsidTr="00E37D1C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13.17.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փոստային առաքանիների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փոխանակման (հանձնման)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(casdo:ExchangePostOfficeCode)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միջազգային փոստային առաքանիների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փոխանակման (հանձնման) </w:t>
            </w:r>
            <w:r w:rsidR="002B1505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4F56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F56" w:rsidRPr="00630968" w:rsidRDefault="00FB4F56" w:rsidP="00E37D1C">
            <w:pPr>
              <w:pStyle w:val="Bodytext20"/>
              <w:shd w:val="clear" w:color="auto" w:fill="auto"/>
              <w:tabs>
                <w:tab w:val="left" w:pos="7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13.18.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F56" w:rsidRPr="00630968" w:rsidRDefault="00FB4F5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F56" w:rsidRPr="00630968" w:rsidRDefault="00FB4F5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0E9E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E37D1C">
            <w:pPr>
              <w:pStyle w:val="Bodytext20"/>
              <w:shd w:val="clear" w:color="auto" w:fill="auto"/>
              <w:tabs>
                <w:tab w:val="left" w:pos="4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Հայտարարատուն (դիմումատուն) (cacdo:DeclarantDetails)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հայտարարատուի (դիմումատուի)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.00457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E9E" w:rsidRPr="00630968" w:rsidRDefault="00F90E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90E9E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E9E" w:rsidRPr="00630968" w:rsidRDefault="00F90E9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E9E" w:rsidRPr="00630968" w:rsidRDefault="00F90E9E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E9E" w:rsidRPr="00630968" w:rsidRDefault="00F90E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0E9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0E9E" w:rsidRPr="00630968" w:rsidRDefault="00F90E9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E9E" w:rsidRPr="00630968" w:rsidRDefault="00F90E9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E9E" w:rsidRPr="00630968" w:rsidRDefault="00F90E9E" w:rsidP="00E37D1C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6C76E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0E9E" w:rsidRPr="00630968" w:rsidRDefault="00F90E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0E9E" w:rsidRPr="00630968" w:rsidRDefault="00F90E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62BE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2BE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14.3.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6C76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2BE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59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14.4.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</w:t>
            </w:r>
          </w:p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2BE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41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8D359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62BE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14.5.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2BE9" w:rsidRPr="00630968" w:rsidTr="00E37D1C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62BE9" w:rsidRPr="00630968" w:rsidRDefault="00362B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14.6.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362BE9" w:rsidRPr="00630968" w:rsidRDefault="00362BE9" w:rsidP="00E37D1C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ռեեստրի (ռեգիստրի)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BE9" w:rsidRPr="00630968" w:rsidRDefault="00362B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BE9" w:rsidRPr="00630968" w:rsidRDefault="00362B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B1C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1C57" w:rsidRPr="00630968" w:rsidRDefault="001B1C57" w:rsidP="00E37D1C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E165F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C57" w:rsidRPr="00630968" w:rsidRDefault="001B1C5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B1C5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E37D1C">
            <w:pPr>
              <w:pStyle w:val="Bodytext20"/>
              <w:shd w:val="clear" w:color="auto" w:fill="auto"/>
              <w:tabs>
                <w:tab w:val="left" w:pos="5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14.7.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C57" w:rsidRPr="00630968" w:rsidRDefault="001B1C5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B1C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E37D1C">
            <w:pPr>
              <w:pStyle w:val="Bodytext20"/>
              <w:shd w:val="clear" w:color="auto" w:fill="auto"/>
              <w:tabs>
                <w:tab w:val="left" w:pos="4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E165F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1C57" w:rsidRPr="00630968" w:rsidRDefault="001B1C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C57" w:rsidRPr="00630968" w:rsidRDefault="001B1C5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63A6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4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41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E165F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66" w:rsidRPr="00630968" w:rsidRDefault="00C63A6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63A6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14.8.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66" w:rsidRPr="00630968" w:rsidRDefault="00C63A6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63A6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14.9.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E165FD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 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Դաշնությունում սուբյեկտին հարկային հաշվառման </w:t>
            </w:r>
            <w:r w:rsidR="00E165FD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պատճառը նույնականացնող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66" w:rsidRPr="00630968" w:rsidRDefault="00C63A6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63A6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14.10.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66" w:rsidRPr="00630968" w:rsidRDefault="00C63A6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63A6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63A66" w:rsidRPr="00630968" w:rsidRDefault="00C63A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E37D1C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14.11.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փաստաթուղթը (ccdo:IdentityDocV3Details)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A66" w:rsidRPr="00630968" w:rsidRDefault="00C63A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66" w:rsidRPr="00630968" w:rsidRDefault="00C63A6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5DC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E37D1C">
            <w:pPr>
              <w:pStyle w:val="Bodytext20"/>
              <w:shd w:val="clear" w:color="auto" w:fill="auto"/>
              <w:tabs>
                <w:tab w:val="left" w:pos="8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14.11.1.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DCD" w:rsidRPr="00630968" w:rsidRDefault="00495DC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DC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E165F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CD" w:rsidRPr="00630968" w:rsidRDefault="00495DC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DC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5DCD" w:rsidRPr="00630968" w:rsidRDefault="00495DCD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14.11.2.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DCD" w:rsidRPr="00630968" w:rsidRDefault="00495DC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DCD" w:rsidRPr="00630968" w:rsidRDefault="00495DC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E262B" w:rsidRPr="00630968" w:rsidRDefault="00EE262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165F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14.11.3.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14.11.4.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14.11.5.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14.11.6.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14.11.7.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14.11.8.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14.11.9.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մարմնի կամ դրա կողմից լիազորված կազմակերպության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լրիվ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14.12.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Հասցեն</w:t>
            </w:r>
          </w:p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14.12.1.</w:t>
            </w:r>
            <w:r w:rsidR="00E37D1C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14.12.2.</w:t>
            </w:r>
            <w:r w:rsidR="00E37D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E262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62B" w:rsidRPr="00630968" w:rsidRDefault="00EE262B" w:rsidP="00E37D1C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165F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62B" w:rsidRPr="00630968" w:rsidRDefault="00EE262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62B" w:rsidRPr="00630968" w:rsidRDefault="00EE262B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14.12.3.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14.12.4.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14.12.5.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14.12.6.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14.12.7.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14.12.8.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14.12.9.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14.12.10.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F7575B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14.12.11.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14.12.12.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7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14.13.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14.13.1.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3D6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14.13.2.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D69" w:rsidRPr="00630968" w:rsidRDefault="00E83D6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D69" w:rsidRPr="00630968" w:rsidRDefault="00E83D6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6F3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B6F3F" w:rsidRPr="00630968" w:rsidRDefault="007B6F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6F3F" w:rsidRPr="00630968" w:rsidRDefault="007B6F3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F3F" w:rsidRPr="00630968" w:rsidRDefault="007B6F3F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14.13.3.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7B6F3F" w:rsidRPr="00630968" w:rsidRDefault="007B6F3F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6F3F" w:rsidRPr="00630968" w:rsidRDefault="007B6F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F7575B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F3F" w:rsidRPr="00630968" w:rsidRDefault="007B6F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6F3F" w:rsidRPr="00630968" w:rsidRDefault="007B6F3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F3F" w:rsidRPr="00630968" w:rsidRDefault="007B6F3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E37D1C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.00298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88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14.14.3.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864DAC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համառոտ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անվանումը կամ ֆիզիկական անձի ազգանունը, անունը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7FB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E37D1C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14.14.4.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ծածկագիրը (csdo:BusinessEntityTypeCode)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FB7" w:rsidRPr="00630968" w:rsidRDefault="00ED7FB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FB7" w:rsidRPr="00630968" w:rsidRDefault="00ED7FB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4F1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16" w:rsidRPr="00630968" w:rsidRDefault="00AC4F1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C4F1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14.14.5.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 (csdo:BusinessEntityTypeName)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16" w:rsidRPr="00630968" w:rsidRDefault="00AC4F1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4F1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E37D1C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14.14.6.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F16" w:rsidRPr="00630968" w:rsidRDefault="00AC4F1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C4F1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4F16" w:rsidRPr="00630968" w:rsidRDefault="00AC4F16" w:rsidP="00E37D1C">
            <w:pPr>
              <w:pStyle w:val="Bodytext20"/>
              <w:shd w:val="clear" w:color="auto" w:fill="auto"/>
              <w:tabs>
                <w:tab w:val="left" w:pos="5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F16" w:rsidRPr="00630968" w:rsidRDefault="00AC4F1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F16" w:rsidRPr="00630968" w:rsidRDefault="00AC4F1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311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E37D1C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14.14.7.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64" w:rsidRPr="00630968" w:rsidRDefault="009311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11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E37D1C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164" w:rsidRPr="00630968" w:rsidRDefault="009311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11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164" w:rsidRPr="00630968" w:rsidRDefault="00931164" w:rsidP="00E37D1C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931164" w:rsidRPr="00630968" w:rsidRDefault="00931164" w:rsidP="00E37D1C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64" w:rsidRPr="00630968" w:rsidRDefault="009311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64" w:rsidRPr="00630968" w:rsidRDefault="009311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35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14.14.8.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564" w:rsidRPr="00630968" w:rsidRDefault="00A935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35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14.14.9.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Հաշվառման </w:t>
            </w:r>
            <w:r w:rsidR="00864DAC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պատճառի ծածկագիրը</w:t>
            </w:r>
          </w:p>
          <w:p w:rsidR="00A93564" w:rsidRPr="00630968" w:rsidRDefault="00A93564" w:rsidP="00E37D1C">
            <w:pPr>
              <w:pStyle w:val="Bodytext20"/>
              <w:shd w:val="clear" w:color="auto" w:fill="auto"/>
              <w:tabs>
                <w:tab w:val="left" w:pos="8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(csdo:TaxRegistrationReasonCode)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Ռուսաստանի Դաշնությունում սուբյեկտին հարկային հաշվառման </w:t>
            </w:r>
            <w:r w:rsidR="00864DAC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վերցնելու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պատճառը նույնականացնող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564" w:rsidRPr="00630968" w:rsidRDefault="00A935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356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564" w:rsidRPr="00630968" w:rsidRDefault="00A9356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E37D1C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14.14.10.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 (ccdo:SubjectAddressDetails)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564" w:rsidRPr="00630968" w:rsidRDefault="00A9356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.00064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564" w:rsidRPr="00630968" w:rsidRDefault="00A9356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E37D1C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3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E37D1C" w:rsidRPr="00E37D1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22674" w:rsidRPr="00630968" w:rsidRDefault="00122674" w:rsidP="00E37D1C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864D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5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247AC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Սենքի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համարը (csdo:RoomNumberId)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E37D1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E37D1C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E37D1C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համարը (csdo:PostOfficeBoxId)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97494A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14.14.11.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կոնտակտային վավերապայմանը՝ կապի միջոցի (կապուղու) եղանակի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նույնականացուցչի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226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97494A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674" w:rsidRPr="00630968" w:rsidRDefault="001226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674" w:rsidRPr="00630968" w:rsidRDefault="001226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30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97494A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047" w:rsidRPr="00630968" w:rsidRDefault="00FC30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30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97494A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247AC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047" w:rsidRPr="00630968" w:rsidRDefault="00FC30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C304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97494A">
            <w:pPr>
              <w:pStyle w:val="Bodytext20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Ռեեստրում անձի ներառումը հաստատող փաստաթուղթը</w:t>
            </w:r>
          </w:p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տնտեսական օպերատորների ռեեստրում անձի ներառման մասին վկայականը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.00381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047" w:rsidRPr="00630968" w:rsidRDefault="00FC30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30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97494A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3047" w:rsidRPr="00630968" w:rsidRDefault="00FC30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304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047" w:rsidRPr="00630968" w:rsidRDefault="00FC3047" w:rsidP="0097494A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247AC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3047" w:rsidRPr="00630968" w:rsidRDefault="00FC304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047" w:rsidRPr="00630968" w:rsidRDefault="00FC304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7169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14.15.2.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7169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49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247AC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7169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8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14.15.3.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Իրավաբանական անձի գրանցման համարը՝ ռեեստրում ներառելիս </w:t>
            </w:r>
          </w:p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անձին ռեեստրում ներառելիս նրան տրված գրանցման համարը կամ անձին ռեեստրում ներառելու մասին փաստաթղթի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7169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14.15.4.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71693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86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14.15.5.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տեսակի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ծածկագիրը (casdo:AEORegistryKindCode)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տնտեսական օպերատորի վկայականի </w:t>
            </w:r>
            <w:r w:rsidR="00A50FDC" w:rsidRPr="00630968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71693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97494A">
            <w:pPr>
              <w:pStyle w:val="Bodytext20"/>
              <w:shd w:val="clear" w:color="auto" w:fill="auto"/>
              <w:tabs>
                <w:tab w:val="left" w:pos="41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15.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.00447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1693" w:rsidRPr="00630968" w:rsidRDefault="00D7169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.00375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693" w:rsidRPr="00630968" w:rsidRDefault="00D7169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359E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59E" w:rsidRPr="00630968" w:rsidRDefault="0035359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359E" w:rsidRPr="00630968" w:rsidRDefault="0035359E" w:rsidP="0097494A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15.1.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359E" w:rsidRPr="00630968" w:rsidRDefault="003535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մատակարարման պայմանների (մատակարարման բազիսային պայման)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9E" w:rsidRPr="00630968" w:rsidRDefault="003535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9E" w:rsidRPr="00630968" w:rsidRDefault="0035359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M.CA.SDT.00161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59E" w:rsidRPr="00630968" w:rsidRDefault="0035359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96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97494A">
            <w:pPr>
              <w:pStyle w:val="Bodytext20"/>
              <w:shd w:val="clear" w:color="auto" w:fill="auto"/>
              <w:tabs>
                <w:tab w:val="left" w:pos="41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202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967" w:rsidRPr="00630968" w:rsidRDefault="00D459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4596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97494A">
            <w:pPr>
              <w:pStyle w:val="Bodytext20"/>
              <w:shd w:val="clear" w:color="auto" w:fill="auto"/>
              <w:tabs>
                <w:tab w:val="left" w:pos="57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15.2.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967" w:rsidRPr="00630968" w:rsidRDefault="00D459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967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97494A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15.3.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ծածկագիրը (casdo:DeliveryKindCode)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967" w:rsidRPr="00630968" w:rsidRDefault="00D459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967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97494A">
            <w:pPr>
              <w:pStyle w:val="Bodytext20"/>
              <w:shd w:val="clear" w:color="auto" w:fill="auto"/>
              <w:tabs>
                <w:tab w:val="left" w:pos="4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D20259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արժեքի մեթոդով մաքսային արժեքը որոշելու պայմանները (cacdo:CVDMethod1Details)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D20259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արժեքի մեթոդով (1-ին մեթոդով) մաքսային արժեքը որոշելու պայմանների մասին ընդհանուր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967" w:rsidRPr="00630968" w:rsidRDefault="00D459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.00307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967" w:rsidRPr="00630968" w:rsidRDefault="00D459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97494A">
            <w:pPr>
              <w:pStyle w:val="Bodytext20"/>
              <w:shd w:val="clear" w:color="auto" w:fill="auto"/>
              <w:tabs>
                <w:tab w:val="left" w:pos="6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16.1.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Վճարման հաշիվը (cacdo:PaymentInvoiceDetails)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կողմից գնորդին ներկայացված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08" w:rsidRPr="00630968" w:rsidRDefault="00F91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97494A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16.1.1.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97494A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D2025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08" w:rsidRPr="00630968" w:rsidRDefault="00F91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97494A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16.1.2.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97494A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16.1.3.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91A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97494A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16.1.4.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8" w:rsidRPr="00630968" w:rsidRDefault="00F91A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A08" w:rsidRPr="00630968" w:rsidRDefault="00F91A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456D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97494A">
            <w:pPr>
              <w:pStyle w:val="Bodytext51"/>
              <w:shd w:val="clear" w:color="auto" w:fill="auto"/>
              <w:tabs>
                <w:tab w:val="left" w:pos="6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16.2.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Պայմանագիրը (cacdo:ContractDetails)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ներմուծվող ապրանքների առքուվաճառքի (մատակարարման) պայմանագրի (համաձայնագրի)</w:t>
            </w:r>
            <w:r w:rsidR="00D20259" w:rsidRPr="00630968">
              <w:rPr>
                <w:rFonts w:ascii="Sylfaen" w:hAnsi="Sylfaen"/>
                <w:sz w:val="20"/>
                <w:szCs w:val="20"/>
              </w:rPr>
              <w:t>,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գործող հավելվածների, դրա լրացումների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փոփոխությունների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.00388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56D" w:rsidRPr="00630968" w:rsidRDefault="005F456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F456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97494A">
            <w:pPr>
              <w:pStyle w:val="Bodytext51"/>
              <w:shd w:val="clear" w:color="auto" w:fill="auto"/>
              <w:tabs>
                <w:tab w:val="left" w:pos="74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16.2.1.</w:t>
            </w:r>
            <w:r w:rsidR="0097494A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56D" w:rsidRPr="00630968" w:rsidRDefault="005F456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456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56D" w:rsidRPr="00630968" w:rsidRDefault="005F456D" w:rsidP="0097494A">
            <w:pPr>
              <w:pStyle w:val="Bodytext51"/>
              <w:shd w:val="clear" w:color="auto" w:fill="auto"/>
              <w:tabs>
                <w:tab w:val="left" w:pos="40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D20259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56D" w:rsidRPr="00630968" w:rsidRDefault="005F456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56D" w:rsidRPr="00630968" w:rsidRDefault="005F456D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A091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7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16.2.2.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091E" w:rsidRPr="00630968" w:rsidTr="0097494A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16.2.3.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Փաստաթղթի համարը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97494A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 xml:space="preserve">փաստաթղթի գրանցման ժամանակ դրան տրված թվային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091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16.2.4.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091E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16.3.</w:t>
            </w:r>
            <w:r w:rsidR="0097494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ներմուծվող ապրանքների գնի վրա ազդեցություն ունեցող տեղեկություններին վերաբերող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CA091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7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16.3.1.</w:t>
            </w:r>
            <w:r w:rsidR="0097494A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091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91E" w:rsidRPr="00630968" w:rsidRDefault="00CA091E" w:rsidP="0097494A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D20259" w:rsidP="00630968">
            <w:pPr>
              <w:spacing w:after="120"/>
              <w:ind w:right="-30"/>
              <w:rPr>
                <w:sz w:val="20"/>
                <w:szCs w:val="20"/>
              </w:rPr>
            </w:pPr>
            <w:r w:rsidRPr="00630968">
              <w:rPr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91E" w:rsidRPr="00630968" w:rsidRDefault="00CA091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1E" w:rsidRPr="00630968" w:rsidRDefault="00CA091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2607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97494A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16.3.2.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073" w:rsidRPr="00630968" w:rsidRDefault="0032607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2607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97494A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16.3.3.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073" w:rsidRPr="00630968" w:rsidRDefault="0032607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2607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97494A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16.3.4.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073" w:rsidRPr="00630968" w:rsidRDefault="0032607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26073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26073" w:rsidRPr="00630968" w:rsidRDefault="0032607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97494A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16.4.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փոխկապակցվածությունը</w:t>
            </w:r>
          </w:p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ապրանքներով գործարքի արժեքի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ստուգիչ մեծության համապատասխանության մասին մանրամասն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073" w:rsidRPr="00630968" w:rsidRDefault="0032607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.00308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073" w:rsidRPr="00630968" w:rsidRDefault="0032607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413E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16.4.1.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վաճառողի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միջ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փոխկապակցվածության առկայության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413E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16.4.2.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Գնի վրա փոխկապակցվածության ազդեցության հատկանիշը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(casdo:PriceInfluenceIndicator)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ներմուծվող ապրանքների գնի վրա վաճառողի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</w:t>
            </w:r>
            <w:r w:rsidR="004617F6" w:rsidRPr="00630968">
              <w:rPr>
                <w:rStyle w:val="Bodytext211pt"/>
                <w:rFonts w:ascii="Sylfaen" w:hAnsi="Sylfaen"/>
                <w:sz w:val="20"/>
                <w:szCs w:val="20"/>
              </w:rPr>
              <w:t>միջ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4617F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փոխկապակցվածության ազդեցության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413E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16.4.3.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Արժեքի՝ ստուգիչ մեծությանը մոտ լինելու հատկանիշը (casdo:ApproximateValueIndicator)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4617F6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արժեքի՝ ստուգիչ մեծություններից որ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է մեկին մոտ լինելու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413E1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6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16.5.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օգտագործման իրավունքի սահմանափակումները</w:t>
            </w:r>
          </w:p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(cacdo:GoodsUseRestrictionDetails)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գնորդի՝ ներմուծվող ապրանքների օգտագործման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տնօրինման իրավունքի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.00339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413E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7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16.5.1.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գնորդի՝ ներմուծվող ապրանքների օգտագործման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տնօրինման իրավունքի նկատմամբ սահմանափակումների առկայության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413E1" w:rsidRPr="00630968" w:rsidTr="0097494A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3E1" w:rsidRPr="00630968" w:rsidRDefault="003413E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16.5.2.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</w:t>
            </w:r>
            <w:r w:rsidR="00470F4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հետ կապված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պարտավորությունների առկայության հատկանիշը (casdo:ValueConditionIndicator)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առկայության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3E1" w:rsidRPr="00630968" w:rsidRDefault="003413E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3E1" w:rsidRPr="00630968" w:rsidRDefault="003413E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37D1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37D1" w:rsidRPr="00630968" w:rsidRDefault="00073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97494A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16.6.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Վաճառողին կատարվող հատկացումները (cacdo:BuyerSellerFeeDetails)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վաճառողին կատարվող հատկացումների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.00338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7D1" w:rsidRPr="00630968" w:rsidRDefault="000737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37D1" w:rsidRPr="00630968" w:rsidTr="0097494A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737D1" w:rsidRPr="00630968" w:rsidRDefault="00073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97494A">
            <w:pPr>
              <w:pStyle w:val="Bodytext20"/>
              <w:shd w:val="clear" w:color="auto" w:fill="auto"/>
              <w:tabs>
                <w:tab w:val="left" w:pos="71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16.6.1.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Լիցենզիոն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վճար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ների առկայության հատկանիշը (casdo:RoyaltyFeeIndicator)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մտավոր սեփականության օբյեկտների օգտագործման համար 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լիցենզիոն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վճարումների առկայության հատկանիշը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7D1" w:rsidRPr="00630968" w:rsidRDefault="000737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737D1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737D1" w:rsidRPr="00630968" w:rsidRDefault="00073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97494A">
            <w:pPr>
              <w:pStyle w:val="Bodytext20"/>
              <w:shd w:val="clear" w:color="auto" w:fill="auto"/>
              <w:tabs>
                <w:tab w:val="left" w:pos="704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16.6.2.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Հետագա վաճառքներից եկամտի մի մասը վաճառողին փոխանցելու հատկանիշը</w:t>
            </w:r>
          </w:p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պայմանների առկայության հատկանիշը, որոնց համապատասխան ներմուծվող ապրանքների հետագա վաճառքի, այլ եղանակով դրան</w:t>
            </w:r>
            <w:r w:rsidR="00470F42" w:rsidRPr="00630968">
              <w:rPr>
                <w:rStyle w:val="Bodytext211pt"/>
                <w:rFonts w:ascii="Sylfaen" w:hAnsi="Sylfaen"/>
                <w:sz w:val="20"/>
                <w:szCs w:val="20"/>
              </w:rPr>
              <w:t>ք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տնօրինելու կամ օգտագործելու արդյունքում ստացված եկամտի (հասույթի) մի մասը ուղղակիորեն կամ անուղղակիորեն հասնում է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վաճառողին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7D1" w:rsidRPr="00630968" w:rsidRDefault="00073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7D1" w:rsidRPr="00630968" w:rsidRDefault="000737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6369D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470F42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470F42" w:rsidRPr="00630968">
              <w:rPr>
                <w:rStyle w:val="Bodytext211pt"/>
                <w:rFonts w:ascii="Sylfaen" w:hAnsi="Sylfaen"/>
                <w:sz w:val="20"/>
                <w:szCs w:val="20"/>
              </w:rPr>
              <w:t>վող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</w:t>
            </w:r>
            <w:r w:rsidR="00470F42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գործարքի </w:t>
            </w:r>
            <w:r w:rsidR="006B145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մեթոդից (1-ին մեթոդ</w:t>
            </w:r>
            <w:r w:rsidR="00543966" w:rsidRPr="00630968">
              <w:rPr>
                <w:rStyle w:val="Bodytext211pt"/>
                <w:rFonts w:ascii="Sylfaen" w:hAnsi="Sylfaen"/>
                <w:sz w:val="20"/>
                <w:szCs w:val="20"/>
              </w:rPr>
              <w:t>ից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 տարբեր</w:t>
            </w:r>
            <w:r w:rsidR="006B1452" w:rsidRPr="00630968">
              <w:rPr>
                <w:rStyle w:val="Bodytext211pt"/>
                <w:rFonts w:ascii="Sylfaen" w:hAnsi="Sylfaen"/>
                <w:sz w:val="20"/>
                <w:szCs w:val="20"/>
              </w:rPr>
              <w:t>վող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մեթոդներով մաքսային արժեքի որոշման ժամանակ նշվող ընդհանուր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.00337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գործարքի կատարումը հաստատող փաստաթղթի, ինչպես նա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 հավելվածների, լրացումների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փոփոխությունների, կամ ներմուծվող ապրանքների տիրապետման, օգտագործման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տնօրինման իրավունքը հաստատող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shd w:val="clear" w:color="auto" w:fill="FFFFFF"/>
          </w:tcPr>
          <w:p w:rsidR="0056369D" w:rsidRPr="00630968" w:rsidRDefault="0056369D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17.1.1.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97494A" w:rsidRPr="0097494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6B145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17.1.2.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17.1.3.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6369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97494A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17.1.4.</w:t>
            </w:r>
            <w:r w:rsidR="0097494A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69D" w:rsidRPr="00630968" w:rsidRDefault="0056369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69D" w:rsidRPr="00630968" w:rsidRDefault="0056369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97494A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17.2.</w:t>
            </w:r>
            <w:r w:rsidR="0097494A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նախկինում ներմուծված ապրանքների մաքսային </w:t>
            </w:r>
            <w:r w:rsidR="006B145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արժեքների մաքսային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հսկողության արդյունքներ</w:t>
            </w:r>
            <w:r w:rsidR="000E6F0A" w:rsidRPr="00630968">
              <w:rPr>
                <w:rStyle w:val="Bodytext211pt"/>
                <w:rFonts w:ascii="Sylfaen" w:hAnsi="Sylfaen"/>
                <w:sz w:val="20"/>
                <w:szCs w:val="20"/>
              </w:rPr>
              <w:t>ի հիման վրա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E6F0A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մարմինների կողմից ընդունված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որոշումներ</w:t>
            </w:r>
            <w:r w:rsidR="006037D6" w:rsidRPr="00630968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այդպիսի ապրանքների վերաբերյալ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դատական մարմինների </w:t>
            </w:r>
            <w:r w:rsidR="006037D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որոշումները ներառող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78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17.2.1.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5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6037D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17.2.2.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73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17.2.3.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71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17.2.4.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Հայտագրված տեղեկությունները հաստատող փաստաթուղթը (cacdo: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CVD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EvidenceDocumentDetails)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այն փաստաթղթի մասին տեղեկությունները, որի հիման վրա լրացվել է մաքսային արժեքի հայտարարագիրը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.01204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077D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7DB" w:rsidRPr="00630968" w:rsidRDefault="00D077DB" w:rsidP="000547A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17.1.3.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7DB" w:rsidRPr="00630968" w:rsidRDefault="00D077D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7DB" w:rsidRPr="00630968" w:rsidRDefault="00D077D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58E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17.3.2.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նախկինում ներմուծված նույնական, համանման ապրանքի կամ ներմուծվող ապրանքի գնի մասին տեղեկություններ պարունակող փաստաթուղթը, կամ այն փաստաթուղթը, որ</w:t>
            </w:r>
            <w:r w:rsidR="006F1655" w:rsidRPr="00630968">
              <w:rPr>
                <w:rStyle w:val="Bodytext211pt"/>
                <w:rFonts w:ascii="Sylfaen" w:hAnsi="Sylfaen"/>
                <w:sz w:val="20"/>
                <w:szCs w:val="20"/>
              </w:rPr>
              <w:t>ում առկա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տեղեկություններն օգտագործվել են ներմուծվող ապրանքների մաքսային արժեքը որոշելիս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.00081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58E4" w:rsidRPr="00630968" w:rsidTr="000547A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58E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տեղեկագրքի (դասակարգչի) նշագիրը, որին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6F165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C58E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58E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58E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8E4" w:rsidRPr="00630968" w:rsidRDefault="009C58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8E4" w:rsidRPr="00630968" w:rsidRDefault="009C58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B4AA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7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17.3.3.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ակերպվել է մաքսային ընթացակարգով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.00433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AAE" w:rsidRPr="00630968" w:rsidRDefault="004B4AA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B4AA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AAE" w:rsidRPr="00630968" w:rsidRDefault="004B4AA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B4AA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AAE" w:rsidRPr="00630968" w:rsidRDefault="004B4AA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B4AA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AAE" w:rsidRPr="00630968" w:rsidRDefault="004B4AA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B4AA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4B4AAE" w:rsidRPr="00630968" w:rsidRDefault="004B4AAE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AAE" w:rsidRPr="00630968" w:rsidRDefault="004B4AA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AAE" w:rsidRPr="00630968" w:rsidRDefault="004B4AA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5DE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5DE9" w:rsidRPr="00630968" w:rsidRDefault="00335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DE9" w:rsidRPr="00630968" w:rsidRDefault="00335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0547A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17.3.4.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E5B06"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պրանքների հայտարարագրում (casdo:DTConsignmentItemOrdinal)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համարն ապրանքների հայտարարագրում, որին համապատասխան նույնական կամ համանման ապրանքը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ակերպվել է մաքսային ընթացակարգով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DE9" w:rsidRPr="00630968" w:rsidRDefault="00335D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5DE9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DE9" w:rsidRPr="00630968" w:rsidRDefault="00335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0547AE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17.4.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արժեքը որոշելու մեթոդի ընտրության պատճառը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(casdo:Method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ReasonText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պատճառների հիմնավորումը, որոնց կապակցությամբ կիրառելի չեն </w:t>
            </w:r>
            <w:r w:rsidR="00672B5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ընտրված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մեթոդին նախորդող՝ ապրանքների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արժեքի որոշման մեթոդները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M.CA.SDE.00324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DE9" w:rsidRPr="00630968" w:rsidRDefault="00335D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35DE9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0547AE">
            <w:pPr>
              <w:pStyle w:val="Bodytext20"/>
              <w:shd w:val="clear" w:color="auto" w:fill="auto"/>
              <w:tabs>
                <w:tab w:val="left" w:pos="5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Ապրանքը</w:t>
            </w:r>
          </w:p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(cacdo:CVDGoodsItemDetails)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DE9" w:rsidRPr="00630968" w:rsidRDefault="00335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.00340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DE9" w:rsidRPr="00630968" w:rsidRDefault="00335D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01C34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հայտարարագրում ապրանքի հերթական համարը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C34" w:rsidRPr="00630968" w:rsidRDefault="00D01C3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01C3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18.2.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 (casdo:CDVConsignmentItemOrdinal)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34" w:rsidRPr="00630968" w:rsidRDefault="00D01C3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1C3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C34" w:rsidRPr="00630968" w:rsidRDefault="00D01C3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01C3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18.4.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Թերթի հերթական համարը (casdo:PageOrdinal)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C34" w:rsidRPr="00630968" w:rsidRDefault="00D01C3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01C3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18.5.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1C34" w:rsidRPr="00630968" w:rsidRDefault="00D01C3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C34" w:rsidRPr="00630968" w:rsidRDefault="00D01C3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B6BBA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B6BBA" w:rsidRPr="00630968" w:rsidRDefault="000B6B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6BBA" w:rsidRPr="00630968" w:rsidRDefault="000B6BBA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18.6.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BA" w:rsidRPr="00630968" w:rsidRDefault="000B6B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BA" w:rsidRPr="00630968" w:rsidRDefault="000B6B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BBA" w:rsidRPr="00630968" w:rsidRDefault="000B6B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BBA" w:rsidRPr="00630968" w:rsidRDefault="000B6B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11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16C" w:rsidRPr="00630968" w:rsidRDefault="001811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116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0547AE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18.7.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16C" w:rsidRPr="00630968" w:rsidRDefault="001811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11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0547AE">
            <w:pPr>
              <w:pStyle w:val="Bodytext20"/>
              <w:shd w:val="clear" w:color="auto" w:fill="auto"/>
              <w:tabs>
                <w:tab w:val="left" w:pos="44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16C" w:rsidRPr="00630968" w:rsidRDefault="001811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116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16C" w:rsidRPr="00630968" w:rsidRDefault="0018116C" w:rsidP="000547AE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18.8.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մաքսային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16C" w:rsidRPr="00630968" w:rsidRDefault="001811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16C" w:rsidRPr="00630968" w:rsidRDefault="001811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</w:tr>
      <w:tr w:rsidR="00AA6EA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A6EA8" w:rsidRPr="00630968" w:rsidRDefault="00AA6EA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EA8" w:rsidRPr="00630968" w:rsidRDefault="00AA6EA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6EA8" w:rsidRPr="00630968" w:rsidRDefault="00AA6EA8" w:rsidP="000547AE">
            <w:pPr>
              <w:pStyle w:val="Bodytext20"/>
              <w:shd w:val="clear" w:color="auto" w:fill="auto"/>
              <w:tabs>
                <w:tab w:val="left" w:pos="4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AA6EA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AA6EA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EA8" w:rsidRPr="00630968" w:rsidRDefault="00AA6EA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A6EA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A6EA8" w:rsidRPr="00630968" w:rsidRDefault="00AA6EA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6EA8" w:rsidRPr="00630968" w:rsidRDefault="00AA6EA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6EA8" w:rsidRPr="00630968" w:rsidRDefault="00AA6EA8" w:rsidP="000547AE">
            <w:pPr>
              <w:pStyle w:val="Bodytext20"/>
              <w:shd w:val="clear" w:color="auto" w:fill="auto"/>
              <w:tabs>
                <w:tab w:val="left" w:pos="4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A6EA8" w:rsidRPr="00630968" w:rsidRDefault="00AA6EA8" w:rsidP="000547AE">
            <w:pPr>
              <w:pStyle w:val="Bodytext20"/>
              <w:shd w:val="clear" w:color="auto" w:fill="auto"/>
              <w:tabs>
                <w:tab w:val="left" w:pos="4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AA6EA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EA8" w:rsidRPr="00630968" w:rsidRDefault="00AA6EA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EA8" w:rsidRPr="00630968" w:rsidRDefault="00AA6EA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3521F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5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18.9.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վերահաշվարկի փոխարժեքը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21F" w:rsidRPr="00630968" w:rsidRDefault="00F3521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3521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21F" w:rsidRPr="00630968" w:rsidRDefault="00F3521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3521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21F" w:rsidRPr="00630968" w:rsidRDefault="00F3521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3521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21F" w:rsidRPr="00630968" w:rsidRDefault="00F352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F3521F" w:rsidRPr="00630968" w:rsidRDefault="00F3521F" w:rsidP="000547AE">
            <w:pPr>
              <w:pStyle w:val="Bodytext20"/>
              <w:shd w:val="clear" w:color="auto" w:fill="auto"/>
              <w:tabs>
                <w:tab w:val="left" w:pos="42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672B5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21F" w:rsidRPr="00630968" w:rsidRDefault="00F352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21F" w:rsidRPr="00630968" w:rsidRDefault="00F3521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6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18.10.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672B5E" w:rsidRPr="00630968">
              <w:rPr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գործարքի արժեքի մեթոդով կամ դրա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պահուստային մեթոդով մաքսային արժեքի հաշվարկում</w:t>
            </w:r>
            <w:r w:rsidR="00BB0C1E" w:rsidRPr="00630968">
              <w:rPr>
                <w:rFonts w:ascii="Sylfaen" w:hAnsi="Sylfaen"/>
                <w:sz w:val="20"/>
                <w:szCs w:val="20"/>
              </w:rPr>
              <w:t>ը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(cacdo:CVDMethod1CalculationDetails)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543966" w:rsidRPr="00630968">
              <w:rPr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գործարքի արժեքի մեթոդով (1-ին մեթոդով) կամ դրա հիման վրա՝ պահուստային մեթոդով (1-ին մեթոդի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6-րդ մեթոդով) մաքսային արժեքի հաշվարկման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.00187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.00142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A0342" w:rsidRPr="00630968" w:rsidTr="000547A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18.10.1.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Մաքսային արժեքի հաշվարկման հիմքը</w:t>
            </w:r>
          </w:p>
          <w:p w:rsidR="004A0342" w:rsidRPr="00630968" w:rsidRDefault="004A0342" w:rsidP="000547AE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(cacdo:Method1BasisCalculationDetails)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ներմուծվող </w:t>
            </w:r>
            <w:r w:rsidR="00543966" w:rsidRPr="00630968">
              <w:rPr>
                <w:rFonts w:ascii="Sylfaen" w:hAnsi="Sylfaen"/>
                <w:sz w:val="20"/>
                <w:szCs w:val="20"/>
              </w:rPr>
              <w:t xml:space="preserve">ապրանքներով </w:t>
            </w:r>
            <w:r w:rsidRPr="00630968">
              <w:rPr>
                <w:rFonts w:ascii="Sylfaen" w:hAnsi="Sylfaen"/>
                <w:sz w:val="20"/>
                <w:szCs w:val="20"/>
              </w:rPr>
              <w:t>գործարքի արժեքի մեթոդով (1-ին մեթոդ</w:t>
            </w:r>
            <w:r w:rsidR="00543966" w:rsidRPr="00630968">
              <w:rPr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Fonts w:ascii="Sylfaen" w:hAnsi="Sylfaen"/>
                <w:sz w:val="20"/>
                <w:szCs w:val="20"/>
              </w:rPr>
              <w:t>) կամ դրա հիման վրա՝ պահուստային մեթոդով (1-ին մեթոդի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6-րդ մեթոդով) մաքսային արժեքի հաշվարկման համար հիմքի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.00146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հաշվի արժույթով ներմուծվող ապրանքների մաքսային արժեքը որոշելու համար հիմքը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5439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5439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*.2.</w:t>
            </w:r>
            <w:r w:rsidR="000547A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Գինը՝ ազգային արժույթով (casdo:NationalInvoicePriceAmount)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5439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4A0342" w:rsidRPr="00630968" w:rsidRDefault="004A0342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54396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A034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0547A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Վերահաշվարկի փոխարժեքը (casdo:PriceCurrencyRate)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342" w:rsidRPr="00630968" w:rsidRDefault="004A034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342" w:rsidRPr="00630968" w:rsidRDefault="004A034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342" w:rsidRPr="00630968" w:rsidRDefault="004A034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5439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5439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28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54396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գումարն ազգային արժույթով (casdo:NationalIndirectPaymentAmount)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մեծությունը,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M.CA.SDE.00379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F9196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64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82643" w:rsidRPr="00630968" w:rsidRDefault="00182643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F9196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643" w:rsidRPr="00630968" w:rsidRDefault="0018264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643" w:rsidRPr="00630968" w:rsidRDefault="0018264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347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0547A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անուղղակի վճարների վերահաշվարկի փոխարժեքը,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757" w:rsidRPr="00630968" w:rsidRDefault="0053475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347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757" w:rsidRPr="00630968" w:rsidRDefault="00534757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D832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757" w:rsidRPr="00630968" w:rsidRDefault="0053475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347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34757" w:rsidRPr="00630968" w:rsidRDefault="00534757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D832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757" w:rsidRPr="00630968" w:rsidRDefault="0053475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3475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գ)</w:t>
            </w:r>
            <w:r w:rsidR="000547AE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534757" w:rsidRPr="00630968" w:rsidRDefault="00534757" w:rsidP="000547A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D832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757" w:rsidRPr="00630968" w:rsidRDefault="0053475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757" w:rsidRPr="00630968" w:rsidRDefault="00534757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4423" w:rsidRPr="00630968" w:rsidTr="000547A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0547AE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*.6.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23" w:rsidRPr="00630968" w:rsidRDefault="000A442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A442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D832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4423" w:rsidRPr="00630968" w:rsidRDefault="000A442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A442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4423" w:rsidRPr="00630968" w:rsidRDefault="000A4423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0A4423" w:rsidRPr="00630968" w:rsidRDefault="000A4423" w:rsidP="000547AE">
            <w:pPr>
              <w:pStyle w:val="Bodytext51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D832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423" w:rsidRPr="00630968" w:rsidRDefault="000A442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423" w:rsidRPr="00630968" w:rsidRDefault="000A4423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901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7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18.10.2.</w:t>
            </w:r>
            <w:r w:rsidR="000547A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.00192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.00147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132" w:rsidRPr="00630968" w:rsidRDefault="001901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901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5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*.1.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Գործակալի (միջնորդի), բրոքերի վարձատրությունների գումարը (casdo:BrokerageAmount)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գնորդի ծախսերը գործակալների (միջնորդների)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բրոքերների վարձատրության համար՝ բացառությամբ ներմուծվող ապրանքները գնելու համար վարձատրությունների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132" w:rsidRPr="00630968" w:rsidRDefault="001901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901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05205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132" w:rsidRPr="00630968" w:rsidRDefault="001901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901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05205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132" w:rsidRPr="00630968" w:rsidRDefault="001901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901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0547AE">
            <w:pPr>
              <w:pStyle w:val="Bodytext51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*.2.</w:t>
            </w:r>
            <w:r w:rsidR="000547A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Տարայի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փաթեթվածքի արժեքը (casdo:PackageValueAmount)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տարայի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փաթեթվածքի հետ կապված գնորդի ծախսերը, այդ թվում՝ փաթեթավորման նյութերի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փաթեթավորման աշխատանքների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132" w:rsidRPr="00630968" w:rsidRDefault="001901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132" w:rsidRPr="00630968" w:rsidRDefault="001901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270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0B" w:rsidRPr="00630968" w:rsidRDefault="0018270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70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70B" w:rsidRPr="00630968" w:rsidRDefault="0018270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70B" w:rsidRPr="00630968" w:rsidTr="000547A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Հումքի, նյութերի, դետալների, </w:t>
            </w:r>
            <w:r w:rsidR="0005205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արժեքը (casdo:ResourceValueAmount)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հումքի, նյութերի, դետալների, </w:t>
            </w:r>
            <w:r w:rsidR="0005205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ապրանքների արժեքը, որոնցից արտադրված (բաղկացած) են ներմուծվող ապրանքները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70B" w:rsidRPr="00630968" w:rsidRDefault="0018270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8270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0B" w:rsidRPr="00630968" w:rsidRDefault="0018270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8270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8270B" w:rsidRPr="00630968" w:rsidRDefault="0018270B" w:rsidP="000547AE">
            <w:pPr>
              <w:pStyle w:val="Bodytext20"/>
              <w:shd w:val="clear" w:color="auto" w:fill="auto"/>
              <w:tabs>
                <w:tab w:val="left" w:pos="47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70B" w:rsidRPr="00630968" w:rsidRDefault="0018270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70B" w:rsidRPr="00630968" w:rsidRDefault="0018270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Գործիքների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հարմարանքների արժեքը</w:t>
            </w:r>
          </w:p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(casdo:ToolsValueAmount)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ժամանակ օգտագործված գործիքների, դրոշմների, կաղապարների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ապրանքների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ժամանակ </w:t>
            </w:r>
            <w:r w:rsidR="0005205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ծախսված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  <w:p w:rsidR="00052058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casdo:DesignValueAmount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տարածքից դուրս կատարված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արտադրության համար անհրաժեշտ՝ 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0547AE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44D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44D2D" w:rsidRPr="00630968" w:rsidRDefault="00544D2D" w:rsidP="000547AE">
            <w:pPr>
              <w:pStyle w:val="Bodytext20"/>
              <w:shd w:val="clear" w:color="auto" w:fill="auto"/>
              <w:tabs>
                <w:tab w:val="left" w:pos="40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05205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4D2D" w:rsidRPr="00630968" w:rsidRDefault="00544D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D2D" w:rsidRPr="00630968" w:rsidRDefault="00544D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1F0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0547AE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Լիցենզ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իո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ների գումարը (casdo:RoyaltyAmount)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ապրանքին վերաբերող՝ մտավոր սեփականության օբյեկտների օգտագործման համար լիցենզ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իո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վճար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ների</w:t>
            </w:r>
            <w:r w:rsidR="006142D7" w:rsidRPr="00630968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ներառյալ ռոյալթիները, արտոնագրերի, ապրանքային նշանների, հեղինակային իրավունքների համար կատարվող վճար</w:t>
            </w:r>
            <w:r w:rsidR="00581A59" w:rsidRPr="00630968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F01" w:rsidRPr="00630968" w:rsidRDefault="00F61F0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61F0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F01" w:rsidRPr="00630968" w:rsidRDefault="00F61F0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1F0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F61F01" w:rsidRPr="00630968" w:rsidRDefault="00F61F01" w:rsidP="000547A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F01" w:rsidRPr="00630968" w:rsidRDefault="00F61F0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1F0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542" w:rsidRPr="00630968" w:rsidRDefault="00F61F01" w:rsidP="000547AE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F01" w:rsidRPr="00630968" w:rsidRDefault="00F61F0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61F0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F01" w:rsidRPr="00630968" w:rsidRDefault="00F61F0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F01" w:rsidRPr="00630968" w:rsidRDefault="00F61F01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F01" w:rsidRPr="00630968" w:rsidRDefault="00F61F0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F01" w:rsidRPr="00630968" w:rsidRDefault="00F61F0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F7DD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DD5" w:rsidRPr="00630968" w:rsidRDefault="00DF7DD5" w:rsidP="000547A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D5" w:rsidRPr="00630968" w:rsidRDefault="00DF7DD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F7DD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0547A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*.9.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DF7DD5" w:rsidRPr="00630968" w:rsidRDefault="00DF7DD5" w:rsidP="000547A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վայր, կամ Եվրասիական տնտեսական միության մաքսային տարածք ներմուծվող ապրանքների նշանակման վայրը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D5" w:rsidRPr="00630968" w:rsidRDefault="00DF7DD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F7DD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F7DD5" w:rsidRPr="00630968" w:rsidRDefault="00DF7DD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0547A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ապրանքների՝ 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ժամանման վայր կամ Եվրասիական տնտեսական հանձնաժողովի կողմից սահմանված</w:t>
            </w:r>
            <w:r w:rsidR="006142D7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վայր փոխադրման (տրանսպորտային փոխադրման)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DD5" w:rsidRPr="00630968" w:rsidRDefault="00DF7DD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D5" w:rsidRPr="00630968" w:rsidRDefault="00DF7DD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779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795" w:rsidRPr="00630968" w:rsidRDefault="007A779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A779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6142D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795" w:rsidRPr="00630968" w:rsidRDefault="007A779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A779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</w:t>
            </w:r>
            <w:r w:rsidR="00B519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գործառնությունների ծախսերի գումարը</w:t>
            </w:r>
          </w:p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</w:t>
            </w:r>
            <w:r w:rsidR="003C0C0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գործառնությունների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795" w:rsidRPr="00630968" w:rsidRDefault="007A779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A779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795" w:rsidRPr="00630968" w:rsidRDefault="007A779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A779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7A7795" w:rsidRPr="00630968" w:rsidRDefault="007A7795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7795" w:rsidRPr="00630968" w:rsidRDefault="007A779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795" w:rsidRPr="00630968" w:rsidRDefault="007A779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փոխադրման (տրանսպորտային փոխադրման),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5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*.13.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լրացուցիչ հաշվեգրումների մեծությունը՝ անդամ պետության արժույթով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0547AE" w:rsidRPr="000547A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7547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0547A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875474" w:rsidRPr="00630968" w:rsidRDefault="00875474" w:rsidP="000547A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3C0C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474" w:rsidRPr="00630968" w:rsidRDefault="0087547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74" w:rsidRPr="00630968" w:rsidRDefault="0087547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B81F1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B81F1F" w:rsidRPr="00630968" w:rsidRDefault="00B81F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81F1F" w:rsidRPr="00630968" w:rsidRDefault="00B81F1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F1F" w:rsidRPr="00630968" w:rsidRDefault="00B81F1F" w:rsidP="000547A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18.10.3.</w:t>
            </w:r>
            <w:r w:rsidR="000547A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Նվազեցումները</w:t>
            </w:r>
          </w:p>
          <w:p w:rsidR="00B81F1F" w:rsidRPr="00630968" w:rsidRDefault="00B81F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F1F" w:rsidRPr="00630968" w:rsidRDefault="00B81F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նվազեցումների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F1F" w:rsidRPr="00630968" w:rsidRDefault="00B81F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F1F" w:rsidRPr="00630968" w:rsidRDefault="00B81F1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.00148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F1F" w:rsidRPr="00630968" w:rsidRDefault="00B81F1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6C6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 (casdo:AssemblyValueAmount)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ապրանքները Եվրասիական տնտեսական միության մաքսային տարածք ներմուծելուց հետո այնպիսի ապրանքների հետ կապված շինարարական, կառուցման, հավաքման, հավաքակցման, սպասարկման ծառայություններ</w:t>
            </w:r>
            <w:r w:rsidR="003C0C06" w:rsidRPr="00630968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տեխնիկական աջակցություն ցուցաբերելու ծախսեր</w:t>
            </w:r>
            <w:r w:rsidR="003C0C06" w:rsidRPr="00630968">
              <w:rPr>
                <w:rStyle w:val="Bodytext211pt"/>
                <w:rFonts w:ascii="Sylfaen" w:hAnsi="Sylfaen"/>
                <w:sz w:val="20"/>
                <w:szCs w:val="20"/>
              </w:rPr>
              <w:t>ի մեծությունը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, ինչպիսիք են արդյունաբերական կայանքները, մեքենաները կամ սարքավորումները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C67" w:rsidRPr="00630968" w:rsidRDefault="009A6C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6C6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C67" w:rsidRPr="00630968" w:rsidRDefault="009A6C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6C6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6C67" w:rsidRPr="00630968" w:rsidRDefault="009A6C67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9A6C67" w:rsidRPr="00630968" w:rsidRDefault="009A6C67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C67" w:rsidRPr="00630968" w:rsidRDefault="009A6C6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C67" w:rsidRPr="00630968" w:rsidRDefault="009A6C6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B6386E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ապրանքների՝ Եվրասիական տնտեսական միության մաքսային տարածքով՝ Եվրասիական տնտեսական միության մաքսային տարածքի ժամանման վայրից կամ Եվրասիական տնտեսական հանձնաժողովի կողմից սահմանված այլ վայրից փոխադրման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(տրանսպորտային փոխադրման)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8E" w:rsidRPr="00630968" w:rsidRDefault="00CF16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68E" w:rsidRPr="00630968" w:rsidRDefault="00CF16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F168E" w:rsidRPr="00630968" w:rsidRDefault="00CF168E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8E" w:rsidRPr="00630968" w:rsidRDefault="00CF16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B6386E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Տուրքերի, հարկերի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ապրանքների ներմուծման կամ Եվրասիական տնտեսական միության մաքսային տարածքում այդպիսի ապրանքների վաճառքի հետ կապված</w:t>
            </w:r>
            <w:r w:rsidR="001E2250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վճարվող տուրքերի, հարկերի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8E" w:rsidRPr="00630968" w:rsidRDefault="00CF16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B6386E">
            <w:pPr>
              <w:pStyle w:val="Bodytext51"/>
              <w:shd w:val="clear" w:color="auto" w:fill="auto"/>
              <w:tabs>
                <w:tab w:val="left" w:pos="3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68E" w:rsidRPr="00630968" w:rsidRDefault="00CF168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6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168E" w:rsidRPr="00630968" w:rsidRDefault="00CF168E" w:rsidP="00B6386E">
            <w:pPr>
              <w:pStyle w:val="Bodytext51"/>
              <w:shd w:val="clear" w:color="auto" w:fill="auto"/>
              <w:tabs>
                <w:tab w:val="left" w:pos="3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F168E" w:rsidRPr="00630968" w:rsidRDefault="00CF168E" w:rsidP="00B6386E">
            <w:pPr>
              <w:pStyle w:val="Bodytext51"/>
              <w:shd w:val="clear" w:color="auto" w:fill="auto"/>
              <w:tabs>
                <w:tab w:val="left" w:pos="32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68E" w:rsidRPr="00630968" w:rsidRDefault="00CF16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68E" w:rsidRPr="00630968" w:rsidRDefault="00CF168E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A0C2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B6386E">
            <w:pPr>
              <w:pStyle w:val="Bodytext51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*.4.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նվազեցումների մեծությունը՝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24" w:rsidRPr="00630968" w:rsidRDefault="002A0C2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A0C2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B6386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0C24" w:rsidRPr="00630968" w:rsidRDefault="002A0C2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A0C2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0C24" w:rsidRPr="00630968" w:rsidRDefault="002A0C24" w:rsidP="00B6386E">
            <w:pPr>
              <w:pStyle w:val="Bodytext51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C24" w:rsidRPr="00630968" w:rsidRDefault="002A0C2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C24" w:rsidRPr="00630968" w:rsidRDefault="002A0C2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3508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B6386E">
            <w:pPr>
              <w:pStyle w:val="Bodytext51"/>
              <w:shd w:val="clear" w:color="auto" w:fill="auto"/>
              <w:tabs>
                <w:tab w:val="left" w:pos="6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18.11.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Նույնական կամ համանման ապրանքներով գործարքի արժեքի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մեթոդներով կամ դրանց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պահուստային մեթոդով մաքսային արժեքի հաշվարկ</w:t>
            </w:r>
            <w:r w:rsidR="00BB0C1E" w:rsidRPr="00630968">
              <w:rPr>
                <w:rFonts w:ascii="Sylfaen" w:hAnsi="Sylfaen"/>
                <w:sz w:val="20"/>
                <w:szCs w:val="20"/>
              </w:rPr>
              <w:t>ում</w:t>
            </w:r>
            <w:r w:rsidRPr="00630968">
              <w:rPr>
                <w:rFonts w:ascii="Sylfaen" w:hAnsi="Sylfaen"/>
                <w:sz w:val="20"/>
                <w:szCs w:val="20"/>
              </w:rPr>
              <w:t>ը</w:t>
            </w:r>
          </w:p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 xml:space="preserve">նույնական կամ համանման ապրանքներով գործարքի արժեքի մեթոդներով (2-րդ կամ 3-րդ մեթոդներով) կամ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դրանց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պահուստային մեթոդով (2-րդ կամ 3-րդ մեթոդի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6-րդ մեթոդով) մաքսային արժեքի հաշվարկ</w:t>
            </w:r>
            <w:r w:rsidR="00BB0C1E" w:rsidRPr="00630968">
              <w:rPr>
                <w:rFonts w:ascii="Sylfaen" w:hAnsi="Sylfaen"/>
                <w:sz w:val="20"/>
                <w:szCs w:val="20"/>
              </w:rPr>
              <w:t>ման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.00520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 xml:space="preserve">.00341 Որոշվում է ներդրված տարրերի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08" w:rsidRPr="00630968" w:rsidRDefault="004135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4135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B6386E">
            <w:pPr>
              <w:pStyle w:val="Bodytext51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18.11.1.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(casdo:IdenticalGoodsValueAmount)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08" w:rsidRPr="00630968" w:rsidRDefault="004135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35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B6386E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508" w:rsidRPr="00630968" w:rsidRDefault="004135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35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B6386E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413508" w:rsidRPr="00630968" w:rsidRDefault="00413508" w:rsidP="00B6386E">
            <w:pPr>
              <w:pStyle w:val="Bodytext51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08" w:rsidRPr="00630968" w:rsidRDefault="00413508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1350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542" w:rsidRPr="00630968" w:rsidRDefault="00413508" w:rsidP="00B6386E">
            <w:pPr>
              <w:pStyle w:val="Bodytext20"/>
              <w:shd w:val="clear" w:color="auto" w:fill="auto"/>
              <w:tabs>
                <w:tab w:val="left" w:pos="7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18.11.2.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Գործարքի արժեքի ճշգրտումներ՝ դեպի նվազեցում (cacdo:DeductionAdjustmentsDetails)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508" w:rsidRPr="00630968" w:rsidRDefault="004135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տեղեկություններ նույնական կամ համանման ապրանքներով գործարքի արժեքի ճշգրտումների վերաբերյալ, եթե նույնական կամ համանման ապրանքների համար </w:t>
            </w:r>
            <w:r w:rsidR="0039319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ծախսերը գերազանցում են ներմուծվող ապրանքների համար </w:t>
            </w:r>
            <w:r w:rsidR="0039319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508" w:rsidRPr="00630968" w:rsidRDefault="0041350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508" w:rsidRPr="00630968" w:rsidRDefault="0041350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5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քանակի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542" w:rsidRPr="00630968" w:rsidRDefault="00A4013E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տրային մակարդակի մասով ճշգրտման գումարը (casdo:CommercialLevelAdjustmentAmount)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վաճառքի առ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մակարդակի մասով ճշգրտման մեծությունը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4013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վայր, կամ Եվրասիական տնտեսական միության մաքսային տարածք ներմուծվող ապրանքների նշանակման վայրը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13E" w:rsidRPr="00630968" w:rsidRDefault="00A4013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13E" w:rsidRPr="00630968" w:rsidRDefault="00A4013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5255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5255F" w:rsidRPr="00630968" w:rsidRDefault="0005255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5255F" w:rsidRPr="00630968" w:rsidRDefault="0005255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5255F" w:rsidRPr="00630968" w:rsidRDefault="0005255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5F" w:rsidRPr="00630968" w:rsidRDefault="0005255F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:rsidR="0005255F" w:rsidRPr="00630968" w:rsidRDefault="0005255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55F" w:rsidRPr="00630968" w:rsidRDefault="0005255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5F" w:rsidRPr="00630968" w:rsidRDefault="0005255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5F" w:rsidRPr="00630968" w:rsidRDefault="0005255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55F" w:rsidRPr="00630968" w:rsidRDefault="0005255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27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72C" w:rsidRPr="00630968" w:rsidRDefault="00C5272C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72C" w:rsidRPr="00630968" w:rsidRDefault="00C527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27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72C" w:rsidRPr="00630968" w:rsidRDefault="00C5272C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5272C" w:rsidRPr="00630968" w:rsidRDefault="00C5272C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72C" w:rsidRPr="00630968" w:rsidRDefault="00C527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27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5272C" w:rsidRPr="00630968" w:rsidRDefault="00C527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15B0F"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72C" w:rsidRPr="00630968" w:rsidRDefault="00C527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72C" w:rsidRPr="00630968" w:rsidRDefault="00C527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2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92E" w:rsidRPr="00630968" w:rsidRDefault="0061792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2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61792E" w:rsidRPr="00630968" w:rsidRDefault="0061792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2E" w:rsidRPr="00630968" w:rsidRDefault="0061792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2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փոխադրման (տրանսպորտային փոխադրման)</w:t>
            </w:r>
            <w:r w:rsidR="00393192" w:rsidRPr="00630968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92E" w:rsidRPr="00630968" w:rsidRDefault="0061792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92E" w:rsidRPr="00630968" w:rsidRDefault="0061792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8653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3A" w:rsidRPr="00630968" w:rsidRDefault="0058653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8653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4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3A" w:rsidRPr="00630968" w:rsidRDefault="0058653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8653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ճշգրտումների մեծությունը՝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3A" w:rsidRPr="00630968" w:rsidRDefault="0058653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8653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3A" w:rsidRPr="00630968" w:rsidRDefault="0058653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8653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8653A" w:rsidRPr="00630968" w:rsidRDefault="0058653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53A" w:rsidRPr="00630968" w:rsidRDefault="0058653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3A" w:rsidRPr="00630968" w:rsidRDefault="0058653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24DE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18.11.3.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Գործարքի արժեքի ճշգրտումներ՝ դեպի ավելացում (cacdo: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Ad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tion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s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AdjustmentsDetails)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նույնական կամ համանման ապրանքներով գործարքի արժեքի ճշգրտումների մասին տեղեկություններ, եթե նույնական կամ համանման ապրանքների </w:t>
            </w:r>
            <w:r w:rsidR="00C3409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 կատարվող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ծախսեր</w:t>
            </w:r>
            <w:r w:rsidR="00C34098" w:rsidRPr="00630968">
              <w:rPr>
                <w:rStyle w:val="Bodytext211pt"/>
                <w:rFonts w:ascii="Sylfaen" w:hAnsi="Sylfaen"/>
                <w:sz w:val="20"/>
                <w:szCs w:val="20"/>
              </w:rPr>
              <w:t>ն ավելի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3409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քիչ են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</w:t>
            </w:r>
            <w:r w:rsidR="00C34098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 կատարվող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ծախսերի</w:t>
            </w:r>
            <w:r w:rsidR="00C34098" w:rsidRPr="00630968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.00342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E9" w:rsidRPr="00630968" w:rsidRDefault="00E24D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24DE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DE9" w:rsidRPr="00630968" w:rsidRDefault="00E24DE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4DE9" w:rsidRPr="00630968" w:rsidRDefault="00E24DE9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քանակի մասով ճշգրտման մեծությունը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DE9" w:rsidRPr="00630968" w:rsidRDefault="00E24DE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DE9" w:rsidRPr="00630968" w:rsidRDefault="00E24DE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C63C0" w:rsidRPr="00630968" w:rsidTr="00B6386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C0" w:rsidRPr="00630968" w:rsidRDefault="002C6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3C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C0" w:rsidRPr="00630968" w:rsidRDefault="002C6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3C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542" w:rsidRPr="00630968" w:rsidRDefault="002C63C0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Առ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տրային մակարդակի մասով ճշգրտման գումարը</w:t>
            </w:r>
            <w:r w:rsidR="00B519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(casdo:CommercialLevelAdjustmentAmount)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C3409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2C63C0" w:rsidRPr="00630968">
              <w:rPr>
                <w:rStyle w:val="Bodytext211pt"/>
                <w:rFonts w:ascii="Sylfaen" w:hAnsi="Sylfaen"/>
                <w:sz w:val="20"/>
                <w:szCs w:val="20"/>
              </w:rPr>
              <w:t>պրանքների վաճառքի առ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2C63C0" w:rsidRPr="00630968">
              <w:rPr>
                <w:rStyle w:val="Bodytext211pt"/>
                <w:rFonts w:ascii="Sylfaen" w:hAnsi="Sylfaen"/>
                <w:sz w:val="20"/>
                <w:szCs w:val="20"/>
              </w:rPr>
              <w:t>տրային մակարդակի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C0" w:rsidRPr="00630968" w:rsidRDefault="002C6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C63C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3C0" w:rsidRPr="00630968" w:rsidRDefault="002C6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C63C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3C0" w:rsidRPr="00630968" w:rsidRDefault="002C63C0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(դասակարգչի) նույնականացուցիչը</w:t>
            </w:r>
          </w:p>
          <w:p w:rsidR="002C63C0" w:rsidRPr="00630968" w:rsidRDefault="002C63C0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3C0" w:rsidRPr="00630968" w:rsidRDefault="002C63C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3C0" w:rsidRPr="00630968" w:rsidRDefault="002C63C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5FC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վայր, կամ Եվրասիական տնտեսական միության մաքսային տարածք ներմուծվող ապրանքների նշանակման վայրը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CA" w:rsidRPr="00630968" w:rsidRDefault="00355FC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FC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CA" w:rsidRPr="00630968" w:rsidRDefault="00355FC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FC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FCA" w:rsidRPr="00630968" w:rsidRDefault="00355FC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5FC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CA" w:rsidRPr="00630968" w:rsidRDefault="00355FC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5FC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55FCA" w:rsidRPr="00630968" w:rsidRDefault="00355FC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B6386E">
            <w:pPr>
              <w:pStyle w:val="Bodytext20"/>
              <w:shd w:val="clear" w:color="auto" w:fill="auto"/>
              <w:tabs>
                <w:tab w:val="left" w:pos="4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FCA" w:rsidRPr="00630968" w:rsidRDefault="00355FC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CA" w:rsidRPr="00630968" w:rsidRDefault="00355FC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275E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75E3" w:rsidRPr="00630968" w:rsidRDefault="002275E3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2275E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2275E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5E3" w:rsidRPr="00630968" w:rsidRDefault="002275E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275E3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5E3" w:rsidRPr="00630968" w:rsidRDefault="002275E3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75E3" w:rsidRPr="00630968" w:rsidRDefault="002275E3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2275E3" w:rsidRPr="00630968" w:rsidRDefault="002275E3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2275E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5E3" w:rsidRPr="00630968" w:rsidRDefault="002275E3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5E3" w:rsidRPr="00630968" w:rsidRDefault="002275E3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ապրանքների փոխադրման (տրանսպորտային փոխադրման)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ճշգրտումների մեծությունը՝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9448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spacing w:after="120"/>
              <w:ind w:right="-30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9448E" w:rsidRPr="00630968" w:rsidRDefault="00E9448E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8E" w:rsidRPr="00630968" w:rsidRDefault="00E9448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8E" w:rsidRPr="00630968" w:rsidRDefault="00E9448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39E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D39E2" w:rsidRPr="00630968" w:rsidRDefault="008D39E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D39E2" w:rsidRPr="00630968" w:rsidRDefault="008D39E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8D39E2" w:rsidP="00B6386E">
            <w:pPr>
              <w:pStyle w:val="Bodytext20"/>
              <w:shd w:val="clear" w:color="auto" w:fill="auto"/>
              <w:tabs>
                <w:tab w:val="left" w:pos="8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18.11.4.</w:t>
            </w:r>
            <w:r w:rsidR="00B6386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(casdo:CAValueAmount)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9E2" w:rsidRPr="00630968" w:rsidRDefault="008D39E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նույնական կամ համանման ապրանքներով գործարքի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արժեքը՝ հաշվի առնելով անդամ պետության արժույթով ճշգրտումները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8D39E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M.CA.SDE.00383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8D39E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9E2" w:rsidRPr="00630968" w:rsidRDefault="008D39E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D39E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D39E2" w:rsidRPr="00630968" w:rsidRDefault="008D39E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D39E2" w:rsidRPr="00630968" w:rsidRDefault="008D39E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9E2" w:rsidRPr="00630968" w:rsidRDefault="008D39E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9E2" w:rsidRPr="00B6386E" w:rsidRDefault="008D39E2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8D39E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9E2" w:rsidRPr="00630968" w:rsidRDefault="008D39E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9E2" w:rsidRPr="00630968" w:rsidRDefault="008D39E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A6B2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A6B2D" w:rsidRPr="00630968" w:rsidRDefault="008A6B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A6B2D" w:rsidRPr="00630968" w:rsidRDefault="008A6B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B2D" w:rsidRPr="00630968" w:rsidRDefault="008A6B2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6B2D" w:rsidRPr="00B6386E" w:rsidRDefault="008A6B2D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8A6B2D" w:rsidRPr="00B6386E" w:rsidRDefault="008A6B2D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2D" w:rsidRPr="00630968" w:rsidRDefault="008A6B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2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B2D" w:rsidRPr="00630968" w:rsidRDefault="008A6B2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B2D" w:rsidRPr="00630968" w:rsidRDefault="008A6B2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8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18.11.5.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.00109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 Ապրանքի քանակը՝ չափման միավորի նշմամբ (casdo:GoodsMeasure)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42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(measurementUnitCodeList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B12D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B12DA" w:rsidRPr="00630968" w:rsidRDefault="009B12D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B6386E">
            <w:pPr>
              <w:pStyle w:val="Bodytext20"/>
              <w:shd w:val="clear" w:color="auto" w:fill="auto"/>
              <w:tabs>
                <w:tab w:val="left" w:pos="7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18.11.6.</w:t>
            </w:r>
            <w:r w:rsidR="00B6386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12DA" w:rsidRPr="00630968" w:rsidRDefault="009B12D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.00109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2DA" w:rsidRPr="00630968" w:rsidRDefault="009B12D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60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032" w:rsidRPr="00630968" w:rsidRDefault="00636032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32" w:rsidRPr="00630968" w:rsidRDefault="006360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032" w:rsidRPr="00630968" w:rsidRDefault="0063603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360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032" w:rsidRPr="00630968" w:rsidRDefault="00636032" w:rsidP="00B6386E">
            <w:pPr>
              <w:pStyle w:val="Bodytext20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032" w:rsidRPr="00630968" w:rsidRDefault="0063603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3603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032" w:rsidRPr="00630968" w:rsidRDefault="00636032" w:rsidP="00B6386E">
            <w:pPr>
              <w:pStyle w:val="Bodytext51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636032" w:rsidRPr="00630968" w:rsidRDefault="00636032" w:rsidP="00B6386E">
            <w:pPr>
              <w:pStyle w:val="Bodytext51"/>
              <w:shd w:val="clear" w:color="auto" w:fill="auto"/>
              <w:tabs>
                <w:tab w:val="left" w:pos="458"/>
              </w:tabs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</w:t>
            </w:r>
            <w:r w:rsidR="00C43BE9" w:rsidRPr="00630968">
              <w:rPr>
                <w:rFonts w:ascii="Sylfaen" w:hAnsi="Sylfaen"/>
                <w:sz w:val="20"/>
                <w:szCs w:val="20"/>
              </w:rPr>
              <w:t>measurementUnitCodeList</w:t>
            </w:r>
            <w:r w:rsidR="00D45542" w:rsidRPr="00630968">
              <w:rPr>
                <w:rFonts w:ascii="Sylfaen" w:hAnsi="Sylfaen"/>
                <w:sz w:val="20"/>
                <w:szCs w:val="20"/>
              </w:rPr>
              <w:t>I</w:t>
            </w:r>
            <w:r w:rsidR="00C43BE9" w:rsidRPr="00630968">
              <w:rPr>
                <w:rFonts w:ascii="Sylfaen" w:hAnsi="Sylfaen"/>
                <w:sz w:val="20"/>
                <w:szCs w:val="20"/>
              </w:rPr>
              <w:t xml:space="preserve">d </w:t>
            </w:r>
            <w:r w:rsidRPr="00630968">
              <w:rPr>
                <w:rFonts w:ascii="Sylfaen" w:hAnsi="Sylfaen"/>
                <w:sz w:val="20"/>
                <w:szCs w:val="20"/>
              </w:rPr>
              <w:t>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032" w:rsidRPr="00630968" w:rsidRDefault="0063603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032" w:rsidRPr="00630968" w:rsidRDefault="00636032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A1D8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*.2.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D84" w:rsidRPr="00630968" w:rsidRDefault="00FA1D8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A1D84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64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18.12.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Մաքսային արժեքի հաշվարկ</w:t>
            </w:r>
            <w:r w:rsidR="00BB0C1E" w:rsidRPr="00630968">
              <w:rPr>
                <w:rFonts w:ascii="Sylfaen" w:hAnsi="Sylfaen"/>
                <w:sz w:val="20"/>
                <w:szCs w:val="20"/>
              </w:rPr>
              <w:t>ումը</w:t>
            </w:r>
            <w:r w:rsidRPr="00630968">
              <w:rPr>
                <w:rFonts w:ascii="Sylfaen" w:hAnsi="Sylfaen"/>
                <w:sz w:val="20"/>
                <w:szCs w:val="20"/>
              </w:rPr>
              <w:t>՝ հանման մեթոդով կամ դրա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պահուստային մեթոդով (cacdo:CVDMethod46CalculationDetails)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հանման մեթոդով (4-րդ մեթոդով) կամ դրա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պահուստային մեթոդով (4-րդ մեթոդի հիման վրա</w:t>
            </w:r>
            <w:r w:rsidR="00136337" w:rsidRPr="00630968">
              <w:rPr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6-րդ մեթոդով) մաքսային արժեքի հաշվարկման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.00521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.00343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D84" w:rsidRPr="00630968" w:rsidRDefault="00FA1D8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A1D8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18.12.1.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Ապրանքի միավորի գինը (casdo:GoodsUnitPriceAmount)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D84" w:rsidRPr="00630968" w:rsidRDefault="00FA1D8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A1D8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5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D84" w:rsidRPr="00630968" w:rsidRDefault="00FA1D8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A1D84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5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A1D84" w:rsidRPr="00630968" w:rsidRDefault="00FA1D84" w:rsidP="00B6386E">
            <w:pPr>
              <w:pStyle w:val="Bodytext51"/>
              <w:shd w:val="clear" w:color="auto" w:fill="auto"/>
              <w:tabs>
                <w:tab w:val="left" w:pos="541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D84" w:rsidRPr="00630968" w:rsidRDefault="00FA1D84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D84" w:rsidRPr="00630968" w:rsidRDefault="00FA1D84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B777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B6386E">
            <w:pPr>
              <w:pStyle w:val="Bodytext51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18.12.2.</w:t>
            </w:r>
            <w:r w:rsidR="00B6386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Չափման միավորը (csdo:UnifiedMeasurementUnitCode)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ապրանքի միավորի չափման միավորի ծածկագրային նշագիրը, որի համար սահմանվել է գինը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77C" w:rsidRPr="00630968" w:rsidRDefault="001B777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B777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B6386E">
            <w:pPr>
              <w:pStyle w:val="Bodytext51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77C" w:rsidRPr="00630968" w:rsidRDefault="001B777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B777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B6386E">
            <w:pPr>
              <w:pStyle w:val="Bodytext51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18.12.3.</w:t>
            </w:r>
            <w:r w:rsidR="00B6386E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հավելումները (casdo:ProfitAmount)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 xml:space="preserve">գործակալին (միջնորդին) վճարվող կամ վճարման ենթակա վարձատրության գումարը կամ գնի հավելումները, որոնք կատարվում են շահույթ ստանալու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ընդհանուր ծախսերը (առ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տրային </w:t>
            </w:r>
            <w:r w:rsidR="00E220C9">
              <w:rPr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կառավարչական ծախսերը) ծածկելու համար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77C" w:rsidRPr="00630968" w:rsidRDefault="001B777C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B777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77C" w:rsidRPr="00630968" w:rsidRDefault="001B777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B777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77C" w:rsidRPr="00630968" w:rsidRDefault="001B777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1B777C" w:rsidRPr="00630968" w:rsidRDefault="001B777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77C" w:rsidRPr="00630968" w:rsidRDefault="001B777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77C" w:rsidRPr="00630968" w:rsidRDefault="001B777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18.12.4.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տարածքում իրականացված փոխադրման (տրանսպորտային փոխադրման)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ապահովագրության ծախսերի ու այդպիսի գործառնությունների հետ կապված այլ ծախսերի գումարը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08BE" w:rsidRPr="00630968" w:rsidTr="00B6386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18.12.5.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Տուրքերի, հարկերի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տարածքներում ապրանքների ներմուծման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վաճառքի հետ կապված մաքսատուրքերի, հարկերի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վճարների, ինչպես նա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վճարման ենթակա այլ հարկերի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վճարների գումարը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8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18.12.6.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վերամշակման (մշակման) արդյունքում ավելացված արժեքը</w:t>
            </w:r>
          </w:p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708BE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708BE" w:rsidRPr="00630968" w:rsidRDefault="00E708BE" w:rsidP="00B6386E">
            <w:pPr>
              <w:pStyle w:val="Bodytext20"/>
              <w:shd w:val="clear" w:color="auto" w:fill="auto"/>
              <w:tabs>
                <w:tab w:val="left" w:pos="4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8BE" w:rsidRPr="00630968" w:rsidRDefault="00E708BE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8BE" w:rsidRPr="00630968" w:rsidRDefault="00E708BE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D339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18.12.7.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Հանրագումարը (ընդհանուր գումարը) (casdo:TotalAmount)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միավորի գնի մեջ ներառված գումարների </w:t>
            </w:r>
            <w:r w:rsidR="00C039F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նվազեցումների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մեծությունը՝ անդամ պետության 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392" w:rsidRPr="00630968" w:rsidRDefault="005D339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D339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392" w:rsidRPr="00630968" w:rsidRDefault="005D339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D339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D3392" w:rsidRPr="00630968" w:rsidRDefault="005D3392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392" w:rsidRPr="00630968" w:rsidRDefault="005D339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D3392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D3392" w:rsidRPr="00630968" w:rsidRDefault="005D3392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18.12.8.</w:t>
            </w:r>
            <w:r w:rsidR="00B6386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392" w:rsidRPr="00630968" w:rsidRDefault="005D339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.00109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392" w:rsidRPr="00630968" w:rsidRDefault="005D3392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քանակը՝ չափման միավորի նշմամբ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(casdo:GoodsMeasure)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ապրանքի քանակի մասին տեղեկությունները՝ չափման միավորի նշմամբ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43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(measurementUnitCodeList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>I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70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հաշվարկումը՝ գումարման մեթոդով կամ դրա հիման վրա</w:t>
            </w:r>
            <w:r w:rsidR="006F513F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(cacdo:CVDMethod56CalculationDetails)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գումարման մեթոդով</w:t>
            </w:r>
            <w:r w:rsidR="00B519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(5-րդ մեթոդ</w:t>
            </w:r>
            <w:r w:rsidR="00BB0C1E" w:rsidRPr="00630968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) կամ դրա հիման վրա</w:t>
            </w:r>
            <w:r w:rsidR="00136337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պահուստային մեթոդով (5-րդ մեթոդի հիման վրա</w:t>
            </w:r>
            <w:r w:rsidR="00136337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6-րդ մեթոդով) մաքսային արժեքի հաշվարկման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.00344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953BA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53BA" w:rsidRPr="00630968" w:rsidRDefault="005953BA" w:rsidP="00B6386E">
            <w:pPr>
              <w:pStyle w:val="Bodytext20"/>
              <w:shd w:val="clear" w:color="auto" w:fill="auto"/>
              <w:tabs>
                <w:tab w:val="left" w:pos="7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18.13.1.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հետ կապված նյութերի պատրաստման կամ ձեռքբերման ծախսերի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արտադրության ծախսերի, ինչպես նա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գործառնությունների ծախսերի ընդհանուր գումարը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53BA" w:rsidRPr="00630968" w:rsidRDefault="005953BA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53BA" w:rsidRPr="00630968" w:rsidRDefault="005953BA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E392C" w:rsidRPr="00630968" w:rsidTr="00B6386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E392C" w:rsidRPr="00630968" w:rsidTr="00B6386E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18.13.2.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Տարայի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փաթեթվածքի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արժեքը (casdo:PackageValueAmount)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տարայի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փաթեթվածքի հետ կապված</w:t>
            </w:r>
            <w:r w:rsidR="00B90606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գնորդի ծախսերը,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այդ թվում՝ փաթեթավորման նյութերի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փաթեթավորման աշխատանքների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18.13.3.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(casdo:DesignUnionValueAmount)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E392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5E392C" w:rsidRPr="00630968" w:rsidRDefault="005E392C" w:rsidP="00B6386E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92C" w:rsidRPr="00630968" w:rsidRDefault="005E392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92C" w:rsidRPr="00630968" w:rsidRDefault="005E392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87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18.13.4.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Հումքի, նյութերի, դետալների, </w:t>
            </w:r>
            <w:r w:rsidR="00B9060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արժեքը (casdo:ResourceValueAmount)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հումքի, նյութերի, դետալների, </w:t>
            </w:r>
            <w:r w:rsidR="00B9060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կիսապատրաստվածքների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ապրանքների արժեքը, որոնցից արտադրված (բաղկացած) են ներմուծվող ապրանքները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18.13.5.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Գործիքների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հարմարանքների արժեքը</w:t>
            </w:r>
          </w:p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(casdo:ToolsValueAmount)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ժամանակ օգտագործված գործիքների, դրոշմների, կաղապարների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նմանատիպ այլ ապրանքների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7756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77756C" w:rsidRPr="00630968" w:rsidRDefault="0077756C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6C" w:rsidRPr="00630968" w:rsidRDefault="0077756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6C" w:rsidRPr="00630968" w:rsidRDefault="0077756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05B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B6386E">
            <w:pPr>
              <w:pStyle w:val="Bodytext20"/>
              <w:shd w:val="clear" w:color="auto" w:fill="auto"/>
              <w:tabs>
                <w:tab w:val="left" w:pos="8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18.13.6.</w:t>
            </w:r>
            <w:r w:rsidR="00B6386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արտադրության ժամանակ </w:t>
            </w:r>
            <w:r w:rsidR="00B90606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ծախսված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նյութերի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B5" w:rsidRPr="00630968" w:rsidRDefault="00C305B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305B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B6386E" w:rsidRPr="00B6386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05B5" w:rsidRPr="00630968" w:rsidRDefault="00C305B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305B5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05B5" w:rsidRPr="00630968" w:rsidRDefault="00C305B5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B6386E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C305B5" w:rsidRPr="00630968" w:rsidRDefault="00C305B5" w:rsidP="00B6386E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05B5" w:rsidRPr="00630968" w:rsidRDefault="00C305B5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5B5" w:rsidRPr="00630968" w:rsidRDefault="00C305B5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18.13.7.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  <w:p w:rsidR="00B90606" w:rsidRPr="00630968" w:rsidRDefault="00B906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  <w:lang w:val="en-US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(casdo:DesignValueAmount)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տարածքից դուրս կատարված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ներմուծվող ապրանքների արտադրության համար անհրաժեշտ՝ նախագծման, մշակման, ինժեներական, կոնստրուկտորական աշխատանքի, գեղարվեստական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ավորման, դիզայնի, էսքիզների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գծագրերի 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CD4764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18.13.8.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18.13.9.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Գործակալի (միջնորդի) շահույթի, վարձատրության գումարը, գնի հավելումները (casdo:ProfitAmount)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շահույթի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ծախսերի (առ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տրային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կառավարման) գումարը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E41AD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0E41AD" w:rsidRPr="00630968" w:rsidRDefault="000E41AD" w:rsidP="00CD4764">
            <w:pPr>
              <w:pStyle w:val="Bodytext20"/>
              <w:shd w:val="clear" w:color="auto" w:fill="auto"/>
              <w:tabs>
                <w:tab w:val="left" w:pos="4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1AD" w:rsidRPr="00630968" w:rsidRDefault="000E41A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1AD" w:rsidRPr="00630968" w:rsidRDefault="000E41A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15DD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CD4764">
            <w:pPr>
              <w:pStyle w:val="Bodytext20"/>
              <w:shd w:val="clear" w:color="auto" w:fill="auto"/>
              <w:tabs>
                <w:tab w:val="left" w:pos="9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18.13.10.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վայր, կամ Եվրասիական տնտեսական միության մաքսային տարածք ներմուծվող ապրանքների նշանակման վայրը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D9" w:rsidRPr="00630968" w:rsidRDefault="00915DD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15DD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CD4764">
            <w:pPr>
              <w:pStyle w:val="Bodytext20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18.13.11.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Փոխադրման (տրանսպորտային փոխադրման)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ծախսերի գումարը (casdo:TransportValueAmount)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Եվրասիական տնտեսական միության մաքսային տարածք ներմուծվող ապրանքների՝ 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ժամանման վայր կամ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Եվրասիական տնտեսական հանձնաժողովի կողմից սահմանված</w:t>
            </w:r>
            <w:r w:rsidR="0057351A" w:rsidRPr="00630968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վայր փոխադրման (տրանսպորտային փոխադրման)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D9" w:rsidRPr="00630968" w:rsidRDefault="00915DD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15DD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DD9" w:rsidRPr="00630968" w:rsidRDefault="00915DD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15DD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D9" w:rsidRPr="00630968" w:rsidRDefault="00915DD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15DD9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15DD9" w:rsidRPr="00630968" w:rsidRDefault="00915DD9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CD4764">
            <w:pPr>
              <w:pStyle w:val="Bodytext20"/>
              <w:shd w:val="clear" w:color="auto" w:fill="auto"/>
              <w:tabs>
                <w:tab w:val="left" w:pos="88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18.13.12.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</w:t>
            </w:r>
            <w:r w:rsidR="00B519EE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գործառնությունների ծախսերի գումարը</w:t>
            </w:r>
          </w:p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մինչ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</w:t>
            </w:r>
            <w:r w:rsidR="0057351A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գործառնությունների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D9" w:rsidRPr="00630968" w:rsidRDefault="00915DD9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D9" w:rsidRPr="00630968" w:rsidRDefault="00915DD9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6F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6FB" w:rsidRPr="00630968" w:rsidRDefault="003316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6F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FB" w:rsidRPr="00630968" w:rsidRDefault="003316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6F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18.13.13.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ներմուծվող ապրանքների փոխադրման (տրանսպորտային փոխադրման), բեռնման, բեռնաթափման կամ փոխաբեռնման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FB" w:rsidRPr="00630968" w:rsidRDefault="003316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6F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6FB" w:rsidRPr="00630968" w:rsidRDefault="003316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6FB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3316FB" w:rsidRPr="00630968" w:rsidRDefault="003316FB" w:rsidP="00CD4764">
            <w:pPr>
              <w:pStyle w:val="Bodytext20"/>
              <w:shd w:val="clear" w:color="auto" w:fill="auto"/>
              <w:tabs>
                <w:tab w:val="left" w:pos="34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6FB" w:rsidRPr="00630968" w:rsidRDefault="003316FB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FB" w:rsidRPr="00630968" w:rsidRDefault="003316FB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62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18.14.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 (casdo:CustomsValueDate)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18.15.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Գումարի (մեծության) վերահաշվարկը (cacdo:CVDCurrencyExchangeDetails)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արժույթով՝</w:t>
            </w:r>
            <w:r w:rsidR="00D45542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արտարժույթով նշված գումարի (մեծության) վերահաշվարկի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51A" w:rsidRPr="00630968" w:rsidRDefault="00D45542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M.BDT.00346</w:t>
            </w:r>
          </w:p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18.15.1.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վանդակի (դիրքի) համարը (նույնականացուցիչը) (casdo:DocumentBoxId)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արժեքի </w:t>
            </w:r>
            <w:r w:rsidR="005F65F5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հայտարարագրի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վանդակի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18.15.2.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E2B0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7E2B0C" w:rsidRPr="00630968" w:rsidRDefault="007E2B0C" w:rsidP="00CD4764">
            <w:pPr>
              <w:pStyle w:val="Bodytext20"/>
              <w:shd w:val="clear" w:color="auto" w:fill="auto"/>
              <w:tabs>
                <w:tab w:val="left" w:pos="36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B0C" w:rsidRPr="00630968" w:rsidRDefault="007E2B0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B0C" w:rsidRPr="00630968" w:rsidRDefault="007E2B0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A75C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76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18.15.3.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5C8" w:rsidRPr="00630968" w:rsidRDefault="00EA75C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A75C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5C8" w:rsidRPr="00630968" w:rsidRDefault="00EA75C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A75C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5C8" w:rsidRPr="00630968" w:rsidRDefault="00EA75C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EA75C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5C8" w:rsidRPr="00630968" w:rsidRDefault="00EA75C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մասշտաբը</w:t>
            </w:r>
          </w:p>
          <w:p w:rsidR="00EA75C8" w:rsidRPr="00630968" w:rsidRDefault="00EA75C8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5C8" w:rsidRPr="00630968" w:rsidRDefault="00EA75C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5C8" w:rsidRPr="00630968" w:rsidRDefault="00EA75C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C41B0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CD4764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18.16.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տվյալները</w:t>
            </w:r>
          </w:p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(cacdo:CVDAdditionalInformationDetails)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.00345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1B0" w:rsidRPr="00630968" w:rsidRDefault="006C41B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C41B0" w:rsidRPr="00630968" w:rsidTr="00CD4764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18.16.1.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</w:t>
            </w:r>
          </w:p>
          <w:p w:rsidR="006C41B0" w:rsidRPr="00630968" w:rsidRDefault="006C41B0" w:rsidP="00CD4764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M.CA.SDE.01204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1B0" w:rsidRPr="00630968" w:rsidRDefault="006C41B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C41B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1B0" w:rsidRPr="00630968" w:rsidRDefault="006C41B0" w:rsidP="00CD4764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18.16.2.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տեղեկություններ՝ տեքստի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1B0" w:rsidRPr="00630968" w:rsidRDefault="006C41B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C41B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41B0" w:rsidRPr="00630968" w:rsidRDefault="006C41B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CD4764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18.16.3.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1B0" w:rsidRPr="00630968" w:rsidRDefault="006C41B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.00433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1B0" w:rsidRPr="00630968" w:rsidRDefault="006C41B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3AA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B3AA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B3AA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5B3AAC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390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3AAC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8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18.16.4.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E5B06"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պրանքների հայտարարագրում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(casdo:DTConsignmentItemOrdinal)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ապրանքի հերթական համարը այն ապրանքների հայտարարագրում, որի գրանցման համարը նշված է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«Լրացուցիչ տվյալները» վանդակում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M.CA.SDE.00313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B3AAC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CD4764">
            <w:pPr>
              <w:pStyle w:val="Bodytext20"/>
              <w:shd w:val="clear" w:color="auto" w:fill="auto"/>
              <w:tabs>
                <w:tab w:val="left" w:pos="40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տվյալները (cacdo:CVDAdditionalInformationDetails)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3AAC" w:rsidRPr="00630968" w:rsidRDefault="005B3AAC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.00345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AC" w:rsidRPr="00630968" w:rsidRDefault="005B3AAC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96940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6940" w:rsidRPr="00630968" w:rsidRDefault="0069694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940" w:rsidRPr="00630968" w:rsidRDefault="00696940" w:rsidP="00CD4764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ծածկագիրը</w:t>
            </w:r>
          </w:p>
          <w:p w:rsidR="00696940" w:rsidRPr="00630968" w:rsidRDefault="00696940" w:rsidP="00CD4764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տեղեկատվության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M.CA.SDE.01204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940" w:rsidRPr="00630968" w:rsidRDefault="0069694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96940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96940" w:rsidRPr="00630968" w:rsidRDefault="0069694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6940" w:rsidRPr="00630968" w:rsidRDefault="00696940" w:rsidP="00CD4764">
            <w:pPr>
              <w:pStyle w:val="Bodytext20"/>
              <w:shd w:val="clear" w:color="auto" w:fill="auto"/>
              <w:tabs>
                <w:tab w:val="left" w:pos="45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տեղեկություններ՝ տեքստի տեսքով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940" w:rsidRPr="00630968" w:rsidRDefault="0069694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96940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96940" w:rsidRPr="00630968" w:rsidRDefault="0069694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CD4764">
            <w:pPr>
              <w:pStyle w:val="Bodytext20"/>
              <w:shd w:val="clear" w:color="auto" w:fill="auto"/>
              <w:tabs>
                <w:tab w:val="left" w:pos="452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.00475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940" w:rsidRPr="00630968" w:rsidRDefault="0069694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.00433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940" w:rsidRPr="00630968" w:rsidRDefault="00696940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3E6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19.3.1.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A3E6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19.3.2.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A3E6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19.3.3.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A3E6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19.3.4.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3E68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19.4.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E5B06"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պրանքների հայտարարագրում (casdo:DTConsignmentItemOrdinal)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համարը այն ապրանքների հայտարարագրում, որի գրանցման համարը նշված է «Լրացուցիչ տվյալները» վանդակում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A3E68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CD4764">
            <w:pPr>
              <w:pStyle w:val="Bodytext20"/>
              <w:shd w:val="clear" w:color="auto" w:fill="auto"/>
              <w:tabs>
                <w:tab w:val="left" w:pos="426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փաստաթուղթը լրացրած (ստորագրած) ֆիզիկական անձը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(cacdo:SignatoryPersonV2Details)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.01172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E68" w:rsidRPr="00630968" w:rsidRDefault="00CA3E6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.01142 Որոշվում է ներդրված տարրերի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E68" w:rsidRPr="00630968" w:rsidRDefault="00CA3E6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C963DD" w:rsidRPr="00630968" w:rsidTr="00630968">
        <w:trPr>
          <w:jc w:val="center"/>
        </w:trPr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63DD" w:rsidRPr="00630968" w:rsidRDefault="00C963DD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3DD" w:rsidRPr="00630968" w:rsidRDefault="00C963DD" w:rsidP="00CD4764">
            <w:pPr>
              <w:pStyle w:val="Bodytext20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անձը (cacdo:SigningDetails)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3DD" w:rsidRPr="00630968" w:rsidRDefault="00C963D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անձի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3DD" w:rsidRPr="00630968" w:rsidRDefault="00C963D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.00204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3DD" w:rsidRPr="00630968" w:rsidRDefault="00C963DD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.00155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DD" w:rsidRPr="00630968" w:rsidRDefault="00C963DD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214FF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214FF" w:rsidRPr="00630968" w:rsidRDefault="008214F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214FF" w:rsidRPr="00630968" w:rsidRDefault="008214FF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4FF" w:rsidRPr="00630968" w:rsidRDefault="008214FF" w:rsidP="00CD4764">
            <w:pPr>
              <w:pStyle w:val="Bodytext20"/>
              <w:shd w:val="clear" w:color="auto" w:fill="auto"/>
              <w:tabs>
                <w:tab w:val="left" w:pos="59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20.1.1.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Ա.Ա.Հ. (ccdo:FullNameDetails)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4FF" w:rsidRPr="00630968" w:rsidRDefault="008214F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4FF" w:rsidRPr="00630968" w:rsidRDefault="008214F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14FF" w:rsidRPr="00630968" w:rsidRDefault="008214FF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.00016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4FF" w:rsidRPr="00630968" w:rsidRDefault="008214FF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240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CD4764">
            <w:pPr>
              <w:pStyle w:val="Bodytext20"/>
              <w:shd w:val="clear" w:color="auto" w:fill="auto"/>
              <w:tabs>
                <w:tab w:val="left" w:pos="5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Անունը (csdo:FirstName)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406" w:rsidRPr="00630968" w:rsidRDefault="00FE240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240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CD4764">
            <w:pPr>
              <w:pStyle w:val="Bodytext20"/>
              <w:shd w:val="clear" w:color="auto" w:fill="auto"/>
              <w:tabs>
                <w:tab w:val="left" w:pos="55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Հայրանունը (csdo:MiddleName)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406" w:rsidRPr="00630968" w:rsidRDefault="00FE240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240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CD4764">
            <w:pPr>
              <w:pStyle w:val="Bodytext20"/>
              <w:shd w:val="clear" w:color="auto" w:fill="auto"/>
              <w:tabs>
                <w:tab w:val="left" w:pos="5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Ազգանունը (csdo:LastName)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406" w:rsidRPr="00630968" w:rsidRDefault="00FE240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240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20.1.2.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Պաշտոնի անվանումը(csdo:PositionName)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406" w:rsidRPr="00630968" w:rsidRDefault="00FE240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240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E2406" w:rsidRPr="00630968" w:rsidRDefault="00FE240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20.1.3.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406" w:rsidRPr="00630968" w:rsidRDefault="00FE240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.00003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06" w:rsidRPr="00630968" w:rsidRDefault="00FE240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00EA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CD4764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EA6" w:rsidRPr="00630968" w:rsidRDefault="00800EA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0EA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CD4764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EA6" w:rsidRPr="00630968" w:rsidRDefault="00800EA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0EA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CD4764">
            <w:pPr>
              <w:pStyle w:val="Bodytext20"/>
              <w:shd w:val="clear" w:color="auto" w:fill="auto"/>
              <w:tabs>
                <w:tab w:val="left" w:pos="40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</w:t>
            </w:r>
            <w:r w:rsidR="00D716E1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համարի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, էլեկտրոնային փոստի հասցեի 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EA6" w:rsidRPr="00630968" w:rsidRDefault="00800EA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00EA6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CD4764">
            <w:pPr>
              <w:pStyle w:val="Bodytext20"/>
              <w:shd w:val="clear" w:color="auto" w:fill="auto"/>
              <w:tabs>
                <w:tab w:val="left" w:pos="73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20.1.4.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EA6" w:rsidRPr="00630968" w:rsidRDefault="00800EA6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00EA6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CD4764">
            <w:pPr>
              <w:pStyle w:val="Bodytext51"/>
              <w:shd w:val="clear" w:color="auto" w:fill="auto"/>
              <w:tabs>
                <w:tab w:val="left" w:pos="477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</w:t>
            </w:r>
            <w:r w:rsidR="00CD4764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Անձը հաստատող փաստաթուղթը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(ccdo:IdentityDocV3Details)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542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 xml:space="preserve">մաքսային փաստաթուղթը լրացրած (ստորագրած) անձի </w:t>
            </w:r>
            <w:r w:rsidR="00D716E1" w:rsidRPr="00630968">
              <w:rPr>
                <w:rFonts w:ascii="Sylfaen" w:hAnsi="Sylfaen"/>
                <w:sz w:val="20"/>
                <w:szCs w:val="20"/>
              </w:rPr>
              <w:lastRenderedPageBreak/>
              <w:t>ինքնությունը հավաստող</w:t>
            </w:r>
            <w:r w:rsidRPr="00630968">
              <w:rPr>
                <w:rFonts w:ascii="Sylfaen" w:hAnsi="Sylfaen"/>
                <w:sz w:val="20"/>
                <w:szCs w:val="20"/>
              </w:rPr>
              <w:t xml:space="preserve"> փաստաթղթի մասին տեղեկությունները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>.00056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0EA6" w:rsidRPr="00630968" w:rsidRDefault="00800EA6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</w:t>
            </w:r>
            <w:smartTag w:uri="urn:schemas-microsoft-com:office:smarttags" w:element="stockticker">
              <w:r w:rsidRPr="00630968">
                <w:rPr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Fonts w:ascii="Sylfaen" w:hAnsi="Sylfaen"/>
                <w:sz w:val="20"/>
                <w:szCs w:val="20"/>
              </w:rPr>
              <w:t xml:space="preserve">.00062 Որոշվում է </w:t>
            </w: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EA6" w:rsidRPr="00630968" w:rsidRDefault="00800EA6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3731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20.2.1.</w:t>
            </w:r>
            <w:r w:rsidR="00CD47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jc w:val="both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310" w:rsidRPr="00630968" w:rsidRDefault="00F3731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3731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CD4764">
            <w:pPr>
              <w:pStyle w:val="Bodytext51"/>
              <w:shd w:val="clear" w:color="auto" w:fill="auto"/>
              <w:tabs>
                <w:tab w:val="left" w:pos="5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CD4764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310" w:rsidRPr="00630968" w:rsidRDefault="00F3731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37310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20.2.2.</w:t>
            </w:r>
            <w:r w:rsidR="00CD4764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310" w:rsidRPr="00630968" w:rsidRDefault="00F3731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37310" w:rsidRPr="00630968" w:rsidTr="00CD4764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CD4764">
            <w:pPr>
              <w:pStyle w:val="Bodytext51"/>
              <w:shd w:val="clear" w:color="auto" w:fill="auto"/>
              <w:tabs>
                <w:tab w:val="left" w:pos="515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F37310" w:rsidRPr="00630968" w:rsidRDefault="00F37310" w:rsidP="00CD4764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1E225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310" w:rsidRPr="00630968" w:rsidRDefault="00F37310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310" w:rsidRPr="00630968" w:rsidRDefault="00F37310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20.2.3.</w:t>
            </w:r>
            <w:r w:rsidR="00CD4764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7D1" w:rsidRPr="00630968" w:rsidRDefault="005F57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20.2.4.</w:t>
            </w:r>
            <w:r w:rsidR="00CD47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7D1" w:rsidRPr="00630968" w:rsidRDefault="005F57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20.2.5.</w:t>
            </w:r>
            <w:r w:rsidR="00CD47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7D1" w:rsidRPr="00630968" w:rsidRDefault="005F57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20.2.6.</w:t>
            </w:r>
            <w:r w:rsidR="00CD4764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7D1" w:rsidRPr="00630968" w:rsidRDefault="005F57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51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20.2.7.</w:t>
            </w:r>
            <w:r w:rsidR="00CD4764" w:rsidRPr="00E220C9">
              <w:rPr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7D1" w:rsidRPr="00630968" w:rsidRDefault="005F57D1" w:rsidP="00087C95">
            <w:pPr>
              <w:pStyle w:val="Bodytext51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20.2.8.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Լիազորված մարմնի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նույնականացուցիչը (csdo:AuthorityId)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փաստաթուղթը տրամադրած պետական իշխանության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մարմինը կամ դրա կողմից լիազորված կազմակերպությունը նույնականացնող տողը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M.SDE.00068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7D1" w:rsidRPr="00630968" w:rsidRDefault="005F57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F57D1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20.2.9.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7D1" w:rsidRPr="00630968" w:rsidRDefault="005F57D1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7D1" w:rsidRPr="00630968" w:rsidRDefault="005F57D1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63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CD4764">
            <w:pPr>
              <w:pStyle w:val="Bodytext20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20.3.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ոլորտի մասնագետի որակավորման վկայականի համարը (casdo:QualificationCertificateId)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մաքսային ձ</w:t>
            </w:r>
            <w:r w:rsidR="00E220C9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ակերպման ոլորտի մասնագետի որակավորման վկայականի համարը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37" w:rsidRPr="00630968" w:rsidRDefault="00D4563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637" w:rsidRPr="00630968" w:rsidTr="00630968">
        <w:trPr>
          <w:jc w:val="center"/>
        </w:trPr>
        <w:tc>
          <w:tcPr>
            <w:tcW w:w="3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CD4764">
            <w:pPr>
              <w:pStyle w:val="Bodytext20"/>
              <w:shd w:val="clear" w:color="auto" w:fill="auto"/>
              <w:tabs>
                <w:tab w:val="left" w:pos="489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CDE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.00567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</w:t>
            </w:r>
            <w:smartTag w:uri="urn:schemas-microsoft-com:office:smarttags" w:element="stockticker">
              <w:r w:rsidRPr="00630968">
                <w:rPr>
                  <w:rStyle w:val="Bodytext211pt"/>
                  <w:rFonts w:ascii="Sylfaen" w:hAnsi="Sylfaen"/>
                  <w:sz w:val="20"/>
                  <w:szCs w:val="20"/>
                </w:rPr>
                <w:t>CDT</w:t>
              </w:r>
            </w:smartTag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.00005 Որոշվում է ներդրված տարրերի արժեքների տիրույթներով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37" w:rsidRPr="00630968" w:rsidRDefault="00D4563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63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20.4.1.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5637" w:rsidRPr="00630968" w:rsidRDefault="00D4563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45637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5637" w:rsidRPr="00630968" w:rsidRDefault="00D45637" w:rsidP="00CD4764">
            <w:pPr>
              <w:pStyle w:val="Bodytext20"/>
              <w:shd w:val="clear" w:color="auto" w:fill="auto"/>
              <w:tabs>
                <w:tab w:val="left" w:pos="378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նշագիրը, որին համապատասխան նշված է ծածկագիրը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1E2250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Fonts w:ascii="Sylfaen" w:hAnsi="Sylfaen"/>
                <w:sz w:val="20"/>
                <w:szCs w:val="20"/>
              </w:rPr>
              <w:t>—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37" w:rsidRPr="00630968" w:rsidRDefault="00D45637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37" w:rsidRPr="00630968" w:rsidRDefault="00D45637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8B1CE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20.4.2.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CE8" w:rsidRPr="00630968" w:rsidRDefault="008B1CE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1CE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20.4.3.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CE8" w:rsidRPr="00630968" w:rsidRDefault="008B1CE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1CE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20.4.4.</w:t>
            </w:r>
            <w:r w:rsidR="00CD47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CE8" w:rsidRPr="00630968" w:rsidRDefault="008B1CE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1CE8" w:rsidRPr="00630968" w:rsidTr="00630968">
        <w:trPr>
          <w:jc w:val="center"/>
        </w:trPr>
        <w:tc>
          <w:tcPr>
            <w:tcW w:w="375" w:type="dxa"/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20.4.5.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գործողության ժամկետի </w:t>
            </w:r>
            <w:r w:rsidR="00B819C3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ժամկետի </w:t>
            </w:r>
            <w:r w:rsidR="00B819C3"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մեկնարկի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ամսաթիվը, որի ընթացքում 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CE8" w:rsidRPr="00630968" w:rsidRDefault="008B1CE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1CE8" w:rsidRPr="00630968" w:rsidTr="00630968">
        <w:trPr>
          <w:jc w:val="center"/>
        </w:trPr>
        <w:tc>
          <w:tcPr>
            <w:tcW w:w="3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630968">
            <w:pPr>
              <w:pStyle w:val="Bodytext51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CE8" w:rsidRPr="00630968" w:rsidRDefault="008B1CE8" w:rsidP="00CD4764">
            <w:pPr>
              <w:pStyle w:val="Bodytext20"/>
              <w:shd w:val="clear" w:color="auto" w:fill="auto"/>
              <w:tabs>
                <w:tab w:val="left" w:pos="69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20.4.6.</w:t>
            </w:r>
            <w:r w:rsidR="00CD4764" w:rsidRPr="00E220C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գործողության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ժամկետը լրանալու ամսաթիվը (csdo:DocValidityDate)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այն ժամկետի ավարտի ամսաթիվը, որի ընթացքում </w:t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փաստաթուղթն ուժի մեջ է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CE8" w:rsidRPr="00630968" w:rsidRDefault="008B1CE8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CE8" w:rsidRPr="00630968" w:rsidRDefault="008B1CE8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6BE4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6BE4" w:rsidRPr="00630968" w:rsidRDefault="00ED6BE4" w:rsidP="00CD4764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համարը՝ հայտարարատուի կամ մաքսային ներկայացուցչի ելից փաստաթղթերի հաշվառման համակարգում (casdo:InternalDocId)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BE4" w:rsidRPr="00630968" w:rsidRDefault="00ED6B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D6BE4" w:rsidRPr="00630968" w:rsidTr="00630968">
        <w:trPr>
          <w:jc w:val="center"/>
        </w:trPr>
        <w:tc>
          <w:tcPr>
            <w:tcW w:w="4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6BE4" w:rsidRPr="00630968" w:rsidRDefault="00ED6BE4" w:rsidP="00CD4764">
            <w:pPr>
              <w:pStyle w:val="Bodytext20"/>
              <w:shd w:val="clear" w:color="auto" w:fill="auto"/>
              <w:tabs>
                <w:tab w:val="left" w:pos="413"/>
              </w:tabs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CD4764" w:rsidRPr="00CD476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Պաշտպանիչ պիտակի նույնականացուցիչը (casdo:SecurityLabelId)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պաշտպանիչ պիտակի նույնականացուցիչը (ծածկագիրը)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M.CA.SDE.00195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6BE4" w:rsidRPr="00630968" w:rsidRDefault="00ED6BE4" w:rsidP="00630968">
            <w:pPr>
              <w:pStyle w:val="Bodytext20"/>
              <w:shd w:val="clear" w:color="auto" w:fill="auto"/>
              <w:spacing w:after="120" w:line="240" w:lineRule="auto"/>
              <w:ind w:right="-30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BE4" w:rsidRPr="00630968" w:rsidRDefault="00ED6BE4" w:rsidP="00087C95">
            <w:pPr>
              <w:pStyle w:val="Bodytext20"/>
              <w:shd w:val="clear" w:color="auto" w:fill="auto"/>
              <w:spacing w:after="120" w:line="240" w:lineRule="auto"/>
              <w:ind w:right="-30"/>
              <w:jc w:val="center"/>
              <w:rPr>
                <w:rFonts w:ascii="Sylfaen" w:hAnsi="Sylfaen"/>
                <w:sz w:val="20"/>
                <w:szCs w:val="20"/>
              </w:rPr>
            </w:pPr>
            <w:r w:rsidRPr="00630968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B51526" w:rsidRPr="00B51526" w:rsidRDefault="00B51526" w:rsidP="00E220C9">
      <w:pPr>
        <w:spacing w:after="160" w:line="360" w:lineRule="auto"/>
        <w:ind w:right="-880"/>
        <w:jc w:val="right"/>
        <w:rPr>
          <w:sz w:val="20"/>
        </w:rPr>
      </w:pPr>
    </w:p>
    <w:sectPr w:rsidR="00B51526" w:rsidRPr="00B51526" w:rsidSect="00E220C9">
      <w:footerReference w:type="default" r:id="rId8"/>
      <w:pgSz w:w="16840" w:h="11900" w:orient="landscape"/>
      <w:pgMar w:top="1418" w:right="1418" w:bottom="1418" w:left="1418" w:header="0" w:footer="5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5DD6" w:rsidRDefault="00D95DD6" w:rsidP="00297966">
      <w:r>
        <w:separator/>
      </w:r>
    </w:p>
  </w:endnote>
  <w:endnote w:type="continuationSeparator" w:id="0">
    <w:p w:rsidR="00D95DD6" w:rsidRDefault="00D95DD6" w:rsidP="002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8957"/>
      <w:docPartObj>
        <w:docPartGallery w:val="Page Numbers (Bottom of Page)"/>
        <w:docPartUnique/>
      </w:docPartObj>
    </w:sdtPr>
    <w:sdtContent>
      <w:p w:rsidR="00087C9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CFC">
          <w:rPr>
            <w:noProof/>
          </w:rPr>
          <w:t>241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5DD6" w:rsidRDefault="00D95DD6"/>
  </w:footnote>
  <w:footnote w:type="continuationSeparator" w:id="0">
    <w:p w:rsidR="00D95DD6" w:rsidRDefault="00D95D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683F"/>
    <w:multiLevelType w:val="multilevel"/>
    <w:tmpl w:val="99C0C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12161"/>
    <w:multiLevelType w:val="multilevel"/>
    <w:tmpl w:val="8EA4CA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3B3DD7"/>
    <w:multiLevelType w:val="multilevel"/>
    <w:tmpl w:val="656EA1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140B5C"/>
    <w:multiLevelType w:val="multilevel"/>
    <w:tmpl w:val="F4F4D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542E55"/>
    <w:multiLevelType w:val="multilevel"/>
    <w:tmpl w:val="46209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732073">
    <w:abstractNumId w:val="0"/>
  </w:num>
  <w:num w:numId="2" w16cid:durableId="1421294653">
    <w:abstractNumId w:val="4"/>
  </w:num>
  <w:num w:numId="3" w16cid:durableId="95291534">
    <w:abstractNumId w:val="1"/>
  </w:num>
  <w:num w:numId="4" w16cid:durableId="49156022">
    <w:abstractNumId w:val="3"/>
  </w:num>
  <w:num w:numId="5" w16cid:durableId="174614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966"/>
    <w:rsid w:val="00001747"/>
    <w:rsid w:val="00007380"/>
    <w:rsid w:val="00013D11"/>
    <w:rsid w:val="00023E59"/>
    <w:rsid w:val="00025728"/>
    <w:rsid w:val="000404EE"/>
    <w:rsid w:val="000423C0"/>
    <w:rsid w:val="00052058"/>
    <w:rsid w:val="0005255F"/>
    <w:rsid w:val="000540F7"/>
    <w:rsid w:val="000547AE"/>
    <w:rsid w:val="000626AD"/>
    <w:rsid w:val="000737D1"/>
    <w:rsid w:val="00082F6E"/>
    <w:rsid w:val="00084E7B"/>
    <w:rsid w:val="00085A71"/>
    <w:rsid w:val="00087C95"/>
    <w:rsid w:val="00090375"/>
    <w:rsid w:val="000A40F8"/>
    <w:rsid w:val="000A4423"/>
    <w:rsid w:val="000B6BBA"/>
    <w:rsid w:val="000D11CF"/>
    <w:rsid w:val="000D6442"/>
    <w:rsid w:val="000E018E"/>
    <w:rsid w:val="000E41AD"/>
    <w:rsid w:val="000E5926"/>
    <w:rsid w:val="000E60B0"/>
    <w:rsid w:val="000E6F0A"/>
    <w:rsid w:val="000F47AD"/>
    <w:rsid w:val="00103800"/>
    <w:rsid w:val="00103BE5"/>
    <w:rsid w:val="00115054"/>
    <w:rsid w:val="00117D71"/>
    <w:rsid w:val="00120CBA"/>
    <w:rsid w:val="00122674"/>
    <w:rsid w:val="00130AC9"/>
    <w:rsid w:val="00136337"/>
    <w:rsid w:val="00176FD0"/>
    <w:rsid w:val="0018116C"/>
    <w:rsid w:val="00182643"/>
    <w:rsid w:val="0018270B"/>
    <w:rsid w:val="00190132"/>
    <w:rsid w:val="001917E7"/>
    <w:rsid w:val="001A6FAE"/>
    <w:rsid w:val="001B0AA4"/>
    <w:rsid w:val="001B1C57"/>
    <w:rsid w:val="001B777C"/>
    <w:rsid w:val="001E2250"/>
    <w:rsid w:val="001F55D1"/>
    <w:rsid w:val="0020261E"/>
    <w:rsid w:val="002055C6"/>
    <w:rsid w:val="002136B9"/>
    <w:rsid w:val="0021573C"/>
    <w:rsid w:val="00217242"/>
    <w:rsid w:val="002173A6"/>
    <w:rsid w:val="00217C7D"/>
    <w:rsid w:val="00223672"/>
    <w:rsid w:val="002275E3"/>
    <w:rsid w:val="00241439"/>
    <w:rsid w:val="00247AC1"/>
    <w:rsid w:val="00252213"/>
    <w:rsid w:val="002529C9"/>
    <w:rsid w:val="0025335F"/>
    <w:rsid w:val="002548EA"/>
    <w:rsid w:val="00270561"/>
    <w:rsid w:val="00273A3F"/>
    <w:rsid w:val="00284105"/>
    <w:rsid w:val="00297966"/>
    <w:rsid w:val="002A0C24"/>
    <w:rsid w:val="002A1FC9"/>
    <w:rsid w:val="002B1505"/>
    <w:rsid w:val="002C2618"/>
    <w:rsid w:val="002C63C0"/>
    <w:rsid w:val="002D5FBE"/>
    <w:rsid w:val="002E1A07"/>
    <w:rsid w:val="002E28B9"/>
    <w:rsid w:val="002F718A"/>
    <w:rsid w:val="0031289F"/>
    <w:rsid w:val="0032329A"/>
    <w:rsid w:val="00326073"/>
    <w:rsid w:val="003316FB"/>
    <w:rsid w:val="00335DE9"/>
    <w:rsid w:val="003413E1"/>
    <w:rsid w:val="00341AB7"/>
    <w:rsid w:val="0035359E"/>
    <w:rsid w:val="00355FCA"/>
    <w:rsid w:val="00356B2B"/>
    <w:rsid w:val="00362BE9"/>
    <w:rsid w:val="00366045"/>
    <w:rsid w:val="003668C0"/>
    <w:rsid w:val="00386D73"/>
    <w:rsid w:val="00390381"/>
    <w:rsid w:val="00393192"/>
    <w:rsid w:val="003953A1"/>
    <w:rsid w:val="00395A34"/>
    <w:rsid w:val="0039600F"/>
    <w:rsid w:val="0039685C"/>
    <w:rsid w:val="003969D7"/>
    <w:rsid w:val="003A1C15"/>
    <w:rsid w:val="003A4AA3"/>
    <w:rsid w:val="003A4D93"/>
    <w:rsid w:val="003C0C06"/>
    <w:rsid w:val="003C0D44"/>
    <w:rsid w:val="003E2C03"/>
    <w:rsid w:val="003E397F"/>
    <w:rsid w:val="003E5AC9"/>
    <w:rsid w:val="003F6D9C"/>
    <w:rsid w:val="00413508"/>
    <w:rsid w:val="00440648"/>
    <w:rsid w:val="00444F47"/>
    <w:rsid w:val="00446181"/>
    <w:rsid w:val="00447C23"/>
    <w:rsid w:val="0045061A"/>
    <w:rsid w:val="004617F6"/>
    <w:rsid w:val="0046675F"/>
    <w:rsid w:val="00470F42"/>
    <w:rsid w:val="00481F99"/>
    <w:rsid w:val="004875F1"/>
    <w:rsid w:val="0049142F"/>
    <w:rsid w:val="00494E96"/>
    <w:rsid w:val="00495DCD"/>
    <w:rsid w:val="004A0342"/>
    <w:rsid w:val="004B3275"/>
    <w:rsid w:val="004B4AAE"/>
    <w:rsid w:val="004B4F87"/>
    <w:rsid w:val="004C2C43"/>
    <w:rsid w:val="004C34C5"/>
    <w:rsid w:val="004D2F0B"/>
    <w:rsid w:val="004E0238"/>
    <w:rsid w:val="0052390C"/>
    <w:rsid w:val="00534757"/>
    <w:rsid w:val="00543966"/>
    <w:rsid w:val="00544D2D"/>
    <w:rsid w:val="0054644B"/>
    <w:rsid w:val="00550449"/>
    <w:rsid w:val="00551B54"/>
    <w:rsid w:val="005553A6"/>
    <w:rsid w:val="0056369D"/>
    <w:rsid w:val="00563C18"/>
    <w:rsid w:val="00571291"/>
    <w:rsid w:val="0057351A"/>
    <w:rsid w:val="005742BD"/>
    <w:rsid w:val="00581A59"/>
    <w:rsid w:val="0058653A"/>
    <w:rsid w:val="00590EC2"/>
    <w:rsid w:val="00591483"/>
    <w:rsid w:val="005953BA"/>
    <w:rsid w:val="005B3AAC"/>
    <w:rsid w:val="005B5E3E"/>
    <w:rsid w:val="005C263C"/>
    <w:rsid w:val="005C4CB5"/>
    <w:rsid w:val="005D28C6"/>
    <w:rsid w:val="005D2A39"/>
    <w:rsid w:val="005D3392"/>
    <w:rsid w:val="005E1CFC"/>
    <w:rsid w:val="005E392C"/>
    <w:rsid w:val="005F152E"/>
    <w:rsid w:val="005F456D"/>
    <w:rsid w:val="005F57D1"/>
    <w:rsid w:val="005F65F5"/>
    <w:rsid w:val="00602BC5"/>
    <w:rsid w:val="006037D6"/>
    <w:rsid w:val="006126C5"/>
    <w:rsid w:val="006142D7"/>
    <w:rsid w:val="00615B0F"/>
    <w:rsid w:val="0061792E"/>
    <w:rsid w:val="00623EEB"/>
    <w:rsid w:val="00624AED"/>
    <w:rsid w:val="00630968"/>
    <w:rsid w:val="00635A08"/>
    <w:rsid w:val="00636032"/>
    <w:rsid w:val="00637D11"/>
    <w:rsid w:val="00650D4D"/>
    <w:rsid w:val="0065125E"/>
    <w:rsid w:val="0065245C"/>
    <w:rsid w:val="00657812"/>
    <w:rsid w:val="00661E1B"/>
    <w:rsid w:val="00665929"/>
    <w:rsid w:val="0067130A"/>
    <w:rsid w:val="00672B5E"/>
    <w:rsid w:val="00682FE4"/>
    <w:rsid w:val="00684C9A"/>
    <w:rsid w:val="00687402"/>
    <w:rsid w:val="00696940"/>
    <w:rsid w:val="006A12EF"/>
    <w:rsid w:val="006B1452"/>
    <w:rsid w:val="006B204D"/>
    <w:rsid w:val="006C3052"/>
    <w:rsid w:val="006C41B0"/>
    <w:rsid w:val="006C65A2"/>
    <w:rsid w:val="006C76EE"/>
    <w:rsid w:val="006D3B4A"/>
    <w:rsid w:val="006D691C"/>
    <w:rsid w:val="006D7E97"/>
    <w:rsid w:val="006E6329"/>
    <w:rsid w:val="006F1655"/>
    <w:rsid w:val="006F1D56"/>
    <w:rsid w:val="006F513F"/>
    <w:rsid w:val="00712133"/>
    <w:rsid w:val="00722258"/>
    <w:rsid w:val="00726F5F"/>
    <w:rsid w:val="00732DBA"/>
    <w:rsid w:val="00747A5F"/>
    <w:rsid w:val="00763793"/>
    <w:rsid w:val="00772B73"/>
    <w:rsid w:val="0077756C"/>
    <w:rsid w:val="00792158"/>
    <w:rsid w:val="007978D7"/>
    <w:rsid w:val="007A7795"/>
    <w:rsid w:val="007B40E7"/>
    <w:rsid w:val="007B6F3F"/>
    <w:rsid w:val="007D10C2"/>
    <w:rsid w:val="007E181B"/>
    <w:rsid w:val="007E2B0C"/>
    <w:rsid w:val="007E322F"/>
    <w:rsid w:val="0080029E"/>
    <w:rsid w:val="00800EA6"/>
    <w:rsid w:val="008130E6"/>
    <w:rsid w:val="00816EE6"/>
    <w:rsid w:val="008214FF"/>
    <w:rsid w:val="00825488"/>
    <w:rsid w:val="00830CFF"/>
    <w:rsid w:val="0086183D"/>
    <w:rsid w:val="00864DAC"/>
    <w:rsid w:val="008677CA"/>
    <w:rsid w:val="00867923"/>
    <w:rsid w:val="0087369F"/>
    <w:rsid w:val="00875474"/>
    <w:rsid w:val="00882C26"/>
    <w:rsid w:val="008937B8"/>
    <w:rsid w:val="008A6B2D"/>
    <w:rsid w:val="008A6EFB"/>
    <w:rsid w:val="008B1CE8"/>
    <w:rsid w:val="008B68A8"/>
    <w:rsid w:val="008B7ECB"/>
    <w:rsid w:val="008C3056"/>
    <w:rsid w:val="008D1DA7"/>
    <w:rsid w:val="008D3596"/>
    <w:rsid w:val="008D39E2"/>
    <w:rsid w:val="008D3EE0"/>
    <w:rsid w:val="008F0558"/>
    <w:rsid w:val="008F49D1"/>
    <w:rsid w:val="00912498"/>
    <w:rsid w:val="00915DD9"/>
    <w:rsid w:val="00930B21"/>
    <w:rsid w:val="00931164"/>
    <w:rsid w:val="00933131"/>
    <w:rsid w:val="009353AA"/>
    <w:rsid w:val="00945B02"/>
    <w:rsid w:val="00946816"/>
    <w:rsid w:val="00956273"/>
    <w:rsid w:val="0095673D"/>
    <w:rsid w:val="0096231A"/>
    <w:rsid w:val="00965C22"/>
    <w:rsid w:val="0097494A"/>
    <w:rsid w:val="00976A68"/>
    <w:rsid w:val="009929D6"/>
    <w:rsid w:val="009949E2"/>
    <w:rsid w:val="009A527C"/>
    <w:rsid w:val="009A6C67"/>
    <w:rsid w:val="009B12DA"/>
    <w:rsid w:val="009B337D"/>
    <w:rsid w:val="009B5FC4"/>
    <w:rsid w:val="009B77A4"/>
    <w:rsid w:val="009C58E4"/>
    <w:rsid w:val="009D112B"/>
    <w:rsid w:val="009D39A5"/>
    <w:rsid w:val="009E1096"/>
    <w:rsid w:val="009E2EC1"/>
    <w:rsid w:val="009E5B06"/>
    <w:rsid w:val="009F1A7B"/>
    <w:rsid w:val="00A05718"/>
    <w:rsid w:val="00A11BF4"/>
    <w:rsid w:val="00A13D59"/>
    <w:rsid w:val="00A14293"/>
    <w:rsid w:val="00A23677"/>
    <w:rsid w:val="00A25BA3"/>
    <w:rsid w:val="00A26365"/>
    <w:rsid w:val="00A318F7"/>
    <w:rsid w:val="00A37683"/>
    <w:rsid w:val="00A4013E"/>
    <w:rsid w:val="00A50FDC"/>
    <w:rsid w:val="00A5635B"/>
    <w:rsid w:val="00A606A7"/>
    <w:rsid w:val="00A641EA"/>
    <w:rsid w:val="00A7483D"/>
    <w:rsid w:val="00A81B32"/>
    <w:rsid w:val="00A91D59"/>
    <w:rsid w:val="00A9347B"/>
    <w:rsid w:val="00A93564"/>
    <w:rsid w:val="00A94986"/>
    <w:rsid w:val="00AA6EA8"/>
    <w:rsid w:val="00AB62FA"/>
    <w:rsid w:val="00AC4F16"/>
    <w:rsid w:val="00AE1BC7"/>
    <w:rsid w:val="00AE4CBE"/>
    <w:rsid w:val="00B0799C"/>
    <w:rsid w:val="00B24672"/>
    <w:rsid w:val="00B2723F"/>
    <w:rsid w:val="00B41CBF"/>
    <w:rsid w:val="00B504A8"/>
    <w:rsid w:val="00B51526"/>
    <w:rsid w:val="00B519EE"/>
    <w:rsid w:val="00B52A18"/>
    <w:rsid w:val="00B540FB"/>
    <w:rsid w:val="00B60178"/>
    <w:rsid w:val="00B60DC6"/>
    <w:rsid w:val="00B60EB6"/>
    <w:rsid w:val="00B6386E"/>
    <w:rsid w:val="00B804DC"/>
    <w:rsid w:val="00B819C3"/>
    <w:rsid w:val="00B81F1F"/>
    <w:rsid w:val="00B90606"/>
    <w:rsid w:val="00BB0C1E"/>
    <w:rsid w:val="00BB2F1C"/>
    <w:rsid w:val="00BD76AC"/>
    <w:rsid w:val="00BD7BA8"/>
    <w:rsid w:val="00BF5744"/>
    <w:rsid w:val="00C00B6C"/>
    <w:rsid w:val="00C039F6"/>
    <w:rsid w:val="00C07160"/>
    <w:rsid w:val="00C112A8"/>
    <w:rsid w:val="00C220A5"/>
    <w:rsid w:val="00C2608E"/>
    <w:rsid w:val="00C26ADF"/>
    <w:rsid w:val="00C305B5"/>
    <w:rsid w:val="00C3100E"/>
    <w:rsid w:val="00C34098"/>
    <w:rsid w:val="00C4324F"/>
    <w:rsid w:val="00C43BE9"/>
    <w:rsid w:val="00C51556"/>
    <w:rsid w:val="00C5272C"/>
    <w:rsid w:val="00C56FB4"/>
    <w:rsid w:val="00C63A66"/>
    <w:rsid w:val="00C7031B"/>
    <w:rsid w:val="00C718BC"/>
    <w:rsid w:val="00C7255B"/>
    <w:rsid w:val="00C74E41"/>
    <w:rsid w:val="00C7548C"/>
    <w:rsid w:val="00C87AF9"/>
    <w:rsid w:val="00C900D2"/>
    <w:rsid w:val="00C91D65"/>
    <w:rsid w:val="00C92A55"/>
    <w:rsid w:val="00C963DD"/>
    <w:rsid w:val="00CA091E"/>
    <w:rsid w:val="00CA13C6"/>
    <w:rsid w:val="00CA3E68"/>
    <w:rsid w:val="00CB2835"/>
    <w:rsid w:val="00CD09A4"/>
    <w:rsid w:val="00CD2A47"/>
    <w:rsid w:val="00CD4764"/>
    <w:rsid w:val="00CE3FAC"/>
    <w:rsid w:val="00CE690A"/>
    <w:rsid w:val="00CF168E"/>
    <w:rsid w:val="00D0035E"/>
    <w:rsid w:val="00D01C34"/>
    <w:rsid w:val="00D077DB"/>
    <w:rsid w:val="00D15DEF"/>
    <w:rsid w:val="00D17422"/>
    <w:rsid w:val="00D20259"/>
    <w:rsid w:val="00D26A1D"/>
    <w:rsid w:val="00D27A87"/>
    <w:rsid w:val="00D403D1"/>
    <w:rsid w:val="00D45542"/>
    <w:rsid w:val="00D45637"/>
    <w:rsid w:val="00D45967"/>
    <w:rsid w:val="00D45FD4"/>
    <w:rsid w:val="00D473B4"/>
    <w:rsid w:val="00D51B52"/>
    <w:rsid w:val="00D62AD5"/>
    <w:rsid w:val="00D64723"/>
    <w:rsid w:val="00D71693"/>
    <w:rsid w:val="00D716E1"/>
    <w:rsid w:val="00D8063B"/>
    <w:rsid w:val="00D83267"/>
    <w:rsid w:val="00D95DD6"/>
    <w:rsid w:val="00D95DF1"/>
    <w:rsid w:val="00DB0BE9"/>
    <w:rsid w:val="00DB5734"/>
    <w:rsid w:val="00DC153C"/>
    <w:rsid w:val="00DD3CE1"/>
    <w:rsid w:val="00DE1AE4"/>
    <w:rsid w:val="00DE5317"/>
    <w:rsid w:val="00DE5810"/>
    <w:rsid w:val="00DF5D02"/>
    <w:rsid w:val="00DF5DC4"/>
    <w:rsid w:val="00DF7DD5"/>
    <w:rsid w:val="00E04997"/>
    <w:rsid w:val="00E113BF"/>
    <w:rsid w:val="00E15FE0"/>
    <w:rsid w:val="00E165FD"/>
    <w:rsid w:val="00E2023D"/>
    <w:rsid w:val="00E220C9"/>
    <w:rsid w:val="00E222A8"/>
    <w:rsid w:val="00E24DE9"/>
    <w:rsid w:val="00E25C2B"/>
    <w:rsid w:val="00E26315"/>
    <w:rsid w:val="00E2656D"/>
    <w:rsid w:val="00E34188"/>
    <w:rsid w:val="00E37D1C"/>
    <w:rsid w:val="00E401C1"/>
    <w:rsid w:val="00E46315"/>
    <w:rsid w:val="00E61A60"/>
    <w:rsid w:val="00E64FDE"/>
    <w:rsid w:val="00E708BE"/>
    <w:rsid w:val="00E805D8"/>
    <w:rsid w:val="00E83D69"/>
    <w:rsid w:val="00E9448E"/>
    <w:rsid w:val="00E9790F"/>
    <w:rsid w:val="00EA5C1C"/>
    <w:rsid w:val="00EA75C8"/>
    <w:rsid w:val="00EC0630"/>
    <w:rsid w:val="00ED6BE4"/>
    <w:rsid w:val="00ED78EE"/>
    <w:rsid w:val="00ED7FB7"/>
    <w:rsid w:val="00EE262B"/>
    <w:rsid w:val="00EF3B0E"/>
    <w:rsid w:val="00EF4C7D"/>
    <w:rsid w:val="00F15253"/>
    <w:rsid w:val="00F3521F"/>
    <w:rsid w:val="00F37310"/>
    <w:rsid w:val="00F53D3A"/>
    <w:rsid w:val="00F61D2A"/>
    <w:rsid w:val="00F61F01"/>
    <w:rsid w:val="00F639B8"/>
    <w:rsid w:val="00F7575B"/>
    <w:rsid w:val="00F759FE"/>
    <w:rsid w:val="00F84699"/>
    <w:rsid w:val="00F9033B"/>
    <w:rsid w:val="00F90E9E"/>
    <w:rsid w:val="00F9196F"/>
    <w:rsid w:val="00F91A08"/>
    <w:rsid w:val="00F95809"/>
    <w:rsid w:val="00F9594B"/>
    <w:rsid w:val="00FA1D84"/>
    <w:rsid w:val="00FA5109"/>
    <w:rsid w:val="00FB4F56"/>
    <w:rsid w:val="00FB7581"/>
    <w:rsid w:val="00FC3047"/>
    <w:rsid w:val="00FC3A82"/>
    <w:rsid w:val="00FD18F3"/>
    <w:rsid w:val="00FD3584"/>
    <w:rsid w:val="00FE2406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8DAF6D"/>
  <w15:docId w15:val="{99305418-3810-47DE-B57C-75C5C295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96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96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1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0">
    <w:name w:val="Body text (3)"/>
    <w:basedOn w:val="Bodytext3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Bold">
    <w:name w:val="Heading #1 + Bold"/>
    <w:basedOn w:val="Heading1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1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5pt">
    <w:name w:val="Body text (5) + 15 pt"/>
    <w:basedOn w:val="Bodytext5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Gulim">
    <w:name w:val="Body text (5) + Gulim"/>
    <w:aliases w:val="13 pt,Bold,Spacing 1 pt"/>
    <w:basedOn w:val="Bodytext5"/>
    <w:rsid w:val="00297966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97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50">
    <w:name w:val="Body text (5)"/>
    <w:basedOn w:val="Bodytext5"/>
    <w:rsid w:val="00297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1">
    <w:name w:val="Body text (3)1"/>
    <w:basedOn w:val="Normal"/>
    <w:link w:val="Bodytext3"/>
    <w:rsid w:val="0029796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9796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297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1">
    <w:name w:val="Body text (5)1"/>
    <w:basedOn w:val="Normal"/>
    <w:link w:val="Bodytext5"/>
    <w:rsid w:val="0029796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297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97966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E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1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7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F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152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52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152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526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83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B75F-7C4A-4DD1-BC8D-F21E7145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67</Pages>
  <Words>15493</Words>
  <Characters>88311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&lt;4D6963726F736F667420576F7264202D20C8E7ECE5EDE5EDE8FF5F3133305FC4D2D1202028EFF0E8EBEEE6E5EDE8E520363129&gt;</vt:lpstr>
    </vt:vector>
  </TitlesOfParts>
  <Company/>
  <LinksUpToDate>false</LinksUpToDate>
  <CharactersWithSpaces>103597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&lt;4D6963726F736F667420576F7264202D20C8E7ECE5EDE5EDE8FF5F3133305FC4D2D1202028EFF0E8EBEEE6E5EDE8E520363129&gt;</dc:title>
  <dc:subject/>
  <dc:creator>korobova</dc:creator>
  <cp:keywords/>
  <dc:description/>
  <cp:lastModifiedBy>Tatevik</cp:lastModifiedBy>
  <cp:revision>8</cp:revision>
  <dcterms:created xsi:type="dcterms:W3CDTF">2022-07-07T05:49:00Z</dcterms:created>
  <dcterms:modified xsi:type="dcterms:W3CDTF">2023-05-17T08:23:00Z</dcterms:modified>
</cp:coreProperties>
</file>