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34AF"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Հաստատված է</w:t>
      </w:r>
    </w:p>
    <w:p w14:paraId="187EF6AB"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հանձնաժողովի 2011 թվականի դեկտեմբերի 9-ի </w:t>
      </w:r>
      <w:r w:rsidRPr="000A1C6B">
        <w:rPr>
          <w:rFonts w:ascii="GHEA Grapalat" w:hAnsi="GHEA Grapalat"/>
          <w:sz w:val="24"/>
          <w:szCs w:val="24"/>
        </w:rPr>
        <w:br/>
      </w:r>
      <w:r w:rsidR="005A0C16" w:rsidRPr="000A1C6B">
        <w:rPr>
          <w:rFonts w:ascii="GHEA Grapalat" w:hAnsi="GHEA Grapalat"/>
          <w:sz w:val="24"/>
          <w:szCs w:val="24"/>
        </w:rPr>
        <w:t>N</w:t>
      </w:r>
      <w:r w:rsidRPr="000A1C6B">
        <w:rPr>
          <w:rFonts w:ascii="GHEA Grapalat" w:hAnsi="GHEA Grapalat"/>
          <w:sz w:val="24"/>
          <w:szCs w:val="24"/>
        </w:rPr>
        <w:t xml:space="preserve"> 877 որոշմամբ</w:t>
      </w:r>
    </w:p>
    <w:p w14:paraId="59C9B079"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2983EE32"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ՄԱՔՍԱՅԻՆ ՄԻՈՒԹՅԱՆ </w:t>
      </w:r>
      <w:r w:rsidRPr="000A1C6B">
        <w:rPr>
          <w:rFonts w:ascii="GHEA Grapalat" w:hAnsi="GHEA Grapalat"/>
          <w:b/>
          <w:sz w:val="24"/>
          <w:szCs w:val="24"/>
        </w:rPr>
        <w:br/>
        <w:t>ՏԵԽՆԻԿԱԿԱՆ ԿԱՆՈՆԱԿԱՐԳ</w:t>
      </w:r>
    </w:p>
    <w:p w14:paraId="4555BEA5"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057F888D" w14:textId="77777777" w:rsidR="001C71B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b/>
          <w:sz w:val="24"/>
          <w:szCs w:val="24"/>
        </w:rPr>
        <w:t>ՄՄ ՏԿ 018/2011</w:t>
      </w:r>
    </w:p>
    <w:p w14:paraId="08A63D14"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C81D00D"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w:t>
      </w:r>
    </w:p>
    <w:p w14:paraId="4B176DDF" w14:textId="77777777" w:rsidR="00767657" w:rsidRPr="000A1C6B" w:rsidRDefault="00767657" w:rsidP="000A1C6B">
      <w:pPr>
        <w:spacing w:after="160" w:line="360" w:lineRule="auto"/>
        <w:ind w:right="-8"/>
        <w:jc w:val="center"/>
        <w:rPr>
          <w:rFonts w:ascii="GHEA Grapalat" w:hAnsi="GHEA Grapalat"/>
          <w:sz w:val="24"/>
          <w:szCs w:val="24"/>
        </w:rPr>
      </w:pPr>
    </w:p>
    <w:p w14:paraId="5CDED442" w14:textId="77777777" w:rsidR="003F04A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sz w:val="24"/>
          <w:szCs w:val="24"/>
        </w:rPr>
        <w:t xml:space="preserve">Փոփոխող փաստաթղթերի ցանկ </w:t>
      </w:r>
      <w:r w:rsidRPr="000A1C6B">
        <w:rPr>
          <w:rFonts w:ascii="GHEA Grapalat" w:hAnsi="GHEA Grapalat"/>
          <w:sz w:val="24"/>
          <w:szCs w:val="24"/>
        </w:rPr>
        <w:br/>
        <w:t xml:space="preserve">(Եվրասիական տնտեսական հանձնաժողովի խորհրդի </w:t>
      </w:r>
      <w:r w:rsidR="00915F98"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2015 թվականի հոկտեմբերի 14-ի </w:t>
      </w:r>
      <w:r w:rsidR="005A0C16" w:rsidRPr="000A1C6B">
        <w:rPr>
          <w:rFonts w:ascii="GHEA Grapalat" w:hAnsi="GHEA Grapalat"/>
          <w:sz w:val="24"/>
          <w:szCs w:val="24"/>
        </w:rPr>
        <w:t>N</w:t>
      </w:r>
      <w:r w:rsidRPr="000A1C6B">
        <w:rPr>
          <w:rFonts w:ascii="GHEA Grapalat" w:hAnsi="GHEA Grapalat"/>
          <w:sz w:val="24"/>
          <w:szCs w:val="24"/>
        </w:rPr>
        <w:t xml:space="preserve"> 78, 2016 թվականի հուլիսի 11-ի </w:t>
      </w:r>
      <w:r w:rsidR="005A0C16" w:rsidRPr="000A1C6B">
        <w:rPr>
          <w:rFonts w:ascii="GHEA Grapalat" w:hAnsi="GHEA Grapalat"/>
          <w:sz w:val="24"/>
          <w:szCs w:val="24"/>
        </w:rPr>
        <w:t>N</w:t>
      </w:r>
      <w:r w:rsidRPr="000A1C6B">
        <w:rPr>
          <w:rFonts w:ascii="GHEA Grapalat" w:hAnsi="GHEA Grapalat"/>
          <w:sz w:val="24"/>
          <w:szCs w:val="24"/>
        </w:rPr>
        <w:t xml:space="preserve"> 56,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որոշումների խմբագրությամբ)</w:t>
      </w:r>
    </w:p>
    <w:p w14:paraId="6B81D66B"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F0BBD08" w14:textId="77777777" w:rsidR="001C71B1" w:rsidRPr="000A1C6B" w:rsidRDefault="008B064E" w:rsidP="000A1C6B">
      <w:pPr>
        <w:spacing w:after="160" w:line="360" w:lineRule="auto"/>
        <w:ind w:right="-8"/>
        <w:jc w:val="center"/>
        <w:rPr>
          <w:rFonts w:ascii="GHEA Grapalat" w:eastAsia="Times New Roman" w:hAnsi="GHEA Grapalat" w:cs="Times New Roman"/>
          <w:b/>
          <w:sz w:val="24"/>
          <w:szCs w:val="24"/>
        </w:rPr>
      </w:pPr>
      <w:r w:rsidRPr="000A1C6B">
        <w:rPr>
          <w:rFonts w:ascii="GHEA Grapalat" w:hAnsi="GHEA Grapalat"/>
          <w:b/>
          <w:sz w:val="24"/>
          <w:szCs w:val="24"/>
        </w:rPr>
        <w:t>Նախաբան</w:t>
      </w:r>
    </w:p>
    <w:p w14:paraId="305FC6FB"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կանոնակարգը մշակվել է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(այսուհետ՝ Մաքսային միության անդամ պետություններ)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համաձայնագրի հիման վրա։</w:t>
      </w:r>
      <w:r w:rsidR="004419E6" w:rsidRPr="000A1C6B">
        <w:rPr>
          <w:rFonts w:ascii="GHEA Grapalat" w:hAnsi="GHEA Grapalat"/>
          <w:sz w:val="24"/>
          <w:szCs w:val="24"/>
        </w:rPr>
        <w:br w:type="page"/>
      </w:r>
    </w:p>
    <w:p w14:paraId="65615463"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Անվավոր տրանսպորտային միջոցների մասով տեխնիկական կանոնակարգումն իրականացվում է դրանց անվտանգության՝ սոցիալապես ընդունելի մակարդակի ապահովման,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կողմից՝ անվավոր տրանսպորտային միջոցների անվտանգության ոլորտում միջազգային համաձայնագրերում մասնակցությունից բխող իրենց պարտավորությունների կատարման նպատակով։</w:t>
      </w:r>
    </w:p>
    <w:p w14:paraId="61EF458F" w14:textId="77777777" w:rsidR="001C71B1" w:rsidRPr="000A1C6B" w:rsidRDefault="008B064E" w:rsidP="000A1C6B">
      <w:pPr>
        <w:tabs>
          <w:tab w:val="left" w:pos="906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պահանջները ներդաշնակեցված են Միավորված ազգերի կազմակերպության կանոնների (ՄԱԿ-ի կանոնների) պահանջների հետ, որոնք ընդունվում են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միատեսակ տեխնիկական կարգադրագրերի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կարգադրագրերի հիման վրա տրվող պաշտոնական հաստատումների փոխադարձ ճանաչման պայմանների մասին» 1958 թվականի մարտի 20-ին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1958 թվականի համաձայնագիր),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Համընդհանուր տեխնիկական կանոնների ներդրման մասին» 1998 թվականի հունիսի 25-ին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1998 թվականի համաձայնագիր) հիման վրա ընդունվող կարգադրագրերի </w:t>
      </w:r>
      <w:r w:rsidR="00BA0247" w:rsidRPr="000A1C6B">
        <w:rPr>
          <w:rFonts w:ascii="GHEA Grapalat" w:hAnsi="GHEA Grapalat"/>
          <w:sz w:val="24"/>
          <w:szCs w:val="24"/>
        </w:rPr>
        <w:t>և</w:t>
      </w:r>
      <w:r w:rsidRPr="000A1C6B">
        <w:rPr>
          <w:rFonts w:ascii="GHEA Grapalat" w:hAnsi="GHEA Grapalat"/>
          <w:sz w:val="24"/>
          <w:szCs w:val="24"/>
        </w:rPr>
        <w:t xml:space="preserve"> «Անվավոր տրանսպորտային միջոցների պարբերական տեխնիկական զննումների համար միատեսակ պայմանների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զննումների փոխադարձ ճանաչման մասին» 1997 թվականի նոյեմբերի 13-ին Վիեննայում կնքված համաձայնագրի (այսուհետ՝ 1997 թվականի համաձայնագիր) հիման վրա ընդունվող ՄԱԿ-ի կարգադրագրերի հիման վրա։</w:t>
      </w:r>
    </w:p>
    <w:p w14:paraId="334C78DC"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17C557B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Տեխնիկական կանոնակարգը պարունակում է՝ կիրառվող տերմինների սահմանումները. տեխնիկական կանոնակարգման օբյեկտների՝ շուկայում շրջանառության կամ շահագործման մեջ դնելու կանոնները. անվտանգության պահանջները. տրանսպորտային միջոցների (ամրաշրջանակի) տիպերի, առանձին տրանսպորտային միջոցների, շահագործման մեջ գտնվող տրանսպորտային միջոցների տիպերի, տրանսպորտային միջոցների բաղադրիչների տիպերի համապատասխանության գնահատման ընթացակարգերը. Մաքսային միության անդամ պետությունների շուկայում արտադրանքի շրջանառության միասնական նշանով արտադրանքի մակնշմանը ներկայացվող պահանջները. երաշխիքային վերապահումը. նախքան տեխնիկական կանոնակարգն ուժի մեջ մտնելը ստացված՝ համապատասխանությունը հաստատող փաստաթղթերի կիրառման մասին եզրափակիչ դրույթները։</w:t>
      </w:r>
    </w:p>
    <w:p w14:paraId="08C26EAF"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Հավելվածները ներառում են՝</w:t>
      </w:r>
    </w:p>
    <w:p w14:paraId="261CDE5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կանոնակարգման օբյեկտների ցանկը.</w:t>
      </w:r>
    </w:p>
    <w:p w14:paraId="3C8A238B"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տրանսպորտային միջոցների (ամրաշրջանակի) տիպերին ներկայացվող պահանջները.</w:t>
      </w:r>
    </w:p>
    <w:p w14:paraId="1A825BF9"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առանձին տրանսպորտային միջոցներին ներկայացվող պահանջները.</w:t>
      </w:r>
    </w:p>
    <w:p w14:paraId="160F161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առնչությամբ գործող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սահմանափակումները.</w:t>
      </w:r>
    </w:p>
    <w:p w14:paraId="5BCEE71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մակնշմանը ներկայացվող պահանջները.</w:t>
      </w:r>
    </w:p>
    <w:p w14:paraId="2B833CF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մեջ գտնվող տրանսպորտային միջոցներին ներկայացվող պահանջները.</w:t>
      </w:r>
    </w:p>
    <w:p w14:paraId="64C57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կառուցվածքում կատարված առանձին փոփոխություններին ներկայացվող պահանջները.</w:t>
      </w:r>
    </w:p>
    <w:p w14:paraId="07044252"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բաղադրիչների տիպերին ներկայացվող պահանջները.</w:t>
      </w:r>
    </w:p>
    <w:p w14:paraId="4970FA56"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դասելը.</w:t>
      </w:r>
    </w:p>
    <w:p w14:paraId="0E409813"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համապատասխանության գնահատման նպատակով ներկայացվող փաստաթղթերի ցանկը.</w:t>
      </w:r>
    </w:p>
    <w:p w14:paraId="5F16D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ժամանակ քննվող հիմնական հարցերի ցանկը, արտադրության պայմանների ստուգման կանոնները </w:t>
      </w:r>
      <w:r w:rsidR="00BA0247" w:rsidRPr="000A1C6B">
        <w:rPr>
          <w:rFonts w:ascii="GHEA Grapalat" w:hAnsi="GHEA Grapalat"/>
          <w:sz w:val="24"/>
          <w:szCs w:val="24"/>
        </w:rPr>
        <w:t>և</w:t>
      </w:r>
      <w:r w:rsidRPr="000A1C6B">
        <w:rPr>
          <w:rFonts w:ascii="GHEA Grapalat" w:hAnsi="GHEA Grapalat"/>
          <w:sz w:val="24"/>
          <w:szCs w:val="24"/>
        </w:rPr>
        <w:t xml:space="preserve"> կարգը.</w:t>
      </w:r>
    </w:p>
    <w:p w14:paraId="0AD4083F"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համապատասխանությունը հաստատող փաստաթղթերի ձ</w:t>
      </w:r>
      <w:r w:rsidR="00BA0247" w:rsidRPr="000A1C6B">
        <w:rPr>
          <w:rFonts w:ascii="GHEA Grapalat" w:hAnsi="GHEA Grapalat"/>
          <w:sz w:val="24"/>
          <w:szCs w:val="24"/>
        </w:rPr>
        <w:t>և</w:t>
      </w:r>
      <w:r w:rsidRPr="000A1C6B">
        <w:rPr>
          <w:rFonts w:ascii="GHEA Grapalat" w:hAnsi="GHEA Grapalat"/>
          <w:sz w:val="24"/>
          <w:szCs w:val="24"/>
        </w:rPr>
        <w:t>երը.</w:t>
      </w:r>
    </w:p>
    <w:p w14:paraId="034D0759" w14:textId="15CDB3DC"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w:t>
      </w:r>
    </w:p>
    <w:p w14:paraId="3D1F861F" w14:textId="77777777" w:rsidR="001C71B1" w:rsidRPr="000A1C6B" w:rsidRDefault="008B064E" w:rsidP="000A1C6B">
      <w:pPr>
        <w:tabs>
          <w:tab w:val="left" w:pos="906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 Ընդհանուր դրույթներ</w:t>
      </w:r>
    </w:p>
    <w:p w14:paraId="7D693438" w14:textId="77777777" w:rsidR="00767657"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Սույն Տեխնիկական կանոնակարգը մարդու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գույքի պաշտպանության, շրջակա միջավայրի պահպանման </w:t>
      </w:r>
      <w:r w:rsidR="00BA0247" w:rsidRPr="000A1C6B">
        <w:rPr>
          <w:rFonts w:ascii="GHEA Grapalat" w:hAnsi="GHEA Grapalat"/>
          <w:sz w:val="24"/>
          <w:szCs w:val="24"/>
        </w:rPr>
        <w:t>և</w:t>
      </w:r>
      <w:r w:rsidRPr="000A1C6B">
        <w:rPr>
          <w:rFonts w:ascii="GHEA Grapalat" w:hAnsi="GHEA Grapalat"/>
          <w:sz w:val="24"/>
          <w:szCs w:val="24"/>
        </w:rPr>
        <w:t xml:space="preserve"> սպառողներին մոլորության մեջ գցող գործողությունների կանխման նպատակով 16-րդ կետին համապատասխան սահմանում է անվավոր տրանսպորտային միջոցներին ներկայացվող պահանջներն անկախ դրանց պատրաստման վայրից՝ Մաքսային միության միասնական մաքսային տարածքում դրանք շրջանառության մեջ բաց թողնելու </w:t>
      </w:r>
      <w:r w:rsidR="00BA0247" w:rsidRPr="000A1C6B">
        <w:rPr>
          <w:rFonts w:ascii="GHEA Grapalat" w:hAnsi="GHEA Grapalat"/>
          <w:sz w:val="24"/>
          <w:szCs w:val="24"/>
        </w:rPr>
        <w:t>և</w:t>
      </w:r>
      <w:r w:rsidRPr="000A1C6B">
        <w:rPr>
          <w:rFonts w:ascii="GHEA Grapalat" w:hAnsi="GHEA Grapalat"/>
          <w:sz w:val="24"/>
          <w:szCs w:val="24"/>
        </w:rPr>
        <w:t xml:space="preserve"> դրանց շահագործման մեջ գտնվելու դեպքում։</w:t>
      </w:r>
    </w:p>
    <w:p w14:paraId="226A725B" w14:textId="2006CFA6" w:rsidR="00BF057C" w:rsidRDefault="00BF057C" w:rsidP="000A1C6B">
      <w:pPr>
        <w:tabs>
          <w:tab w:val="left" w:pos="993"/>
        </w:tabs>
        <w:spacing w:after="160" w:line="360" w:lineRule="auto"/>
        <w:ind w:right="-6" w:firstLine="567"/>
        <w:jc w:val="both"/>
        <w:rPr>
          <w:rFonts w:ascii="GHEA Grapalat" w:hAnsi="GHEA Grapalat"/>
          <w:sz w:val="24"/>
          <w:szCs w:val="24"/>
        </w:rPr>
      </w:pPr>
      <w:r w:rsidRPr="00BF057C">
        <w:rPr>
          <w:rFonts w:ascii="GHEA Grapalat" w:hAnsi="GHEA Grapalat"/>
          <w:sz w:val="24"/>
          <w:szCs w:val="24"/>
        </w:rPr>
        <w:t>Մինչև 2023 թվականի փետրվարի 1-ը թույլատրվում է Եվրասիական տնտեսական միության անդամ պետությունների տարածքներում արտադրված առանձին անվավոր տրանսպորտային միջոցների նկատմամբ պարտադիր պահանջների սահմանումը և կիրառումը, ինչպես նաև այդպիսի տրանսպորտային միջոցների համապատասխանության գնահատման անցկացումն անդամ պետությունների կառավարությունների նորմատիվ իրավական ակտերին համապատասխան կամ անդամ պետությունների օրենսդրությամբ սահմանված կարգով:</w:t>
      </w:r>
    </w:p>
    <w:p w14:paraId="5B6D8232" w14:textId="45C26C33" w:rsidR="00BF057C" w:rsidRPr="00BF057C" w:rsidRDefault="00BF057C" w:rsidP="000A1C6B">
      <w:pPr>
        <w:tabs>
          <w:tab w:val="left" w:pos="993"/>
        </w:tabs>
        <w:spacing w:after="160" w:line="360" w:lineRule="auto"/>
        <w:ind w:right="-6" w:firstLine="567"/>
        <w:jc w:val="both"/>
        <w:rPr>
          <w:rFonts w:ascii="GHEA Grapalat" w:hAnsi="GHEA Grapalat"/>
          <w:b/>
          <w:bCs/>
          <w:i/>
          <w:iCs/>
          <w:sz w:val="24"/>
          <w:szCs w:val="24"/>
        </w:rPr>
      </w:pPr>
      <w:r w:rsidRPr="00BF057C">
        <w:rPr>
          <w:rFonts w:ascii="GHEA Grapalat" w:hAnsi="GHEA Grapalat"/>
          <w:b/>
          <w:bCs/>
          <w:i/>
          <w:iCs/>
          <w:sz w:val="24"/>
          <w:szCs w:val="24"/>
        </w:rPr>
        <w:lastRenderedPageBreak/>
        <w:t>(</w:t>
      </w:r>
      <w:r>
        <w:rPr>
          <w:rFonts w:ascii="GHEA Grapalat" w:hAnsi="GHEA Grapalat"/>
          <w:b/>
          <w:bCs/>
          <w:i/>
          <w:iCs/>
          <w:sz w:val="24"/>
          <w:szCs w:val="24"/>
          <w:lang w:val="en-US"/>
        </w:rPr>
        <w:t xml:space="preserve">1-ին </w:t>
      </w:r>
      <w:proofErr w:type="spellStart"/>
      <w:r>
        <w:rPr>
          <w:rFonts w:ascii="GHEA Grapalat" w:hAnsi="GHEA Grapalat"/>
          <w:b/>
          <w:bCs/>
          <w:i/>
          <w:iCs/>
          <w:sz w:val="24"/>
          <w:szCs w:val="24"/>
          <w:lang w:val="en-US"/>
        </w:rPr>
        <w:t>կետը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Pr="00BF057C">
        <w:rPr>
          <w:rFonts w:ascii="GHEA Grapalat" w:hAnsi="GHEA Grapalat"/>
          <w:b/>
          <w:bCs/>
          <w:i/>
          <w:iCs/>
          <w:sz w:val="24"/>
          <w:szCs w:val="24"/>
        </w:rPr>
        <w:t>)</w:t>
      </w:r>
    </w:p>
    <w:p w14:paraId="48053AD6" w14:textId="77777777" w:rsidR="001C71B1" w:rsidRPr="000A1C6B" w:rsidRDefault="008B064E" w:rsidP="000A1C6B">
      <w:pPr>
        <w:tabs>
          <w:tab w:val="left" w:pos="993"/>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2.</w:t>
      </w:r>
      <w:r w:rsidRPr="000A1C6B">
        <w:rPr>
          <w:rFonts w:ascii="GHEA Grapalat" w:hAnsi="GHEA Grapalat"/>
          <w:spacing w:val="-6"/>
          <w:sz w:val="24"/>
          <w:szCs w:val="24"/>
        </w:rPr>
        <w:tab/>
        <w:t>Տեխնիկական կանոնակարգման այն օբյեկտների թվին, որոնց վրա տարածվում է սույն տեխնիկական կանոնակարգի գործողությունը, պատկանում են՝</w:t>
      </w:r>
    </w:p>
    <w:p w14:paraId="0BAEEC3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L, M,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անվավոր տրանսպորտային միջոցները՝ ընդհանուր օգտագործման ավտոմոբիլային ճանապարհների վրա շահագործման համար նախատեսված (այսուհետ՝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ամրաշրջանակները.</w:t>
      </w:r>
    </w:p>
    <w:p w14:paraId="50A82C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բաղադրիչները, որոնք ազդեցություն ունեն տրանսպորտային միջոցների անվտանգության վրա։</w:t>
      </w:r>
    </w:p>
    <w:p w14:paraId="5ECBB13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կանոնակարգման օբյեկտները սահմանվում են 1-ին հավելվածի համաձայն։ </w:t>
      </w:r>
    </w:p>
    <w:p w14:paraId="475AE87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Սույն Տեխնիկական կանոնակարգի գործողությունը չի տարածվում հետ</w:t>
      </w:r>
      <w:r w:rsidR="00BA0247" w:rsidRPr="000A1C6B">
        <w:rPr>
          <w:rFonts w:ascii="GHEA Grapalat" w:hAnsi="GHEA Grapalat"/>
          <w:sz w:val="24"/>
          <w:szCs w:val="24"/>
        </w:rPr>
        <w:t>և</w:t>
      </w:r>
      <w:r w:rsidRPr="000A1C6B">
        <w:rPr>
          <w:rFonts w:ascii="GHEA Grapalat" w:hAnsi="GHEA Grapalat"/>
          <w:sz w:val="24"/>
          <w:szCs w:val="24"/>
        </w:rPr>
        <w:t>յալ տրանսպորտային միջոցների վրա՝</w:t>
      </w:r>
    </w:p>
    <w:p w14:paraId="05951AB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իրենց կառուցվածքով նախատեսված առավելագույն՝ 25 կմ/ժ-ից ոչ</w:t>
      </w:r>
      <w:r w:rsidR="00915F98" w:rsidRPr="000A1C6B">
        <w:rPr>
          <w:rFonts w:ascii="Calibri" w:hAnsi="Calibri" w:cs="Calibri"/>
          <w:sz w:val="24"/>
          <w:szCs w:val="24"/>
        </w:rPr>
        <w:t> </w:t>
      </w:r>
      <w:r w:rsidRPr="000A1C6B">
        <w:rPr>
          <w:rFonts w:ascii="GHEA Grapalat" w:hAnsi="GHEA Grapalat"/>
          <w:sz w:val="24"/>
          <w:szCs w:val="24"/>
        </w:rPr>
        <w:t>ավելի արագություն ունեցող.</w:t>
      </w:r>
    </w:p>
    <w:p w14:paraId="442F81A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բացառապես սպորտային մրցումներին մասնակցության համար նախատեսված.</w:t>
      </w:r>
    </w:p>
    <w:p w14:paraId="6D8DB7F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L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որոնց թողարկման տարեթվից անցել է 30</w:t>
      </w:r>
      <w:r w:rsidR="00915F98" w:rsidRPr="000A1C6B">
        <w:rPr>
          <w:rFonts w:ascii="Calibri" w:hAnsi="Calibri" w:cs="Calibri"/>
          <w:sz w:val="24"/>
          <w:szCs w:val="24"/>
        </w:rPr>
        <w:t> </w:t>
      </w:r>
      <w:r w:rsidRPr="000A1C6B">
        <w:rPr>
          <w:rFonts w:ascii="GHEA Grapalat" w:hAnsi="GHEA Grapalat"/>
          <w:sz w:val="24"/>
          <w:szCs w:val="24"/>
        </w:rPr>
        <w:t xml:space="preserve">տարի </w:t>
      </w:r>
      <w:r w:rsidR="00BA0247" w:rsidRPr="000A1C6B">
        <w:rPr>
          <w:rFonts w:ascii="GHEA Grapalat" w:hAnsi="GHEA Grapalat"/>
          <w:sz w:val="24"/>
          <w:szCs w:val="24"/>
        </w:rPr>
        <w:t>և</w:t>
      </w:r>
      <w:r w:rsidRPr="000A1C6B">
        <w:rPr>
          <w:rFonts w:ascii="GHEA Grapalat" w:hAnsi="GHEA Grapalat"/>
          <w:sz w:val="24"/>
          <w:szCs w:val="24"/>
        </w:rPr>
        <w:t xml:space="preserve"> ավելի, ինչպես նա</w:t>
      </w:r>
      <w:r w:rsidR="00BA0247" w:rsidRPr="000A1C6B">
        <w:rPr>
          <w:rFonts w:ascii="GHEA Grapalat" w:hAnsi="GHEA Grapalat"/>
          <w:sz w:val="24"/>
          <w:szCs w:val="24"/>
        </w:rPr>
        <w:t>և</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որոնք նախատեսված չեն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առ</w:t>
      </w:r>
      <w:r w:rsidR="00BA0247" w:rsidRPr="000A1C6B">
        <w:rPr>
          <w:rFonts w:ascii="GHEA Grapalat" w:hAnsi="GHEA Grapalat"/>
          <w:sz w:val="24"/>
          <w:szCs w:val="24"/>
        </w:rPr>
        <w:t>և</w:t>
      </w:r>
      <w:r w:rsidRPr="000A1C6B">
        <w:rPr>
          <w:rFonts w:ascii="GHEA Grapalat" w:hAnsi="GHEA Grapalat"/>
          <w:sz w:val="24"/>
          <w:szCs w:val="24"/>
        </w:rPr>
        <w:t xml:space="preserve">տրային փոխադրումների համար, </w:t>
      </w:r>
      <w:r w:rsidR="00BA0247" w:rsidRPr="000A1C6B">
        <w:rPr>
          <w:rFonts w:ascii="GHEA Grapalat" w:hAnsi="GHEA Grapalat"/>
          <w:sz w:val="24"/>
          <w:szCs w:val="24"/>
        </w:rPr>
        <w:t>և</w:t>
      </w:r>
      <w:r w:rsidRPr="000A1C6B">
        <w:rPr>
          <w:rFonts w:ascii="GHEA Grapalat" w:hAnsi="GHEA Grapalat"/>
          <w:sz w:val="24"/>
          <w:szCs w:val="24"/>
        </w:rPr>
        <w:t xml:space="preserve"> որոնց թողարկման տարեթվից անցել է 50 տարի </w:t>
      </w:r>
      <w:r w:rsidR="00BA0247" w:rsidRPr="000A1C6B">
        <w:rPr>
          <w:rFonts w:ascii="GHEA Grapalat" w:hAnsi="GHEA Grapalat"/>
          <w:sz w:val="24"/>
          <w:szCs w:val="24"/>
        </w:rPr>
        <w:t>և</w:t>
      </w:r>
      <w:r w:rsidRPr="000A1C6B">
        <w:rPr>
          <w:rFonts w:ascii="GHEA Grapalat" w:hAnsi="GHEA Grapalat"/>
          <w:sz w:val="24"/>
          <w:szCs w:val="24"/>
        </w:rPr>
        <w:t xml:space="preserve"> ավելի, օրիգինալ շարժիչով, թափքով </w:t>
      </w:r>
      <w:r w:rsidR="00BA0247" w:rsidRPr="000A1C6B">
        <w:rPr>
          <w:rFonts w:ascii="GHEA Grapalat" w:hAnsi="GHEA Grapalat"/>
          <w:sz w:val="24"/>
          <w:szCs w:val="24"/>
        </w:rPr>
        <w:t>և</w:t>
      </w:r>
      <w:r w:rsidRPr="000A1C6B">
        <w:rPr>
          <w:rFonts w:ascii="GHEA Grapalat" w:hAnsi="GHEA Grapalat"/>
          <w:sz w:val="24"/>
          <w:szCs w:val="24"/>
        </w:rPr>
        <w:t xml:space="preserve"> առկայության դեպքում՝ շրջանակով՝ պահպանված կամ վերականգնելու միջոցով սկզբնական վիճակի հասցված.</w:t>
      </w:r>
    </w:p>
    <w:p w14:paraId="70D73F77" w14:textId="77777777" w:rsidR="00767657"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 ամիսը չգերազանցող ժամկետով Մաքսային միության միասնական մաքսային տարածք ներմուծվող </w:t>
      </w:r>
      <w:r w:rsidR="00BA0247" w:rsidRPr="000A1C6B">
        <w:rPr>
          <w:rFonts w:ascii="GHEA Grapalat" w:hAnsi="GHEA Grapalat"/>
          <w:sz w:val="24"/>
          <w:szCs w:val="24"/>
        </w:rPr>
        <w:t>և</w:t>
      </w:r>
      <w:r w:rsidRPr="000A1C6B">
        <w:rPr>
          <w:rFonts w:ascii="GHEA Grapalat" w:hAnsi="GHEA Grapalat"/>
          <w:sz w:val="24"/>
          <w:szCs w:val="24"/>
        </w:rPr>
        <w:t xml:space="preserve"> մաքսային ռեժիմներով ձ</w:t>
      </w:r>
      <w:r w:rsidR="00BA0247" w:rsidRPr="000A1C6B">
        <w:rPr>
          <w:rFonts w:ascii="GHEA Grapalat" w:hAnsi="GHEA Grapalat"/>
          <w:sz w:val="24"/>
          <w:szCs w:val="24"/>
        </w:rPr>
        <w:t>և</w:t>
      </w:r>
      <w:r w:rsidRPr="000A1C6B">
        <w:rPr>
          <w:rFonts w:ascii="GHEA Grapalat" w:hAnsi="GHEA Grapalat"/>
          <w:sz w:val="24"/>
          <w:szCs w:val="24"/>
        </w:rPr>
        <w:t>ակերպվող, որոնք չեն նախատեսում օտարման հնարավորություն.</w:t>
      </w:r>
    </w:p>
    <w:p w14:paraId="0CAAB60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5)</w:t>
      </w:r>
      <w:r w:rsidRPr="000A1C6B">
        <w:rPr>
          <w:rFonts w:ascii="GHEA Grapalat" w:hAnsi="GHEA Grapalat"/>
          <w:sz w:val="24"/>
          <w:szCs w:val="24"/>
        </w:rPr>
        <w:tab/>
        <w:t>որպես անձնական գույք Մաքսային միության միասնական մաքսային տարածք ներմուծվող այն ֆիզիկական անձանց կողմից, որոնք արտասահմանում բնակվող անձանց կամավոր վերաբնակեցմանն աջակցություն ցուցաբերելու ազգային պետական ծրագրերի մասնակիցներ են կամ սահմանված կարգով ճանաչվել են փախստականներ կամ հարկադրաբար վերաբնակեցված անձինք.</w:t>
      </w:r>
    </w:p>
    <w:p w14:paraId="0C1650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դիվանագիտական </w:t>
      </w:r>
      <w:r w:rsidR="00BA0247" w:rsidRPr="000A1C6B">
        <w:rPr>
          <w:rFonts w:ascii="GHEA Grapalat" w:hAnsi="GHEA Grapalat"/>
          <w:sz w:val="24"/>
          <w:szCs w:val="24"/>
        </w:rPr>
        <w:t>և</w:t>
      </w:r>
      <w:r w:rsidRPr="000A1C6B">
        <w:rPr>
          <w:rFonts w:ascii="GHEA Grapalat" w:hAnsi="GHEA Grapalat"/>
          <w:sz w:val="24"/>
          <w:szCs w:val="24"/>
        </w:rPr>
        <w:t xml:space="preserve"> հյուպատոսական ներկայացուցչություններին, միջազգային (միջպետական) կազմակերպություններին, որոնք, միջազգային իրավունքի համընդհանուր ճանաչում ունեցող սկզբունքներին </w:t>
      </w:r>
      <w:r w:rsidR="00BA0247" w:rsidRPr="000A1C6B">
        <w:rPr>
          <w:rFonts w:ascii="GHEA Grapalat" w:hAnsi="GHEA Grapalat"/>
          <w:sz w:val="24"/>
          <w:szCs w:val="24"/>
        </w:rPr>
        <w:t>և</w:t>
      </w:r>
      <w:r w:rsidRPr="000A1C6B">
        <w:rPr>
          <w:rFonts w:ascii="GHEA Grapalat" w:hAnsi="GHEA Grapalat"/>
          <w:sz w:val="24"/>
          <w:szCs w:val="24"/>
        </w:rPr>
        <w:t xml:space="preserve"> նորմերին համապատասխան, օգտվում են արտոնություններից </w:t>
      </w:r>
      <w:r w:rsidR="00BA0247" w:rsidRPr="000A1C6B">
        <w:rPr>
          <w:rFonts w:ascii="GHEA Grapalat" w:hAnsi="GHEA Grapalat"/>
          <w:sz w:val="24"/>
          <w:szCs w:val="24"/>
        </w:rPr>
        <w:t>և</w:t>
      </w:r>
      <w:r w:rsidRPr="000A1C6B">
        <w:rPr>
          <w:rFonts w:ascii="GHEA Grapalat" w:hAnsi="GHEA Grapalat"/>
          <w:sz w:val="24"/>
          <w:szCs w:val="24"/>
        </w:rPr>
        <w:t xml:space="preserve"> անձեռնմխելիությունից, ինչպես նա</w:t>
      </w:r>
      <w:r w:rsidR="00BA0247" w:rsidRPr="000A1C6B">
        <w:rPr>
          <w:rFonts w:ascii="GHEA Grapalat" w:hAnsi="GHEA Grapalat"/>
          <w:sz w:val="24"/>
          <w:szCs w:val="24"/>
        </w:rPr>
        <w:t>և</w:t>
      </w:r>
      <w:r w:rsidRPr="000A1C6B">
        <w:rPr>
          <w:rFonts w:ascii="GHEA Grapalat" w:hAnsi="GHEA Grapalat"/>
          <w:sz w:val="24"/>
          <w:szCs w:val="24"/>
        </w:rPr>
        <w:t xml:space="preserve">՝ այդ ներկայացուցչությունների (կազմակերպությունների) աշխատակիցներին </w:t>
      </w:r>
      <w:r w:rsidR="00BA0247" w:rsidRPr="000A1C6B">
        <w:rPr>
          <w:rFonts w:ascii="GHEA Grapalat" w:hAnsi="GHEA Grapalat"/>
          <w:sz w:val="24"/>
          <w:szCs w:val="24"/>
        </w:rPr>
        <w:t>և</w:t>
      </w:r>
      <w:r w:rsidRPr="000A1C6B">
        <w:rPr>
          <w:rFonts w:ascii="GHEA Grapalat" w:hAnsi="GHEA Grapalat"/>
          <w:sz w:val="24"/>
          <w:szCs w:val="24"/>
        </w:rPr>
        <w:t xml:space="preserve"> նրանց ընտանիքների անդամներին պատկանող.</w:t>
      </w:r>
    </w:p>
    <w:p w14:paraId="4F0FF265" w14:textId="77777777" w:rsidR="00C96C23"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արտաճանապարհային խոշորաբեռ տրանսպորտային միջոցները.</w:t>
      </w:r>
    </w:p>
    <w:p w14:paraId="31D2F12C" w14:textId="77777777" w:rsidR="001C71B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8)</w:t>
      </w:r>
      <w:r w:rsidRPr="000A1C6B">
        <w:rPr>
          <w:rStyle w:val="31"/>
          <w:rFonts w:ascii="GHEA Grapalat" w:eastAsiaTheme="minorHAnsi" w:hAnsi="GHEA Grapalat"/>
          <w:b w:val="0"/>
          <w:sz w:val="24"/>
          <w:szCs w:val="24"/>
        </w:rPr>
        <w:tab/>
        <w:t xml:space="preserve">ազգային անվտանգությունն ապահովելու համար մատակարարվող, այդ թվում՝ պետական պաշտպանության պատվերով զինված ուժեր, այլ զորքեր, զինվորական կազմավորումներ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 մատակարարվող,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այլ զորքերի, զինվորական կազմավորումների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մարմինների զինված ուժերից արտակարգ իրավիճակների ու տարերային աղետների հետ</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անքները վերացնելու նպատակներով օգտագործման համար փոխանցվող։</w:t>
      </w:r>
    </w:p>
    <w:p w14:paraId="047AEEB8" w14:textId="77777777" w:rsidR="001D3C87"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(8-րդ ենթակետն ավելացվել է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7B24B220" w14:textId="77777777" w:rsidR="001C71B1" w:rsidRPr="000A1C6B"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Սույն Տեխնիկական կանոնակարգի գործողությունը չի տարածվում միայն սույն տեխնիկա</w:t>
      </w:r>
      <w:r w:rsidR="00E15F13" w:rsidRPr="000A1C6B">
        <w:rPr>
          <w:rFonts w:ascii="GHEA Grapalat" w:hAnsi="GHEA Grapalat"/>
          <w:sz w:val="24"/>
          <w:szCs w:val="24"/>
        </w:rPr>
        <w:t>կ</w:t>
      </w:r>
      <w:r w:rsidRPr="000A1C6B">
        <w:rPr>
          <w:rFonts w:ascii="GHEA Grapalat" w:hAnsi="GHEA Grapalat"/>
          <w:sz w:val="24"/>
          <w:szCs w:val="24"/>
        </w:rPr>
        <w:t xml:space="preserve">ան կանոնակարգի 3-րդ կետի 1- 5-րդ, 7-րդ </w:t>
      </w:r>
      <w:r w:rsidR="00BA0247" w:rsidRPr="000A1C6B">
        <w:rPr>
          <w:rFonts w:ascii="GHEA Grapalat" w:hAnsi="GHEA Grapalat"/>
          <w:sz w:val="24"/>
          <w:szCs w:val="24"/>
        </w:rPr>
        <w:t>և</w:t>
      </w:r>
      <w:r w:rsidRPr="000A1C6B">
        <w:rPr>
          <w:rFonts w:ascii="GHEA Grapalat" w:hAnsi="GHEA Grapalat"/>
          <w:sz w:val="24"/>
          <w:szCs w:val="24"/>
        </w:rPr>
        <w:t xml:space="preserve"> 8-րդ</w:t>
      </w:r>
      <w:r w:rsidR="006743C2" w:rsidRPr="000A1C6B">
        <w:rPr>
          <w:rFonts w:ascii="GHEA Grapalat" w:hAnsi="GHEA Grapalat"/>
          <w:sz w:val="24"/>
          <w:szCs w:val="24"/>
        </w:rPr>
        <w:t xml:space="preserve"> </w:t>
      </w:r>
      <w:r w:rsidRPr="000A1C6B">
        <w:rPr>
          <w:rFonts w:ascii="GHEA Grapalat" w:hAnsi="GHEA Grapalat"/>
          <w:sz w:val="24"/>
          <w:szCs w:val="24"/>
        </w:rPr>
        <w:t>ենթակետերում նշված տրանսպորտային միջոցների լրակազմման համար նախատեսված բաղադրիչների վրա։</w:t>
      </w:r>
    </w:p>
    <w:p w14:paraId="49D2790D" w14:textId="77777777" w:rsidR="00C33FC0" w:rsidRPr="000A1C6B" w:rsidRDefault="008B064E"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2A7AB247" w14:textId="77777777" w:rsidR="001C71B1" w:rsidRDefault="008B064E" w:rsidP="000A1C6B">
      <w:pPr>
        <w:tabs>
          <w:tab w:val="left" w:pos="993"/>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lastRenderedPageBreak/>
        <w:t>5.</w:t>
      </w:r>
      <w:r w:rsidRPr="000A1C6B">
        <w:rPr>
          <w:rFonts w:ascii="GHEA Grapalat" w:hAnsi="GHEA Grapalat"/>
          <w:sz w:val="24"/>
          <w:szCs w:val="24"/>
        </w:rPr>
        <w:tab/>
        <w:t>Ուժը կորցրել է։-</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w:t>
      </w:r>
    </w:p>
    <w:p w14:paraId="78D915DE" w14:textId="00CA53D1" w:rsidR="00BF057C" w:rsidRPr="000A1C6B" w:rsidRDefault="00BF057C" w:rsidP="000A1C6B">
      <w:pPr>
        <w:tabs>
          <w:tab w:val="left" w:pos="993"/>
        </w:tabs>
        <w:spacing w:after="160" w:line="360" w:lineRule="auto"/>
        <w:ind w:right="-6" w:firstLine="567"/>
        <w:jc w:val="both"/>
        <w:rPr>
          <w:rFonts w:ascii="GHEA Grapalat" w:eastAsia="Times New Roman" w:hAnsi="GHEA Grapalat" w:cs="Times New Roman"/>
          <w:sz w:val="24"/>
          <w:szCs w:val="24"/>
        </w:rPr>
      </w:pPr>
      <w:r>
        <w:rPr>
          <w:rFonts w:ascii="GHEA Grapalat" w:hAnsi="GHEA Grapalat"/>
          <w:b/>
          <w:bCs/>
          <w:i/>
          <w:iCs/>
          <w:sz w:val="24"/>
          <w:szCs w:val="24"/>
          <w:lang w:val="en-US"/>
        </w:rPr>
        <w:t>(</w:t>
      </w:r>
      <w:proofErr w:type="spellStart"/>
      <w:r>
        <w:rPr>
          <w:rFonts w:ascii="GHEA Grapalat" w:hAnsi="GHEA Grapalat"/>
          <w:b/>
          <w:bCs/>
          <w:i/>
          <w:iCs/>
          <w:sz w:val="24"/>
          <w:szCs w:val="24"/>
          <w:lang w:val="en-US"/>
        </w:rPr>
        <w:t>բաժինը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w:t>
      </w:r>
      <w:proofErr w:type="gramStart"/>
      <w:r>
        <w:rPr>
          <w:rFonts w:ascii="GHEA Grapalat" w:hAnsi="GHEA Grapalat"/>
          <w:b/>
          <w:bCs/>
          <w:i/>
          <w:iCs/>
          <w:sz w:val="24"/>
          <w:szCs w:val="24"/>
          <w:lang w:val="en-US"/>
        </w:rPr>
        <w:t>ԵՏՀԽ</w:t>
      </w:r>
      <w:proofErr w:type="gramEnd"/>
      <w:r>
        <w:rPr>
          <w:rFonts w:ascii="GHEA Grapalat" w:hAnsi="GHEA Grapalat"/>
          <w:b/>
          <w:bCs/>
          <w:i/>
          <w:iCs/>
          <w:sz w:val="24"/>
          <w:szCs w:val="24"/>
          <w:lang w:val="en-US"/>
        </w:rPr>
        <w:t xml:space="preserve">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Pr="00BF057C">
        <w:rPr>
          <w:rFonts w:ascii="GHEA Grapalat" w:hAnsi="GHEA Grapalat"/>
          <w:b/>
          <w:bCs/>
          <w:i/>
          <w:iCs/>
          <w:sz w:val="24"/>
          <w:szCs w:val="24"/>
        </w:rPr>
        <w:t>)</w:t>
      </w:r>
    </w:p>
    <w:p w14:paraId="40161D5E"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II. Սահմանումները</w:t>
      </w:r>
    </w:p>
    <w:p w14:paraId="2B71753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Սույն Տեխնիկական կանոնակարգի նպատակներով գործածվում են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համաձայնագրով սահմանված հասկացություններ,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կիրառվում են տերմիններ, որոնք ունեն հետ</w:t>
      </w:r>
      <w:r w:rsidR="00BA0247" w:rsidRPr="000A1C6B">
        <w:rPr>
          <w:rFonts w:ascii="GHEA Grapalat" w:hAnsi="GHEA Grapalat"/>
          <w:sz w:val="24"/>
          <w:szCs w:val="24"/>
        </w:rPr>
        <w:t>և</w:t>
      </w:r>
      <w:r w:rsidRPr="000A1C6B">
        <w:rPr>
          <w:rFonts w:ascii="GHEA Grapalat" w:hAnsi="GHEA Grapalat"/>
          <w:sz w:val="24"/>
          <w:szCs w:val="24"/>
        </w:rPr>
        <w:t>յալ իմաստը՝</w:t>
      </w:r>
    </w:p>
    <w:p w14:paraId="3AAB9A0D"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«ավտոմատ (վթարային) արգելակում»՝ կցորդի արգելակում, որը կատարվում է արգելակման համակարգով՝ առանց վարորդի կառավարող ազդեցության, արգելակային շարժաբերի արգելակային մայրագծերի խզման դեպքում.</w:t>
      </w:r>
    </w:p>
    <w:p w14:paraId="6441A5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 ավտոմոբիլից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կիսակցորդից կամ կցորդից (կցորդներից) ձ</w:t>
      </w:r>
      <w:r w:rsidR="00BA0247" w:rsidRPr="000A1C6B">
        <w:rPr>
          <w:rFonts w:ascii="GHEA Grapalat" w:hAnsi="GHEA Grapalat"/>
          <w:sz w:val="24"/>
          <w:szCs w:val="24"/>
        </w:rPr>
        <w:t>և</w:t>
      </w:r>
      <w:r w:rsidRPr="000A1C6B">
        <w:rPr>
          <w:rFonts w:ascii="GHEA Grapalat" w:hAnsi="GHEA Grapalat"/>
          <w:sz w:val="24"/>
          <w:szCs w:val="24"/>
        </w:rPr>
        <w:t>ավորված տրանսպորտային միջոց.</w:t>
      </w:r>
    </w:p>
    <w:p w14:paraId="458996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«հակաարգելափակման արգելակման համակարգ»՝ տրանսպորտային միջոցի՝ ավտոմատ կառավարմամբ արգելակման համակարգ՝ տրանսպորտային միջոցի անիվների սահքի աստիճանի արգելակման գործընթացում՝ դրանց պտույտի ուղղությամբ.</w:t>
      </w:r>
    </w:p>
    <w:p w14:paraId="4A5BCFCC" w14:textId="77777777" w:rsidR="00C33FC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«արբանյակային նավիգացիայի ապարատուրա»՝ տրանսպորտային միջոցի վրա տեղակայվող ապարատածրագրային սարք՝ առնվազն երկու գործող գլոբալ նավիգացիոն արբանյակային համակարգերի ազդանշաններով տրանսպորտային միջոցի ընթացիկ տեղադիրքը, ուղղությունը </w:t>
      </w:r>
      <w:r w:rsidR="00BA0247" w:rsidRPr="000A1C6B">
        <w:rPr>
          <w:rFonts w:ascii="GHEA Grapalat" w:hAnsi="GHEA Grapalat"/>
          <w:sz w:val="24"/>
          <w:szCs w:val="24"/>
        </w:rPr>
        <w:t>և</w:t>
      </w:r>
      <w:r w:rsidRPr="000A1C6B">
        <w:rPr>
          <w:rFonts w:ascii="GHEA Grapalat" w:hAnsi="GHEA Grapalat"/>
          <w:sz w:val="24"/>
          <w:szCs w:val="24"/>
        </w:rPr>
        <w:t xml:space="preserve"> արագությունը որոշելու, լրացուցիչ բորտային սարքավորման հետ տեղեկությունները փոխանակելու,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տեղեկությունները փոխանակելու համար.</w:t>
      </w:r>
    </w:p>
    <w:p w14:paraId="3F3FB1E8" w14:textId="77777777" w:rsidR="003D1A2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0998E13C"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բազա»՝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սռնիների հեռավորությունը՝ տրանսպորտային միջոցի առավելագույն զանգվածի դեպքում (կիսակցորդի համար՝ սռնացցի սռնու </w:t>
      </w:r>
      <w:r w:rsidR="00BA0247" w:rsidRPr="000A1C6B">
        <w:rPr>
          <w:rFonts w:ascii="GHEA Grapalat" w:hAnsi="GHEA Grapalat"/>
          <w:sz w:val="24"/>
          <w:szCs w:val="24"/>
        </w:rPr>
        <w:t>և</w:t>
      </w:r>
      <w:r w:rsidRPr="000A1C6B">
        <w:rPr>
          <w:rFonts w:ascii="GHEA Grapalat" w:hAnsi="GHEA Grapalat"/>
          <w:sz w:val="24"/>
          <w:szCs w:val="24"/>
        </w:rPr>
        <w:t xml:space="preserve"> սռնացցից հաշված՝ առաջին սռնու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w:t>
      </w:r>
    </w:p>
    <w:p w14:paraId="490567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«բազային տրանսպորտային միջոց»՝ շրջանառության մեջ բաց թողնված տրանսպորտային միջոց, որն ամբողջովին կամ դրա հիմնական բաղադրիչները, ինչպիսին է թափքը կամ ամրաշրջանակը, օգտագործվել են այլ տրանսպորտային միջոցի ստեղծման համար.</w:t>
      </w:r>
    </w:p>
    <w:p w14:paraId="6F4D71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անվտանգություն»՝ տրանսպորտային միջոցի տեխնիկական վիճակի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այն պարամետրերի ամբողջությամբ բնութագրվող վիճակը, որոնք ապահովում են քաղաքացիների կյանքին կամ առողջությանը, ֆիզիկական </w:t>
      </w:r>
      <w:r w:rsidR="00BA0247" w:rsidRPr="000A1C6B">
        <w:rPr>
          <w:rFonts w:ascii="GHEA Grapalat" w:hAnsi="GHEA Grapalat"/>
          <w:sz w:val="24"/>
          <w:szCs w:val="24"/>
        </w:rPr>
        <w:t>և</w:t>
      </w:r>
      <w:r w:rsidRPr="000A1C6B">
        <w:rPr>
          <w:rFonts w:ascii="GHEA Grapalat" w:hAnsi="GHEA Grapalat"/>
          <w:sz w:val="24"/>
          <w:szCs w:val="24"/>
        </w:rPr>
        <w:t xml:space="preserve"> իրավաբանական անձանց գույքին, պետական կամ համայնքային գույքին, շրջակա միջավայրին վնաս հասցնելու անթույլատրելիությունը կամ ռիսկի նվազեցումը.</w:t>
      </w:r>
    </w:p>
    <w:p w14:paraId="090DB07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«անիվի արգելափակում»՝ անիվի գլորման դադարումը՝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վրայով դրա տեղափոխման ժամանակ.</w:t>
      </w:r>
    </w:p>
    <w:p w14:paraId="6D36AF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«զրահապատ պաշտպանություն»՝ զրահապատ պատնեշների ամբողջություն, որոնք նախատեսված են խոցման միջոցների ազդեցության լրիվ կամ մասնակի չեզոքացման համար.</w:t>
      </w:r>
    </w:p>
    <w:p w14:paraId="65EFE5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«զրահադիմացկունություն»՝ սահմանված տիպի խոցման միջոցների ազդեցության նկատմամբ զրահապատ պաշտպանության կայունություն.</w:t>
      </w:r>
    </w:p>
    <w:p w14:paraId="3F331A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«ցայտապաշտպան»՝ ցրցայտումից պաշտպանության համակարգի ճկուն բաղադրիչ, որը տեղադրվում է անիվի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ջուրն անդրադարձնելու </w:t>
      </w:r>
      <w:r w:rsidR="00BA0247" w:rsidRPr="000A1C6B">
        <w:rPr>
          <w:rFonts w:ascii="GHEA Grapalat" w:hAnsi="GHEA Grapalat"/>
          <w:sz w:val="24"/>
          <w:szCs w:val="24"/>
        </w:rPr>
        <w:t>և</w:t>
      </w:r>
      <w:r w:rsidRPr="000A1C6B">
        <w:rPr>
          <w:rFonts w:ascii="GHEA Grapalat" w:hAnsi="GHEA Grapalat"/>
          <w:sz w:val="24"/>
          <w:szCs w:val="24"/>
        </w:rPr>
        <w:t xml:space="preserve"> անվադողի բռնած մանր առարկաների նետման վտանգը </w:t>
      </w:r>
      <w:r w:rsidRPr="000A1C6B">
        <w:rPr>
          <w:rFonts w:ascii="GHEA Grapalat" w:hAnsi="GHEA Grapalat"/>
          <w:sz w:val="24"/>
          <w:szCs w:val="24"/>
        </w:rPr>
        <w:lastRenderedPageBreak/>
        <w:t>նվազեցնելու համար.</w:t>
      </w:r>
    </w:p>
    <w:p w14:paraId="267A9D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«օդափոխություն»՝ տրանսպորտային միջոցի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օդափոխանակման ապահովում.</w:t>
      </w:r>
    </w:p>
    <w:p w14:paraId="490621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«արտաճանապարհային խոշորաբեռ տրանսպորտային միջոցներ»՝ մեխանիկական տրանսպորտային միջոցներ՝ ըստ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նշանակության՝ առավելապես ընդհանուր օգտագործման ավտոմոբիլային ճանապարհներից դուրս մեծ եզրաչափքերով </w:t>
      </w:r>
      <w:r w:rsidR="00BA0247" w:rsidRPr="000A1C6B">
        <w:rPr>
          <w:rFonts w:ascii="GHEA Grapalat" w:hAnsi="GHEA Grapalat"/>
          <w:sz w:val="24"/>
          <w:szCs w:val="24"/>
        </w:rPr>
        <w:t>և</w:t>
      </w:r>
      <w:r w:rsidRPr="000A1C6B">
        <w:rPr>
          <w:rFonts w:ascii="GHEA Grapalat" w:hAnsi="GHEA Grapalat"/>
          <w:sz w:val="24"/>
          <w:szCs w:val="24"/>
        </w:rPr>
        <w:t xml:space="preserve"> (կամ) ծանրաքաշ բեռների փոխադրման համար հատուկ նախատեսված, որոնց պարամետրերից մեկը գերազանցում է ընդհանուր օգտագործման ավտոմոբիլային ճանապարհներով անցնելու համար՝ օրենսդրությամբ սահմանված թույլատրելի նորմերը, իսկ գոնե մեկ սռնուն բաժին ընկնող զանգվածը գերազանցում է 10 տ-ն.</w:t>
      </w:r>
    </w:p>
    <w:p w14:paraId="0B3BBC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կառուցվածքում փոփոխությունների կատարում»՝ կոնկրետ տրանսպորտային միջոցի կառուցվածքով 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բացառում կամ դրանով չնախատեսված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տեղադրում, որոնք կատարվել են տրանսպորտային միջոցը շրջանառության մեջ բաց թողնելուց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ազդեցություն ունեն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վրա.</w:t>
      </w:r>
    </w:p>
    <w:p w14:paraId="0DB9F1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«արտաքին լուսային սարքեր»՝ ճանապարհի, պետական գրանցման նշանի լուսավորության համար սարքվածքներ,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p w14:paraId="3171C3C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վերականգնում»՝ արտադրության մեջ ձեռնարկվող միջոցառումների համալիր այն դեպքում, եթե թողարկվել է սույն տեխնիկական կանոնակարգի պահանջներին չհամապատասխանող արտադրանք.</w:t>
      </w:r>
    </w:p>
    <w:p w14:paraId="747006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«վնասակար նյութեր»՝ մարդու առողջության վրա անբարենպաստ ազդեցություն ունեցող, օդում պարունակվող խառնուկներ՝ ածխածնի օքսիդ, ազոտի դիօքսիդ, ազոտի օքսիդ, ալիֆատիկ սահմանային ածխաջրածիններ, </w:t>
      </w:r>
      <w:r w:rsidRPr="000A1C6B">
        <w:rPr>
          <w:rFonts w:ascii="GHEA Grapalat" w:hAnsi="GHEA Grapalat"/>
          <w:sz w:val="24"/>
          <w:szCs w:val="24"/>
        </w:rPr>
        <w:lastRenderedPageBreak/>
        <w:t xml:space="preserve">ֆորմալդեհիդ </w:t>
      </w:r>
      <w:r w:rsidR="00BA0247" w:rsidRPr="000A1C6B">
        <w:rPr>
          <w:rFonts w:ascii="GHEA Grapalat" w:hAnsi="GHEA Grapalat"/>
          <w:sz w:val="24"/>
          <w:szCs w:val="24"/>
        </w:rPr>
        <w:t>և</w:t>
      </w:r>
      <w:r w:rsidRPr="000A1C6B">
        <w:rPr>
          <w:rFonts w:ascii="GHEA Grapalat" w:hAnsi="GHEA Grapalat"/>
          <w:sz w:val="24"/>
          <w:szCs w:val="24"/>
        </w:rPr>
        <w:t xml:space="preserve"> դիսպերսային մասնիկներ.</w:t>
      </w:r>
    </w:p>
    <w:p w14:paraId="08A319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համակարգի գործարկման ժամանակ»՝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այն պահն ընկած ժամանակային միջակայքը, որի ընթացքում </w:t>
      </w:r>
      <w:r w:rsidRPr="000A1C6B">
        <w:rPr>
          <w:rFonts w:ascii="GHEA Grapalat" w:hAnsi="GHEA Grapalat"/>
          <w:spacing w:val="-6"/>
          <w:sz w:val="24"/>
          <w:szCs w:val="24"/>
        </w:rPr>
        <w:t>տրանսպորտային միջոցի դանդաղումը հասնում է ճանապարհային պայմաններում ստուգումների դեպքում սահմանված արժեքին, կամ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պահն ընկած ժամանակային միջակայքը, որի ընթացքում ստենդերի վրա ստուգումների ժամանակ արգելակման ուժը հասնում է առավելագույն արժեքին, կամ տեղի է ունենում ստենդի հոլովակների վրա տրանսպորտային միջոցի անիվի արգելափակում.</w:t>
      </w:r>
    </w:p>
    <w:p w14:paraId="7402D7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«օժանդակ արգելակման համակարգ»՝ մաշակայուն (անհպակավոր) արգելակման համակարգ, որը նախատեսված է տրանսպորտային միջոցի աշխատող արգելակման համակարգի արգելակման մեխանիզմների էներգաբեռնվածությունը նվազեցնելու համար.</w:t>
      </w:r>
    </w:p>
    <w:p w14:paraId="2C052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 մթնոլորտային օդ արտանետվող վնասակար նյութեր, որոնք պարունակվում են ներքին այրման շարժիչների բանած գազերի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վառելիքի գոլորշացումների մեջ, ինչպիսիք են ածխածնի օքսիդը (CO), ածխաջրածինները (HC), ազոտի օքսիդները (NO</w:t>
      </w:r>
      <w:r w:rsidRPr="000A1C6B">
        <w:rPr>
          <w:rFonts w:ascii="GHEA Grapalat" w:hAnsi="GHEA Grapalat"/>
          <w:sz w:val="24"/>
          <w:szCs w:val="24"/>
          <w:vertAlign w:val="subscript"/>
        </w:rPr>
        <w:t>x</w:t>
      </w:r>
      <w:r w:rsidRPr="000A1C6B">
        <w:rPr>
          <w:rFonts w:ascii="GHEA Grapalat" w:hAnsi="GHEA Grapalat"/>
          <w:sz w:val="24"/>
          <w:szCs w:val="24"/>
        </w:rPr>
        <w:t>), դիսպերսային մասնիկները.</w:t>
      </w:r>
    </w:p>
    <w:p w14:paraId="5CF5196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«արտաշարժ սռնի»՝ սռնի, որը սռնու բեռնաթափման սարքվածքի օգնությամբ կարող է բարձրացվել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տրանսպորտային միջոցի շահագործման սովորական պայմանների դեպքում.</w:t>
      </w:r>
    </w:p>
    <w:p w14:paraId="41DB9D7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«շրջանառության մեջ բացթողում»՝ թույլատրել շահագրգիռ անձանց Մաքսային միության միասնական մաքսային տարածքում առանց սահմանափակումների օգտվել տրանսպորտային միջոցից (ամրաշրջանակից) կամ բաղադրիչների խմբաքանակից </w:t>
      </w:r>
      <w:r w:rsidR="00BA0247" w:rsidRPr="000A1C6B">
        <w:rPr>
          <w:rFonts w:ascii="GHEA Grapalat" w:hAnsi="GHEA Grapalat"/>
          <w:sz w:val="24"/>
          <w:szCs w:val="24"/>
        </w:rPr>
        <w:t>և</w:t>
      </w:r>
      <w:r w:rsidRPr="000A1C6B">
        <w:rPr>
          <w:rFonts w:ascii="GHEA Grapalat" w:hAnsi="GHEA Grapalat"/>
          <w:sz w:val="24"/>
          <w:szCs w:val="24"/>
        </w:rPr>
        <w:t xml:space="preserve"> տնօրինել դրանք.</w:t>
      </w:r>
    </w:p>
    <w:p w14:paraId="2134C8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 տրանսպորտային միջոց, որն ունի էներգիայի առնվազն երկու տարբեր կերպափոխիչներ (շարժիչներ) </w:t>
      </w:r>
      <w:r w:rsidR="00BA0247" w:rsidRPr="000A1C6B">
        <w:rPr>
          <w:rFonts w:ascii="GHEA Grapalat" w:hAnsi="GHEA Grapalat"/>
          <w:sz w:val="24"/>
          <w:szCs w:val="24"/>
        </w:rPr>
        <w:t>և</w:t>
      </w:r>
      <w:r w:rsidRPr="000A1C6B">
        <w:rPr>
          <w:rFonts w:ascii="GHEA Grapalat" w:hAnsi="GHEA Grapalat"/>
          <w:sz w:val="24"/>
          <w:szCs w:val="24"/>
        </w:rPr>
        <w:t xml:space="preserve"> էներգիայի կուտակման առնվազն երկու տարբեր (բորտ) համակարգեր՝ տրանսպորտային </w:t>
      </w:r>
      <w:r w:rsidRPr="000A1C6B">
        <w:rPr>
          <w:rFonts w:ascii="GHEA Grapalat" w:hAnsi="GHEA Grapalat"/>
          <w:sz w:val="24"/>
          <w:szCs w:val="24"/>
        </w:rPr>
        <w:lastRenderedPageBreak/>
        <w:t>միջոցը շարժման մեջ դնելու նպատակով.</w:t>
      </w:r>
    </w:p>
    <w:p w14:paraId="00F900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«ցեխապաշտպան պատյան»՝ ցրցայտումից պաշտպանող համակարգի կոշտ կամ կիսակոշտ բաղադրիչ՝ շարժման ժամանակ դողերի նետած ջուրն անդրադարձնելու համար նախատեսված, լիովին կամ մասամբ թափքի հետ կամ տրանսպորտային միջոցի այլ մասերի (խցիկ, բեռնման հարթակի ներք</w:t>
      </w:r>
      <w:r w:rsidR="00BA0247" w:rsidRPr="000A1C6B">
        <w:rPr>
          <w:rFonts w:ascii="GHEA Grapalat" w:hAnsi="GHEA Grapalat"/>
          <w:sz w:val="24"/>
          <w:szCs w:val="24"/>
        </w:rPr>
        <w:t>և</w:t>
      </w:r>
      <w:r w:rsidRPr="000A1C6B">
        <w:rPr>
          <w:rFonts w:ascii="GHEA Grapalat" w:hAnsi="GHEA Grapalat"/>
          <w:sz w:val="24"/>
          <w:szCs w:val="24"/>
        </w:rPr>
        <w:t xml:space="preserve">ի մասը </w:t>
      </w:r>
      <w:r w:rsidR="00BA0247" w:rsidRPr="000A1C6B">
        <w:rPr>
          <w:rFonts w:ascii="GHEA Grapalat" w:hAnsi="GHEA Grapalat"/>
          <w:sz w:val="24"/>
          <w:szCs w:val="24"/>
        </w:rPr>
        <w:t>և</w:t>
      </w:r>
      <w:r w:rsidRPr="000A1C6B">
        <w:rPr>
          <w:rFonts w:ascii="GHEA Grapalat" w:hAnsi="GHEA Grapalat"/>
          <w:sz w:val="24"/>
          <w:szCs w:val="24"/>
        </w:rPr>
        <w:t xml:space="preserve"> այլն) հետ որպես մեկ ամբողջություն պատրաստված.</w:t>
      </w:r>
    </w:p>
    <w:p w14:paraId="6B8289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«ներքին այրման շարժիչ»՝ ջերմային շարժիչ, որի մեջ աշխատանքային խոռոչում այրվող վառելիքի քիմիական էներգիան փոխակերպվում է մեխանիկական աշխատանքի.</w:t>
      </w:r>
    </w:p>
    <w:p w14:paraId="09D530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«հարկադրական վառքով շարժիչ»՝ ներքին այրման շարժիչ, որի մեջ բանող խառնուրդի բոցավառումն սկսվում է էլեկտրական կայծից.</w:t>
      </w:r>
    </w:p>
    <w:p w14:paraId="52A5455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«թերություն»՝ արտադրանքի յուրաքանչյուր առանձին անհամապատասխանությունը սահմանված պահանջներին.</w:t>
      </w:r>
    </w:p>
    <w:p w14:paraId="29633B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«դիզել»՝ ներքին այրման շարժիչ, որն աշխատում է սեղմումից բոցավառման սկզբունքով.</w:t>
      </w:r>
    </w:p>
    <w:p w14:paraId="5EE8F6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«դիսպերսային մասնիկներ»՝ ցանկացած սուբստանցիա, որը հավաքված է հատուկ ֆիլտրող նյութից՝ բանած գազերը մաքուր ֆիլտրված օդով 52°С-ից ոչ</w:t>
      </w:r>
      <w:r w:rsidR="00915F98" w:rsidRPr="000A1C6B">
        <w:rPr>
          <w:rFonts w:ascii="Calibri" w:hAnsi="Calibri" w:cs="Calibri"/>
          <w:sz w:val="24"/>
          <w:szCs w:val="24"/>
        </w:rPr>
        <w:t> </w:t>
      </w:r>
      <w:r w:rsidRPr="000A1C6B">
        <w:rPr>
          <w:rFonts w:ascii="GHEA Grapalat" w:hAnsi="GHEA Grapalat"/>
          <w:sz w:val="24"/>
          <w:szCs w:val="24"/>
        </w:rPr>
        <w:t>բարձր ջերմաստիճանում նոսրացնելուց հետո.</w:t>
      </w:r>
    </w:p>
    <w:p w14:paraId="2A5255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միջոցը (ամրաշրջանակը) նույնականացնող փաստաթուղթ»՝ փաստաթուղթ, որը թողարկվում է Մաքսային միության անդամ պետության լիազոր մարմնի կողմից յուրաքանչյուր տրանսպորտային միջոցի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պարունակում է տեղեկություններ՝ տրանսպորտային միջոցի (ամրաշրջանակի) սեփականատիրոջ (տիրոջ), տրանսպորտային միջոցի (ամրաշրջանակի) էկոլոգիական դասի </w:t>
      </w:r>
      <w:r w:rsidR="00BA0247" w:rsidRPr="000A1C6B">
        <w:rPr>
          <w:rFonts w:ascii="GHEA Grapalat" w:hAnsi="GHEA Grapalat"/>
          <w:sz w:val="24"/>
          <w:szCs w:val="24"/>
        </w:rPr>
        <w:t>և</w:t>
      </w:r>
      <w:r w:rsidRPr="000A1C6B">
        <w:rPr>
          <w:rFonts w:ascii="GHEA Grapalat" w:hAnsi="GHEA Grapalat"/>
          <w:sz w:val="24"/>
          <w:szCs w:val="24"/>
        </w:rPr>
        <w:t xml:space="preserve"> այն փաստաթղթի մասին, որը հաստատում է սույն տեխնիկական կանոնակարգի պահանջներին տրանսպորտային միջոցի (ամրաշրջանակի) համապատասխանությունը.</w:t>
      </w:r>
    </w:p>
    <w:p w14:paraId="33A0F67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«առանձին տրանսպորտային միջոց»՝ տրանսպորտային միջոց՝</w:t>
      </w:r>
    </w:p>
    <w:p w14:paraId="411D44B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անդամ պետություններում արտադրված՝</w:t>
      </w:r>
    </w:p>
    <w:p w14:paraId="1AE143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սերիական արտադրության պայմաններում, որի կառուցվածքի մեջ, նախքան շրջանառության մեջ բաց թողնելը, անհատական կարգով կատարվել են փոփոխություններ. կամ</w:t>
      </w:r>
    </w:p>
    <w:p w14:paraId="4EE16946" w14:textId="77777777" w:rsidR="00C27C73"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սերիական արտադրությունից դուրս՝ անհատական կարգով, հավաքովի լրակազմից. կամ </w:t>
      </w:r>
    </w:p>
    <w:p w14:paraId="3890884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անհատական տեխնիկական ստեղծագործության արդյունք հանդիսացող. </w:t>
      </w:r>
      <w:r w:rsidR="00C27C73" w:rsidRPr="000A1C6B">
        <w:rPr>
          <w:rFonts w:ascii="GHEA Grapalat" w:hAnsi="GHEA Grapalat"/>
          <w:spacing w:val="-6"/>
          <w:sz w:val="24"/>
          <w:szCs w:val="24"/>
        </w:rPr>
        <w:t>Կ</w:t>
      </w:r>
      <w:r w:rsidRPr="000A1C6B">
        <w:rPr>
          <w:rFonts w:ascii="GHEA Grapalat" w:hAnsi="GHEA Grapalat"/>
          <w:spacing w:val="-6"/>
          <w:sz w:val="24"/>
          <w:szCs w:val="24"/>
        </w:rPr>
        <w:t>ամ</w:t>
      </w:r>
      <w:r w:rsidR="00C27C73" w:rsidRPr="000A1C6B">
        <w:rPr>
          <w:rFonts w:ascii="GHEA Grapalat" w:hAnsi="GHEA Grapalat"/>
          <w:spacing w:val="-6"/>
          <w:sz w:val="24"/>
          <w:szCs w:val="24"/>
        </w:rPr>
        <w:t xml:space="preserve"> </w:t>
      </w: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w:t>
      </w:r>
    </w:p>
    <w:p w14:paraId="1BC8200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միասնական մաքսային տարածք ներմուծվող՝</w:t>
      </w:r>
    </w:p>
    <w:p w14:paraId="67823E8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ֆիզիկական անձի կողմից՝ սեփական կարիքների համար. կամ</w:t>
      </w:r>
    </w:p>
    <w:p w14:paraId="0AA6B165"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Մաքսային միության անդամ չհանդիսացող պետություններում ճանապարհային երթ</w:t>
      </w:r>
      <w:r w:rsidR="00BA0247" w:rsidRPr="000A1C6B">
        <w:rPr>
          <w:rFonts w:ascii="GHEA Grapalat" w:hAnsi="GHEA Grapalat"/>
          <w:spacing w:val="-6"/>
          <w:sz w:val="24"/>
          <w:szCs w:val="24"/>
        </w:rPr>
        <w:t>և</w:t>
      </w:r>
      <w:r w:rsidRPr="000A1C6B">
        <w:rPr>
          <w:rFonts w:ascii="GHEA Grapalat" w:hAnsi="GHEA Grapalat"/>
          <w:spacing w:val="-6"/>
          <w:sz w:val="24"/>
          <w:szCs w:val="24"/>
        </w:rPr>
        <w:t>եկության մեջ նախկինում մասնակցություն ունեցած՝ պայմանով, որ տրանսպորտային միջոցի արտադրման պահից անցել է ավելի, քան երեք տարի.</w:t>
      </w:r>
    </w:p>
    <w:p w14:paraId="37F021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«պահեստային (վթարային) արգելակման համակարգ»՝ արգելակման համակարգ՝ աշխատող արգելակման համակարգի շարքից դուրս գալու դեպքում տրանսպորտային միջոցի արագությունը նվազեցնելու համար նախատեսված.</w:t>
      </w:r>
    </w:p>
    <w:p w14:paraId="12317DE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«սառցակալումից մաքրված գոտի»՝ հողմապակու կամ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գոտի՝ չոր մակեր</w:t>
      </w:r>
      <w:r w:rsidR="00BA0247" w:rsidRPr="000A1C6B">
        <w:rPr>
          <w:rFonts w:ascii="GHEA Grapalat" w:hAnsi="GHEA Grapalat"/>
          <w:sz w:val="24"/>
          <w:szCs w:val="24"/>
        </w:rPr>
        <w:t>և</w:t>
      </w:r>
      <w:r w:rsidRPr="000A1C6B">
        <w:rPr>
          <w:rFonts w:ascii="GHEA Grapalat" w:hAnsi="GHEA Grapalat"/>
          <w:sz w:val="24"/>
          <w:szCs w:val="24"/>
        </w:rPr>
        <w:t>ույթ կամ հալված կամ մասամբ հալված եղյամով պատված մակեր</w:t>
      </w:r>
      <w:r w:rsidR="00BA0247" w:rsidRPr="000A1C6B">
        <w:rPr>
          <w:rFonts w:ascii="GHEA Grapalat" w:hAnsi="GHEA Grapalat"/>
          <w:sz w:val="24"/>
          <w:szCs w:val="24"/>
        </w:rPr>
        <w:t>և</w:t>
      </w:r>
      <w:r w:rsidRPr="000A1C6B">
        <w:rPr>
          <w:rFonts w:ascii="GHEA Grapalat" w:hAnsi="GHEA Grapalat"/>
          <w:sz w:val="24"/>
          <w:szCs w:val="24"/>
        </w:rPr>
        <w:t>ույթ ունեցող, որն արտաքին մակեր</w:t>
      </w:r>
      <w:r w:rsidR="00BA0247" w:rsidRPr="000A1C6B">
        <w:rPr>
          <w:rFonts w:ascii="GHEA Grapalat" w:hAnsi="GHEA Grapalat"/>
          <w:sz w:val="24"/>
          <w:szCs w:val="24"/>
        </w:rPr>
        <w:t>և</w:t>
      </w:r>
      <w:r w:rsidRPr="000A1C6B">
        <w:rPr>
          <w:rFonts w:ascii="GHEA Grapalat" w:hAnsi="GHEA Grapalat"/>
          <w:sz w:val="24"/>
          <w:szCs w:val="24"/>
        </w:rPr>
        <w:t>ույթից կարող է հեռացվել ապակեմաքրիչով (այս գոտին չի ներառում ապակու այն մակեր</w:t>
      </w:r>
      <w:r w:rsidR="00BA0247" w:rsidRPr="000A1C6B">
        <w:rPr>
          <w:rFonts w:ascii="GHEA Grapalat" w:hAnsi="GHEA Grapalat"/>
          <w:sz w:val="24"/>
          <w:szCs w:val="24"/>
        </w:rPr>
        <w:t>և</w:t>
      </w:r>
      <w:r w:rsidRPr="000A1C6B">
        <w:rPr>
          <w:rFonts w:ascii="GHEA Grapalat" w:hAnsi="GHEA Grapalat"/>
          <w:sz w:val="24"/>
          <w:szCs w:val="24"/>
        </w:rPr>
        <w:t>ույթը, որը պատված է չոր, չհալված եղյամով).</w:t>
      </w:r>
    </w:p>
    <w:p w14:paraId="0FB853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«նույնականացում»՝ տրանսպորտային միջոցի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 բաղադրիչների վրա առկա գործարանային մակնշման </w:t>
      </w:r>
      <w:r w:rsidR="00BA0247" w:rsidRPr="000A1C6B">
        <w:rPr>
          <w:rFonts w:ascii="GHEA Grapalat" w:hAnsi="GHEA Grapalat"/>
          <w:sz w:val="24"/>
          <w:szCs w:val="24"/>
        </w:rPr>
        <w:t>և</w:t>
      </w:r>
      <w:r w:rsidRPr="000A1C6B">
        <w:rPr>
          <w:rFonts w:ascii="GHEA Grapalat" w:hAnsi="GHEA Grapalat"/>
          <w:sz w:val="24"/>
          <w:szCs w:val="24"/>
        </w:rPr>
        <w:t xml:space="preserve"> հայտատուի կողմից ներկայացված փաստաթղթերում կամ համապատասխանությունը հավաստող </w:t>
      </w:r>
      <w:r w:rsidRPr="000A1C6B">
        <w:rPr>
          <w:rFonts w:ascii="GHEA Grapalat" w:hAnsi="GHEA Grapalat"/>
          <w:sz w:val="24"/>
          <w:szCs w:val="24"/>
        </w:rPr>
        <w:lastRenderedPageBreak/>
        <w:t>փաստաթղթերում պարունակվող տվյալների նույնականության սահմանում, որն անցկացվում է առանց տրանսպորտային միջոցի (ամրաշրջանակի) կամ դրա բաղադրիչների կազմատման.</w:t>
      </w:r>
    </w:p>
    <w:p w14:paraId="2D6FBD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 անձ, որն իրականացնում է տրանսպորտային միջոցի (ամրաշրջանակի) կամ դրա բաղադրիչների արտադրությունը՝ իրացման համար դրանք շրջանառության մեջ բաց թողնելու կամ անձնական օգտագործման մտադրությամբ.</w:t>
      </w:r>
    </w:p>
    <w:p w14:paraId="32CFC3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«նորարարական տրանսպորտային միջոց»՝ տրանսպորտային միջոց, որի մեջ կիրառվել են դրա հիմնական շահագործման ցուցանիշները, որակապես փոփոխող նոր կառուցողական լուծումներ, </w:t>
      </w:r>
      <w:r w:rsidR="00BA0247" w:rsidRPr="000A1C6B">
        <w:rPr>
          <w:rFonts w:ascii="GHEA Grapalat" w:hAnsi="GHEA Grapalat"/>
          <w:sz w:val="24"/>
          <w:szCs w:val="24"/>
        </w:rPr>
        <w:t>և</w:t>
      </w:r>
      <w:r w:rsidRPr="000A1C6B">
        <w:rPr>
          <w:rFonts w:ascii="GHEA Grapalat" w:hAnsi="GHEA Grapalat"/>
          <w:sz w:val="24"/>
          <w:szCs w:val="24"/>
        </w:rPr>
        <w:t xml:space="preserve"> որը չի կարող գնահատվել սույն տեխնիկական կանոնակարգին համապատասխան.</w:t>
      </w:r>
    </w:p>
    <w:p w14:paraId="678AC6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 սպեկտրի օպտիկական տիրույթում էլեկտրամագնիսական ճառագայթ առաջացնելու համար մեկ կամ ավելի տարրեր, որոնք մեխանիկական ամրակման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միացման համար կարող են օգտագործվել մեկ կամ ավելի թափանցիկ թաղանթների </w:t>
      </w:r>
      <w:r w:rsidR="00BA0247" w:rsidRPr="000A1C6B">
        <w:rPr>
          <w:rFonts w:ascii="GHEA Grapalat" w:hAnsi="GHEA Grapalat"/>
          <w:sz w:val="24"/>
          <w:szCs w:val="24"/>
        </w:rPr>
        <w:t>և</w:t>
      </w:r>
      <w:r w:rsidRPr="000A1C6B">
        <w:rPr>
          <w:rFonts w:ascii="GHEA Grapalat" w:hAnsi="GHEA Grapalat"/>
          <w:sz w:val="24"/>
          <w:szCs w:val="24"/>
        </w:rPr>
        <w:t xml:space="preserve"> լամպակոթի հետ միասին։ Լույսի աղբյուր է նա</w:t>
      </w:r>
      <w:r w:rsidR="00BA0247" w:rsidRPr="000A1C6B">
        <w:rPr>
          <w:rFonts w:ascii="GHEA Grapalat" w:hAnsi="GHEA Grapalat"/>
          <w:sz w:val="24"/>
          <w:szCs w:val="24"/>
        </w:rPr>
        <w:t>և</w:t>
      </w:r>
      <w:r w:rsidRPr="000A1C6B">
        <w:rPr>
          <w:rFonts w:ascii="GHEA Grapalat" w:hAnsi="GHEA Grapalat"/>
          <w:sz w:val="24"/>
          <w:szCs w:val="24"/>
        </w:rPr>
        <w:t xml:space="preserve"> լուսատարի եզրային տարրը.</w:t>
      </w:r>
    </w:p>
    <w:p w14:paraId="51EB63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«ելքային առանցք»՝ լուսային սարքի շիկացման լամպի սիմետրիայի առանցքով անցնող գիծը, կամ այն հարթությանն ուղղահայաց գիծը, որը լուսային սարքի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հպվում է դրա երկրաչափական կենտրոնում </w:t>
      </w:r>
      <w:r w:rsidR="00BA0247" w:rsidRPr="000A1C6B">
        <w:rPr>
          <w:rFonts w:ascii="GHEA Grapalat" w:hAnsi="GHEA Grapalat"/>
          <w:sz w:val="24"/>
          <w:szCs w:val="24"/>
        </w:rPr>
        <w:t>և</w:t>
      </w:r>
      <w:r w:rsidRPr="000A1C6B">
        <w:rPr>
          <w:rFonts w:ascii="GHEA Grapalat" w:hAnsi="GHEA Grapalat"/>
          <w:sz w:val="24"/>
          <w:szCs w:val="24"/>
        </w:rPr>
        <w:t xml:space="preserve"> որը սահմանում է լուսարձակման ուղղության դիրքը.</w:t>
      </w:r>
    </w:p>
    <w:p w14:paraId="4E466B1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կատեգորիա»՝ տրանսպորտային միջոցի դասակարգային բնութագիր, որը կիրառվում է սույն տեխնիկական կանոնակարգում՝ պահանջներ սահմանելու նպատակով.</w:t>
      </w:r>
    </w:p>
    <w:p w14:paraId="7E8708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«պաշտպանության դաս»՝ զրահադիմացկունության ցուցանիշ.</w:t>
      </w:r>
    </w:p>
    <w:p w14:paraId="1D4FAB5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աղբյուրի դաս»՝ լույսի ճառագայթման ֆիզիկական սկզբունքի բնութագիր՝ շիկացման լամպ (0 դաս), հալոգեն պարունակող գազերով լցմամբ </w:t>
      </w:r>
      <w:r w:rsidRPr="000A1C6B">
        <w:rPr>
          <w:rFonts w:ascii="GHEA Grapalat" w:hAnsi="GHEA Grapalat"/>
          <w:sz w:val="24"/>
          <w:szCs w:val="24"/>
        </w:rPr>
        <w:lastRenderedPageBreak/>
        <w:t>փորձանոթի շիկացման լամպ (H դաս), գազապարպման լամպ (D դաս), լուսարձակող դիոդ (LED դաս).</w:t>
      </w:r>
    </w:p>
    <w:p w14:paraId="146DCC74"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անվավոր տրանսպորտային միջոցներով ուղ</w:t>
      </w:r>
      <w:r w:rsidR="00BA0247" w:rsidRPr="000A1C6B">
        <w:rPr>
          <w:rFonts w:ascii="GHEA Grapalat" w:hAnsi="GHEA Grapalat"/>
          <w:sz w:val="24"/>
          <w:szCs w:val="24"/>
        </w:rPr>
        <w:t>և</w:t>
      </w:r>
      <w:r w:rsidRPr="000A1C6B">
        <w:rPr>
          <w:rFonts w:ascii="GHEA Grapalat" w:hAnsi="GHEA Grapalat"/>
          <w:sz w:val="24"/>
          <w:szCs w:val="24"/>
        </w:rPr>
        <w:t>որների կամ բեռների փոխադրումներ, որոնք կապված են Մաքսային միության անդամ պետությունների օրենսդրությանը համապատասխան ձեռնարկատիրական գործունեության իրականացման հետ.</w:t>
      </w:r>
    </w:p>
    <w:p w14:paraId="534944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 տրանսպորտային միջոց, որը պիտանի է շահագործման համար՝ իր նշանակությանը համապատասխան. </w:t>
      </w:r>
    </w:p>
    <w:p w14:paraId="3CD2CB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բաղադրիչներ»՝ տրանսպորտային միջոցի կառուցվածքի բաղկացուցիչ մասեր, որոնք մատակարարվում են տրանսպորտային միջոցների հավաքման արտադրություն համար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մեջ գտնվող տրանսպորտային միջոցների համար՝ որպես փոխարինովի (պահեստային) մասեր.</w:t>
      </w:r>
    </w:p>
    <w:p w14:paraId="7DD9FA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«օդորակում»՝ տրանսպորտային միջոցի՝ բնակելի տարածքում օդի կարգավորելի սառեցման ապահովումը՝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միջավայրի ջերմաստիճանի մակարդակը կամ դրանից ցածր.</w:t>
      </w:r>
    </w:p>
    <w:p w14:paraId="2E6B4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«հսկիչ փորձարկումներ»՝ պարբերաբար անցկացվող փորձարկումներ արտադրվող այն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բնութագրերի կայունությունը հաստատելու նպատակով, որոնց տեսակների մասով անցկացվել է սույն տեխնիկական կանոնակարգի պահանջներին համապատասխանության գնահատում.</w:t>
      </w:r>
    </w:p>
    <w:p w14:paraId="647F8C62"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«եզրագծային մակնշում»՝ լույսն անդրադարձնող շերտերի խումբ, որը նախատեսված է այնպես զետեղելու համար, որ կողքից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ցույց տա տրանսպորտային միջոցի ուրվագծերը.</w:t>
      </w:r>
    </w:p>
    <w:p w14:paraId="0C3965A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«ցոլալապտերների լույսի ճշտիչ»՝ մոտարձակ </w:t>
      </w:r>
      <w:r w:rsidR="00BA0247" w:rsidRPr="000A1C6B">
        <w:rPr>
          <w:rFonts w:ascii="GHEA Grapalat" w:hAnsi="GHEA Grapalat"/>
          <w:sz w:val="24"/>
          <w:szCs w:val="24"/>
        </w:rPr>
        <w:t>և</w:t>
      </w:r>
      <w:r w:rsidRPr="000A1C6B">
        <w:rPr>
          <w:rFonts w:ascii="GHEA Grapalat" w:hAnsi="GHEA Grapalat"/>
          <w:sz w:val="24"/>
          <w:szCs w:val="24"/>
        </w:rPr>
        <w:t xml:space="preserve"> (կամ) հեռարձակ լույսի ցոլալապտերի լուսային փնջի թեքության անկյունը վարորդի տեղից ձեռքով կամ </w:t>
      </w:r>
      <w:r w:rsidRPr="000A1C6B">
        <w:rPr>
          <w:rFonts w:ascii="GHEA Grapalat" w:hAnsi="GHEA Grapalat"/>
          <w:sz w:val="24"/>
          <w:szCs w:val="24"/>
        </w:rPr>
        <w:lastRenderedPageBreak/>
        <w:t xml:space="preserve">ավտոմատ ռեժիմով կարգավորելու համար նախատեսված սարքվածք՝ կախված տրանսպորտային միջոցի բեռնվածքից </w:t>
      </w:r>
      <w:r w:rsidR="00BA0247" w:rsidRPr="000A1C6B">
        <w:rPr>
          <w:rFonts w:ascii="GHEA Grapalat" w:hAnsi="GHEA Grapalat"/>
          <w:sz w:val="24"/>
          <w:szCs w:val="24"/>
        </w:rPr>
        <w:t>և</w:t>
      </w:r>
      <w:r w:rsidRPr="000A1C6B">
        <w:rPr>
          <w:rFonts w:ascii="GHEA Grapalat" w:hAnsi="GHEA Grapalat"/>
          <w:sz w:val="24"/>
          <w:szCs w:val="24"/>
        </w:rPr>
        <w:t xml:space="preserve"> (կամ) ճանապարհի պրոֆիլից </w:t>
      </w:r>
      <w:r w:rsidR="00BA0247" w:rsidRPr="000A1C6B">
        <w:rPr>
          <w:rFonts w:ascii="GHEA Grapalat" w:hAnsi="GHEA Grapalat"/>
          <w:sz w:val="24"/>
          <w:szCs w:val="24"/>
        </w:rPr>
        <w:t>և</w:t>
      </w:r>
      <w:r w:rsidRPr="000A1C6B">
        <w:rPr>
          <w:rFonts w:ascii="GHEA Grapalat" w:hAnsi="GHEA Grapalat"/>
          <w:sz w:val="24"/>
          <w:szCs w:val="24"/>
        </w:rPr>
        <w:t xml:space="preserve"> (կամ) տեսանելիության պայմաններից.</w:t>
      </w:r>
    </w:p>
    <w:p w14:paraId="10FE115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 տրանսպորտային միջոցի (ամրաշրջանակի) կատեգորիայից կախված՝ մեկ տիպի տրանսպորտային միջոցների (ամրաշրջանակի) սահմանված քանակ՝ ներառյալ բոլոր մոդիֆիկացիաները։ Փոքր խմբաքանակի առավելագույն ծավալը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M</w:t>
      </w:r>
      <w:r w:rsidRPr="000A1C6B">
        <w:rPr>
          <w:rFonts w:ascii="GHEA Grapalat" w:hAnsi="GHEA Grapalat"/>
          <w:sz w:val="24"/>
          <w:szCs w:val="24"/>
          <w:vertAlign w:val="subscript"/>
        </w:rPr>
        <w:t>1</w:t>
      </w:r>
      <w:r w:rsidRPr="000A1C6B">
        <w:rPr>
          <w:rFonts w:ascii="GHEA Grapalat" w:hAnsi="GHEA Grapalat"/>
          <w:sz w:val="24"/>
          <w:szCs w:val="24"/>
        </w:rPr>
        <w:t>, O</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համար կազմում է 150 հատ,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xml:space="preserve"> -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 100 հատ,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 50 հատ.</w:t>
      </w:r>
    </w:p>
    <w:p w14:paraId="7DEB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«մակնիշ»՝ արտադրանքն արտադրողի կողմից օգտագործվող նշում, որը զետեղվում է արտադրատեսակի կամ դրա փաթեթվածքի վրա.</w:t>
      </w:r>
    </w:p>
    <w:p w14:paraId="5C946F6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զանգվածը՝ լրակազմված </w:t>
      </w:r>
      <w:r w:rsidR="00BA0247" w:rsidRPr="000A1C6B">
        <w:rPr>
          <w:rFonts w:ascii="GHEA Grapalat" w:hAnsi="GHEA Grapalat"/>
          <w:sz w:val="24"/>
          <w:szCs w:val="24"/>
        </w:rPr>
        <w:t>և</w:t>
      </w:r>
      <w:r w:rsidRPr="000A1C6B">
        <w:rPr>
          <w:rFonts w:ascii="GHEA Grapalat" w:hAnsi="GHEA Grapalat"/>
          <w:sz w:val="24"/>
          <w:szCs w:val="24"/>
        </w:rPr>
        <w:t xml:space="preserve"> լիցքավորված վիճակում»՝ լրակազմված տրանսպորտային միջոցի՝ արտադրողի կողմից սահմանված զանգվածը վարորդի հետ միասին՝ առանց բեռնվածքի։ Զանգվածը ներառում է վառելիքի առնվազն 90 %-ը.</w:t>
      </w:r>
    </w:p>
    <w:p w14:paraId="45831D2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«միջքաղաքային հաղորդակցություն»՝ ուղ</w:t>
      </w:r>
      <w:r w:rsidR="00BA0247" w:rsidRPr="000A1C6B">
        <w:rPr>
          <w:rFonts w:ascii="GHEA Grapalat" w:hAnsi="GHEA Grapalat"/>
          <w:sz w:val="24"/>
          <w:szCs w:val="24"/>
        </w:rPr>
        <w:t>և</w:t>
      </w:r>
      <w:r w:rsidRPr="000A1C6B">
        <w:rPr>
          <w:rFonts w:ascii="GHEA Grapalat" w:hAnsi="GHEA Grapalat"/>
          <w:sz w:val="24"/>
          <w:szCs w:val="24"/>
        </w:rPr>
        <w:t xml:space="preserve">որների փոխադրումն </w:t>
      </w:r>
      <w:r w:rsidRPr="000A1C6B">
        <w:rPr>
          <w:rFonts w:ascii="GHEA Grapalat" w:hAnsi="GHEA Grapalat"/>
          <w:spacing w:val="-4"/>
          <w:sz w:val="24"/>
          <w:szCs w:val="24"/>
        </w:rPr>
        <w:t>ավտոբուսներով, որն իրականացվում է բնակավայրի սահմաններից դուրս՝ 50 կմ-ից ավելի հեռավորության</w:t>
      </w:r>
      <w:r w:rsidRPr="000A1C6B">
        <w:rPr>
          <w:rFonts w:ascii="GHEA Grapalat" w:hAnsi="GHEA Grapalat"/>
          <w:sz w:val="24"/>
          <w:szCs w:val="24"/>
        </w:rPr>
        <w:t xml:space="preserve"> վրա.</w:t>
      </w:r>
    </w:p>
    <w:p w14:paraId="520183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«մոդելային տարի»՝ արտադրողի կողմից որոշվող ժամանակահատված, որի ընթացքում նա արտադրվող տրանսպորտային միջոցների կառուցվածքում էական փոփոխություններ չի կատարում, </w:t>
      </w:r>
      <w:r w:rsidR="00BA0247" w:rsidRPr="000A1C6B">
        <w:rPr>
          <w:rFonts w:ascii="GHEA Grapalat" w:hAnsi="GHEA Grapalat"/>
          <w:sz w:val="24"/>
          <w:szCs w:val="24"/>
        </w:rPr>
        <w:t>և</w:t>
      </w:r>
      <w:r w:rsidRPr="000A1C6B">
        <w:rPr>
          <w:rFonts w:ascii="GHEA Grapalat" w:hAnsi="GHEA Grapalat"/>
          <w:sz w:val="24"/>
          <w:szCs w:val="24"/>
        </w:rPr>
        <w:t xml:space="preserve"> որն իր սկզբով, ավարտով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ողությամբ կարող է չհամընկնել օրացուցային տարվա հետ, սակայն չի կարող գերազանցել 730 օրը.</w:t>
      </w:r>
    </w:p>
    <w:p w14:paraId="1F136AA3"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«մոդիֆիկացիա»՝ կառուցվածքի տարբերակ, որը տարբերվում է մի</w:t>
      </w:r>
      <w:r w:rsidR="00BA0247" w:rsidRPr="000A1C6B">
        <w:rPr>
          <w:rFonts w:ascii="GHEA Grapalat" w:hAnsi="GHEA Grapalat"/>
          <w:sz w:val="24"/>
          <w:szCs w:val="24"/>
        </w:rPr>
        <w:t>և</w:t>
      </w:r>
      <w:r w:rsidRPr="000A1C6B">
        <w:rPr>
          <w:rFonts w:ascii="GHEA Grapalat" w:hAnsi="GHEA Grapalat"/>
          <w:sz w:val="24"/>
          <w:szCs w:val="24"/>
        </w:rPr>
        <w:t>նույն տիպին առնչվող այլ տարբերակներից.</w:t>
      </w:r>
    </w:p>
    <w:p w14:paraId="46EEB5A6" w14:textId="77777777" w:rsidR="001C71B1" w:rsidRPr="000A1C6B" w:rsidRDefault="004419E6"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 xml:space="preserve">«անավարտ արտադրության տրանսպորտային միջոց»՝ տրանսպորտային </w:t>
      </w:r>
      <w:r w:rsidR="008B064E" w:rsidRPr="000A1C6B">
        <w:rPr>
          <w:rFonts w:ascii="GHEA Grapalat" w:hAnsi="GHEA Grapalat"/>
          <w:sz w:val="24"/>
          <w:szCs w:val="24"/>
        </w:rPr>
        <w:lastRenderedPageBreak/>
        <w:t>միջոց, որը շահագործման համար անհրաժեշտ է ավարտուն վիճակի հասցնել.</w:t>
      </w:r>
    </w:p>
    <w:p w14:paraId="4EBB71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«ղեկանիվի (կառավարելի անիվների) չեզոք դիրք»՝ ղեկանիվի (կառավարելի անիվների) դիրք, որը համապատասխանում է տրանսպորտային միջոցի ուղղագիծ ընթացքին՝ խանգարող ազդեցությունների բացակայության դեպքում.</w:t>
      </w:r>
    </w:p>
    <w:p w14:paraId="07F49D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«ոչ դիտելի գոտիներ»՝ 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սահմանափակող անտեսանելի գոտիներ, որոնք ձ</w:t>
      </w:r>
      <w:r w:rsidR="00BA0247" w:rsidRPr="000A1C6B">
        <w:rPr>
          <w:rFonts w:ascii="GHEA Grapalat" w:hAnsi="GHEA Grapalat"/>
          <w:sz w:val="24"/>
          <w:szCs w:val="24"/>
        </w:rPr>
        <w:t>և</w:t>
      </w:r>
      <w:r w:rsidRPr="000A1C6B">
        <w:rPr>
          <w:rFonts w:ascii="GHEA Grapalat" w:hAnsi="GHEA Grapalat"/>
          <w:sz w:val="24"/>
          <w:szCs w:val="24"/>
        </w:rPr>
        <w:t xml:space="preserve">ավորվում են խցիկի կառուցվածքի՝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սարքավորումների անթափանց տարրերով,.</w:t>
      </w:r>
    </w:p>
    <w:p w14:paraId="4E3EF45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 սահմանված պահանջը չկատարելը. </w:t>
      </w:r>
    </w:p>
    <w:p w14:paraId="6031308E"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«տեսանելիություն»՝ տրանսպորտային միջոցի կառուցվածքի հատկություն, որը բնութագրում է վարորդի կողմից այն տեսողական տեղեկությունների </w:t>
      </w:r>
      <w:r w:rsidRPr="000A1C6B">
        <w:rPr>
          <w:rFonts w:ascii="GHEA Grapalat" w:hAnsi="GHEA Grapalat"/>
          <w:spacing w:val="-6"/>
          <w:sz w:val="24"/>
          <w:szCs w:val="24"/>
        </w:rPr>
        <w:t xml:space="preserve">ընկալման օբյեկտիվ հնարավորություններն ու պայմանները, որոնք անհրաժեշտ են տրանսպորտային միջոցն անվտանգ ու արդյունավետ կերպով կառավարելու համար. </w:t>
      </w:r>
    </w:p>
    <w:p w14:paraId="5A20AE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«բնակելի տարածք»՝ տրանսպորտային միջոցի ներսի մասը, որն օգտագործվում է վարորդին (անձնակազմին)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որներին տեղավորելու համար. </w:t>
      </w:r>
    </w:p>
    <w:p w14:paraId="32C7A2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«տիպի հաստատում»՝ սույն տեխնիկական կանոնակարգի այն պահանջներին տրանսպորտային միջոցի (ամրաշրջանակի) համապատասխանությունը գնահատելու ձ</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տրանսպորտային միջոցի (ամրաշրջանակի) տիպի մասով. </w:t>
      </w:r>
    </w:p>
    <w:p w14:paraId="2FB60A7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 փաստաթուղթ, որը հավաստում է մի</w:t>
      </w:r>
      <w:r w:rsidR="00BA0247" w:rsidRPr="000A1C6B">
        <w:rPr>
          <w:rFonts w:ascii="GHEA Grapalat" w:hAnsi="GHEA Grapalat"/>
          <w:sz w:val="24"/>
          <w:szCs w:val="24"/>
        </w:rPr>
        <w:t>և</w:t>
      </w:r>
      <w:r w:rsidRPr="000A1C6B">
        <w:rPr>
          <w:rFonts w:ascii="GHEA Grapalat" w:hAnsi="GHEA Grapalat"/>
          <w:sz w:val="24"/>
          <w:szCs w:val="24"/>
        </w:rPr>
        <w:t>նույն տիպի շարքին դասվող, շրջանառության մեջ բաց թողնվող տրանսպորտային միջոցների համապատասխանությունը սույն տեխնիկական կանոնակարգի պահանջներին.</w:t>
      </w:r>
    </w:p>
    <w:p w14:paraId="75BC889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«ամրաշրջանակի տիպի հաստատում»՝ փաստաթուղթ, որը հավաստում է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շարքին դասվող, շրջանառության մեջ բաց թողնվող ամրաշրջանակի համապատասխանությունը սույն տեխնիկական կանոնակարգի պահանջներին.</w:t>
      </w:r>
    </w:p>
    <w:p w14:paraId="5CD0F16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«տարբերիչ նշաններ»՝ տրանսպորտային միջոցի գերատեսչական պատկանելության </w:t>
      </w:r>
      <w:r w:rsidR="00BA0247" w:rsidRPr="000A1C6B">
        <w:rPr>
          <w:rFonts w:ascii="GHEA Grapalat" w:hAnsi="GHEA Grapalat"/>
          <w:sz w:val="24"/>
          <w:szCs w:val="24"/>
        </w:rPr>
        <w:t>և</w:t>
      </w:r>
      <w:r w:rsidRPr="000A1C6B">
        <w:rPr>
          <w:rFonts w:ascii="GHEA Grapalat" w:hAnsi="GHEA Grapalat"/>
          <w:sz w:val="24"/>
          <w:szCs w:val="24"/>
        </w:rPr>
        <w:t xml:space="preserve"> (կամ) գործառութային նշանակության մասին տեղեկությունների գրաֆիկական պատկեր (զինանշաններ, խորհրդանշաններ, լոգոտիպեր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6C8FF1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«սարքի օպտիկական առանցք՝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մեջ ներկառուցված էկրանի վրա օբյեկտիվի կենտրոնով անցնող գիծ.</w:t>
      </w:r>
    </w:p>
    <w:p w14:paraId="77EDE7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«օպտիկական կենտրոն (հաշվանքի կենտրոն)»՝ լուսացրի վրա դրա արտաքին մակեր</w:t>
      </w:r>
      <w:r w:rsidR="00BA0247" w:rsidRPr="000A1C6B">
        <w:rPr>
          <w:rFonts w:ascii="GHEA Grapalat" w:hAnsi="GHEA Grapalat"/>
          <w:sz w:val="24"/>
          <w:szCs w:val="24"/>
        </w:rPr>
        <w:t>և</w:t>
      </w:r>
      <w:r w:rsidRPr="000A1C6B">
        <w:rPr>
          <w:rFonts w:ascii="GHEA Grapalat" w:hAnsi="GHEA Grapalat"/>
          <w:sz w:val="24"/>
          <w:szCs w:val="24"/>
        </w:rPr>
        <w:t>ույթի՝ լուսային սարքի հաշվանքի առանցքի հետ հատման կետի նշումը.</w:t>
      </w:r>
    </w:p>
    <w:p w14:paraId="7CC68A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«կառավարման օրգան»՝ տրանսպորտային միջոցի կառուցվածքի տարր, որի վրա վարորդը ներգործում է տրանսպորտային միջոցի կամ դրա մասերի գործառությունը փոփոխելու համար.</w:t>
      </w:r>
    </w:p>
    <w:p w14:paraId="67C434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«օրիգինալ բաղադրիչներ»՝ տրանսպորտային միջոցների հավաքման արտադրության համար մատակարարվող բաղադրիչներ.</w:t>
      </w:r>
    </w:p>
    <w:p w14:paraId="6D237CC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«հաշվանքի առանցք»՝ լուսային սարքի օպտիկական կենտրոնով անցնող հարթությունների հատման գիծ, որը զուգահեռ է տրանսպորտային միջոցի կենտրոնական երկայնական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ույթին.</w:t>
      </w:r>
    </w:p>
    <w:p w14:paraId="0576769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«հետգցովի նստոց»՝ լրացուցիչ նստոց, որը նախատեսված է ոչ կանոնավոր օգտագործման համար </w:t>
      </w:r>
      <w:r w:rsidR="00BA0247" w:rsidRPr="000A1C6B">
        <w:rPr>
          <w:rFonts w:ascii="GHEA Grapalat" w:hAnsi="GHEA Grapalat"/>
          <w:sz w:val="24"/>
          <w:szCs w:val="24"/>
        </w:rPr>
        <w:t>և</w:t>
      </w:r>
      <w:r w:rsidRPr="000A1C6B">
        <w:rPr>
          <w:rFonts w:ascii="GHEA Grapalat" w:hAnsi="GHEA Grapalat"/>
          <w:sz w:val="24"/>
          <w:szCs w:val="24"/>
        </w:rPr>
        <w:t xml:space="preserve"> սովորաբար գտնվում է ծալված վիճակում.</w:t>
      </w:r>
    </w:p>
    <w:p w14:paraId="2CAF932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«ջեռուցում»՝ բնակելի տարածքում ջերմաստիճանի կարգավորելի բարձրացում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մակարդակի վրա պահպանում.</w:t>
      </w:r>
    </w:p>
    <w:p w14:paraId="66AE4B3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փոխանցիչ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 ղեկանիվի պտույտի անկյան հարաբերակցությունը կառավարվող անիվների պտույտի միջին անկյանը.</w:t>
      </w:r>
    </w:p>
    <w:p w14:paraId="478942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«կաթում»՝ հեղուկի ի հայտ գալը տրանսպորտային միջոցի հերմետիկ համակարգերի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ու միացնող դետալներում, որն ընկալվում է </w:t>
      </w:r>
      <w:r w:rsidRPr="000A1C6B">
        <w:rPr>
          <w:rFonts w:ascii="GHEA Grapalat" w:hAnsi="GHEA Grapalat"/>
          <w:sz w:val="24"/>
          <w:szCs w:val="24"/>
        </w:rPr>
        <w:lastRenderedPageBreak/>
        <w:t>շոշափելով.</w:t>
      </w:r>
    </w:p>
    <w:p w14:paraId="77D6309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«անվտանգության բարձիկ»՝ հրատեխնիկական գազագեներատորի գործարկման ժամանակ գազով լցվող, էլաստիկ նյութից պարկ՝ նախատեսված թափքի նկատմամբ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միջոցով տրանսպորտային միջոցի պասիվ անվտանգությունը բարձրացնելու համար. </w:t>
      </w:r>
    </w:p>
    <w:p w14:paraId="6F12B558" w14:textId="77777777" w:rsidR="00A330DD"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որոշման խմբագրությամբ)</w:t>
      </w:r>
    </w:p>
    <w:p w14:paraId="3BC3DC7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ներկայացուցիչ»՝ Մաքսային միության անդամ պետությունում սահմանված կարգով գրանցված իրավաբանական անձ, որին որոշել է արտադրողը՝ նրա հետ ունեցած համաձայնագրի հիման վրա՝ Մաքսային միության միասնական մաքսային տարածքում արտադրանքը տեղակայելու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համապատասխանությունը գնահատելու ժամանակ իր անունից գործողություններ կատարելու,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անհամապատասխանության համար արտադրողի հետ միասին համապարտ պատասխանատվություն սահմանելու համար.</w:t>
      </w:r>
    </w:p>
    <w:p w14:paraId="63EE9A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«լուսարձակման տ</w:t>
      </w:r>
      <w:r w:rsidR="00BA0247" w:rsidRPr="000A1C6B">
        <w:rPr>
          <w:rFonts w:ascii="GHEA Grapalat" w:hAnsi="GHEA Grapalat"/>
          <w:sz w:val="24"/>
          <w:szCs w:val="24"/>
        </w:rPr>
        <w:t>և</w:t>
      </w:r>
      <w:r w:rsidRPr="000A1C6B">
        <w:rPr>
          <w:rFonts w:ascii="GHEA Grapalat" w:hAnsi="GHEA Grapalat"/>
          <w:sz w:val="24"/>
          <w:szCs w:val="24"/>
        </w:rPr>
        <w:t>ողություն»՝ ժամանակահատված, որի ընթացքում հատուկ լուսային ազդանշանի բռնկման լույսի ուժը գերազանցում է լույսի առավելագույն ուժի 10 %-ը.</w:t>
      </w:r>
    </w:p>
    <w:p w14:paraId="53A71A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կենտրոնական (միջին) երկայնական հարթություն»՝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անվամեջի մեջտեղով անցնող հարթություն.</w:t>
      </w:r>
    </w:p>
    <w:p w14:paraId="4CAF43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թափանցիկ մաս»՝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ապակու մաս, որը զերծ է կառուցվածքի անթափանց տարրերից </w:t>
      </w:r>
      <w:r w:rsidR="00BA0247" w:rsidRPr="000A1C6B">
        <w:rPr>
          <w:rFonts w:ascii="GHEA Grapalat" w:hAnsi="GHEA Grapalat"/>
          <w:sz w:val="24"/>
          <w:szCs w:val="24"/>
        </w:rPr>
        <w:t>և</w:t>
      </w:r>
      <w:r w:rsidRPr="000A1C6B">
        <w:rPr>
          <w:rFonts w:ascii="GHEA Grapalat" w:hAnsi="GHEA Grapalat"/>
          <w:sz w:val="24"/>
          <w:szCs w:val="24"/>
        </w:rPr>
        <w:t xml:space="preserve"> ունի առնվազն 70 % լուսաթողանցում.</w:t>
      </w:r>
    </w:p>
    <w:p w14:paraId="7AB905F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«աշխատունակություն»՝ վիճակ, որի ժամանակ տրանսպորտային միջոցը կամ դրա բաղադրիչները կարող են կատարել իրենց գործառույթները՝ </w:t>
      </w:r>
      <w:r w:rsidRPr="000A1C6B">
        <w:rPr>
          <w:rFonts w:ascii="GHEA Grapalat" w:hAnsi="GHEA Grapalat"/>
          <w:sz w:val="24"/>
          <w:szCs w:val="24"/>
        </w:rPr>
        <w:lastRenderedPageBreak/>
        <w:t>շահագործման փաստաթղթերին համապատասխան.</w:t>
      </w:r>
    </w:p>
    <w:p w14:paraId="27273FE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«աշխատանքային արգելակման համակարգ»՝ արգելակման համակարգ, որը նախատեսված է տրանսպորտային միջոցի արագությունը նվազեցնելու </w:t>
      </w:r>
      <w:r w:rsidR="00BA0247" w:rsidRPr="000A1C6B">
        <w:rPr>
          <w:rFonts w:ascii="GHEA Grapalat" w:hAnsi="GHEA Grapalat"/>
          <w:sz w:val="24"/>
          <w:szCs w:val="24"/>
        </w:rPr>
        <w:t>և</w:t>
      </w:r>
      <w:r w:rsidRPr="000A1C6B">
        <w:rPr>
          <w:rFonts w:ascii="GHEA Grapalat" w:hAnsi="GHEA Grapalat"/>
          <w:sz w:val="24"/>
          <w:szCs w:val="24"/>
        </w:rPr>
        <w:t xml:space="preserve"> (կամ) կանգառելու համար.</w:t>
      </w:r>
    </w:p>
    <w:p w14:paraId="27CC6D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«բեռնաթափվող սռնի»՝ սռնի, որի բեռնվածքը կարող է փոփոխվել առանց հենման մակեր</w:t>
      </w:r>
      <w:r w:rsidR="00BA0247" w:rsidRPr="000A1C6B">
        <w:rPr>
          <w:rFonts w:ascii="GHEA Grapalat" w:hAnsi="GHEA Grapalat"/>
          <w:sz w:val="24"/>
          <w:szCs w:val="24"/>
        </w:rPr>
        <w:t>և</w:t>
      </w:r>
      <w:r w:rsidRPr="000A1C6B">
        <w:rPr>
          <w:rFonts w:ascii="GHEA Grapalat" w:hAnsi="GHEA Grapalat"/>
          <w:sz w:val="24"/>
          <w:szCs w:val="24"/>
        </w:rPr>
        <w:t>ույթից սռնու անջատման՝ սռնու բեռնաթափման սարքվածքի օգնությամբ.</w:t>
      </w:r>
    </w:p>
    <w:p w14:paraId="68A0BB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«թույլատրելի առավելագույն զանգված»՝ տրանսպորտային միջոցի՝ սույն տեխնիկական կանոնակարգով կամ կառուցվածքային առանձնահատկություններից կախված՝ այլ նորմատիվ իրավական ակտերով սահմանված առավելագույն զանգված.</w:t>
      </w:r>
    </w:p>
    <w:p w14:paraId="793CE7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«լուսացիր»՝ լուսային սարքի ամենահեռավոր տարրը, որը թողանցում է լույսը լուսավորող մակեր</w:t>
      </w:r>
      <w:r w:rsidR="00BA0247" w:rsidRPr="000A1C6B">
        <w:rPr>
          <w:rFonts w:ascii="GHEA Grapalat" w:hAnsi="GHEA Grapalat"/>
          <w:sz w:val="24"/>
          <w:szCs w:val="24"/>
        </w:rPr>
        <w:t>և</w:t>
      </w:r>
      <w:r w:rsidRPr="000A1C6B">
        <w:rPr>
          <w:rFonts w:ascii="GHEA Grapalat" w:hAnsi="GHEA Grapalat"/>
          <w:sz w:val="24"/>
          <w:szCs w:val="24"/>
        </w:rPr>
        <w:t>ույթի միջով.</w:t>
      </w:r>
    </w:p>
    <w:p w14:paraId="3091F9F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«արդյունաբերական հավաքման ռեժիմ»՝ լրակազմված տրանսպորտային միջոցների կամ դրանց բաղադրիչների՝ արտադրողի մասնակցությամբ ստեղծվող արտադրությունը կազմակերպելու եղանակ, որը հիմնված է պետական կառավարման լիազոր մարմնի կողմից սահմանված կարգով հաստատված ներդրումային համաձայնագրի վրա.</w:t>
      </w:r>
    </w:p>
    <w:p w14:paraId="6B2EA80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մեխանիզմ»՝ մեխանիզմ, որը ղեկանիվի պտույտը փոխարկում է ղեկային շարժաբերի առաջընթաց տեղափոխության, ինչն առաջացնում է կառավարվող անիվների պտույտ.</w:t>
      </w:r>
    </w:p>
    <w:p w14:paraId="77F123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շարժաբեր»՝ ձգաձողերի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համակարգ, որն իրականացնում է ավտոմոբիլի կառավարվող անիվների կապը ղեկային մեխանիզմի հետ.</w:t>
      </w:r>
    </w:p>
    <w:p w14:paraId="78DABC8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«ինքնակառավարվող սռնի»՝ սռնի, որն իր կենտրոնական մասում հոդակապով ամրակցված է այնպես, որ հորիզոնական հարթության մեջ կարող է </w:t>
      </w:r>
      <w:r w:rsidRPr="000A1C6B">
        <w:rPr>
          <w:rFonts w:ascii="GHEA Grapalat" w:hAnsi="GHEA Grapalat"/>
          <w:sz w:val="24"/>
          <w:szCs w:val="24"/>
        </w:rPr>
        <w:lastRenderedPageBreak/>
        <w:t>աղեղնաձ</w:t>
      </w:r>
      <w:r w:rsidR="00BA0247" w:rsidRPr="000A1C6B">
        <w:rPr>
          <w:rFonts w:ascii="GHEA Grapalat" w:hAnsi="GHEA Grapalat"/>
          <w:sz w:val="24"/>
          <w:szCs w:val="24"/>
        </w:rPr>
        <w:t>և</w:t>
      </w:r>
      <w:r w:rsidRPr="000A1C6B">
        <w:rPr>
          <w:rFonts w:ascii="GHEA Grapalat" w:hAnsi="GHEA Grapalat"/>
          <w:sz w:val="24"/>
          <w:szCs w:val="24"/>
        </w:rPr>
        <w:t xml:space="preserve"> շարժում կատարել (սույն տեխնիկական կանոնակարգի նպատակներով կառավարվող անիվներով համալրված սռնին նույնպես համարվում է ինքնակառավարվող սռնի).</w:t>
      </w:r>
    </w:p>
    <w:p w14:paraId="7A7E9AC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«ինքնատեղակայվող անիվներ»՝ անիվներ, որոնք չեն գործարկվում տրանսպորտային միջոցի ղեկային կառավարման համակարգով, սակայն կարող են պտտվել հենման մակեր</w:t>
      </w:r>
      <w:r w:rsidR="00BA0247" w:rsidRPr="000A1C6B">
        <w:rPr>
          <w:rFonts w:ascii="GHEA Grapalat" w:hAnsi="GHEA Grapalat"/>
          <w:sz w:val="24"/>
          <w:szCs w:val="24"/>
        </w:rPr>
        <w:t>և</w:t>
      </w:r>
      <w:r w:rsidRPr="000A1C6B">
        <w:rPr>
          <w:rFonts w:ascii="GHEA Grapalat" w:hAnsi="GHEA Grapalat"/>
          <w:sz w:val="24"/>
          <w:szCs w:val="24"/>
        </w:rPr>
        <w:t>ույթի հետ դողի հպման գոտում շփման հաշվին.</w:t>
      </w:r>
    </w:p>
    <w:p w14:paraId="660465C9"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51C1B1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«ինքնագնաց ամրաշրջանակ»՝ N կատեգորիայի տրանսպորտային միջոցի ամրաշրջանակ՝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համալրված, որը սահմանափակումներով կարող է ժամանակավորապես մասնակցել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եկությանը.</w:t>
      </w:r>
    </w:p>
    <w:p w14:paraId="0EBDA1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«հավաքման լրակազմ»՝ բաղկացուցիչ մասերի խումբ, որոնք տրանսպորտային միջոցն արտադրողի կողմից մատակարարվում են այլ արտադրողի՝ տրանսպորտային միջոցների վերջնական հավաքման համար.</w:t>
      </w:r>
    </w:p>
    <w:p w14:paraId="1BEFB3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«լուսային մոդուլ»՝ տրանսպորտային միջոցի լուսավորման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լուսարձակող մաս, որը բաղկացած է օպտիկական, մեխանիկական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տարրերից՝ լույսի աղբյուրից լուսային փնջի ձ</w:t>
      </w:r>
      <w:r w:rsidR="00BA0247" w:rsidRPr="000A1C6B">
        <w:rPr>
          <w:rFonts w:ascii="GHEA Grapalat" w:hAnsi="GHEA Grapalat"/>
          <w:sz w:val="24"/>
          <w:szCs w:val="24"/>
        </w:rPr>
        <w:t>և</w:t>
      </w:r>
      <w:r w:rsidRPr="000A1C6B">
        <w:rPr>
          <w:rFonts w:ascii="GHEA Grapalat" w:hAnsi="GHEA Grapalat"/>
          <w:sz w:val="24"/>
          <w:szCs w:val="24"/>
        </w:rPr>
        <w:t>ավորման կամ ուժեղացման համար նախատեսված.</w:t>
      </w:r>
    </w:p>
    <w:p w14:paraId="55CCC12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անվտանգության մասին վկայական»՝ փաստաթուղթ, որը հավաստում է շրջանառության մեջ բաց թողնվող առանձին տրանսպորտային միջոցի համապատասխանությունը սույն տեխնիկական կանոնակարգի պահանջներին.</w:t>
      </w:r>
    </w:p>
    <w:p w14:paraId="2B1BA035"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«օդ-ջուր զատիչ»՝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ավորող բաղադրիչ, որը կարող է թողանցել օդը՝ միաժամանակ նվազեցնելով ջրի ցրցայտումը.</w:t>
      </w:r>
    </w:p>
    <w:p w14:paraId="5DDDE852" w14:textId="77777777" w:rsidR="001C71B1" w:rsidRPr="000A1C6B" w:rsidRDefault="004419E6"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«սերտիֆիկացման փորձարկումներ»՝ տրանսպորտային միջոցի կամ տրանսպորտային միջոցի բաղադրիչի ներկայացուցչական նմուշի (նմուշների) փորձարկումներ, որոնց արդյունքների հիման վրա արվում է եզրակացություն՝ սույն տեխնիկական կանոնակարգի պահանջներին տրանսպորտային միջոցի տիպի կամ մոդիֆիկացիաները միավորող տրանսպորտային միջոցի բաղադրիչի տիպի համապատասխանության մասին, որոնք ներառված են սերտիֆիկացման փորձարկումների անցկացման ժամանակ հայտատուի կողմից ներկայացվող տեխնիկական նկարագրի մեջ.</w:t>
      </w:r>
    </w:p>
    <w:p w14:paraId="25266E2D"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համակարգ»՝ արտակարգ օպերատիվ ծառայությունների կանչի սարքի ֆունկցիա կատարող </w:t>
      </w:r>
      <w:r w:rsidRPr="000A1C6B">
        <w:rPr>
          <w:rFonts w:ascii="GHEA Grapalat" w:hAnsi="GHEA Grapalat"/>
          <w:sz w:val="24"/>
          <w:szCs w:val="24"/>
        </w:rPr>
        <w:lastRenderedPageBreak/>
        <w:t xml:space="preserve">համակարգ, որն ապահովում է ճանապարհատրանսպորտային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դեպքում ավտոմատ ռեժիմում տրանսպորտային միջոցի մասին տեղեկությունների փոխանցումը.</w:t>
      </w:r>
    </w:p>
    <w:p w14:paraId="4E5D8CC3"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(պարբերությունն ավելացվել է Եվրասիական տնտեսական հանձնաժողովի խորհրդի 2013 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որոշմամբ)</w:t>
      </w:r>
    </w:p>
    <w:p w14:paraId="75EDFB9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«ցրցայտումից պաշտպանության համակարգ»՝ շարժվող տրանսպորտային միջոցի դողերի նետած ջրի ցրցայտումից պաշտպանելու համար նախատեսված սարքվածքներ.</w:t>
      </w:r>
    </w:p>
    <w:p w14:paraId="45D8C4A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«բանած գազերի չեզոքացման համակարգ»՝ շարժիչի աշխատելու ընթացքում առաջացած բանած գազերի հետ աղտոտող նյութերի արտանետումների նվազեցումն ապահովող բաղադրիչների ամբողջություն.</w:t>
      </w:r>
    </w:p>
    <w:p w14:paraId="27FC8E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«ողողման համակարգ»՝ համակարգ, որը բաղկացած է հեղուկը պահելու </w:t>
      </w:r>
      <w:r w:rsidR="00BA0247" w:rsidRPr="000A1C6B">
        <w:rPr>
          <w:rFonts w:ascii="GHEA Grapalat" w:hAnsi="GHEA Grapalat"/>
          <w:sz w:val="24"/>
          <w:szCs w:val="24"/>
        </w:rPr>
        <w:t>և</w:t>
      </w:r>
      <w:r w:rsidRPr="000A1C6B">
        <w:rPr>
          <w:rFonts w:ascii="GHEA Grapalat" w:hAnsi="GHEA Grapalat"/>
          <w:sz w:val="24"/>
          <w:szCs w:val="24"/>
        </w:rPr>
        <w:t xml:space="preserve"> դա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 մատակարարելու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w:t>
      </w:r>
    </w:p>
    <w:p w14:paraId="1F0077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«մաքրման համակարգ»՝ համակարգ, որը բաղկացած է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մաքրման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 ու լրացուցիչ հարմարանքներից.</w:t>
      </w:r>
    </w:p>
    <w:p w14:paraId="6FF9B4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արագություն»՝ տրանսպորտային միջոցի զանգվածների կենտրոնի գծային արագություն.</w:t>
      </w:r>
    </w:p>
    <w:p w14:paraId="597B48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«տիպի պաշտոնական հաստատման մասին հաղորդագրություն»՝ 1958</w:t>
      </w:r>
      <w:r w:rsidR="00767657" w:rsidRPr="000A1C6B">
        <w:rPr>
          <w:rFonts w:ascii="Calibri" w:hAnsi="Calibri" w:cs="Calibri"/>
          <w:sz w:val="24"/>
          <w:szCs w:val="24"/>
        </w:rPr>
        <w:t> </w:t>
      </w:r>
      <w:r w:rsidRPr="000A1C6B">
        <w:rPr>
          <w:rFonts w:ascii="GHEA Grapalat" w:hAnsi="GHEA Grapalat"/>
          <w:sz w:val="24"/>
          <w:szCs w:val="24"/>
        </w:rPr>
        <w:t>թվականի համաձայնագրի հիման վրա տրվող փաստաթուղթ, որը հավաստում է տրանսպորտային միջոցի կամ դրա բաղադրիչի համապատասխանությունը ՄԱԿ-ի կանոնների պահանջներին.</w:t>
      </w:r>
    </w:p>
    <w:p w14:paraId="6995808A"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277128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«հոդավորված տրանսպորտային միջոց»՝ տրանսպորտային միջոց, որը բաղկացած է միմյանց հետ հոդակապով հոդավորված երկու կամ ավելի կոշտ հատվածամասերից, որոնց իրարից անջատումն իրագործելի է միայն հատուկ սարքավորման օգնությամբ.</w:t>
      </w:r>
    </w:p>
    <w:p w14:paraId="3B2295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 М</w:t>
      </w:r>
      <w:r w:rsidRPr="000A1C6B">
        <w:rPr>
          <w:rFonts w:ascii="GHEA Grapalat" w:hAnsi="GHEA Grapalat"/>
          <w:sz w:val="24"/>
          <w:szCs w:val="24"/>
          <w:vertAlign w:val="subscript"/>
        </w:rPr>
        <w:t>2</w:t>
      </w:r>
      <w:r w:rsidRPr="000A1C6B">
        <w:rPr>
          <w:rFonts w:ascii="GHEA Grapalat" w:hAnsi="GHEA Grapalat"/>
          <w:sz w:val="24"/>
          <w:szCs w:val="24"/>
        </w:rPr>
        <w:t>G կամ М</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 որն արտադրված է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կամ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անցունակության տրանսպորտային միջոցի ամրաշրջանակով.</w:t>
      </w:r>
    </w:p>
    <w:p w14:paraId="38C9E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«մասնագիտացված տրանսպորտային միջոց»՝ տրանսպորտային միջոց, որը նախատեսված է բեռների որոշակի տեսակներ (նավթամթերքներ, սննդային հեղուկներ, հեղուկացված ածխաջրածնային գազեր, սննդամթերք </w:t>
      </w:r>
      <w:r w:rsidR="00BA0247" w:rsidRPr="000A1C6B">
        <w:rPr>
          <w:rFonts w:ascii="GHEA Grapalat" w:hAnsi="GHEA Grapalat"/>
          <w:sz w:val="24"/>
          <w:szCs w:val="24"/>
        </w:rPr>
        <w:t>և</w:t>
      </w:r>
      <w:r w:rsidRPr="000A1C6B">
        <w:rPr>
          <w:rFonts w:ascii="GHEA Grapalat" w:hAnsi="GHEA Grapalat"/>
          <w:sz w:val="24"/>
          <w:szCs w:val="24"/>
        </w:rPr>
        <w:t xml:space="preserve"> այլն) փոխադրելու համար.</w:t>
      </w:r>
    </w:p>
    <w:p w14:paraId="3552F2DB"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«հատուկ տրանսպորտային միջոց»՝ հատուկ գործառույթների կատարման համար նախատեսված տրանսպորտային միջոց, որոնց համար պահանջվում են հատուկ սարքավորումներ (ավտոամբարձիչներ, հրշեջ ավտոմոբիլներ, աշխատանքային հարթակներով համալրված ավտոմոբիլներ, ավտոքարշակներ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4A3B980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կայունացում»՝ ղեկային կառավարման հատկություն, որը չեզոք դիրքից դուրս բերված կառավարվող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ղեկանիվի՝ այդ դիրքին ինքնուրույն վերադառնալն է՝ տրանսպորտային միջոցի ընթացքի ժամանակ ղեկանիվի վրա գործադրվող ճիգը թողնելուց հետո.</w:t>
      </w:r>
    </w:p>
    <w:p w14:paraId="6B43D7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«նորմատիվային գոտու մաքրման աստիճան»՝ ապակեմաքրիչների խոզանակներով մաքրվող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մակերեսի հարաբերակցությունը համապատասխան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ընդհանուր մակերեսին՝ տոկոսներով արտահայտված.</w:t>
      </w:r>
    </w:p>
    <w:p w14:paraId="24A3A22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պատուհանի կանգնակներ»՝ խցիկի տանիքի հենարաններ՝ դռների, խտարարների անթափանց հարակից տարրերով կամ ներսոսնձվող ապակիների </w:t>
      </w:r>
      <w:r w:rsidRPr="000A1C6B">
        <w:rPr>
          <w:rFonts w:ascii="GHEA Grapalat" w:hAnsi="GHEA Grapalat"/>
          <w:sz w:val="24"/>
          <w:szCs w:val="24"/>
        </w:rPr>
        <w:lastRenderedPageBreak/>
        <w:t>եզրերով անցնող անթափանց շերտով (առջ</w:t>
      </w:r>
      <w:r w:rsidR="00BA0247" w:rsidRPr="000A1C6B">
        <w:rPr>
          <w:rFonts w:ascii="GHEA Grapalat" w:hAnsi="GHEA Grapalat"/>
          <w:sz w:val="24"/>
          <w:szCs w:val="24"/>
        </w:rPr>
        <w:t>և</w:t>
      </w:r>
      <w:r w:rsidRPr="000A1C6B">
        <w:rPr>
          <w:rFonts w:ascii="GHEA Grapalat" w:hAnsi="GHEA Grapalat"/>
          <w:sz w:val="24"/>
          <w:szCs w:val="24"/>
        </w:rPr>
        <w:t>ի պատուհանի մեջտեղի կանգնակը կարող է խցիկի տանիքի հենարան չլինել).</w:t>
      </w:r>
    </w:p>
    <w:p w14:paraId="348FCDB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«կայանելու արգելակման համակարգ»՝ տրանսպորտային միջոցն անշարժ պահելու համար նախատեսված արգելակման համակարգ. </w:t>
      </w:r>
    </w:p>
    <w:p w14:paraId="0BD2C2E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կառավարման հանրագումարային խաղացք»՝ ղեկանիվի այն պտույտի անկյունը, որը կատարվում է կառավարվող անիվների՝ դեպի մի կողմ պտույտի սկզբին համապատասխանող դիրքից մինչ</w:t>
      </w:r>
      <w:r w:rsidR="00BA0247" w:rsidRPr="000A1C6B">
        <w:rPr>
          <w:rFonts w:ascii="GHEA Grapalat" w:hAnsi="GHEA Grapalat"/>
          <w:sz w:val="24"/>
          <w:szCs w:val="24"/>
        </w:rPr>
        <w:t>և</w:t>
      </w:r>
      <w:r w:rsidRPr="000A1C6B">
        <w:rPr>
          <w:rFonts w:ascii="GHEA Grapalat" w:hAnsi="GHEA Grapalat"/>
          <w:sz w:val="24"/>
          <w:szCs w:val="24"/>
        </w:rPr>
        <w:t xml:space="preserve"> այն դիրքը, որը համապատասխանում է դրանք՝ տրանսպորտային միջոցի ուղղագիծ ընթացքին համապատասխանող դիրքից դեպի հակառակ կողմը պտտելու սկզբին.</w:t>
      </w:r>
    </w:p>
    <w:p w14:paraId="2F8B52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ծառայություն»՝ 1958 թվականի համաձայնագրի շրջանակներում տրանսպորտային միջոցի տիպի պաշտոնական հաստատման համար փորձարկումների անցկացման գծով լիազոր կազմակերպություն.</w:t>
      </w:r>
    </w:p>
    <w:p w14:paraId="0EDBC49E"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կառուցվածքի տեխնիկական փորձաքննություն»՝ տրանսպորտային միջոցի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դրա տեխնիկական փաստաթղթերի վերլուծություն՝ առանց փորձարկումներ անցկացնելու.</w:t>
      </w:r>
    </w:p>
    <w:p w14:paraId="20128D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«տեխնիկապես թույլատրելի առավելագույն զանգված»՝ տրանսպորտային միջոցի՝ արտադրողի կողմից սահմանված առավելագույն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 որը պայմանավորված է դրա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բնութագրերով.</w:t>
      </w:r>
    </w:p>
    <w:p w14:paraId="02BB34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«ավտոգնացքի՝ տեխնիկապես թույլատրելի առավելագույն զանգված»՝ քարշակի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 կամ կցորդի (կցորդների)՝ արտադրողի կողմից հաստատված առավելագույն հանրագումարային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w:t>
      </w:r>
    </w:p>
    <w:p w14:paraId="62D9CC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«սռնուն (սռնիների խմբին) բաժին ընկնող տեխնիկապես թույլատրելի առավելագույն զանգված»՝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սռնու (սռնիների խմբի) փոխանցած առավելագույն թույլատրելի ստատիկ ուղղահայաց բեռնվածքին </w:t>
      </w:r>
      <w:r w:rsidRPr="000A1C6B">
        <w:rPr>
          <w:rFonts w:ascii="GHEA Grapalat" w:hAnsi="GHEA Grapalat"/>
          <w:sz w:val="24"/>
          <w:szCs w:val="24"/>
        </w:rPr>
        <w:lastRenderedPageBreak/>
        <w:t xml:space="preserve">համապատասխանող զանգված, որը պայմանավորված է սռնու (սռնիների խմբի)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դրա արտադրողի կողմից.</w:t>
      </w:r>
    </w:p>
    <w:p w14:paraId="58788E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«հենակցորդման սարքվածքի վրա ընկնող տեխնիկապես թույլատրելի առավելագույն բեռնվածք»՝ հենակցորդման սարքվածքի միջոցով քարշակին կիսակցորդի փոխանցած առավելագույն թույլատրելի ստատիկ ուղղահայաց բեռնվածքին համապատասխանող մեծություն, որը քարշակ արտադրողի կողմից սահմանված է քարշակի համար, իսկ կիսակցորդ արտադրողի կողմից՝ կիսակցորդի համար.</w:t>
      </w:r>
    </w:p>
    <w:p w14:paraId="240E923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«քարշակցորդման սարքվածքի վրա ընկնող տեխնիկապես թույլատրելի առավելագույն բեռնվածք»՝ կցորդման սարքվածքի վրա ընկնող առավելագույն թույլատրելի ստատիկ ուղղահայաց բեռնվածքին համապատասխանող մեծություն (առանց հաշվի առնելու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կցորդման սարքվածքի զանգվածի առաջացրած բեռնվածքը), որը պայմանավորված է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(կամ) կցորդման սարքվածքի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տրանսպորտային միջոցն արտադրողի կողմից.</w:t>
      </w:r>
    </w:p>
    <w:p w14:paraId="5E0B92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զննում»՝ շահագործման մեջ գտնվող տրանսպորտային միջոցի տեխնիկական վիճակի ստուգում.</w:t>
      </w:r>
    </w:p>
    <w:p w14:paraId="7CFC7E7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տեխնիկական սպասարկում»՝ արտադրողի կողմից կանոնակարգված այնպիսի աշխատանքների ամբողջություն, որոնք իրականացվում են սահմանված պարբերականությամբ՝ շահագործման ժամանակ տրանսպորտային միջոցի կամ դրա բաղադրիչների աշխատունակությունը պահելու համար՝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առաջացման ռիսկը նվազեցնելու նպատակով.</w:t>
      </w:r>
    </w:p>
    <w:p w14:paraId="7D8D72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նկարագիր»՝ արտադրողի (հայտատուի) կողմից պատրաստած տեխնիկական բնութագրերի </w:t>
      </w:r>
      <w:r w:rsidR="00BA0247" w:rsidRPr="000A1C6B">
        <w:rPr>
          <w:rFonts w:ascii="GHEA Grapalat" w:hAnsi="GHEA Grapalat"/>
          <w:sz w:val="24"/>
          <w:szCs w:val="24"/>
        </w:rPr>
        <w:t>և</w:t>
      </w:r>
      <w:r w:rsidRPr="000A1C6B">
        <w:rPr>
          <w:rFonts w:ascii="GHEA Grapalat" w:hAnsi="GHEA Grapalat"/>
          <w:sz w:val="24"/>
          <w:szCs w:val="24"/>
        </w:rPr>
        <w:t xml:space="preserve"> հիմնական պարամետրերի նկարագիր, որը նույնականացնում է սույն տեխնիկական կանոնակարգի </w:t>
      </w:r>
      <w:r w:rsidRPr="000A1C6B">
        <w:rPr>
          <w:rFonts w:ascii="GHEA Grapalat" w:hAnsi="GHEA Grapalat"/>
          <w:sz w:val="24"/>
          <w:szCs w:val="24"/>
        </w:rPr>
        <w:lastRenderedPageBreak/>
        <w:t>պահանջներին համապատասխանությունը գնահատելու համար հայտագրված տրանսպորտային միջոցի (բաղադրիչի) կառուցվածքը.</w:t>
      </w:r>
    </w:p>
    <w:p w14:paraId="365C50A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վիճակ»՝ տրանսպորտային միջոցի՝ շահագործման ընթացքում փոփոխության ենթարկված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նորմատիվ փաստաթղթերով սահմանված պարամետրերի ամբողջություն, որը սահմանում է դրա՝ ըստ նշանակության կիրառելու հնարավորությունը.</w:t>
      </w:r>
    </w:p>
    <w:p w14:paraId="0E901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բաղադրիչի) տիպ»՝ տեխնիկական նկարագրում նշված կառուցվածքային ընդհանուր հատկանիշներով տրանսպորտային միջոցներ (ամրաշրջանակ, բաղադրիչներ)՝ մեկ արտադրողի կողմից արտադրված.</w:t>
      </w:r>
    </w:p>
    <w:p w14:paraId="47E28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«արգելակում»՝ տրանսպորտային միջոցի ընթացքին արհեստական դիմադրություն ստեղծելու </w:t>
      </w:r>
      <w:r w:rsidR="00BA0247" w:rsidRPr="000A1C6B">
        <w:rPr>
          <w:rFonts w:ascii="GHEA Grapalat" w:hAnsi="GHEA Grapalat"/>
          <w:sz w:val="24"/>
          <w:szCs w:val="24"/>
        </w:rPr>
        <w:t>և</w:t>
      </w:r>
      <w:r w:rsidRPr="000A1C6B">
        <w:rPr>
          <w:rFonts w:ascii="GHEA Grapalat" w:hAnsi="GHEA Grapalat"/>
          <w:sz w:val="24"/>
          <w:szCs w:val="24"/>
        </w:rPr>
        <w:t xml:space="preserve"> փոփոխելու գործընթաց.</w:t>
      </w:r>
    </w:p>
    <w:p w14:paraId="5905083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ուժ»՝ տրանսպորտային միջոցի անիվի վրա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հակազդում, որն առաջացնում է անիվի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դանդաղեցում.</w:t>
      </w:r>
    </w:p>
    <w:p w14:paraId="31190A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 տրանսպորտային միջոցի մասերի ամբողջություն, որոնք նախատեսված են արգելակման համակարգի կառավարման օրգանի վրա ներգործության դեպքում դրա արգելակման համար.</w:t>
      </w:r>
    </w:p>
    <w:p w14:paraId="28B03AB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շարժաբեր»՝ արգելակային կառավարման մասերի ամբողջություն, որոնք նախատեսված են արգելակումն իրականացնելու նպատակով էներգիայի աղբյուրից արգելակման մեխանիզմներին էներգիայի կառավարվող փոխանցում իրականացնելու համար.</w:t>
      </w:r>
    </w:p>
    <w:p w14:paraId="0BC9C55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ճանապարհ»՝ հեռավորություն, որն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վերջ տրանսպորտային միջոցն անցնում է.</w:t>
      </w:r>
    </w:p>
    <w:p w14:paraId="56A477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 L, M, N, О կատեգորիաների անվավոր շարժամասով սարքվածք, որը նախատեսված է մարդկանց, բեռների կամ դրա </w:t>
      </w:r>
      <w:r w:rsidRPr="000A1C6B">
        <w:rPr>
          <w:rFonts w:ascii="GHEA Grapalat" w:hAnsi="GHEA Grapalat"/>
          <w:sz w:val="24"/>
          <w:szCs w:val="24"/>
        </w:rPr>
        <w:lastRenderedPageBreak/>
        <w:t>վրա տեղադրված սարքավորումների փոխադրման համար.</w:t>
      </w:r>
    </w:p>
    <w:p w14:paraId="7E814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մոտարձակ լույսի ցոլալապտերների կամ հակամառախուղային ցոլալապտերների լուսային փնջի կարգավորման անկյուն»՝ մոտարձակ լույսի ցոլալապտերի կամ հակամառախուղային ցոլալապտերի լուսային փնջի վերին (ձախ) հարթ սահմանը ներառող թեք հարթության </w:t>
      </w:r>
      <w:r w:rsidR="00BA0247" w:rsidRPr="000A1C6B">
        <w:rPr>
          <w:rFonts w:ascii="GHEA Grapalat" w:hAnsi="GHEA Grapalat"/>
          <w:sz w:val="24"/>
          <w:szCs w:val="24"/>
        </w:rPr>
        <w:t>և</w:t>
      </w:r>
      <w:r w:rsidRPr="000A1C6B">
        <w:rPr>
          <w:rFonts w:ascii="GHEA Grapalat" w:hAnsi="GHEA Grapalat"/>
          <w:sz w:val="24"/>
          <w:szCs w:val="24"/>
        </w:rPr>
        <w:t xml:space="preserve"> ցոլալապտերի օպտիկական կենտրոնով անցնող հորիզոնական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անկյունը.</w:t>
      </w:r>
    </w:p>
    <w:p w14:paraId="406DDC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«զանգվածի միավորին բաժին ընկնող տեսակարար հզորություն»՝ շարժիչի առավելագույն օգտակար հզորության հարաբերակցությունը տրանսպորտային միջոցի՝ տեխնիկապես թույլատրելի առավելագույն զանգվածին՝ կՎտ/տ-ով.</w:t>
      </w:r>
    </w:p>
    <w:p w14:paraId="51A6799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«կառավարվող անիվներ»՝ տրանսպորտային միջոցի ղեկային կառավարմամբ գործարկվող անիվներ.</w:t>
      </w:r>
    </w:p>
    <w:p w14:paraId="7A9415A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«արտանետումների մակարդակ»՝ արտանետումների սահմանային արժեքներ, որոնք արտացոլում են դեպի մթնոլորտ արտանետումների առավելագույն թույլատրելի զանգվածը՝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շարժիչի կատարած աշխատանքի կամ վազքի միավորի հաշվարկով.</w:t>
      </w:r>
    </w:p>
    <w:p w14:paraId="1E0FD2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«սահմանված դանդաղում»՝ արգելակման ընթացքում դանդաղման միջին արժեք՝ դանդաղման աճի ժամանակահատվածի ավարտի պահից մինչ</w:t>
      </w:r>
      <w:r w:rsidR="00BA0247" w:rsidRPr="000A1C6B">
        <w:rPr>
          <w:rFonts w:ascii="GHEA Grapalat" w:hAnsi="GHEA Grapalat"/>
          <w:sz w:val="24"/>
          <w:szCs w:val="24"/>
        </w:rPr>
        <w:t>և</w:t>
      </w:r>
      <w:r w:rsidRPr="000A1C6B">
        <w:rPr>
          <w:rFonts w:ascii="GHEA Grapalat" w:hAnsi="GHEA Grapalat"/>
          <w:sz w:val="24"/>
          <w:szCs w:val="24"/>
        </w:rPr>
        <w:t xml:space="preserve"> արգելակման վերջում դրա նվազման սկիզբն ընկած ժամանակահատվածում.</w:t>
      </w:r>
    </w:p>
    <w:p w14:paraId="6019DD86"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 շարժման սահմանված միջանցքի սահմաններում արգելակումների ժամանակ տրանսպորտային միջոցի շարժվելու ունակությունը.</w:t>
      </w:r>
    </w:p>
    <w:p w14:paraId="5B544B13"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սարք»՝ առնվազն երկու գործող գլոբալ նավիգացիոն արբանյակային համակարգերի ազդանշանների միջոցով տրանսպորտային միջոցի կոորդինատների, շարժման արագության </w:t>
      </w:r>
      <w:r w:rsidR="00BA0247" w:rsidRPr="000A1C6B">
        <w:rPr>
          <w:rFonts w:ascii="GHEA Grapalat" w:hAnsi="GHEA Grapalat"/>
          <w:sz w:val="24"/>
          <w:szCs w:val="24"/>
        </w:rPr>
        <w:t>և</w:t>
      </w:r>
      <w:r w:rsidRPr="000A1C6B">
        <w:rPr>
          <w:rFonts w:ascii="GHEA Grapalat" w:hAnsi="GHEA Grapalat"/>
          <w:sz w:val="24"/>
          <w:szCs w:val="24"/>
        </w:rPr>
        <w:t xml:space="preserve"> ուղղության որոշումը, ավտոճանապարհային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ժամանակ </w:t>
      </w:r>
      <w:r w:rsidRPr="000A1C6B">
        <w:rPr>
          <w:rFonts w:ascii="GHEA Grapalat" w:hAnsi="GHEA Grapalat"/>
          <w:sz w:val="24"/>
          <w:szCs w:val="24"/>
        </w:rPr>
        <w:lastRenderedPageBreak/>
        <w:t xml:space="preserve">տրանսպորտային միջոցի մասին ձեռքի ռեժիմով հաղորդագրությունների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արտակարգ օպերատիվ ծառայությունների հետ երկկողմ ձայնային կապ իրականացնող </w:t>
      </w:r>
      <w:r w:rsidR="00BA0247" w:rsidRPr="000A1C6B">
        <w:rPr>
          <w:rFonts w:ascii="GHEA Grapalat" w:hAnsi="GHEA Grapalat"/>
          <w:sz w:val="24"/>
          <w:szCs w:val="24"/>
        </w:rPr>
        <w:t>և</w:t>
      </w:r>
      <w:r w:rsidRPr="000A1C6B">
        <w:rPr>
          <w:rFonts w:ascii="GHEA Grapalat" w:hAnsi="GHEA Grapalat"/>
          <w:sz w:val="24"/>
          <w:szCs w:val="24"/>
        </w:rPr>
        <w:t xml:space="preserve"> ապահովող սարք.</w:t>
      </w:r>
    </w:p>
    <w:p w14:paraId="4BD0F93C"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2AF64A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«ցրցայտումը նվազեցնելու սարքվածք»՝ ցրցայտումից պաշտպանող համակարգի բաղադրիչ, որը կարող է պատրաստված լինել որպես էներգակլանող սարքվածք կամ «օդ-ջուր զատիչ». </w:t>
      </w:r>
    </w:p>
    <w:p w14:paraId="459EFE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 բեռնաթափման սարքվածք»՝ տրանսպորտային միջոցի երթ</w:t>
      </w:r>
      <w:r w:rsidR="00BA0247" w:rsidRPr="000A1C6B">
        <w:rPr>
          <w:rFonts w:ascii="GHEA Grapalat" w:hAnsi="GHEA Grapalat"/>
          <w:sz w:val="24"/>
          <w:szCs w:val="24"/>
        </w:rPr>
        <w:t>և</w:t>
      </w:r>
      <w:r w:rsidRPr="000A1C6B">
        <w:rPr>
          <w:rFonts w:ascii="GHEA Grapalat" w:hAnsi="GHEA Grapalat"/>
          <w:sz w:val="24"/>
          <w:szCs w:val="24"/>
        </w:rPr>
        <w:t xml:space="preserve">եկության ճանապարհային պայմաններից կախված՝ սռնու (սռնիների) վրա բեռնվածքը նվազեցնելու կամ ավելացնելու համար նախատեսված սարքվածք՝ տրանսպորտային միջոցի մասամբ բեռնված լինելու դեպքում դողերի մաշվածությունը նվազեցնելու նպատակով </w:t>
      </w:r>
      <w:r w:rsidR="00BA0247" w:rsidRPr="000A1C6B">
        <w:rPr>
          <w:rFonts w:ascii="GHEA Grapalat" w:hAnsi="GHEA Grapalat"/>
          <w:sz w:val="24"/>
          <w:szCs w:val="24"/>
        </w:rPr>
        <w:t>և</w:t>
      </w:r>
      <w:r w:rsidRPr="000A1C6B">
        <w:rPr>
          <w:rFonts w:ascii="GHEA Grapalat" w:hAnsi="GHEA Grapalat"/>
          <w:sz w:val="24"/>
          <w:szCs w:val="24"/>
        </w:rPr>
        <w:t xml:space="preserve"> (կամ) սայթաքուն ճանապարհի վրա տրանսպորտային միջոցի (տրանսպորտային միջոցների կազմի) շարժանցի պայմանները բարելավելու համար՝ տանող սռնու վրա բեռնվածքը մեծացնելու միջոցով.</w:t>
      </w:r>
    </w:p>
    <w:p w14:paraId="7F87B89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«DR, DC, DCR տիպի ցոլալապտերներ»՝ հեռարձակ DR-լույսի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DC-լույսի D դասի լույսի գազապարպման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DCR-լույսի ցոլալապտերներ.</w:t>
      </w:r>
    </w:p>
    <w:p w14:paraId="14C13D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«HR, HC, HCR տիպի ցոլալապտերներ»՝ հեռարձակ HR-լույսի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HC-լույսի H դասի լույսի հալոգենային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HCR-լույսի ցոլալապտերներ.</w:t>
      </w:r>
    </w:p>
    <w:p w14:paraId="54696C9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«R, C, CR տիպի ցոլալապտերներ»՝ հեռարձակ R-լույսի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մոտարձակ C-լույսի 0</w:t>
      </w:r>
      <w:r w:rsidR="00767657" w:rsidRPr="000A1C6B">
        <w:rPr>
          <w:rFonts w:ascii="Calibri" w:hAnsi="Calibri" w:cs="Calibri"/>
          <w:spacing w:val="-6"/>
          <w:sz w:val="24"/>
          <w:szCs w:val="24"/>
        </w:rPr>
        <w:t> </w:t>
      </w:r>
      <w:r w:rsidRPr="000A1C6B">
        <w:rPr>
          <w:rFonts w:ascii="GHEA Grapalat" w:hAnsi="GHEA Grapalat"/>
          <w:spacing w:val="-6"/>
          <w:sz w:val="24"/>
          <w:szCs w:val="24"/>
        </w:rPr>
        <w:t>դասի լույսի շիկացման</w:t>
      </w:r>
      <w:r w:rsidRPr="000A1C6B">
        <w:rPr>
          <w:rFonts w:ascii="GHEA Grapalat" w:hAnsi="GHEA Grapalat"/>
          <w:sz w:val="24"/>
          <w:szCs w:val="24"/>
        </w:rPr>
        <w:t xml:space="preserve"> լամպերի տեսքով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CR-լույսի աղբյուրներով ցոլալապտերներ.</w:t>
      </w:r>
    </w:p>
    <w:p w14:paraId="6B78F3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«В տիպի </w:t>
      </w:r>
      <w:r w:rsidR="00BA0247" w:rsidRPr="000A1C6B">
        <w:rPr>
          <w:rFonts w:ascii="GHEA Grapalat" w:hAnsi="GHEA Grapalat"/>
          <w:sz w:val="24"/>
          <w:szCs w:val="24"/>
        </w:rPr>
        <w:t>և</w:t>
      </w:r>
      <w:r w:rsidRPr="000A1C6B">
        <w:rPr>
          <w:rFonts w:ascii="GHEA Grapalat" w:hAnsi="GHEA Grapalat"/>
          <w:sz w:val="24"/>
          <w:szCs w:val="24"/>
        </w:rPr>
        <w:t xml:space="preserve"> F3 տիպի ցոլալապտերներ»՝ հակամառախուղային ցոլալապտերներ, որոնք տարբերվում են լուսաչափական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վրա զետեղված մականշվածքով. </w:t>
      </w:r>
    </w:p>
    <w:p w14:paraId="1A139A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«ապակու ողողիչի բոցամուղ»՝ սարքվածք, որը ողողման հեղուկն ուղղորդում է հողմապակուն</w:t>
      </w:r>
      <w:r w:rsidRPr="000A1C6B">
        <w:rPr>
          <w:rFonts w:ascii="GHEA Grapalat" w:hAnsi="GHEA Grapalat"/>
          <w:sz w:val="24"/>
          <w:szCs w:val="24"/>
        </w:rPr>
        <w:t>.</w:t>
      </w:r>
    </w:p>
    <w:p w14:paraId="7D0F30F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«սառը արգելակման մեխանիզմ»՝ արգելակման մեխանիզմ, որի՝ արգելակի թմբուկի կամ արգելակման սկավառակի շփման մակեր</w:t>
      </w:r>
      <w:r w:rsidR="00BA0247" w:rsidRPr="000A1C6B">
        <w:rPr>
          <w:rFonts w:ascii="GHEA Grapalat" w:hAnsi="GHEA Grapalat"/>
          <w:sz w:val="24"/>
          <w:szCs w:val="24"/>
        </w:rPr>
        <w:t>և</w:t>
      </w:r>
      <w:r w:rsidRPr="000A1C6B">
        <w:rPr>
          <w:rFonts w:ascii="GHEA Grapalat" w:hAnsi="GHEA Grapalat"/>
          <w:sz w:val="24"/>
          <w:szCs w:val="24"/>
        </w:rPr>
        <w:t>ույթի վրա չափված ջերմաստիճանը 100°С-ից պակաս է.</w:t>
      </w:r>
    </w:p>
    <w:p w14:paraId="4AD6C53B" w14:textId="06DEE770"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«գունագրաֆիկական </w:t>
      </w:r>
      <w:r w:rsidR="00841A1B">
        <w:rPr>
          <w:rFonts w:ascii="GHEA Grapalat" w:hAnsi="GHEA Grapalat"/>
          <w:sz w:val="24"/>
          <w:szCs w:val="24"/>
        </w:rPr>
        <w:t>սխեմա</w:t>
      </w:r>
      <w:r w:rsidRPr="000A1C6B">
        <w:rPr>
          <w:rFonts w:ascii="GHEA Grapalat" w:hAnsi="GHEA Grapalat"/>
          <w:sz w:val="24"/>
          <w:szCs w:val="24"/>
        </w:rPr>
        <w:t>»՝ 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զետեղված հիմնական գույնի, դեկորատիվ շերտերի, տարբերիչ նշանների </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հարմարակազմության, փոխդասավորության </w:t>
      </w:r>
      <w:r w:rsidR="00BA0247" w:rsidRPr="000A1C6B">
        <w:rPr>
          <w:rFonts w:ascii="GHEA Grapalat" w:hAnsi="GHEA Grapalat"/>
          <w:sz w:val="24"/>
          <w:szCs w:val="24"/>
        </w:rPr>
        <w:t>և</w:t>
      </w:r>
      <w:r w:rsidRPr="000A1C6B">
        <w:rPr>
          <w:rFonts w:ascii="GHEA Grapalat" w:hAnsi="GHEA Grapalat"/>
          <w:sz w:val="24"/>
          <w:szCs w:val="24"/>
        </w:rPr>
        <w:t xml:space="preserve"> կոմպոզիցիոն փոխկապակցվածության գրաֆիկական պատկերում.</w:t>
      </w:r>
    </w:p>
    <w:p w14:paraId="2C593D2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«ապակեմաքրիչի ցիկլ»՝ ապակեմաքրիչի խոզանակի մեկ ուղիղ </w:t>
      </w:r>
      <w:r w:rsidR="00BA0247" w:rsidRPr="000A1C6B">
        <w:rPr>
          <w:rFonts w:ascii="GHEA Grapalat" w:hAnsi="GHEA Grapalat"/>
          <w:sz w:val="24"/>
          <w:szCs w:val="24"/>
        </w:rPr>
        <w:t>և</w:t>
      </w:r>
      <w:r w:rsidRPr="000A1C6B">
        <w:rPr>
          <w:rFonts w:ascii="GHEA Grapalat" w:hAnsi="GHEA Grapalat"/>
          <w:sz w:val="24"/>
          <w:szCs w:val="24"/>
        </w:rPr>
        <w:t xml:space="preserve"> հակադարձ ընթացք.</w:t>
      </w:r>
    </w:p>
    <w:p w14:paraId="768CD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«ամրաշրջանակ»՝ անվավոր շարժամասով սարքվածք, որը համալրված չէ </w:t>
      </w:r>
      <w:r w:rsidR="00BA0247" w:rsidRPr="000A1C6B">
        <w:rPr>
          <w:rFonts w:ascii="GHEA Grapalat" w:hAnsi="GHEA Grapalat"/>
          <w:sz w:val="24"/>
          <w:szCs w:val="24"/>
        </w:rPr>
        <w:t>և</w:t>
      </w:r>
      <w:r w:rsidRPr="000A1C6B">
        <w:rPr>
          <w:rFonts w:ascii="GHEA Grapalat" w:hAnsi="GHEA Grapalat"/>
          <w:sz w:val="24"/>
          <w:szCs w:val="24"/>
        </w:rPr>
        <w:t xml:space="preserve"> (կամ) խցիկով, </w:t>
      </w:r>
      <w:r w:rsidR="00BA0247" w:rsidRPr="000A1C6B">
        <w:rPr>
          <w:rFonts w:ascii="GHEA Grapalat" w:hAnsi="GHEA Grapalat"/>
          <w:sz w:val="24"/>
          <w:szCs w:val="24"/>
        </w:rPr>
        <w:t>և</w:t>
      </w:r>
      <w:r w:rsidRPr="000A1C6B">
        <w:rPr>
          <w:rFonts w:ascii="GHEA Grapalat" w:hAnsi="GHEA Grapalat"/>
          <w:sz w:val="24"/>
          <w:szCs w:val="24"/>
        </w:rPr>
        <w:t xml:space="preserve"> (կամ) շարժիչով, </w:t>
      </w:r>
      <w:r w:rsidR="00BA0247" w:rsidRPr="000A1C6B">
        <w:rPr>
          <w:rFonts w:ascii="GHEA Grapalat" w:hAnsi="GHEA Grapalat"/>
          <w:sz w:val="24"/>
          <w:szCs w:val="24"/>
        </w:rPr>
        <w:t>և</w:t>
      </w:r>
      <w:r w:rsidRPr="000A1C6B">
        <w:rPr>
          <w:rFonts w:ascii="GHEA Grapalat" w:hAnsi="GHEA Grapalat"/>
          <w:sz w:val="24"/>
          <w:szCs w:val="24"/>
        </w:rPr>
        <w:t xml:space="preserve"> (կամ) թափքով, որը նախատեսված չէ որպես տրանսպորտային միջոց շահագործելու համար.</w:t>
      </w:r>
    </w:p>
    <w:p w14:paraId="135D234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«հակասահքային բութակ»՝ պրոֆիլավորված կոշտ ձող, որը բաղկացած է կորպուսից </w:t>
      </w:r>
      <w:r w:rsidR="00BA0247" w:rsidRPr="000A1C6B">
        <w:rPr>
          <w:rFonts w:ascii="GHEA Grapalat" w:hAnsi="GHEA Grapalat"/>
          <w:sz w:val="24"/>
          <w:szCs w:val="24"/>
        </w:rPr>
        <w:t>և</w:t>
      </w:r>
      <w:r w:rsidRPr="000A1C6B">
        <w:rPr>
          <w:rFonts w:ascii="GHEA Grapalat" w:hAnsi="GHEA Grapalat"/>
          <w:sz w:val="24"/>
          <w:szCs w:val="24"/>
        </w:rPr>
        <w:t xml:space="preserve"> մաշակայուն տարրից ու տեղադրվում է ձմեռային դողի պահպանաշերտի ելունի մեջ՝ սառցակալած կամ ձնապատ ճանապարհային ծածկից դողի կառչումն ավելացնելու համար.</w:t>
      </w:r>
    </w:p>
    <w:p w14:paraId="771EE9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«էկոլոգիական դաս»՝ դասակարգման ծածկագիր, որը բնութագրում է տրանսպորտային միջոցի կամ ներքին այրման շարժիչի կառուցվածքը՝ կախված արտանետումների մակարդակից, ինչպես նա</w:t>
      </w:r>
      <w:r w:rsidR="00BA0247" w:rsidRPr="000A1C6B">
        <w:rPr>
          <w:rFonts w:ascii="GHEA Grapalat" w:hAnsi="GHEA Grapalat"/>
          <w:sz w:val="24"/>
          <w:szCs w:val="24"/>
        </w:rPr>
        <w:t>և</w:t>
      </w:r>
      <w:r w:rsidRPr="000A1C6B">
        <w:rPr>
          <w:rFonts w:ascii="GHEA Grapalat" w:hAnsi="GHEA Grapalat"/>
          <w:sz w:val="24"/>
          <w:szCs w:val="24"/>
        </w:rPr>
        <w:t xml:space="preserve"> բորտային ախտորոշման համակարգերին ներկայացվող պահանջների մակարդակից.</w:t>
      </w:r>
    </w:p>
    <w:p w14:paraId="77E73E9F"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«շահագործում»՝ տրանսպորտային միջոցի կենսական պարբերաշրջանի փուլ, որում իրականացվում է դրա՝ ըստ նշանակության օգտագործումը՝ դրա պետական գրանցման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օգտահանումը.</w:t>
      </w:r>
    </w:p>
    <w:p w14:paraId="7D5A5C0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«էներգակլանող սարքվածք»՝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 xml:space="preserve">ավորող բաղադրիչ, որը կլանում է ջրի էներգիան </w:t>
      </w:r>
      <w:r w:rsidR="00BA0247" w:rsidRPr="000A1C6B">
        <w:rPr>
          <w:rFonts w:ascii="GHEA Grapalat" w:hAnsi="GHEA Grapalat"/>
          <w:sz w:val="24"/>
          <w:szCs w:val="24"/>
        </w:rPr>
        <w:t>և</w:t>
      </w:r>
      <w:r w:rsidRPr="000A1C6B">
        <w:rPr>
          <w:rFonts w:ascii="GHEA Grapalat" w:hAnsi="GHEA Grapalat"/>
          <w:sz w:val="24"/>
          <w:szCs w:val="24"/>
        </w:rPr>
        <w:t xml:space="preserve"> նվազեցնում է ցրցայտումը. </w:t>
      </w:r>
    </w:p>
    <w:p w14:paraId="0E8AA6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միջոցի էներգետիկ կայանք»՝ ներքին այրման շարժիչի, էլեկտրաշարժիչի, գեներատորի (շարժիչի </w:t>
      </w:r>
      <w:r w:rsidR="00BA0247" w:rsidRPr="000A1C6B">
        <w:rPr>
          <w:rFonts w:ascii="GHEA Grapalat" w:hAnsi="GHEA Grapalat"/>
          <w:sz w:val="24"/>
          <w:szCs w:val="24"/>
        </w:rPr>
        <w:t>և</w:t>
      </w:r>
      <w:r w:rsidRPr="000A1C6B">
        <w:rPr>
          <w:rFonts w:ascii="GHEA Grapalat" w:hAnsi="GHEA Grapalat"/>
          <w:sz w:val="24"/>
          <w:szCs w:val="24"/>
        </w:rPr>
        <w:t xml:space="preserve"> գեներատորի գործառույթները կարող է կատարել մեկ էլեկտրամեքենա), էներգիայի կուտակման սարքվածքի, էլեկտրական կերպափոխիչների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համակարգի ամբողջություն.</w:t>
      </w:r>
    </w:p>
    <w:p w14:paraId="782FFFB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արդյունավետություն»՝ տրանսպորտային միջոցի ընթացքին անհրաժեշտ արհեստական երկայնական դիմադրություն ստեղծելու՝ արգելակման համակարգի ունակությունը բնութագրող հատկություն։</w:t>
      </w:r>
    </w:p>
    <w:p w14:paraId="647104DC"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III. Շահագործման մեջ դնելու կամ </w:t>
      </w:r>
      <w:r w:rsidR="00767657" w:rsidRPr="000A1C6B">
        <w:rPr>
          <w:rFonts w:ascii="GHEA Grapalat" w:hAnsi="GHEA Grapalat"/>
          <w:b/>
          <w:sz w:val="24"/>
          <w:szCs w:val="24"/>
        </w:rPr>
        <w:br/>
      </w:r>
      <w:r w:rsidRPr="000A1C6B">
        <w:rPr>
          <w:rFonts w:ascii="GHEA Grapalat" w:hAnsi="GHEA Grapalat"/>
          <w:b/>
          <w:sz w:val="24"/>
          <w:szCs w:val="24"/>
        </w:rPr>
        <w:t>շուկայում շրջանառության կանոնները</w:t>
      </w:r>
    </w:p>
    <w:p w14:paraId="5ED46AE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Թույլատրվում է շուկայում շրջանառել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բաղադրիչները՝ սույն տեխնիկական կանոնակարգին դրանց համապատասխանության դեպքում, ինչը հաստատվում է սույն տեխնիկական կանոնակարգի VI բաժնին համապատասխան շուկայում արտադրանքի շրջանառության միասնական նշանով արտադրանքի մակնշմամբ։</w:t>
      </w:r>
    </w:p>
    <w:p w14:paraId="1616DB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շրջանառության մեջ բաց թողնելու ամսա</w:t>
      </w:r>
      <w:r w:rsidR="00BA0247" w:rsidRPr="000A1C6B">
        <w:rPr>
          <w:rFonts w:ascii="GHEA Grapalat" w:eastAsia="Times New Roman" w:hAnsi="GHEA Grapalat" w:cs="Arial"/>
          <w:color w:val="000000"/>
          <w:sz w:val="24"/>
          <w:szCs w:val="24"/>
        </w:rPr>
        <w:t>թիվ</w:t>
      </w:r>
      <w:r w:rsidR="00BA0247" w:rsidRPr="000A1C6B">
        <w:rPr>
          <w:rFonts w:ascii="GHEA Grapalat" w:hAnsi="GHEA Grapalat"/>
          <w:sz w:val="24"/>
          <w:szCs w:val="24"/>
        </w:rPr>
        <w:t xml:space="preserve"> </w:t>
      </w:r>
      <w:r w:rsidRPr="000A1C6B">
        <w:rPr>
          <w:rFonts w:ascii="GHEA Grapalat" w:hAnsi="GHEA Grapalat"/>
          <w:sz w:val="24"/>
          <w:szCs w:val="24"/>
        </w:rPr>
        <w:t xml:space="preserve"> է համարվում տրանսպորտային միջոցը (ամրաշրջանակը) նույնականացնող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w:t>
      </w:r>
    </w:p>
    <w:p w14:paraId="05EA73C1"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Շրջանառության մեջ բացթողնման դեպքում սույն տեխնիկական կանոնակարգի պահանջներին համապատասխանությունը հաստատող փաստաթղթեր են համարվում՝</w:t>
      </w:r>
    </w:p>
    <w:p w14:paraId="0E6754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համար, որոնց համապատասխանության գնահատումն անցկացվել է տիպի հաստատման ձ</w:t>
      </w:r>
      <w:r w:rsidR="00BA0247" w:rsidRPr="000A1C6B">
        <w:rPr>
          <w:rFonts w:ascii="GHEA Grapalat" w:hAnsi="GHEA Grapalat"/>
          <w:sz w:val="24"/>
          <w:szCs w:val="24"/>
        </w:rPr>
        <w:t>և</w:t>
      </w:r>
      <w:r w:rsidRPr="000A1C6B">
        <w:rPr>
          <w:rFonts w:ascii="GHEA Grapalat" w:hAnsi="GHEA Grapalat"/>
          <w:sz w:val="24"/>
          <w:szCs w:val="24"/>
        </w:rPr>
        <w:t>ով՝ տրանսպորտային միջոցի տիպի հաստատումը.</w:t>
      </w:r>
    </w:p>
    <w:p w14:paraId="2D33FEE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ամրաշրջանակի համար՝ ամրաշրջանակի տիպի հաստատումը.</w:t>
      </w:r>
    </w:p>
    <w:p w14:paraId="3EC76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միջոցների համար՝ տրանսպորտային միջոցի կառուցվածքի անվտանգության մասին վկայականը.</w:t>
      </w:r>
    </w:p>
    <w:p w14:paraId="01BF94E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բաղադրիչների համար՝ համապատասխանության մասին հայտարարագիրը կամ համապատասխանության սերտիֆիկատը։</w:t>
      </w:r>
    </w:p>
    <w:p w14:paraId="2DC01D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փաստաթղթերն իրենց գրանցման համարի կազմում ունեն միասնական նշում, որը հաստատում է դրանց վավերականությունը Մաքսային միության միասնական մաքսային տարածքում,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պետության տարբերակիչ նշումը, որտեղ դրանք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w:t>
      </w:r>
      <w:r w:rsidRPr="000A1C6B">
        <w:rPr>
          <w:rFonts w:ascii="GHEA Grapalat" w:hAnsi="GHEA Grapalat"/>
          <w:sz w:val="24"/>
          <w:szCs w:val="24"/>
        </w:rPr>
        <w:t xml:space="preserve"> են։</w:t>
      </w:r>
    </w:p>
    <w:p w14:paraId="3E2F67C9" w14:textId="77777777" w:rsidR="001C71B1" w:rsidRPr="000A1C6B" w:rsidRDefault="008B064E" w:rsidP="000A1C6B">
      <w:pPr>
        <w:tabs>
          <w:tab w:val="left" w:pos="1134"/>
        </w:tabs>
        <w:spacing w:after="160" w:line="360" w:lineRule="auto"/>
        <w:ind w:right="-6" w:firstLine="567"/>
        <w:jc w:val="both"/>
        <w:rPr>
          <w:rFonts w:ascii="GHEA Grapalat" w:hAnsi="GHEA Grapalat" w:cs="Times New Roman"/>
          <w:sz w:val="24"/>
          <w:szCs w:val="24"/>
        </w:rPr>
      </w:pPr>
      <w:r w:rsidRPr="000A1C6B">
        <w:rPr>
          <w:rFonts w:ascii="GHEA Grapalat" w:hAnsi="GHEA Grapalat"/>
          <w:sz w:val="24"/>
          <w:szCs w:val="24"/>
        </w:rPr>
        <w:t>9.</w:t>
      </w:r>
      <w:r w:rsidRPr="000A1C6B">
        <w:rPr>
          <w:rFonts w:ascii="GHEA Grapalat" w:hAnsi="GHEA Grapalat"/>
          <w:sz w:val="24"/>
          <w:szCs w:val="24"/>
        </w:rPr>
        <w:tab/>
        <w:t>Փաստաթղթերը, որոնք ձ</w:t>
      </w:r>
      <w:r w:rsidR="00BA0247" w:rsidRPr="000A1C6B">
        <w:rPr>
          <w:rFonts w:ascii="GHEA Grapalat" w:hAnsi="GHEA Grapalat"/>
          <w:sz w:val="24"/>
          <w:szCs w:val="24"/>
        </w:rPr>
        <w:t>և</w:t>
      </w:r>
      <w:r w:rsidRPr="000A1C6B">
        <w:rPr>
          <w:rFonts w:ascii="GHEA Grapalat" w:hAnsi="GHEA Grapalat"/>
          <w:sz w:val="24"/>
          <w:szCs w:val="24"/>
        </w:rPr>
        <w:t>ակերպվել են Մաքսային միության անդամ պետություններից մեկում սույն տեխնիկական կանոնակարգով սահմանված կարգով անցկացված արտադրանքի համապատասխանության գնահատման արդյունքների համաձայն, գործում են Մաքսային միության բոլոր անդամ պետություններում։</w:t>
      </w:r>
    </w:p>
    <w:p w14:paraId="3BAD6FB3"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IV. Անվտանգության պահանջները</w:t>
      </w:r>
    </w:p>
    <w:p w14:paraId="07A2EC2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w:t>
      </w:r>
      <w:r w:rsidRPr="000A1C6B">
        <w:rPr>
          <w:rFonts w:ascii="GHEA Grapalat" w:hAnsi="GHEA Grapalat"/>
          <w:sz w:val="24"/>
          <w:szCs w:val="24"/>
        </w:rPr>
        <w:tab/>
        <w:t>Արգելվում է օգտագործված բաղադրիչներից տրանսպորտային միջոցների արտադրությունը՝ բացառությամբ անձնական օգտագործման համար արտադրվող տրանսպորտային միջոցների։</w:t>
      </w:r>
    </w:p>
    <w:p w14:paraId="104ABB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w:t>
      </w:r>
      <w:r w:rsidRPr="000A1C6B">
        <w:rPr>
          <w:rFonts w:ascii="GHEA Grapalat" w:hAnsi="GHEA Grapalat"/>
          <w:sz w:val="24"/>
          <w:szCs w:val="24"/>
        </w:rPr>
        <w:tab/>
        <w:t>Արգելվում է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վրա տեղադրել թափարգելի՝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հորիզոնական հարթության վրա տրանսպորտային միջոցի առաջաձգության արտաքին ուրվագծին </w:t>
      </w:r>
      <w:r w:rsidRPr="000A1C6B">
        <w:rPr>
          <w:rFonts w:ascii="GHEA Grapalat" w:hAnsi="GHEA Grapalat"/>
          <w:sz w:val="24"/>
          <w:szCs w:val="24"/>
        </w:rPr>
        <w:lastRenderedPageBreak/>
        <w:t xml:space="preserve">համապատասխանող գծից առաջ եկած կառուցվածքներ, որոնք արտադրվում են պողպատից կամ նույնանման ամրության բնութագրեր ունեցող այլ նյութերից։ Տվյալ պահանջը չի տարածվում տրանսպորտային միջոցի ստանդարտ լրակազմով նախատեսված </w:t>
      </w:r>
      <w:r w:rsidR="00BA0247" w:rsidRPr="000A1C6B">
        <w:rPr>
          <w:rFonts w:ascii="GHEA Grapalat" w:hAnsi="GHEA Grapalat"/>
          <w:sz w:val="24"/>
          <w:szCs w:val="24"/>
        </w:rPr>
        <w:t>և</w:t>
      </w:r>
      <w:r w:rsidRPr="000A1C6B">
        <w:rPr>
          <w:rFonts w:ascii="GHEA Grapalat" w:hAnsi="GHEA Grapalat"/>
          <w:sz w:val="24"/>
          <w:szCs w:val="24"/>
        </w:rPr>
        <w:t xml:space="preserve"> (կամ) սահմանված կարգով համապատասխանության գնահատումն անցած կառուցվածքների վրա, ինչպես </w:t>
      </w:r>
      <w:r w:rsidRPr="000A1C6B">
        <w:rPr>
          <w:rFonts w:ascii="GHEA Grapalat" w:hAnsi="GHEA Grapalat"/>
          <w:spacing w:val="-6"/>
          <w:sz w:val="24"/>
          <w:szCs w:val="24"/>
        </w:rPr>
        <w:t>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միայն ցոլալապտերների պաշտպանության համար նախատեսված՝ 0,5 կգ-ից պակաս զանգվածով մետաղական ցանցերի, պետական գրանցման նշանի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դրա ամրացման</w:t>
      </w:r>
      <w:r w:rsidRPr="000A1C6B">
        <w:rPr>
          <w:rFonts w:ascii="GHEA Grapalat" w:hAnsi="GHEA Grapalat"/>
          <w:sz w:val="24"/>
          <w:szCs w:val="24"/>
        </w:rPr>
        <w:t xml:space="preserve"> տարրերի վրա։</w:t>
      </w:r>
    </w:p>
    <w:p w14:paraId="1E018E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միջոցների վրա կիրառվող օդորակիչների,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սառնարանային սարքավորումների կազմում չի թույլատրվում օզոնաքայքայիչ նյութերի </w:t>
      </w:r>
      <w:r w:rsidR="00BA0247" w:rsidRPr="000A1C6B">
        <w:rPr>
          <w:rFonts w:ascii="GHEA Grapalat" w:hAnsi="GHEA Grapalat"/>
          <w:sz w:val="24"/>
          <w:szCs w:val="24"/>
        </w:rPr>
        <w:t>և</w:t>
      </w:r>
      <w:r w:rsidRPr="000A1C6B">
        <w:rPr>
          <w:rFonts w:ascii="GHEA Grapalat" w:hAnsi="GHEA Grapalat"/>
          <w:sz w:val="24"/>
          <w:szCs w:val="24"/>
        </w:rPr>
        <w:t xml:space="preserve"> նյութեղենի առկայությունը, որոնց ցանկը հաստատված է Մաքսային միության հանձնաժողովի կողմից։</w:t>
      </w:r>
    </w:p>
    <w:p w14:paraId="3CD5459C" w14:textId="77777777" w:rsidR="00A330DD" w:rsidRPr="000A1C6B" w:rsidRDefault="008B064E" w:rsidP="000A1C6B">
      <w:pPr>
        <w:pStyle w:val="a0"/>
        <w:tabs>
          <w:tab w:val="left" w:pos="1134"/>
        </w:tabs>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13.</w:t>
      </w:r>
      <w:r w:rsidRPr="000A1C6B">
        <w:rPr>
          <w:rFonts w:ascii="GHEA Grapalat" w:hAnsi="GHEA Grapalat"/>
          <w:sz w:val="24"/>
          <w:szCs w:val="24"/>
          <w:lang w:val="hy-AM"/>
        </w:rPr>
        <w:tab/>
        <w:t>Շրջանառության մեջ բաց թողնվող՝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որների առ</w:t>
      </w:r>
      <w:r w:rsidR="00BA0247" w:rsidRPr="000A1C6B">
        <w:rPr>
          <w:rFonts w:ascii="GHEA Grapalat" w:hAnsi="GHEA Grapalat"/>
          <w:sz w:val="24"/>
          <w:szCs w:val="24"/>
          <w:lang w:val="hy-AM"/>
        </w:rPr>
        <w:t>և</w:t>
      </w:r>
      <w:r w:rsidRPr="000A1C6B">
        <w:rPr>
          <w:rFonts w:ascii="GHEA Grapalat" w:hAnsi="GHEA Grapalat"/>
          <w:sz w:val="24"/>
          <w:szCs w:val="24"/>
          <w:lang w:val="hy-AM"/>
        </w:rPr>
        <w:t>տրային փոխադրումների,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երեխաների փոխադրման համար հատուկ նախատեսված М կատեգորիայի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հատուկ, վտանգավոր, ծանրաքաշ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(կամ) խոշորաչափ բեռների փոխադրման համար օգտագործվող N կատեգորիայի տրանսպորտային միջոցները,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օպերատիվ ծառայությունների տրանսպորտային միջոցները ենթակա են արբանյակային նավիգացիոն ապարատուրայով սարքավորմամբ: Նշված տրանսպորտային միջոցների կառուցվածքը պետք է ապահովի նշված ապարատուրայով դրանք սարքավորելու հնարավորությունը: </w:t>
      </w:r>
    </w:p>
    <w:p w14:paraId="5CDC42E5" w14:textId="77777777" w:rsidR="004419E6" w:rsidRPr="000A1C6B" w:rsidRDefault="008B064E" w:rsidP="000A1C6B">
      <w:pPr>
        <w:pStyle w:val="a0"/>
        <w:shd w:val="clear" w:color="auto" w:fill="auto"/>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 xml:space="preserve">Օպերատիվ ծառայությունների տրանսպորտային միջոցները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փոխադրման համար օգտագործվող N կատեգորիայի տրանսպորտային միջոցները սարքավորվում են արբանյակային նավիգացիոն ապարատուրայով Մաքսային միության անդամ պետությունների օրենսդրությամբ սահմանված կարգով: </w:t>
      </w:r>
      <w:r w:rsidR="004419E6" w:rsidRPr="000A1C6B">
        <w:rPr>
          <w:rFonts w:ascii="GHEA Grapalat" w:hAnsi="GHEA Grapalat"/>
          <w:sz w:val="24"/>
          <w:szCs w:val="24"/>
          <w:lang w:val="hy-AM"/>
        </w:rPr>
        <w:br w:type="page"/>
      </w:r>
    </w:p>
    <w:p w14:paraId="08FF2123"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Շահագործման մեջ գտնվող տրանսպորտային միջոցների՝ նշված ապարատուրայով սարքավորումն իրականացվում է Մաքսային միության անդամ պետությունների օրենսդրությամբ սահմանված կարգով:</w:t>
      </w:r>
    </w:p>
    <w:p w14:paraId="3EA6FC4E"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(13-րդ կետը Եվրասիական տնտեսական հանձնաժողովի խորհրդի 2013</w:t>
      </w:r>
      <w:r w:rsidR="00915F98" w:rsidRPr="000A1C6B">
        <w:rPr>
          <w:rFonts w:ascii="Calibri" w:hAnsi="Calibri" w:cs="Calibri"/>
          <w:sz w:val="24"/>
          <w:szCs w:val="24"/>
        </w:rPr>
        <w:t> </w:t>
      </w:r>
      <w:r w:rsidRPr="000A1C6B">
        <w:rPr>
          <w:rFonts w:ascii="GHEA Grapalat" w:hAnsi="GHEA Grapalat"/>
          <w:sz w:val="24"/>
          <w:szCs w:val="24"/>
        </w:rPr>
        <w:t>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որշման խմբագրությամբ)</w:t>
      </w:r>
    </w:p>
    <w:p w14:paraId="272A05D8" w14:textId="77777777" w:rsidR="00B351E4"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w:t>
      </w:r>
      <w:r w:rsidR="00CC4B88" w:rsidRPr="000A1C6B">
        <w:rPr>
          <w:rFonts w:ascii="GHEA Grapalat" w:hAnsi="GHEA Grapalat"/>
          <w:sz w:val="24"/>
          <w:szCs w:val="24"/>
        </w:rPr>
        <w:tab/>
      </w:r>
      <w:r w:rsidRPr="000A1C6B">
        <w:rPr>
          <w:rFonts w:ascii="GHEA Grapalat" w:hAnsi="GHEA Grapalat"/>
          <w:sz w:val="24"/>
          <w:szCs w:val="24"/>
        </w:rPr>
        <w:t xml:space="preserve">Շրջանառության մեջ դրվող՝ ՄԱԿ-ի 94-րդ </w:t>
      </w:r>
      <w:r w:rsidR="00BA0247" w:rsidRPr="000A1C6B">
        <w:rPr>
          <w:rFonts w:ascii="GHEA Grapalat" w:hAnsi="GHEA Grapalat"/>
          <w:sz w:val="24"/>
          <w:szCs w:val="24"/>
        </w:rPr>
        <w:t>և</w:t>
      </w:r>
      <w:r w:rsidRPr="000A1C6B">
        <w:rPr>
          <w:rFonts w:ascii="GHEA Grapalat" w:hAnsi="GHEA Grapalat"/>
          <w:sz w:val="24"/>
          <w:szCs w:val="24"/>
        </w:rPr>
        <w:t xml:space="preserve"> 95-րդ կանոնների կիրառման ոլորտ մտնող М1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ՄԱԿ-ի 95-րդ կանոնի կիրառման ոլորտ մտնող N1 կատեգորիայի տրանսպորտային միջոցները սարքավորվում են արտակարգ օպերատիվ ծառայությունների կանչի համակարգով. շրջանառության մեջ դրվող М1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մյուս տրանսպորտային միջոցները, М2, М3, N2, N3 կատեգորիաների տրանսպորտային միջոցները սարքավորվում են արտակարգ օպերատիվ ծառայությունների կանչի սարքով։</w:t>
      </w:r>
    </w:p>
    <w:p w14:paraId="122EEA37"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(13.1 կետն ավելացվել է Եվրասիական տնտեսական հանձնաժողովի խորհրդի 2013 թվականի հունվարի 1-ի </w:t>
      </w:r>
      <w:r w:rsidR="005A0C16" w:rsidRPr="000A1C6B">
        <w:rPr>
          <w:rFonts w:ascii="GHEA Grapalat" w:hAnsi="GHEA Grapalat"/>
          <w:sz w:val="24"/>
          <w:szCs w:val="24"/>
        </w:rPr>
        <w:t>N</w:t>
      </w:r>
      <w:r w:rsidRPr="000A1C6B">
        <w:rPr>
          <w:rFonts w:ascii="GHEA Grapalat" w:hAnsi="GHEA Grapalat"/>
          <w:sz w:val="24"/>
          <w:szCs w:val="24"/>
        </w:rPr>
        <w:t xml:space="preserve"> 6 որոշմամբ, 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DC030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14.</w:t>
      </w:r>
      <w:r w:rsidRPr="000A1C6B">
        <w:rPr>
          <w:rFonts w:ascii="GHEA Grapalat" w:hAnsi="GHEA Grapalat"/>
          <w:sz w:val="24"/>
          <w:szCs w:val="24"/>
        </w:rPr>
        <w:tab/>
        <w:t>Շրջանառության մեջ բաց թողնվող՝ ուղ</w:t>
      </w:r>
      <w:r w:rsidR="00BA0247" w:rsidRPr="000A1C6B">
        <w:rPr>
          <w:rFonts w:ascii="GHEA Grapalat" w:hAnsi="GHEA Grapalat"/>
          <w:sz w:val="24"/>
          <w:szCs w:val="24"/>
        </w:rPr>
        <w:t>և</w:t>
      </w:r>
      <w:r w:rsidRPr="000A1C6B">
        <w:rPr>
          <w:rFonts w:ascii="GHEA Grapalat" w:hAnsi="GHEA Grapalat"/>
          <w:sz w:val="24"/>
          <w:szCs w:val="24"/>
        </w:rPr>
        <w:t>որների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բեռների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կառուցվածքը պետք է նախատեսի վարորդների կողմից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հսկողության տեխնիկական միջոցներով (տեղադրման, ամրացման, էներգասնուցման ստանդարտ տեղեր) համալրելու հնարավորություն (պտուտագրիչներով)։</w:t>
      </w:r>
    </w:p>
    <w:p w14:paraId="0F6D864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համալրումը նշված ապարատուրայով իրականացվում է Մաքսային միության անդամ պետությունների նորմատիվ իրավական ակտերով սահմանված կարգով։</w:t>
      </w:r>
    </w:p>
    <w:p w14:paraId="77C51DF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Սույն կետի պահանջները չեն կիրառվում Միջազգային ավտոմոբիլային փոխադրումներ կատարող տրանսպորտային միջոցների անձնակազմերի աշխատանքին առնչվող Եվրոպական համաձայնագրի (ՏՄԵՀ) 2-րդ հոդվածում նշված տրանսպորտային միջոցների մասով։</w:t>
      </w:r>
    </w:p>
    <w:p w14:paraId="601C8F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15.</w:t>
      </w:r>
      <w:r w:rsidRPr="000A1C6B">
        <w:rPr>
          <w:rFonts w:ascii="GHEA Grapalat" w:hAnsi="GHEA Grapalat"/>
          <w:sz w:val="24"/>
          <w:szCs w:val="24"/>
        </w:rPr>
        <w:tab/>
        <w:t xml:space="preserve">Շրջանառության մեջ բաց թողնվող տրանսպորտային միջոցների (ամրաշրջանակի) ինտերֆեյսի գործառությունը (այն տարրերի ամբողջությունը, որոնք ապահովում են էլեկտրոնային համակարգերի հետ օգտագործողի փոխգործակցության հնարավորությունը՝ ներառյալ օգտագործողի կողմից տեսողական </w:t>
      </w:r>
      <w:r w:rsidR="00BA0247" w:rsidRPr="000A1C6B">
        <w:rPr>
          <w:rFonts w:ascii="GHEA Grapalat" w:hAnsi="GHEA Grapalat"/>
          <w:sz w:val="24"/>
          <w:szCs w:val="24"/>
        </w:rPr>
        <w:t>և</w:t>
      </w:r>
      <w:r w:rsidRPr="000A1C6B">
        <w:rPr>
          <w:rFonts w:ascii="GHEA Grapalat" w:hAnsi="GHEA Grapalat"/>
          <w:sz w:val="24"/>
          <w:szCs w:val="24"/>
        </w:rPr>
        <w:t xml:space="preserve"> ձայնային տեղեկությունների ստացումը </w:t>
      </w:r>
      <w:r w:rsidR="00BA0247" w:rsidRPr="000A1C6B">
        <w:rPr>
          <w:rFonts w:ascii="GHEA Grapalat" w:hAnsi="GHEA Grapalat"/>
          <w:sz w:val="24"/>
          <w:szCs w:val="24"/>
        </w:rPr>
        <w:t>և</w:t>
      </w:r>
      <w:r w:rsidRPr="000A1C6B">
        <w:rPr>
          <w:rFonts w:ascii="GHEA Grapalat" w:hAnsi="GHEA Grapalat"/>
          <w:sz w:val="24"/>
          <w:szCs w:val="24"/>
        </w:rPr>
        <w:t xml:space="preserve"> նրա կողմից կառավարման հրահանգների ներմուծումը),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վրա </w:t>
      </w:r>
      <w:r w:rsidRPr="000A1C6B">
        <w:rPr>
          <w:rFonts w:ascii="GHEA Grapalat" w:hAnsi="GHEA Grapalat"/>
          <w:spacing w:val="-6"/>
          <w:sz w:val="24"/>
          <w:szCs w:val="24"/>
        </w:rPr>
        <w:t xml:space="preserve">տեղեկատվական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նախազգուշացնող գրառումների զետեղումն իրականացվում է ռուսերենով</w:t>
      </w:r>
      <w:r w:rsidRPr="000A1C6B">
        <w:rPr>
          <w:rFonts w:ascii="GHEA Grapalat" w:hAnsi="GHEA Grapalat"/>
          <w:sz w:val="24"/>
          <w:szCs w:val="24"/>
        </w:rPr>
        <w:t>։</w:t>
      </w:r>
    </w:p>
    <w:p w14:paraId="42A920F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Նշված պահանջը կիրառվում է համապատասխանության գնահատում անցկացնելու դեպքում՝ տիպի հաստատման ձ</w:t>
      </w:r>
      <w:r w:rsidR="00BA0247" w:rsidRPr="000A1C6B">
        <w:rPr>
          <w:rFonts w:ascii="GHEA Grapalat" w:hAnsi="GHEA Grapalat"/>
          <w:sz w:val="24"/>
          <w:szCs w:val="24"/>
        </w:rPr>
        <w:t>և</w:t>
      </w:r>
      <w:r w:rsidRPr="000A1C6B">
        <w:rPr>
          <w:rFonts w:ascii="GHEA Grapalat" w:hAnsi="GHEA Grapalat"/>
          <w:sz w:val="24"/>
          <w:szCs w:val="24"/>
        </w:rPr>
        <w:t>ով՝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6D62A0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համակարգերի անսարքությունների, մարդկանց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համար վտանգի,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ավտոմոբիլի անվտանգության առանձին համակարգերի ակտիվացման մասին՝ տեղեկատվական էկրանների (դիսփլեյների) վրա արտածվող կամ ձայնային նախազգուշացնող հաղորդագրություններ.</w:t>
      </w:r>
    </w:p>
    <w:p w14:paraId="7BC1FEC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վրա եղած ցուցատախտակների&lt;</w:t>
      </w:r>
      <w:r w:rsidRPr="000A1C6B">
        <w:rPr>
          <w:rStyle w:val="FootnoteReference"/>
          <w:rFonts w:ascii="GHEA Grapalat" w:hAnsi="GHEA Grapalat"/>
          <w:sz w:val="24"/>
          <w:szCs w:val="24"/>
        </w:rPr>
        <w:footnoteReference w:id="1"/>
      </w:r>
      <w:r w:rsidRPr="000A1C6B">
        <w:rPr>
          <w:rFonts w:ascii="GHEA Grapalat" w:hAnsi="GHEA Grapalat"/>
          <w:sz w:val="24"/>
          <w:szCs w:val="24"/>
        </w:rPr>
        <w:t xml:space="preserve">&gt; </w:t>
      </w:r>
      <w:r w:rsidR="00BA0247" w:rsidRPr="000A1C6B">
        <w:rPr>
          <w:rFonts w:ascii="GHEA Grapalat" w:hAnsi="GHEA Grapalat"/>
          <w:sz w:val="24"/>
          <w:szCs w:val="24"/>
        </w:rPr>
        <w:t>և</w:t>
      </w:r>
      <w:r w:rsidRPr="000A1C6B">
        <w:rPr>
          <w:rFonts w:ascii="GHEA Grapalat" w:hAnsi="GHEA Grapalat"/>
          <w:sz w:val="24"/>
          <w:szCs w:val="24"/>
        </w:rPr>
        <w:t xml:space="preserve"> պիտակների&lt;</w:t>
      </w:r>
      <w:r w:rsidRPr="000A1C6B">
        <w:rPr>
          <w:rFonts w:ascii="GHEA Grapalat" w:hAnsi="GHEA Grapalat"/>
          <w:sz w:val="24"/>
          <w:szCs w:val="24"/>
          <w:vertAlign w:val="superscript"/>
        </w:rPr>
        <w:t>1&gt;</w:t>
      </w:r>
      <w:r w:rsidRPr="000A1C6B">
        <w:rPr>
          <w:rFonts w:ascii="GHEA Grapalat" w:hAnsi="GHEA Grapalat"/>
          <w:sz w:val="24"/>
          <w:szCs w:val="24"/>
        </w:rPr>
        <w:t xml:space="preserve"> վրայի գրառումներ, որոնք տեղեկացնում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անվտանգ օգտագործման կարգի մասին։</w:t>
      </w:r>
    </w:p>
    <w:p w14:paraId="5C58C1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շահագործման ուղեցույցի (հրահանգի) համապատասխան թարգմանության </w:t>
      </w:r>
      <w:r w:rsidR="00BA0247" w:rsidRPr="000A1C6B">
        <w:rPr>
          <w:rFonts w:ascii="GHEA Grapalat" w:hAnsi="GHEA Grapalat"/>
          <w:sz w:val="24"/>
          <w:szCs w:val="24"/>
        </w:rPr>
        <w:t>և</w:t>
      </w:r>
      <w:r w:rsidRPr="000A1C6B">
        <w:rPr>
          <w:rFonts w:ascii="GHEA Grapalat" w:hAnsi="GHEA Grapalat"/>
          <w:sz w:val="24"/>
          <w:szCs w:val="24"/>
        </w:rPr>
        <w:t xml:space="preserve"> (կամ) պարզաբանման պայմանով նշված պահանջը չի կիրառվում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53F42EE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լսա-, տեսա-, խաղային </w:t>
      </w:r>
      <w:r w:rsidR="00BA0247" w:rsidRPr="000A1C6B">
        <w:rPr>
          <w:rFonts w:ascii="GHEA Grapalat" w:hAnsi="GHEA Grapalat"/>
          <w:sz w:val="24"/>
          <w:szCs w:val="24"/>
        </w:rPr>
        <w:t>և</w:t>
      </w:r>
      <w:r w:rsidRPr="000A1C6B">
        <w:rPr>
          <w:rFonts w:ascii="GHEA Grapalat" w:hAnsi="GHEA Grapalat"/>
          <w:sz w:val="24"/>
          <w:szCs w:val="24"/>
        </w:rPr>
        <w:t xml:space="preserve"> մուլտիմեդիայի այլ համակարգերի տեղեկատվական էկրանների (դիսփլեյների) հաղորդագրություններ.</w:t>
      </w:r>
    </w:p>
    <w:p w14:paraId="59B8197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հապավումներ.</w:t>
      </w:r>
    </w:p>
    <w:p w14:paraId="06B540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կառավարման օրգանների </w:t>
      </w:r>
      <w:r w:rsidR="00BA0247" w:rsidRPr="000A1C6B">
        <w:rPr>
          <w:rFonts w:ascii="GHEA Grapalat" w:hAnsi="GHEA Grapalat"/>
          <w:sz w:val="24"/>
          <w:szCs w:val="24"/>
        </w:rPr>
        <w:t>և</w:t>
      </w:r>
      <w:r w:rsidRPr="000A1C6B">
        <w:rPr>
          <w:rFonts w:ascii="GHEA Grapalat" w:hAnsi="GHEA Grapalat"/>
          <w:sz w:val="24"/>
          <w:szCs w:val="24"/>
        </w:rPr>
        <w:t xml:space="preserve"> կառուցվածքային տարրերի վրա զետեղված գրառումներ.</w:t>
      </w:r>
    </w:p>
    <w:p w14:paraId="726C9BD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չափման միավորներ.</w:t>
      </w:r>
    </w:p>
    <w:p w14:paraId="4BA2C97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դրանց վրա կիրառվող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ֆիրմաների անուններ, ֆիրմային անվանումներ.</w:t>
      </w:r>
    </w:p>
    <w:p w14:paraId="3F16BB28"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տիպի պաշտոնական հավաստումների մականշվածքներ, որոնք նախատեսված են ՄԱԿ-ի կանոնների </w:t>
      </w:r>
      <w:r w:rsidR="00BA0247" w:rsidRPr="000A1C6B">
        <w:rPr>
          <w:rFonts w:ascii="GHEA Grapalat" w:hAnsi="GHEA Grapalat"/>
          <w:sz w:val="24"/>
          <w:szCs w:val="24"/>
        </w:rPr>
        <w:t>և</w:t>
      </w:r>
      <w:r w:rsidRPr="000A1C6B">
        <w:rPr>
          <w:rFonts w:ascii="GHEA Grapalat" w:hAnsi="GHEA Grapalat"/>
          <w:sz w:val="24"/>
          <w:szCs w:val="24"/>
        </w:rPr>
        <w:t xml:space="preserve"> ՄԱԿ-ի Համընդհանուր տեխնիկական կանոնների պարտադիր պահանջներով.</w:t>
      </w:r>
    </w:p>
    <w:p w14:paraId="6616D5D4" w14:textId="77777777" w:rsidR="00581D1E"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(Եվրասիական տնտեսական հանձնաժողովի խորհրդի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որոշման խմբագրությամբ)</w:t>
      </w:r>
    </w:p>
    <w:p w14:paraId="151620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սպասարկման կայանների աշխատողների համար հատուկ նախատեսված հաղորդագրություններ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w:t>
      </w:r>
    </w:p>
    <w:p w14:paraId="0CDF0E5D"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Անվտանգության պահանջների իրագործումն ապահովվում է ՄԱԿ-ի կանոնների, Համընդհանուր տեխնիկական կանոնների, անմիջապես սույն տեխնիկական կանոնակարգի դրույթների կատարմամբ՝</w:t>
      </w:r>
    </w:p>
    <w:p w14:paraId="6436CF96" w14:textId="77777777" w:rsidR="00581D1E"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 xml:space="preserve">N </w:t>
      </w:r>
      <w:r w:rsidRPr="000A1C6B">
        <w:rPr>
          <w:rFonts w:ascii="GHEA Grapalat" w:eastAsia="Times New Roman" w:hAnsi="GHEA Grapalat" w:cs="Times New Roman"/>
          <w:sz w:val="24"/>
          <w:szCs w:val="24"/>
        </w:rPr>
        <w:t>29 որոշման խմբագրությամբ)</w:t>
      </w:r>
    </w:p>
    <w:p w14:paraId="25C6AA79"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2-րդ ու 3-րդ հավելվածներով՝ շրջանառության մեջ բաց թողնվող տրանսպորտային միջոցների (ամրաշրջանակի) տիպերի նկատմամբ՝ </w:t>
      </w:r>
      <w:r w:rsidRPr="000A1C6B">
        <w:rPr>
          <w:rStyle w:val="31"/>
          <w:rFonts w:ascii="GHEA Grapalat" w:eastAsiaTheme="minorHAnsi" w:hAnsi="GHEA Grapalat"/>
          <w:b w:val="0"/>
          <w:sz w:val="24"/>
          <w:szCs w:val="24"/>
        </w:rPr>
        <w:t>համապատասխանության գնահատում անցկացվելու դեպքում՝ տիպի հաստատման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ով</w:t>
      </w:r>
      <w:r w:rsidRPr="000A1C6B">
        <w:rPr>
          <w:rFonts w:ascii="GHEA Grapalat" w:hAnsi="GHEA Grapalat"/>
          <w:sz w:val="24"/>
          <w:szCs w:val="24"/>
        </w:rPr>
        <w:t>.</w:t>
      </w:r>
    </w:p>
    <w:p w14:paraId="5186BCE5" w14:textId="77777777" w:rsidR="0007532C"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lastRenderedPageBreak/>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39098E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4-րդ ու 8-րդ հավելվածներով՝ շրջանառության մեջ բաց թողնվող առանձին տրանսպորտային միջոցների նկատմամբ.</w:t>
      </w:r>
    </w:p>
    <w:p w14:paraId="3EA637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5-րդ հավելվածով՝ շրջանառության մեջ բաց թողնվող տրանսպորտային միջոցների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սահմանափակումների նկատմամբ.</w:t>
      </w:r>
    </w:p>
    <w:p w14:paraId="09A68E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6-րդ հավելվածով՝ շրջանառության մեջ բաց թողնվող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նկատմամբ՝ հաշվի առնելով դրանց գործառութային նշանակությունը.</w:t>
      </w:r>
    </w:p>
    <w:p w14:paraId="55A83D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8-րդ հավելվածով՝ շահագործման մեջ գտնվող տրանսպորտային միջոցների նկատմամբ.</w:t>
      </w:r>
    </w:p>
    <w:p w14:paraId="325857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9-րդ հավելվածով՝ շահագործման մեջ գտնվող տրանսպորտային միջոցների նկատմամբ՝ դրանց կառուցվածքում փոփոխություններ կատարելու դեպքում։</w:t>
      </w:r>
    </w:p>
    <w:p w14:paraId="02344F51" w14:textId="77777777" w:rsidR="004419E6"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z w:val="24"/>
          <w:szCs w:val="24"/>
        </w:rPr>
        <w:t xml:space="preserve">Նորարարական տրանսպորտային միջոցների դեպքում անվտանգության պահանջները սահմանվում են Մաքսային միության այն անդամ պետության տեխնիկական կանոնակարգման գծով լիազոր մարմնի որոշմամբ, որտեղ </w:t>
      </w:r>
      <w:r w:rsidRPr="000A1C6B">
        <w:rPr>
          <w:rFonts w:ascii="GHEA Grapalat" w:hAnsi="GHEA Grapalat"/>
          <w:spacing w:val="-6"/>
          <w:sz w:val="24"/>
          <w:szCs w:val="24"/>
        </w:rPr>
        <w:t xml:space="preserve">կատարվում է համապատասխանության գնահատումը։ Նախքան նշված նոր պահանջները տեխնիկական կանոնակարգ ներմուծելը՝ Մաքսային միության մյուս անդամ պետություններն իրավասու են իրենց տարածքում չճանաչել տրանսպորտային միջոցի տիպի հաստատումները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ամրաշրջանակի տիպի հաստատումները, որոնք տրվել են նշված պահանջներին համապատասխանության հավաստման հիման վրա։</w:t>
      </w:r>
    </w:p>
    <w:p w14:paraId="2BD398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17.</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համար ներքին այրման շարժիչները բաժանվում են էկոլոգիական դասերի՝ 1-ին </w:t>
      </w:r>
      <w:r w:rsidRPr="000A1C6B">
        <w:rPr>
          <w:rFonts w:ascii="GHEA Grapalat" w:hAnsi="GHEA Grapalat"/>
          <w:sz w:val="24"/>
          <w:szCs w:val="24"/>
        </w:rPr>
        <w:lastRenderedPageBreak/>
        <w:t>հավելվածին համապատասխան։</w:t>
      </w:r>
    </w:p>
    <w:p w14:paraId="6F7D7C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18.</w:t>
      </w:r>
      <w:r w:rsidRPr="000A1C6B">
        <w:rPr>
          <w:rFonts w:ascii="GHEA Grapalat" w:hAnsi="GHEA Grapalat"/>
          <w:sz w:val="24"/>
          <w:szCs w:val="24"/>
        </w:rPr>
        <w:tab/>
        <w:t>Յուրաքանչյուր տրանսպորտային միջոց ունի անհատական նույնականացման համար։ Շրջանառության մեջ բաց թողնվող տրանսպորտային միջոցների (ամրաշրջանակի) նույնականացմանը ներկայացվող պահանջները սահմանված են սույն տեխնիկական կանոնակարգի 7-րդ հավելվածով։</w:t>
      </w:r>
    </w:p>
    <w:p w14:paraId="3C10A29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Նույնականացման համարի բովանդակությանը ներկայացվող պահանջները չեն տարածվում Մաքսային միության միասնական մաքսային տարածք ներմուծվող առանձին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նախքան տեխնիկական կանոնակարգն ուժի մեջ մտնելը շրջանառության մեջ բաց թողնված տրանսպորտային միջոցների վրա։ </w:t>
      </w:r>
    </w:p>
    <w:p w14:paraId="653A13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w:t>
      </w:r>
      <w:r w:rsidRPr="000A1C6B">
        <w:rPr>
          <w:rFonts w:ascii="GHEA Grapalat" w:hAnsi="GHEA Grapalat"/>
          <w:sz w:val="24"/>
          <w:szCs w:val="24"/>
        </w:rPr>
        <w:tab/>
        <w:t>Արգելվում է շրջանառության մեջ բաց թողնել ղեկային կառավարման աջակողմյան դասավորությամբ՝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w:t>
      </w:r>
    </w:p>
    <w:p w14:paraId="0016B256"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Հայաստանի Հանրապետությունում, Բելառուսի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Ղազախստանի Հանրապետությունում արգելվում է շրջանառության մեջ բաց թողնել ղեկային կառավարման աջակողմյան դասավորությամբ տրանսպորտային միջոցները, որոնք դասվում են այլ կատեգորիաների շարքին։</w:t>
      </w:r>
    </w:p>
    <w:p w14:paraId="01C44152"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(Եվրասիական տնտեսական հանձնաժողովի խորհրդի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որոշման խմբագրությամբ)</w:t>
      </w:r>
    </w:p>
    <w:p w14:paraId="610AA37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20.</w:t>
      </w:r>
      <w:r w:rsidRPr="000A1C6B">
        <w:rPr>
          <w:rFonts w:ascii="GHEA Grapalat" w:hAnsi="GHEA Grapalat"/>
          <w:sz w:val="24"/>
          <w:szCs w:val="24"/>
        </w:rPr>
        <w:tab/>
        <w:t>Բաղադրիչները, որոնք շրջանառության մեջ բաց են թողնվում որպես շահագործման մեջ գտնվող տրանսպորտային միջոցների համար փոխարինովի (պահեստային) մասեր, տրանսպորտային միջոցի վրա տեղադրվելու դեպքում չեն նվազեցնում դրա անվտանգության մակարդակը՝ տրանսպորտային միջոցը շրջանառության մեջ բաց թողնելու պահին եղած մակարդակի համեմատ։</w:t>
      </w:r>
    </w:p>
    <w:p w14:paraId="702E92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բաղադրիչների տիպերին ներկայացվող պահանջների ցանկը սահմանված է սույն տեխնիկական կանոնակարգի 10-րդ </w:t>
      </w:r>
      <w:r w:rsidRPr="000A1C6B">
        <w:rPr>
          <w:rFonts w:ascii="GHEA Grapalat" w:hAnsi="GHEA Grapalat"/>
          <w:sz w:val="24"/>
          <w:szCs w:val="24"/>
        </w:rPr>
        <w:lastRenderedPageBreak/>
        <w:t>հավելվածում։</w:t>
      </w:r>
    </w:p>
    <w:p w14:paraId="45A8A1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Բաղադրիչները, որոնք շրջանառության մեջ բաց են թողնվում որպես շահագործման մեջ գտնվող տրանսպորտային միջոցների համար փոխարինովի (պահեստային) մասեր </w:t>
      </w:r>
      <w:r w:rsidR="00BA0247" w:rsidRPr="000A1C6B">
        <w:rPr>
          <w:rFonts w:ascii="GHEA Grapalat" w:hAnsi="GHEA Grapalat"/>
          <w:sz w:val="24"/>
          <w:szCs w:val="24"/>
        </w:rPr>
        <w:t>և</w:t>
      </w:r>
      <w:r w:rsidRPr="000A1C6B">
        <w:rPr>
          <w:rFonts w:ascii="GHEA Grapalat" w:hAnsi="GHEA Grapalat"/>
          <w:sz w:val="24"/>
          <w:szCs w:val="24"/>
        </w:rPr>
        <w:t xml:space="preserve"> մատակարարվում են այդ տրանսպորտային միջոցների հավաքման արտադրության համար, համարվում են սույն կետի առաջին պարբերության պահանջին համապատասխանող՝ սույն տեխնիկական կանոնակարգի պահանջներին տրանսպորտային միջոցի համապատասխանության դեպքում։</w:t>
      </w:r>
    </w:p>
    <w:p w14:paraId="713E128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21.</w:t>
      </w:r>
      <w:r w:rsidRPr="000A1C6B">
        <w:rPr>
          <w:rFonts w:ascii="GHEA Grapalat" w:hAnsi="GHEA Grapalat"/>
          <w:sz w:val="24"/>
          <w:szCs w:val="24"/>
        </w:rPr>
        <w:tab/>
        <w:t>Այն տրանսպորտային միջոցների համար փոխարինովի (պահեստային) մասեր հանդիսացող բաղադրիչներին ներկայացվող պահանջները, որոնց արտադրությունը դադարեցված է, պահպանվում են այդ տրանսպորտային միջոցների արտադրության ավարտի պահի դրությամբ գործող մակարդակով։</w:t>
      </w:r>
    </w:p>
    <w:p w14:paraId="755A74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22.</w:t>
      </w:r>
      <w:r w:rsidRPr="000A1C6B">
        <w:rPr>
          <w:rFonts w:ascii="GHEA Grapalat" w:hAnsi="GHEA Grapalat"/>
          <w:sz w:val="24"/>
          <w:szCs w:val="24"/>
        </w:rPr>
        <w:tab/>
        <w:t xml:space="preserve">Վթարային-փրկարարական կարիքների </w:t>
      </w:r>
      <w:r w:rsidR="00BA0247" w:rsidRPr="000A1C6B">
        <w:rPr>
          <w:rFonts w:ascii="GHEA Grapalat" w:hAnsi="GHEA Grapalat"/>
          <w:sz w:val="24"/>
          <w:szCs w:val="24"/>
        </w:rPr>
        <w:t>և</w:t>
      </w:r>
      <w:r w:rsidRPr="000A1C6B">
        <w:rPr>
          <w:rFonts w:ascii="GHEA Grapalat" w:hAnsi="GHEA Grapalat"/>
          <w:sz w:val="24"/>
          <w:szCs w:val="24"/>
        </w:rPr>
        <w:t xml:space="preserve"> պետական պաշտպանության պատվերով մատակարարվող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բաղադրիչների առնչությամբ սույն տեխնիկական կանոնակարգը կիրառելու դեպքում դրանց ներկայացվող պահանջների ցանկը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ձ</w:t>
      </w:r>
      <w:r w:rsidR="00BA0247" w:rsidRPr="000A1C6B">
        <w:rPr>
          <w:rFonts w:ascii="GHEA Grapalat" w:hAnsi="GHEA Grapalat"/>
          <w:sz w:val="24"/>
          <w:szCs w:val="24"/>
        </w:rPr>
        <w:t>և</w:t>
      </w:r>
      <w:r w:rsidRPr="000A1C6B">
        <w:rPr>
          <w:rFonts w:ascii="GHEA Grapalat" w:hAnsi="GHEA Grapalat"/>
          <w:sz w:val="24"/>
          <w:szCs w:val="24"/>
        </w:rPr>
        <w:t>երը սահմանվում են Մաքսային միության անդամ պետության պետական պատվիրատուի կողմից։</w:t>
      </w:r>
    </w:p>
    <w:p w14:paraId="2A45844B"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 Համապատասխանության գնահատումը</w:t>
      </w:r>
    </w:p>
    <w:p w14:paraId="47F0E805" w14:textId="77777777" w:rsidR="001C71B1" w:rsidRPr="000A1C6B" w:rsidRDefault="008B064E" w:rsidP="000A1C6B">
      <w:pPr>
        <w:spacing w:after="160" w:line="360" w:lineRule="auto"/>
        <w:ind w:right="-6"/>
        <w:jc w:val="center"/>
        <w:rPr>
          <w:rFonts w:ascii="GHEA Grapalat" w:eastAsia="Times New Roman" w:hAnsi="GHEA Grapalat" w:cs="Times New Roman"/>
          <w:b/>
          <w:spacing w:val="-6"/>
          <w:sz w:val="24"/>
          <w:szCs w:val="24"/>
        </w:rPr>
      </w:pPr>
      <w:r w:rsidRPr="000A1C6B">
        <w:rPr>
          <w:rFonts w:ascii="GHEA Grapalat" w:hAnsi="GHEA Grapalat"/>
          <w:b/>
          <w:spacing w:val="-6"/>
          <w:sz w:val="24"/>
          <w:szCs w:val="24"/>
        </w:rPr>
        <w:t>1. Շրջանառության մեջ բաց թողնվող տրանսպորտային միջոցների (ամրաշրջանակի) տիպերին ներկայացվող պահանջների կատարման ստուգումը</w:t>
      </w:r>
    </w:p>
    <w:p w14:paraId="0001D9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23.</w:t>
      </w:r>
      <w:r w:rsidRPr="000A1C6B">
        <w:rPr>
          <w:rFonts w:ascii="GHEA Grapalat" w:hAnsi="GHEA Grapalat"/>
          <w:sz w:val="24"/>
          <w:szCs w:val="24"/>
        </w:rPr>
        <w:tab/>
        <w:t>Շրջանառության մեջ բաց թողնվող տրանսպորտային միջոցների (ամրաշրջանակի) տիպերին ներկայացվող պահանջների կատարման ստուգումն իրականացվում է 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Համապատասխանության գնահատման նպատակով 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w:t>
      </w:r>
      <w:r w:rsidR="00876394" w:rsidRPr="000A1C6B">
        <w:rPr>
          <w:rFonts w:ascii="GHEA Grapalat" w:hAnsi="GHEA Grapalat"/>
          <w:sz w:val="24"/>
          <w:szCs w:val="24"/>
        </w:rPr>
        <w:t>դասելն</w:t>
      </w:r>
      <w:r w:rsidR="00CF48F0" w:rsidRPr="000A1C6B">
        <w:rPr>
          <w:rFonts w:ascii="GHEA Grapalat" w:hAnsi="GHEA Grapalat"/>
          <w:sz w:val="24"/>
          <w:szCs w:val="24"/>
        </w:rPr>
        <w:t xml:space="preserve"> </w:t>
      </w:r>
      <w:r w:rsidRPr="000A1C6B">
        <w:rPr>
          <w:rFonts w:ascii="GHEA Grapalat" w:hAnsi="GHEA Grapalat"/>
          <w:sz w:val="24"/>
          <w:szCs w:val="24"/>
        </w:rPr>
        <w:t>իրականացվում է սույն տեխնիկական կանոնակարգի 11-րդ հավելվածի համաձայն։</w:t>
      </w:r>
    </w:p>
    <w:p w14:paraId="61F5EA5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Մաքսային միության անդամ պետություններում արտադրվող ամրաշրջանակի տիպերին ներկայացվող պահանջների կատարման ստուգումն իրականացվում է այն դեպքերում, երբ նախատեսվում է՝</w:t>
      </w:r>
    </w:p>
    <w:p w14:paraId="322B04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ինքնագնաց ամրաշրջանակի շրջանառության մեջ բացթողումը </w:t>
      </w:r>
      <w:r w:rsidR="00BA0247" w:rsidRPr="000A1C6B">
        <w:rPr>
          <w:rFonts w:ascii="GHEA Grapalat" w:hAnsi="GHEA Grapalat"/>
          <w:sz w:val="24"/>
          <w:szCs w:val="24"/>
        </w:rPr>
        <w:t>և</w:t>
      </w:r>
      <w:r w:rsidRPr="000A1C6B">
        <w:rPr>
          <w:rFonts w:ascii="GHEA Grapalat" w:hAnsi="GHEA Grapalat"/>
          <w:sz w:val="24"/>
          <w:szCs w:val="24"/>
        </w:rPr>
        <w:t xml:space="preserve"> (կամ) ընդհանուր օգտագործման ավտոմոբիլային ճանապարհներով ամրաշրջանակի՝ դեպի հաջորդող ավարտուն վիճակի բերելու վայրը սեփական ընթացքով տեղաշարժը.</w:t>
      </w:r>
    </w:p>
    <w:p w14:paraId="374A8AD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ամրաշրջանակ արտադրողի </w:t>
      </w:r>
      <w:r w:rsidR="00BA0247" w:rsidRPr="000A1C6B">
        <w:rPr>
          <w:rFonts w:ascii="GHEA Grapalat" w:hAnsi="GHEA Grapalat"/>
          <w:sz w:val="24"/>
          <w:szCs w:val="24"/>
        </w:rPr>
        <w:t>և</w:t>
      </w:r>
      <w:r w:rsidRPr="000A1C6B">
        <w:rPr>
          <w:rFonts w:ascii="GHEA Grapalat" w:hAnsi="GHEA Grapalat"/>
          <w:sz w:val="24"/>
          <w:szCs w:val="24"/>
        </w:rPr>
        <w:t xml:space="preserve"> լրակազմված տրանսպորտային միջոց արտադրողի միջ</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առանձին պահանջների կատարման համար պատասխանատվության հետագա բաշխումը՝ նրանց միջ</w:t>
      </w:r>
      <w:r w:rsidR="00BA0247" w:rsidRPr="000A1C6B">
        <w:rPr>
          <w:rFonts w:ascii="GHEA Grapalat" w:hAnsi="GHEA Grapalat"/>
          <w:sz w:val="24"/>
          <w:szCs w:val="24"/>
        </w:rPr>
        <w:t>և</w:t>
      </w:r>
      <w:r w:rsidRPr="000A1C6B">
        <w:rPr>
          <w:rFonts w:ascii="GHEA Grapalat" w:hAnsi="GHEA Grapalat"/>
          <w:sz w:val="24"/>
          <w:szCs w:val="24"/>
        </w:rPr>
        <w:t xml:space="preserve"> կնքված պայմանագրի հիման վրա։ Եթե պատասխանատվության այդպիսի բաշխում չի նախատեսվում, սույն տեխնիկական կանոնակարգի առանձին պահանջների կատարման համար պատասխանատվությունը կրում է լրակազմված տրանսպորտային միջոց արտադրողը։</w:t>
      </w:r>
    </w:p>
    <w:p w14:paraId="41BCD83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միասնական մաքսային տարածք ներմուծվող ամրաշրջանակի տիպերին ներկայացվող պահանջների կատարման ստուգումն անցկացվում է անկախ դրանց հետագա օգտագործման նպատակներից։</w:t>
      </w:r>
    </w:p>
    <w:p w14:paraId="04C03A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մատակարարվող տրանսպորտային միջոցների (ամրաշրջանակի) տիպերին ներկայացվող պահանջների կատարումն ստուգելու առանձնահատկությունները սահմանվում են Մաքսային միության անդամ պետությունների պետական պատվիրատուի կողմից։</w:t>
      </w:r>
    </w:p>
    <w:p w14:paraId="5D9FB5B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24.</w:t>
      </w:r>
      <w:r w:rsidRPr="000A1C6B">
        <w:rPr>
          <w:rFonts w:ascii="GHEA Grapalat" w:hAnsi="GHEA Grapalat"/>
          <w:sz w:val="24"/>
          <w:szCs w:val="24"/>
        </w:rPr>
        <w:tab/>
        <w:t xml:space="preserve">Տրանսպորտային միջոցների (ամրաշրջանակի) տիպերին ներկայացվող պահանջների կատարման ստուգումն իրականացնում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w:t>
      </w:r>
      <w:r w:rsidR="00BA0247" w:rsidRPr="000A1C6B">
        <w:rPr>
          <w:rFonts w:ascii="GHEA Grapalat" w:hAnsi="GHEA Grapalat"/>
          <w:sz w:val="24"/>
          <w:szCs w:val="24"/>
        </w:rPr>
        <w:t>և</w:t>
      </w:r>
      <w:r w:rsidRPr="000A1C6B">
        <w:rPr>
          <w:rFonts w:ascii="GHEA Grapalat" w:hAnsi="GHEA Grapalat"/>
          <w:sz w:val="24"/>
          <w:szCs w:val="24"/>
        </w:rPr>
        <w:t xml:space="preserve"> տիպի հաստատումն իրականացնելու համար Մաքսային միության անդամ պետության կողմից հայտագրված սերտիֆիկացման հավատարմագրված մարմինները </w:t>
      </w:r>
      <w:r w:rsidRPr="000A1C6B">
        <w:rPr>
          <w:rFonts w:ascii="GHEA Grapalat" w:hAnsi="GHEA Grapalat"/>
          <w:sz w:val="24"/>
          <w:szCs w:val="24"/>
        </w:rPr>
        <w:lastRenderedPageBreak/>
        <w:t>(այսուհետ՝ սերտիֆիկացման մարմիններ)։</w:t>
      </w:r>
    </w:p>
    <w:p w14:paraId="530AD7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Անհրաժեշտ փորձարկումներն անցկացնում են ԻՍՕ 17025 ստանդարտի պահանջներին համապատասխանող իրավասությամբ լաբորատորիաները,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(այսուհետ՝ հավատարմագրված փորձարկման լաբորատորիաներ)։</w:t>
      </w:r>
    </w:p>
    <w:p w14:paraId="61EC59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25.</w:t>
      </w:r>
      <w:r w:rsidRPr="000A1C6B">
        <w:rPr>
          <w:rFonts w:ascii="GHEA Grapalat" w:hAnsi="GHEA Grapalat"/>
          <w:sz w:val="24"/>
          <w:szCs w:val="24"/>
        </w:rPr>
        <w:tab/>
        <w:t xml:space="preserve">Եթե տրանսպորտային միջոցները (ամրաշրջանակը) արտադրվում են Մաքսային միության միասնական մաքսային տարածքում, ապա տիպի հաստատումն իրականացնելու ժամանակ հայտատուն կարող է լինել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արտադրողը, ում տրամադրվել է տրանսպորտային միջոց արտադրողի միջազգային նույնականացման ծածկագիր, կամ արտադրողի անունից գործող նրա պաշտոնական ներկայացուցիչը։</w:t>
      </w:r>
    </w:p>
    <w:p w14:paraId="4336DE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Մաքսային միության յուրաքանչյուր անդամ պետությունում նշանակում է իր ներկայացուցչին, ով արտադրողի հետ համատեղ պատասխանատվություն է կրում շրջանառության մեջ բաց թողնվող, տիպի հաստատումն անցած արտադրանքի համապատասխանությունը տեխնիկական կանոնակարգի պահանջներին ապահովելու համար։ Արտադրողի ներկայացուցիչը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իրավաբանական անձն է։</w:t>
      </w:r>
    </w:p>
    <w:p w14:paraId="2B04FDD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բոլոր ներկայացուցիչները նշվում են տրանսպորտային միջոցի տիպի հաստատման (ամրաշրջանակի տիպի հաստատման) մեջ։</w:t>
      </w:r>
    </w:p>
    <w:p w14:paraId="798A546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միասնական մաքսային տարածք ներմուծվող տրանսպորտային միջոցների (ամրաշրջանակի) տիպի հաստատում իրականացնելու դեպքում հայտատու կարող է լինել օտարերկրյա արտադրողի </w:t>
      </w:r>
      <w:r w:rsidRPr="000A1C6B">
        <w:rPr>
          <w:rFonts w:ascii="GHEA Grapalat" w:hAnsi="GHEA Grapalat"/>
          <w:sz w:val="24"/>
          <w:szCs w:val="24"/>
        </w:rPr>
        <w:lastRenderedPageBreak/>
        <w:t>վերոհիշյալ ներկայացուցիչներից մեկը, ով արտադրողից ստացել է լիազորություններ՝ սույն Կանոնակարգի պահանջներին նրա արտադրանքի համապատասխանության գնահատում անցկացնելու համար։</w:t>
      </w:r>
    </w:p>
    <w:p w14:paraId="4AD3E7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ով թողարկում է տարբեր մակնիշների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կատեգորիաների տրանսպորտային միջոցներ, իրավասու է մակնիշի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կատեգորիայի յուրաքանչյուր համադրության համար նշանակել արտադրողի տարբեր ներկայացուցիչներ, ովքեր համապատասխանության գնահատում անցկացնելու դեպքում հայտատու են հանդիսանում։ Ընդ որում, չի թույլատրվում արտադրողի տարբեր ներկայացուցիչներ նշանակել տարբեր մակնիշների, սակայն մեկ կատեգորիայի տրանսպորտային միջոցների համար, որոնք ունեն արտադրողի միջազգային նույնականացման միատեսակ ծածկագիր։</w:t>
      </w:r>
    </w:p>
    <w:p w14:paraId="3E54BC0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Այլ արտադրողի անունով գրանցված տարբեր մակնիշների տրանսպորտային միջոցներ արտադրողն իրավասու է նշանակել իր ներկայացուցչին, ով կարող է լինել յուրաքանչյուր մակնիշի գծով հայտատու։ Այդպիսի ներկայացուցիչ կարող է լինել իրավաբանական անձը, ով տվյալ մակնիշի սեփականատեր հանդիսացող արտադրողի պաշտոնական</w:t>
      </w:r>
      <w:r w:rsidRPr="000A1C6B">
        <w:rPr>
          <w:rFonts w:ascii="GHEA Grapalat" w:hAnsi="GHEA Grapalat"/>
          <w:sz w:val="24"/>
          <w:szCs w:val="24"/>
        </w:rPr>
        <w:t xml:space="preserve"> ներկայացուցիչն է։</w:t>
      </w:r>
    </w:p>
    <w:p w14:paraId="53BD9F7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26.</w:t>
      </w:r>
      <w:r w:rsidRPr="000A1C6B">
        <w:rPr>
          <w:rFonts w:ascii="GHEA Grapalat" w:hAnsi="GHEA Grapalat"/>
          <w:sz w:val="24"/>
          <w:szCs w:val="24"/>
        </w:rPr>
        <w:tab/>
        <w:t>Արտադրողի՝ համապատասխանության գնահատման աշխատանքներն իրականացրած ներկայացուցչի լիազորությունների դադարեցման դեպքում դադարում է սույն տեխնիկական կանոնակարգի պահանջներին համապատասխանությունը հաստատող այն փաստաթղթերի գործողությունը, որոնց մեջ նշված է արտադրողի՝ իր լիազորությունները դադարեցրած ներկայացուցիչը։</w:t>
      </w:r>
    </w:p>
    <w:p w14:paraId="2C9AC8E2"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պարտադիր պայմաններ են արտադրողի արտադրության՝ սերտիֆիկացման մարմնի կողմից անցկացվող վերլուծության դրական արդյունքները, որոնք հաստատում են՝</w:t>
      </w:r>
    </w:p>
    <w:p w14:paraId="4919523A"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lastRenderedPageBreak/>
        <w:br w:type="page"/>
      </w:r>
    </w:p>
    <w:p w14:paraId="6B7469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կազմակերպչական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այնպիսի միջոցառումների առկայությունը, որոնք ապահովում են արտադրանքի բնութագրերի կամ արտադրական գործընթացի պարամետրերի կայունությունը.</w:t>
      </w:r>
    </w:p>
    <w:p w14:paraId="6C0F1C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թողարկվող արտադրանքի պարբերական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 պլանների առկայությունը՝ սույն տեխնիկական կանոնակարգի պահանջներին դրա համապատասխանությունը հավաստելու համար.</w:t>
      </w:r>
    </w:p>
    <w:p w14:paraId="1AB60E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շահագործմանը,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նախապատրաստմանը՝ նախքան վաճառքը, տեխնիկական սպասարկմանը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վերանորոգմանն առնչվող կարգադրագրերի առկայությունը.</w:t>
      </w:r>
    </w:p>
    <w:p w14:paraId="555164B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4"/>
          <w:sz w:val="24"/>
          <w:szCs w:val="24"/>
        </w:rPr>
        <w:t xml:space="preserve">սույն տեխնիկական կանոնակարգի պահանջներին թողարկվող </w:t>
      </w:r>
      <w:r w:rsidR="00BA0247" w:rsidRPr="000A1C6B">
        <w:rPr>
          <w:rFonts w:ascii="GHEA Grapalat" w:hAnsi="GHEA Grapalat"/>
          <w:spacing w:val="-4"/>
          <w:sz w:val="24"/>
          <w:szCs w:val="24"/>
        </w:rPr>
        <w:t>և</w:t>
      </w:r>
      <w:r w:rsidRPr="000A1C6B">
        <w:rPr>
          <w:rFonts w:ascii="GHEA Grapalat" w:hAnsi="GHEA Grapalat"/>
          <w:spacing w:val="-4"/>
          <w:sz w:val="24"/>
          <w:szCs w:val="24"/>
        </w:rPr>
        <w:t>, անհրաժեշտության դեպքում, շահագործման մեջ գտնվող տրանսպորտային միջոցների (ամրաշրջանակի) համապատասխանությունը վերականգնելու ուղղությամբ միջոցառումների առկայությունն այն դեպքում, եթե ի հայտ են եկել տրանսպորտային միջոցների (ամրաշրջանակի) ստուգումների կամ փորձարկումների անցկացման ժամանակ հայտնաբերված</w:t>
      </w:r>
      <w:r w:rsidRPr="000A1C6B">
        <w:rPr>
          <w:rFonts w:ascii="GHEA Grapalat" w:hAnsi="GHEA Grapalat"/>
          <w:spacing w:val="-6"/>
          <w:sz w:val="24"/>
          <w:szCs w:val="24"/>
        </w:rPr>
        <w:t xml:space="preserve"> անհամապատասխանություններ։</w:t>
      </w:r>
    </w:p>
    <w:p w14:paraId="2E92A2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տրանսպորտային միջոցի արտադրության ժամանակ օգտագործվել է այլ արտադրողի արտադրանք, յուրաքանչյուր արտադրողի պարտականությունները կարող են բաժանվել նրանց միջ</w:t>
      </w:r>
      <w:r w:rsidR="00BA0247" w:rsidRPr="000A1C6B">
        <w:rPr>
          <w:rFonts w:ascii="GHEA Grapalat" w:hAnsi="GHEA Grapalat"/>
          <w:sz w:val="24"/>
          <w:szCs w:val="24"/>
        </w:rPr>
        <w:t>և</w:t>
      </w:r>
      <w:r w:rsidRPr="000A1C6B">
        <w:rPr>
          <w:rFonts w:ascii="GHEA Grapalat" w:hAnsi="GHEA Grapalat"/>
          <w:sz w:val="24"/>
          <w:szCs w:val="24"/>
        </w:rPr>
        <w:t>՝ փոխադարձ պարտավորությունների մասին պայմանագրի (արձանագրության) հիման վրա։ Այդպիսի պայմանագրի (արձանագրության) բացակայության դեպքում վերջնական արտադրանքն արտադրողն ամբողջ ծավալով պատասխանատվություն է կրում սույն տեխնիկական կանոնակարգի պահանջներին արտադրանքի համապատասխանության համար։</w:t>
      </w:r>
    </w:p>
    <w:p w14:paraId="4A7FE4D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28.</w:t>
      </w:r>
      <w:r w:rsidRPr="000A1C6B">
        <w:rPr>
          <w:rFonts w:ascii="GHEA Grapalat" w:hAnsi="GHEA Grapalat"/>
          <w:sz w:val="24"/>
          <w:szCs w:val="24"/>
        </w:rPr>
        <w:tab/>
        <w:t>Տիպի հաստատումն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r w:rsidR="004419E6" w:rsidRPr="000A1C6B">
        <w:rPr>
          <w:rFonts w:ascii="GHEA Grapalat" w:hAnsi="GHEA Grapalat"/>
          <w:sz w:val="24"/>
          <w:szCs w:val="24"/>
        </w:rPr>
        <w:br w:type="page"/>
      </w:r>
      <w:r w:rsidRPr="000A1C6B">
        <w:rPr>
          <w:rFonts w:ascii="GHEA Grapalat" w:hAnsi="GHEA Grapalat"/>
          <w:sz w:val="24"/>
          <w:szCs w:val="24"/>
        </w:rPr>
        <w:lastRenderedPageBreak/>
        <w:t>1)</w:t>
      </w:r>
      <w:r w:rsidRPr="000A1C6B">
        <w:rPr>
          <w:rFonts w:ascii="GHEA Grapalat" w:hAnsi="GHEA Grapalat"/>
          <w:sz w:val="24"/>
          <w:szCs w:val="24"/>
        </w:rPr>
        <w:tab/>
        <w:t>հայտի ներկայացումը սերտիֆիկացման մարմին, որում նշվում են հայտատուի անվանումն ու վավերապայմանները, տրանսպորտային միջոցի տիպը, տրանսպորտային միջոցի տիպի՝ ավելի վաղ տրամադրված հաստատումների մասին տվյալները (այսուհետ՝ հայտ)։ Տրանսպորտային միջոցի տիպի առնչությամբ սերտիֆիկացման մեկ մարմին է ներկայացվում մեկ հայտ։ Հայտին կցվում են փաստաթղթեր՝ ըստ ցանկի՝ սույն տեխնիկական կանոնակարգի 12-րդ հավելվածի համաձայն.</w:t>
      </w:r>
    </w:p>
    <w:p w14:paraId="2779CD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սերտիֆիկացման մարմնի կողմից հայտի մասին որոշման ընդունումը 15 օրվա ընթացքում, հայտատուի հետ աշխատանքների կատարման պայմանագրի կնքումը։ Որոշման մեջ արտացոլվում են փաստաթղթերի բավարարությունը </w:t>
      </w:r>
      <w:r w:rsidR="00BA0247" w:rsidRPr="000A1C6B">
        <w:rPr>
          <w:rFonts w:ascii="GHEA Grapalat" w:hAnsi="GHEA Grapalat"/>
          <w:sz w:val="24"/>
          <w:szCs w:val="24"/>
        </w:rPr>
        <w:t>և</w:t>
      </w:r>
      <w:r w:rsidRPr="000A1C6B">
        <w:rPr>
          <w:rFonts w:ascii="GHEA Grapalat" w:hAnsi="GHEA Grapalat"/>
          <w:sz w:val="24"/>
          <w:szCs w:val="24"/>
        </w:rPr>
        <w:t xml:space="preserve"> ճանաչման հնարավորությունը, պակասող ապացուցողական նյութերն ստանալու նպատակով փորձարկումներ անցկացնելու անհրաժեշտությունը, արտադրության պայմանների ստուգում անցկացնելու անհրաժեշտությունը </w:t>
      </w:r>
      <w:r w:rsidR="00BA0247" w:rsidRPr="000A1C6B">
        <w:rPr>
          <w:rFonts w:ascii="GHEA Grapalat" w:hAnsi="GHEA Grapalat"/>
          <w:sz w:val="24"/>
          <w:szCs w:val="24"/>
        </w:rPr>
        <w:t>և</w:t>
      </w:r>
      <w:r w:rsidRPr="000A1C6B">
        <w:rPr>
          <w:rFonts w:ascii="GHEA Grapalat" w:hAnsi="GHEA Grapalat"/>
          <w:sz w:val="24"/>
          <w:szCs w:val="24"/>
        </w:rPr>
        <w:t xml:space="preserve"> ժամկետները.</w:t>
      </w:r>
    </w:p>
    <w:p w14:paraId="06C18B2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(ամրաշրջանակի) ներկայացված նմուշների նույնականացման անցկացումը հավատարմագրված փորձարկման լաբորատորիայի կողմից, դրանց սերտիֆիկացման փորձարկումները, արձանագրությունների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որոնցից յուրաքանչյուրին կցվում է արտադրողի կողմից կազմված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կողմից վավերացված տեխնիկական նկարագիրը.</w:t>
      </w:r>
    </w:p>
    <w:p w14:paraId="4A04DD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արտադրողի արտադրության վերլուծության անցկացում՝ 27-րդ կետին համապատասխան.</w:t>
      </w:r>
    </w:p>
    <w:p w14:paraId="37B4E19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կողմից համապատասխանության մասին հայտարարագրերի գրանցումը,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հավելվածներով նախատեսված առանձին պահանջներին տրանսպորտային միջոցի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դրանք հայտատուին տրամադրումը.</w:t>
      </w:r>
    </w:p>
    <w:p w14:paraId="313E1BA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նախապատրաստումը սերտիֆիկացման մարմնի կողմից՝ սույն կետի 3</w:t>
      </w:r>
      <w:r w:rsidR="00CC4B88" w:rsidRPr="000A1C6B">
        <w:rPr>
          <w:rFonts w:ascii="GHEA Grapalat" w:hAnsi="GHEA Grapalat"/>
          <w:sz w:val="24"/>
          <w:szCs w:val="24"/>
        </w:rPr>
        <w:t>-</w:t>
      </w:r>
      <w:r w:rsidRPr="000A1C6B">
        <w:rPr>
          <w:rFonts w:ascii="GHEA Grapalat" w:hAnsi="GHEA Grapalat"/>
          <w:sz w:val="24"/>
          <w:szCs w:val="24"/>
        </w:rPr>
        <w:t>5-րդ ենթակետերի կատարման հիման վրա՝ սույն տեխնիկական կանոնակարգի՝ համապատասխանությունը հաստատող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պահին գործող պահանջներին տրանսպորտային միջոցի (ամրաշրջանակի) համապատասխանության պայմանով.</w:t>
      </w:r>
    </w:p>
    <w:p w14:paraId="36B743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 սերտիֆիկացման մարմնի կողմից.</w:t>
      </w:r>
    </w:p>
    <w:p w14:paraId="2FA99A2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տրանսպորտային միջոցի տիպի հաստատման (ամրաշրջանակի տիպի հաստատման) հաստատումն ու գրանցումը՝ Մաքսային միության անդամ պետության՝ պետական կառավարման լիազոր մարմնի կողմից.</w:t>
      </w:r>
    </w:p>
    <w:p w14:paraId="188AB164"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սերտիֆիկացման մարմնի կողմից սույն տեխնիկական կանոնակարգի պահանջներին տրանսպորտային միջոցների համապատասխանության հսկողության իրականացումը՝ տրանսպորտային միջոցի տիպի հաստատման (ամրաշրջանակի տիպի հաստատման) գործողության ժամանակահատվածում։</w:t>
      </w:r>
    </w:p>
    <w:p w14:paraId="1BC415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29.</w:t>
      </w:r>
      <w:r w:rsidRPr="000A1C6B">
        <w:rPr>
          <w:rFonts w:ascii="GHEA Grapalat" w:hAnsi="GHEA Grapalat"/>
          <w:sz w:val="24"/>
          <w:szCs w:val="24"/>
        </w:rPr>
        <w:tab/>
        <w:t xml:space="preserve">Սերտիֆիկացման մարմինը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4C6C72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30.</w:t>
      </w:r>
      <w:r w:rsidRPr="000A1C6B">
        <w:rPr>
          <w:rFonts w:ascii="GHEA Grapalat" w:hAnsi="GHEA Grapalat"/>
          <w:sz w:val="24"/>
          <w:szCs w:val="24"/>
        </w:rPr>
        <w:tab/>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հիմք են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ակերպման համար՝ ձ</w:t>
      </w:r>
      <w:r w:rsidR="00BA0247" w:rsidRPr="000A1C6B">
        <w:rPr>
          <w:rFonts w:ascii="GHEA Grapalat" w:hAnsi="GHEA Grapalat"/>
          <w:sz w:val="24"/>
          <w:szCs w:val="24"/>
        </w:rPr>
        <w:t>և</w:t>
      </w:r>
      <w:r w:rsidRPr="000A1C6B">
        <w:rPr>
          <w:rFonts w:ascii="GHEA Grapalat" w:hAnsi="GHEA Grapalat"/>
          <w:sz w:val="24"/>
          <w:szCs w:val="24"/>
        </w:rPr>
        <w:t>ակերպման պահից սկսած երկու տարվա ընթացքում։</w:t>
      </w:r>
    </w:p>
    <w:p w14:paraId="77708F1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Տրանսպորտային միջոցի տիպի հաստատման (ամրաշրջանակի տիպի </w:t>
      </w:r>
      <w:r w:rsidRPr="000A1C6B">
        <w:rPr>
          <w:rFonts w:ascii="GHEA Grapalat" w:hAnsi="GHEA Grapalat"/>
          <w:spacing w:val="4"/>
          <w:sz w:val="24"/>
          <w:szCs w:val="24"/>
        </w:rPr>
        <w:t xml:space="preserve">հաստատման) մեջ ներառվում են նշված սերտիֆիկատների համարները, եթե 35-րդ, 36-րդ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39-րդ կետերով այլ բան նախատեսված չէ։</w:t>
      </w:r>
    </w:p>
    <w:p w14:paraId="342DED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Սերտիֆիկացման մարմնի որոշման հիման վրա հավատարմագրված փորձարկման լաբորատորիան անցկացնում է հայտատուի կողմից ներկայացված տեխնիկական նկարագրերի փորձաքննություն, տրանսպորտային միջոցների նմուշների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դրանց փորձարկում, ձ</w:t>
      </w:r>
      <w:r w:rsidR="00BA0247" w:rsidRPr="000A1C6B">
        <w:rPr>
          <w:rFonts w:ascii="GHEA Grapalat" w:hAnsi="GHEA Grapalat"/>
          <w:sz w:val="24"/>
          <w:szCs w:val="24"/>
        </w:rPr>
        <w:t>և</w:t>
      </w:r>
      <w:r w:rsidRPr="000A1C6B">
        <w:rPr>
          <w:rFonts w:ascii="GHEA Grapalat" w:hAnsi="GHEA Grapalat"/>
          <w:sz w:val="24"/>
          <w:szCs w:val="24"/>
        </w:rPr>
        <w:t>ակերպում է փորձարկումների արձանագրությունները, կազմակերպում դրանց գրանցումն ու հաշվառումը։ Հայտի մեջ տրանսպորտային միջոցի (ամրաշրջանակի) մի քանի մոդիֆիկացիա ներառելու դեպքում փորձարկումներն անցկացվում են տրանսպորտային միջոցների մոդիֆիկացիաների առնչությամբ՝ որպես կանոն, ակնկալվող վատագույն ցուցանիշներով։ Փորձարկումների արձանագրության մեջ արտացոլվում է դրանց արդյունքները տրանսպորտային միջոցների՝ հայտում ներառված մյուս մոդիֆիկացիաների վրա տարածելու հնարավորությունը։</w:t>
      </w:r>
    </w:p>
    <w:p w14:paraId="60FDFFE0"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Փորձարկումներն անցկացվում են ՄԱԿ-ի կանոններին, ՄԱԿ-ի Համընդհանուր տեխնիկական կանոններին համապատասխան, իսկ դրանց բացակայության դեպքում՝ այն ստանդարտներին համապատասխան, որոնք ներառված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այդ թվում՝ «Անվավոր տրանսպորտային միջոցների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գնահատումը (հավաստումը) իրականացնելու մասին» Մաքսային միության տեխնիկական կանոնակարգի պահանջների կիրառման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համար անհրաժեշտ նմուշառման կանոններ պարունակող Ստանդարտների ցանկում։ Նշված ստանդարտների բացակայության դեպքում կիրառվում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Մաքսային միության հանձնաժողովի որոշմամբ հաստատված կանոններն ու մեթոդները։</w:t>
      </w:r>
    </w:p>
    <w:p w14:paraId="0B4E182F"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4E02747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32.</w:t>
      </w:r>
      <w:r w:rsidRPr="000A1C6B">
        <w:rPr>
          <w:rFonts w:ascii="GHEA Grapalat" w:hAnsi="GHEA Grapalat"/>
          <w:sz w:val="24"/>
          <w:szCs w:val="24"/>
        </w:rPr>
        <w:tab/>
        <w:t xml:space="preserve">Հայտատուն փորձարկումների անցկացման համար իրականացնում է տրանսպորտային միջոցների այն մոդիֆիկացիաներից նմուշների նախապատրաստումը, որոնք համաձայնեցված են հավատարմագրված </w:t>
      </w:r>
      <w:r w:rsidRPr="000A1C6B">
        <w:rPr>
          <w:rFonts w:ascii="GHEA Grapalat" w:hAnsi="GHEA Grapalat"/>
          <w:sz w:val="24"/>
          <w:szCs w:val="24"/>
        </w:rPr>
        <w:lastRenderedPageBreak/>
        <w:t>փորձարկման լաբորատորիայի կողմից։</w:t>
      </w:r>
    </w:p>
    <w:p w14:paraId="4F3A54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ավարտից հետո նմուշները վերադարձվում են հայտատուին։</w:t>
      </w:r>
    </w:p>
    <w:p w14:paraId="0BC925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ըստ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ներկայացված փաստաթղթերի տեխնիկական փորձաքննության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 է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r w:rsidR="00BA0247" w:rsidRPr="000A1C6B">
        <w:rPr>
          <w:rFonts w:ascii="GHEA Grapalat" w:hAnsi="GHEA Grapalat"/>
          <w:sz w:val="24"/>
          <w:szCs w:val="24"/>
        </w:rPr>
        <w:t>և</w:t>
      </w:r>
      <w:r w:rsidRPr="000A1C6B">
        <w:rPr>
          <w:rFonts w:ascii="GHEA Grapalat" w:hAnsi="GHEA Grapalat"/>
          <w:sz w:val="24"/>
          <w:szCs w:val="24"/>
        </w:rPr>
        <w:t xml:space="preserve"> փոխանցում այն սերտիֆիկացման մարմնին։</w:t>
      </w:r>
    </w:p>
    <w:p w14:paraId="3EB5EE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է փորձարկումների անցկացման դեպքում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նպատակներով՝ բացի սույն տեխնիկական կանոնակարգի 35-րդ, 59-րդ </w:t>
      </w:r>
      <w:r w:rsidR="00BA0247" w:rsidRPr="000A1C6B">
        <w:rPr>
          <w:rFonts w:ascii="GHEA Grapalat" w:hAnsi="GHEA Grapalat"/>
          <w:sz w:val="24"/>
          <w:szCs w:val="24"/>
        </w:rPr>
        <w:t>և</w:t>
      </w:r>
      <w:r w:rsidRPr="000A1C6B">
        <w:rPr>
          <w:rFonts w:ascii="GHEA Grapalat" w:hAnsi="GHEA Grapalat"/>
          <w:sz w:val="24"/>
          <w:szCs w:val="24"/>
        </w:rPr>
        <w:t xml:space="preserve"> 65-րդ կետերին համապատասխան տրամադրվողներից։</w:t>
      </w:r>
    </w:p>
    <w:p w14:paraId="649244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ենթակա է սերտիֆիկացման մարմնի կողմից ուսումնասիրության, եթե դրա ձ</w:t>
      </w:r>
      <w:r w:rsidR="00BA0247" w:rsidRPr="000A1C6B">
        <w:rPr>
          <w:rFonts w:ascii="GHEA Grapalat" w:hAnsi="GHEA Grapalat"/>
          <w:sz w:val="24"/>
          <w:szCs w:val="24"/>
        </w:rPr>
        <w:t>և</w:t>
      </w:r>
      <w:r w:rsidRPr="000A1C6B">
        <w:rPr>
          <w:rFonts w:ascii="GHEA Grapalat" w:hAnsi="GHEA Grapalat"/>
          <w:sz w:val="24"/>
          <w:szCs w:val="24"/>
        </w:rPr>
        <w:t>ակերպման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ն անցել է երկու տարուց ոչ ավելի։</w:t>
      </w:r>
    </w:p>
    <w:p w14:paraId="5A59F02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լաբորատորիայի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ձ</w:t>
      </w:r>
      <w:r w:rsidR="00BA0247" w:rsidRPr="000A1C6B">
        <w:rPr>
          <w:rFonts w:ascii="GHEA Grapalat" w:hAnsi="GHEA Grapalat"/>
          <w:sz w:val="24"/>
          <w:szCs w:val="24"/>
        </w:rPr>
        <w:t>և</w:t>
      </w:r>
      <w:r w:rsidRPr="000A1C6B">
        <w:rPr>
          <w:rFonts w:ascii="GHEA Grapalat" w:hAnsi="GHEA Grapalat"/>
          <w:sz w:val="24"/>
          <w:szCs w:val="24"/>
        </w:rPr>
        <w:t>ակերպման համար հիմք հանդիսացած փաստաթղթերը պահվում են փորձարկման լաբորատորիայում առնվազն 5 տարի։</w:t>
      </w:r>
    </w:p>
    <w:p w14:paraId="475F27B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33.</w:t>
      </w:r>
      <w:r w:rsidRPr="000A1C6B">
        <w:rPr>
          <w:rFonts w:ascii="GHEA Grapalat" w:hAnsi="GHEA Grapalat"/>
          <w:sz w:val="24"/>
          <w:szCs w:val="24"/>
        </w:rPr>
        <w:tab/>
        <w:t xml:space="preserve">Սերտիֆիկացման մարմինն անցկացնում է արտադրության վիճակի վերլուծություն՝ 27-րդ կետի </w:t>
      </w:r>
      <w:r w:rsidR="00BA0247" w:rsidRPr="000A1C6B">
        <w:rPr>
          <w:rFonts w:ascii="GHEA Grapalat" w:hAnsi="GHEA Grapalat"/>
          <w:sz w:val="24"/>
          <w:szCs w:val="24"/>
        </w:rPr>
        <w:t>և</w:t>
      </w:r>
      <w:r w:rsidRPr="000A1C6B">
        <w:rPr>
          <w:rFonts w:ascii="GHEA Grapalat" w:hAnsi="GHEA Grapalat"/>
          <w:sz w:val="24"/>
          <w:szCs w:val="24"/>
        </w:rPr>
        <w:t xml:space="preserve"> 13-րդ հավելվածի համաձայն։</w:t>
      </w:r>
    </w:p>
    <w:p w14:paraId="28828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w:t>
      </w:r>
      <w:r w:rsidRPr="000A1C6B">
        <w:rPr>
          <w:rFonts w:ascii="GHEA Grapalat" w:hAnsi="GHEA Grapalat"/>
          <w:sz w:val="24"/>
          <w:szCs w:val="24"/>
        </w:rPr>
        <w:lastRenderedPageBreak/>
        <w:t xml:space="preserve">բնութագրերի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 մակարդակին համապատասխանող արտադրանքի թողարկման անընդհատությունն ապահովող պայմանների առկայությունը, կարող են դիտարկվել՝ </w:t>
      </w:r>
    </w:p>
    <w:p w14:paraId="317A28C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համապատասխանության գնահատմանը ենթակա արտադրանքի արտադրության առնչությամբ կիրառելի.</w:t>
      </w:r>
    </w:p>
    <w:p w14:paraId="367A92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1958 թվականի համաձայնագրի 2-րդ լրացման պահանջներին արտադրության համապատասխանությունը հաստատող փաստաթղթերը.</w:t>
      </w:r>
    </w:p>
    <w:p w14:paraId="174805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նախապատրաստված արտադրության պայմանների նկարագիրը՝ սույն տեխնիկական կանոնակարգի 13-րդ հավելվածով նախատեսված.</w:t>
      </w:r>
    </w:p>
    <w:p w14:paraId="4107B7D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պայմանների՝ ավելի վաղ անցկացված ստուգումների արդյունքների մասին սերտիֆիկացման մարմնի փաստաթուղթը։</w:t>
      </w:r>
    </w:p>
    <w:p w14:paraId="6024CA16"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կարգն ու ժամկետները սերտիֆիկացման մարմինը համաձայնեցնում է հայտատուի հետ։</w:t>
      </w:r>
    </w:p>
    <w:p w14:paraId="7E6988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մոտ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մարմնի կողմից տրված որակի կառավարման համակարգի համապատասխանության սերտիֆիկատի առկայության դեպքում արտադրության պայմանների ստուգում չի պահանջվում։</w:t>
      </w:r>
    </w:p>
    <w:p w14:paraId="319567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Այն տրանսպորտային միջոցների (ամրաշրջանակի) արտադրության պայմանների ստուգումը, որոնց արտադրողները գրանցված չեն 1958 թվականի համաձայնագրի մասնակից երկրներում, անցկացվում է պարտադիր կարգով՝ նախքան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w:t>
      </w:r>
    </w:p>
    <w:p w14:paraId="4BB6B1D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Արտադրության պայմանների վերլուծության արդյունքները ձ</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ակերպվում են </w:t>
      </w:r>
      <w:r w:rsidRPr="000A1C6B">
        <w:rPr>
          <w:rFonts w:ascii="GHEA Grapalat" w:hAnsi="GHEA Grapalat"/>
          <w:spacing w:val="-6"/>
          <w:sz w:val="24"/>
          <w:szCs w:val="24"/>
        </w:rPr>
        <w:lastRenderedPageBreak/>
        <w:t>եզրակացությամբ</w:t>
      </w:r>
      <w:r w:rsidRPr="000A1C6B">
        <w:rPr>
          <w:rFonts w:ascii="GHEA Grapalat" w:hAnsi="GHEA Grapalat"/>
          <w:sz w:val="24"/>
          <w:szCs w:val="24"/>
        </w:rPr>
        <w:t>։</w:t>
      </w:r>
    </w:p>
    <w:p w14:paraId="3AD21B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34.</w:t>
      </w:r>
      <w:r w:rsidRPr="000A1C6B">
        <w:rPr>
          <w:rFonts w:ascii="GHEA Grapalat" w:hAnsi="GHEA Grapalat"/>
          <w:sz w:val="24"/>
          <w:szCs w:val="24"/>
        </w:rPr>
        <w:tab/>
        <w:t>1958 թվականի համաձայնագրի պայմանավորվող կողմ հանդիսացող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միջոցների (ամրաշրջանակի) տիպի շարքին դասվող տրանսպորտային միջոցի (ամրաշրջանակի) համապատասխանության գնահատում անցկացնելու դեպքում իրավունք ունեն կիրառելու սույն տեխնիկական կանոնակարգի 35-րդ կետով նախատեսված ընթացակարգեր։</w:t>
      </w:r>
    </w:p>
    <w:p w14:paraId="296BD697" w14:textId="27998411"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35.</w:t>
      </w:r>
      <w:r w:rsidRPr="000A1C6B">
        <w:rPr>
          <w:rFonts w:ascii="GHEA Grapalat" w:hAnsi="GHEA Grapalat"/>
          <w:sz w:val="24"/>
          <w:szCs w:val="24"/>
        </w:rPr>
        <w:tab/>
        <w:t xml:space="preserve">Սույն Տեխնիկական կանոնակարգի 2-րդ հավելվածով, իսկ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6-րդ հավելվածով, նախատեսված պահանջների մասով որպես ապացուցողական նյութեր կարող են ներկայացվել համապատասխանության մասին հայտարարագրեր, որոնք արտադրողի կողմից ընդունվել են՝ ըստ 3հ, 4հ, 6հ կամ 7հ հայտարարագրման </w:t>
      </w:r>
      <w:r w:rsidR="00841A1B">
        <w:rPr>
          <w:rFonts w:ascii="GHEA Grapalat" w:hAnsi="GHEA Grapalat"/>
          <w:sz w:val="24"/>
          <w:szCs w:val="24"/>
        </w:rPr>
        <w:t>ընթացակարգ</w:t>
      </w:r>
      <w:r w:rsidRPr="000A1C6B">
        <w:rPr>
          <w:rFonts w:ascii="GHEA Grapalat" w:hAnsi="GHEA Grapalat"/>
          <w:sz w:val="24"/>
          <w:szCs w:val="24"/>
        </w:rPr>
        <w:t>երի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մասով 7հ </w:t>
      </w:r>
      <w:r w:rsidR="00841A1B">
        <w:rPr>
          <w:rFonts w:ascii="GHEA Grapalat" w:hAnsi="GHEA Grapalat"/>
          <w:sz w:val="24"/>
          <w:szCs w:val="24"/>
        </w:rPr>
        <w:t>ընթացակարգը</w:t>
      </w:r>
      <w:r w:rsidRPr="000A1C6B">
        <w:rPr>
          <w:rFonts w:ascii="GHEA Grapalat" w:hAnsi="GHEA Grapalat"/>
          <w:sz w:val="24"/>
          <w:szCs w:val="24"/>
        </w:rPr>
        <w:t xml:space="preserve"> չի կիրառվում)։ Հայտարարագրման </w:t>
      </w:r>
      <w:r w:rsidR="00841A1B">
        <w:rPr>
          <w:rFonts w:ascii="GHEA Grapalat" w:hAnsi="GHEA Grapalat"/>
          <w:sz w:val="24"/>
          <w:szCs w:val="24"/>
        </w:rPr>
        <w:t>ընթացակարգ</w:t>
      </w:r>
      <w:r w:rsidRPr="000A1C6B">
        <w:rPr>
          <w:rFonts w:ascii="GHEA Grapalat" w:hAnsi="GHEA Grapalat"/>
          <w:sz w:val="24"/>
          <w:szCs w:val="24"/>
        </w:rPr>
        <w:t>երի նկարագիրը ներկայացված է սույն տեխնիկական կանոնակարգի 19-րդ հավելվածում։</w:t>
      </w:r>
    </w:p>
    <w:p w14:paraId="29143A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ներկայացման դեպքում պարտադիր է սերտիֆիկացման մարմնի հետ համաձայնեցնել հսկիչ փորձարկումների անցկացման պլանը՝ թողարկվող տրանսպորտային միջոցների համապատասխանությունը հաստատելու նպատակով։</w:t>
      </w:r>
    </w:p>
    <w:p w14:paraId="080673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փորձաքննություն անցկացնելու համար սերտիֆիկացման մարմինն իրավասու է հավատարմագրված փորձարկման լաբորատորիա ուղարկել հայտատուի կողմից ներկայացված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ակերպվել են համապատասխանության մասին հայտարարագրերը։</w:t>
      </w:r>
    </w:p>
    <w:p w14:paraId="7A98568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չէ սույն կետի հիման վրա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դեպքում՝ պայմանով, որ հայտատուի կողմից ամբողջ ծավալով ներկայացվել են համապատասխանությունը հավաստող փաստաթղթեր, </w:t>
      </w:r>
      <w:r w:rsidR="00BA0247" w:rsidRPr="000A1C6B">
        <w:rPr>
          <w:rFonts w:ascii="GHEA Grapalat" w:hAnsi="GHEA Grapalat"/>
          <w:sz w:val="24"/>
          <w:szCs w:val="24"/>
        </w:rPr>
        <w:t>և</w:t>
      </w:r>
      <w:r w:rsidRPr="000A1C6B">
        <w:rPr>
          <w:rFonts w:ascii="GHEA Grapalat" w:hAnsi="GHEA Grapalat"/>
          <w:sz w:val="24"/>
          <w:szCs w:val="24"/>
        </w:rPr>
        <w:t xml:space="preserve"> դրանք բոլորը սերտիֆիկացման մարմնի կողմից ճանաչվել են որպես ապացուցողական նյութեր։</w:t>
      </w:r>
    </w:p>
    <w:p w14:paraId="413D5AE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Վերոհիշյալ ապացուցողական նյութերի հիման վրա ձ</w:t>
      </w:r>
      <w:r w:rsidR="00BA0247" w:rsidRPr="000A1C6B">
        <w:rPr>
          <w:rFonts w:ascii="GHEA Grapalat" w:hAnsi="GHEA Grapalat"/>
          <w:sz w:val="24"/>
          <w:szCs w:val="24"/>
        </w:rPr>
        <w:t>և</w:t>
      </w:r>
      <w:r w:rsidRPr="000A1C6B">
        <w:rPr>
          <w:rFonts w:ascii="GHEA Grapalat" w:hAnsi="GHEA Grapalat"/>
          <w:sz w:val="24"/>
          <w:szCs w:val="24"/>
        </w:rPr>
        <w:t>ակերպվում են տրանսպորտային միջոցի տիպի հաստատումները (ամրաշրջանակի տիպի հաստատումները), որոնցում ներառվում են տեղեկություններ՝ նշված համապատասխանության մասին հայտարարագրերի մասին՝ մինչ</w:t>
      </w:r>
      <w:r w:rsidR="00BA0247" w:rsidRPr="000A1C6B">
        <w:rPr>
          <w:rFonts w:ascii="GHEA Grapalat" w:hAnsi="GHEA Grapalat"/>
          <w:sz w:val="24"/>
          <w:szCs w:val="24"/>
        </w:rPr>
        <w:t>և</w:t>
      </w:r>
      <w:r w:rsidRPr="000A1C6B">
        <w:rPr>
          <w:rFonts w:ascii="GHEA Grapalat" w:hAnsi="GHEA Grapalat"/>
          <w:sz w:val="24"/>
          <w:szCs w:val="24"/>
        </w:rPr>
        <w:t xml:space="preserve"> մեկ տարի գործողության ժամկետով, կամ տրանսպորտային միջոցների (ամրաշրջանակի) փոքր խմբաքանակի մասին՝ առանց տրանսպորտային միջոցի տիպի հաստատման (ամրաշրջանակի տիպի հաստատման) գործողության ժամկետի սահմանափակման։</w:t>
      </w:r>
    </w:p>
    <w:p w14:paraId="69D632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տիպի համապատասխանության գնահատման՝ սույն կետում նշված ընթացակարգը կիրառվում է մեկ անգամ։ Տրանսպորտային միջոցի (ամրաշրջանակի) այդ տիպի համապատասխանության հետագա գնահատումն անցկացվում է ընդհանուր հիմունքներով։</w:t>
      </w:r>
    </w:p>
    <w:p w14:paraId="594D00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տրանսպորտային միջոցներն արտադրողն ունի արտադրողի միջազգային նույնականացման այնպիսի ծածկագիր, որի երրորդ դիրքում գործածվում է 9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կամ այդ արտադրողի տրանսպորտային միջոցների (ամրաշրջանակի) թողարկման տարեկան ծրագիրը չի գերազանցում փոքր խմբաքանակների առավելագույն ծավալը, ապա սույն կետում նշված ընթացակարգը թույլատրվում է կիրառել բազմիցս։ Մի</w:t>
      </w:r>
      <w:r w:rsidR="00BA0247" w:rsidRPr="000A1C6B">
        <w:rPr>
          <w:rFonts w:ascii="GHEA Grapalat" w:hAnsi="GHEA Grapalat"/>
          <w:sz w:val="24"/>
          <w:szCs w:val="24"/>
        </w:rPr>
        <w:t>և</w:t>
      </w:r>
      <w:r w:rsidRPr="000A1C6B">
        <w:rPr>
          <w:rFonts w:ascii="GHEA Grapalat" w:hAnsi="GHEA Grapalat"/>
          <w:sz w:val="24"/>
          <w:szCs w:val="24"/>
        </w:rPr>
        <w:t xml:space="preserve">նույն տիպի տրանսպորտային միջոցների (ամրաշրջանակի) փոքր խմբաքանակի համար </w:t>
      </w:r>
      <w:r w:rsidRPr="000A1C6B">
        <w:rPr>
          <w:rFonts w:ascii="GHEA Grapalat" w:hAnsi="GHEA Grapalat"/>
          <w:sz w:val="24"/>
          <w:szCs w:val="24"/>
        </w:rPr>
        <w:lastRenderedPageBreak/>
        <w:t>տրանսպորտային միջոցի (ամրաշրջանակի) տիպի նոր հաստատումը ձ</w:t>
      </w:r>
      <w:r w:rsidR="00BA0247" w:rsidRPr="000A1C6B">
        <w:rPr>
          <w:rFonts w:ascii="GHEA Grapalat" w:hAnsi="GHEA Grapalat"/>
          <w:sz w:val="24"/>
          <w:szCs w:val="24"/>
        </w:rPr>
        <w:t>և</w:t>
      </w:r>
      <w:r w:rsidRPr="000A1C6B">
        <w:rPr>
          <w:rFonts w:ascii="GHEA Grapalat" w:hAnsi="GHEA Grapalat"/>
          <w:sz w:val="24"/>
          <w:szCs w:val="24"/>
        </w:rPr>
        <w:t>ակերպվում է փոքր խմբաքանակ կազմող բոլոր տրանսպորտային միջոցները (ամրաշրջանակը) շրջանառության մեջ բաց թողնելուց հետո՝ տրանսպորտային միջոցի (ամրաշրջանակի) տիպի՝ ավելի վաղ ստացված հաստատմանը համապատասխան։</w:t>
      </w:r>
    </w:p>
    <w:p w14:paraId="7A27DE7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36.</w:t>
      </w:r>
      <w:r w:rsidRPr="000A1C6B">
        <w:rPr>
          <w:rFonts w:ascii="GHEA Grapalat" w:hAnsi="GHEA Grapalat"/>
          <w:sz w:val="24"/>
          <w:szCs w:val="24"/>
        </w:rPr>
        <w:tab/>
        <w:t>Արդյունաբերական հավաքման ռեժիմում արտադրվող տրանսպորտային միջոցների տիպերի համապատասխանության գնահատման դեպքում որպես ապացուցողական նյութեր թույլատրվում է ներկայացնել այլ արտադրության պայմաններում արտադրված՝ համարժեք հանդիսացող տրանսպորտային միջոցների (ամրաշրջանակի) տրանսպորտային միջոցի տիպի հաստատումները (ամրաշրջանակի տիպի հաստատումները)՝ պայմանով, որ ներկայացվել են համարժեք հանդիսացող տրանսպորտային միջոցների (ամրաշրջանակի) արտադրողի համաձայնությունը հաստատող փաստաթղթերը։</w:t>
      </w:r>
    </w:p>
    <w:p w14:paraId="668DE7B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մեջ ներառվում են տեղեկություններ՝ համարժեք հանդիսացող տրանսպորտային միջոցների (ամրաշրջանակի) տրանսպորտային միջոցի տիպի հաստատման (ամրաշրջանակի տիպի հաստատման) մասին։</w:t>
      </w:r>
    </w:p>
    <w:p w14:paraId="6D008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Նման դեպքում տրանսպորտային միջոցի տիպի այն առաջնային հաստատման գործողության ժամկետը, որը ձ</w:t>
      </w:r>
      <w:r w:rsidR="00BA0247" w:rsidRPr="000A1C6B">
        <w:rPr>
          <w:rFonts w:ascii="GHEA Grapalat" w:hAnsi="GHEA Grapalat"/>
          <w:sz w:val="24"/>
          <w:szCs w:val="24"/>
        </w:rPr>
        <w:t>և</w:t>
      </w:r>
      <w:r w:rsidRPr="000A1C6B">
        <w:rPr>
          <w:rFonts w:ascii="GHEA Grapalat" w:hAnsi="GHEA Grapalat"/>
          <w:sz w:val="24"/>
          <w:szCs w:val="24"/>
        </w:rPr>
        <w:t>ակերպվել է արդյունաբերական հավաքման ռեժիմում արտադրվող տրանսպորտային միջոցների համար, կազմում է 1 տարի։</w:t>
      </w:r>
    </w:p>
    <w:p w14:paraId="4784238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հավաքման արտադրության մեջ ընդունված տեխնոլոգիական գործընթացի համապատասխանության աստիճանից </w:t>
      </w:r>
      <w:r w:rsidR="00BA0247" w:rsidRPr="000A1C6B">
        <w:rPr>
          <w:rFonts w:ascii="GHEA Grapalat" w:hAnsi="GHEA Grapalat"/>
          <w:sz w:val="24"/>
          <w:szCs w:val="24"/>
        </w:rPr>
        <w:t>և</w:t>
      </w:r>
      <w:r w:rsidRPr="000A1C6B">
        <w:rPr>
          <w:rFonts w:ascii="GHEA Grapalat" w:hAnsi="GHEA Grapalat"/>
          <w:sz w:val="24"/>
          <w:szCs w:val="24"/>
        </w:rPr>
        <w:t xml:space="preserve"> համարժեք հանդիսացող տրանսպորտային միջոցներ արտադրողի կողմից կիրառվող արտադրության տեխնոլոգիայից կախված, իրավասու է պահանջել լրացուցիչ ապացուցողական նյութեր, որոնք հաստատում են սույն տեխնիկական կանոնակարգով սահմանված պահանջներին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հիմնված են այն տրանսպորտային միջոցների հսկիչ փորձարկումների արդյունքների վրա, որոնց համապատասխանության գնահատումն ավելի վաղ անցկացվել է այլ արտադրության պայմաններում։ Այդպիսի փորձարկումները կարող են անցկացվել սերտիֆիկացման մարմնի կամ հավատարմագրված փորձարկման լաբորատորիայի ներկայացուցիչների մասնակցությամբ՝ արդյունաբերական հավաքման ռեժիմում թողարկվող տրանսպորտային միջոցներ արտադրողների մոտ։</w:t>
      </w:r>
    </w:p>
    <w:p w14:paraId="3353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ակերպումից հետո մեկ տարվա ընթացքում սույն կետի առաջին պարբերության մեջ նշված ապացուցողական նյութերի փոխարեն պետք է ներկայացվեն այնպիսի ապացուցողական նյութեր, որոնք հավաստում են արդյունաբերական հավաքման ռեժիմում արտադրվող տրանսպորտային միջոցների համապատասխանությունը սույն տեխնիկական կանոնակարգի պահանջներին։</w:t>
      </w:r>
    </w:p>
    <w:p w14:paraId="335C50C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37.</w:t>
      </w:r>
      <w:r w:rsidRPr="000A1C6B">
        <w:rPr>
          <w:rFonts w:ascii="GHEA Grapalat" w:hAnsi="GHEA Grapalat"/>
          <w:sz w:val="24"/>
          <w:szCs w:val="24"/>
        </w:rPr>
        <w:tab/>
        <w:t xml:space="preserve">Պետական պաշտպանության պատվերով մատակարարվող տրանսպորտային միջոցների տիպերի համապատասխանության գնահատման դեպքում որպես ապացուցողական նյութեր ներկայացվում են տրանսպորտային միջոցի ստեղծման գործընթացում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ընդունման (պետական) փորձարկումների արդյունքները։</w:t>
      </w:r>
    </w:p>
    <w:p w14:paraId="779371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38.</w:t>
      </w:r>
      <w:r w:rsidRPr="000A1C6B">
        <w:rPr>
          <w:rFonts w:ascii="GHEA Grapalat" w:hAnsi="GHEA Grapalat"/>
          <w:sz w:val="24"/>
          <w:szCs w:val="24"/>
        </w:rPr>
        <w:tab/>
        <w:t>Այլ տրանսպորտային միջոցների բազայի կամ ամրաշրջանակի վրա արտադրվող տրանսպորտային միջոցների համապատասխանության գնահատման դեպքում հայտատուի կողմից ներկայացվում են բազային տրանսպորտային միջոցի (ամրաշրջանակի) արտադրողի կողմից՝ դա ավարտուն վիճակի հասցնելու մասով սահմանված սահմանափակումների կատարումը հաստատող ապացուցողական նյութեր։</w:t>
      </w:r>
    </w:p>
    <w:p w14:paraId="6E87760E" w14:textId="77777777" w:rsidR="00A330DD" w:rsidRPr="000A1C6B" w:rsidRDefault="008B064E" w:rsidP="000A1C6B">
      <w:pPr>
        <w:pStyle w:val="33"/>
        <w:tabs>
          <w:tab w:val="left" w:pos="1134"/>
        </w:tabs>
        <w:spacing w:after="160" w:line="360" w:lineRule="auto"/>
        <w:ind w:right="-8" w:firstLine="567"/>
        <w:jc w:val="both"/>
        <w:rPr>
          <w:rFonts w:ascii="GHEA Grapalat" w:hAnsi="GHEA Grapalat"/>
          <w:b w:val="0"/>
          <w:bCs w:val="0"/>
          <w:color w:val="000000"/>
          <w:sz w:val="24"/>
          <w:szCs w:val="24"/>
          <w:lang w:val="hy-AM" w:eastAsia="hy-AM" w:bidi="hy-AM"/>
        </w:rPr>
      </w:pPr>
      <w:r w:rsidRPr="000A1C6B">
        <w:rPr>
          <w:rFonts w:ascii="GHEA Grapalat" w:hAnsi="GHEA Grapalat"/>
          <w:b w:val="0"/>
          <w:sz w:val="24"/>
          <w:szCs w:val="24"/>
          <w:lang w:val="hy-AM"/>
        </w:rPr>
        <w:t>39.</w:t>
      </w:r>
      <w:r w:rsidRPr="000A1C6B">
        <w:rPr>
          <w:rFonts w:ascii="GHEA Grapalat" w:hAnsi="GHEA Grapalat"/>
          <w:sz w:val="24"/>
          <w:szCs w:val="24"/>
          <w:lang w:val="hy-AM"/>
        </w:rPr>
        <w:tab/>
      </w:r>
      <w:r w:rsidRPr="000A1C6B">
        <w:rPr>
          <w:rStyle w:val="31"/>
          <w:rFonts w:ascii="GHEA Grapalat" w:hAnsi="GHEA Grapalat"/>
          <w:sz w:val="24"/>
          <w:szCs w:val="24"/>
        </w:rPr>
        <w:t>Նախկինում տիպերի հաստատման ձ</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ով համապատասխանության </w:t>
      </w:r>
      <w:r w:rsidRPr="000A1C6B">
        <w:rPr>
          <w:rStyle w:val="31"/>
          <w:rFonts w:ascii="GHEA Grapalat" w:hAnsi="GHEA Grapalat"/>
          <w:sz w:val="24"/>
          <w:szCs w:val="24"/>
        </w:rPr>
        <w:lastRenderedPageBreak/>
        <w:t xml:space="preserve">գնահատում անցած բազային տրանսպորտային միջոցների (ամրաշրջանակների) օգտագործմամբ արտադրված տրանսպորտային միջոցների տիպերի համապատասխանության գնահատման ժամանակ հայտատուն կարող է ներկայացնել տրանսպորտային միջոցներն արտադրողի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բազային տրանսպորտային միջոցներն (ամրաշրջանակներն) արտադրողի միջ</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անվտանգության ապահովման պատասխանատվության տարանջատման մասին փաստաթղթեր։ Այդ դեպքում բազային տրանսպորտային միջոցի տիպի հաստատումը (ամրաշրջանակի տիպի հաստատումը), որը գործում է դրա շրջանառության մեջ դրվելու պահի դրությամբ, օգտագործվում է որպես ապացուցողական նյութ։ </w:t>
      </w:r>
    </w:p>
    <w:p w14:paraId="5DC8DDD0" w14:textId="77777777" w:rsidR="006106BA"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Տրանսպորտային միջոցի տիպի հաստատումները (ամրաշրջանակի տիպի հաստատումները), որոնք տրվել են բազային տրանսպորտային միջոցների (ամրաշրջանակների) համար, կարող են օգտագործվել որպես տրանսպորտային միջոցների (ամրաշրջանակների) բազայի վրա պատրաստված բոլոր այն տրանսպորտային միջոցների համար համապատասխանությունը հաստատող փաստաթուղթ, որոնք շրջանառության մեջ են դրվել նշված փաստաթղթերի գործողության ժամանակահատվածում։ Ընդ որում, բազային տրանսպորտային միջոցների (ամրաշրջանակների) օգտագործմամբ պատրաստվող տրանսպորտային միջոցների նկատմամբ կարող են կիրառվել պահանջներ, որոնց հետ համապատասխանությունը հաստատվել է բազային տրանսպորտային միջոցի (ամրաշրջանակի) համապատասխանությունը գնահատելիս։</w:t>
      </w:r>
    </w:p>
    <w:p w14:paraId="7DF24F99" w14:textId="77777777" w:rsidR="006106BA"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(39-րդ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3E495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40.</w:t>
      </w:r>
      <w:r w:rsidRPr="000A1C6B">
        <w:rPr>
          <w:rFonts w:ascii="GHEA Grapalat" w:hAnsi="GHEA Grapalat"/>
          <w:sz w:val="24"/>
          <w:szCs w:val="24"/>
        </w:rPr>
        <w:tab/>
        <w:t>Ըստ անհրաժեշտ բոլոր ապացուցողական նյութերի ուսումնասիրության արդյունքների՝ սերտիֆիկացման մարմինը նախապատրաստում է եզրակացություն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կամ ձ</w:t>
      </w:r>
      <w:r w:rsidR="00BA0247" w:rsidRPr="000A1C6B">
        <w:rPr>
          <w:rFonts w:ascii="GHEA Grapalat" w:hAnsi="GHEA Grapalat"/>
          <w:sz w:val="24"/>
          <w:szCs w:val="24"/>
        </w:rPr>
        <w:t>և</w:t>
      </w:r>
      <w:r w:rsidRPr="000A1C6B">
        <w:rPr>
          <w:rFonts w:ascii="GHEA Grapalat" w:hAnsi="GHEA Grapalat"/>
          <w:sz w:val="24"/>
          <w:szCs w:val="24"/>
        </w:rPr>
        <w:t xml:space="preserve">ակերպումը մերժելու մասին, որը պարունակում է տրանսպորտային միջոցի (ամրաշրջանակի) տիպի </w:t>
      </w:r>
      <w:r w:rsidRPr="000A1C6B">
        <w:rPr>
          <w:rFonts w:ascii="GHEA Grapalat" w:hAnsi="GHEA Grapalat"/>
          <w:sz w:val="24"/>
          <w:szCs w:val="24"/>
        </w:rPr>
        <w:lastRenderedPageBreak/>
        <w:t>համապատասխանությունը գնահատելու համար ներկայացված ապացուցողական նյութերի բավարար լինելու պատճառաբանված հիմնավորումը, ինչպես նա</w:t>
      </w:r>
      <w:r w:rsidR="00BA0247" w:rsidRPr="000A1C6B">
        <w:rPr>
          <w:rFonts w:ascii="GHEA Grapalat" w:hAnsi="GHEA Grapalat"/>
          <w:sz w:val="24"/>
          <w:szCs w:val="24"/>
        </w:rPr>
        <w:t>և</w:t>
      </w:r>
      <w:r w:rsidRPr="000A1C6B">
        <w:rPr>
          <w:rFonts w:ascii="GHEA Grapalat" w:hAnsi="GHEA Grapalat"/>
          <w:sz w:val="24"/>
          <w:szCs w:val="24"/>
        </w:rPr>
        <w:t>՝ անցկացված փորձարկումների արդյունքները հայտում ներառված տրանսպորտային միջոցների (ամրաշրջանակի) մոդիֆիկացիաների վրա տարածելու հնարավորության մասին հետ</w:t>
      </w:r>
      <w:r w:rsidR="00BA0247" w:rsidRPr="000A1C6B">
        <w:rPr>
          <w:rFonts w:ascii="GHEA Grapalat" w:hAnsi="GHEA Grapalat"/>
          <w:sz w:val="24"/>
          <w:szCs w:val="24"/>
        </w:rPr>
        <w:t>և</w:t>
      </w:r>
      <w:r w:rsidRPr="000A1C6B">
        <w:rPr>
          <w:rFonts w:ascii="GHEA Grapalat" w:hAnsi="GHEA Grapalat"/>
          <w:sz w:val="24"/>
          <w:szCs w:val="24"/>
        </w:rPr>
        <w:t>ությունը։</w:t>
      </w:r>
    </w:p>
    <w:p w14:paraId="0335C52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հիման վրա սերտիֆիկացման մարմինը ձ</w:t>
      </w:r>
      <w:r w:rsidR="00BA0247" w:rsidRPr="000A1C6B">
        <w:rPr>
          <w:rFonts w:ascii="GHEA Grapalat" w:hAnsi="GHEA Grapalat"/>
          <w:sz w:val="24"/>
          <w:szCs w:val="24"/>
        </w:rPr>
        <w:t>և</w:t>
      </w:r>
      <w:r w:rsidRPr="000A1C6B">
        <w:rPr>
          <w:rFonts w:ascii="GHEA Grapalat" w:hAnsi="GHEA Grapalat"/>
          <w:sz w:val="24"/>
          <w:szCs w:val="24"/>
        </w:rPr>
        <w:t>ակերպում է տրանսպորտային միջոցի տիպի հաստատումը (ամրաշրջանակի տիպի հաստատումը)։</w:t>
      </w:r>
    </w:p>
    <w:p w14:paraId="40D8FE9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Մեկ էկոլոգիական դասի տրանսպորտային միջոցի յուրաքանչյուր տիպի (ամրաշրջանակի յուրաքանչյուր տիպի) համար Մաքսային միության անդամ </w:t>
      </w:r>
      <w:r w:rsidRPr="000A1C6B">
        <w:rPr>
          <w:rFonts w:ascii="GHEA Grapalat" w:hAnsi="GHEA Grapalat"/>
          <w:spacing w:val="-6"/>
          <w:sz w:val="24"/>
          <w:szCs w:val="24"/>
        </w:rPr>
        <w:t xml:space="preserve">պետություններում միաժամանակ չեն կարող գործել տրանսպորտային միջոցի տիպի (ամրաշրջանակի տիպի) երկու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ավելի հաստատումներ, որոնք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ակերպված են սույն տեխնիկական կանոնակարգի հիման վրա՝ բացառությամբ տրանսպորտային միջոցի տիպի (ամրաշրջանակի տիպի) կրկնակի հաստատման, որը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 է տրանսպորտային միջոցի տիպի հաստատման (ամրաշրջանակի տիպի հաստատման) գործողության ժամանակ՝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տրանսպորտային</w:t>
      </w:r>
      <w:r w:rsidRPr="000A1C6B">
        <w:rPr>
          <w:rFonts w:ascii="GHEA Grapalat" w:hAnsi="GHEA Grapalat"/>
          <w:sz w:val="24"/>
          <w:szCs w:val="24"/>
        </w:rPr>
        <w:t xml:space="preserve"> միջոցների (ամրաշրջանակի) փոքր խմբաքանակի համար։</w:t>
      </w:r>
    </w:p>
    <w:p w14:paraId="5FAC0B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14-րդ հավելվածով։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15-րդ հավելվածով։</w:t>
      </w:r>
    </w:p>
    <w:p w14:paraId="664114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մեջ կարող են ներառվել տրանսպորտային միջոցների (ամրաշրջանակի) նույնականացման համարները։</w:t>
      </w:r>
    </w:p>
    <w:p w14:paraId="69B389C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Փոքր խմբաքանակի մեջ մտնող տրանսպորտային միջոցները (ամրաշրջանակը) նույնականացնելու հնարավորության բացակայության դեպքում </w:t>
      </w:r>
      <w:r w:rsidRPr="000A1C6B">
        <w:rPr>
          <w:rFonts w:ascii="GHEA Grapalat" w:hAnsi="GHEA Grapalat"/>
          <w:sz w:val="24"/>
          <w:szCs w:val="24"/>
        </w:rPr>
        <w:lastRenderedPageBreak/>
        <w:t>այդ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տրանսպորտային միջոցի տիպի հաստատումը (ամրաշրջանակի տիպի հաստատումը) չի տրվում հայտատուին </w:t>
      </w:r>
      <w:r w:rsidR="00BA0247" w:rsidRPr="000A1C6B">
        <w:rPr>
          <w:rFonts w:ascii="GHEA Grapalat" w:hAnsi="GHEA Grapalat"/>
          <w:sz w:val="24"/>
          <w:szCs w:val="24"/>
        </w:rPr>
        <w:t>և</w:t>
      </w:r>
      <w:r w:rsidRPr="000A1C6B">
        <w:rPr>
          <w:rFonts w:ascii="GHEA Grapalat" w:hAnsi="GHEA Grapalat"/>
          <w:sz w:val="24"/>
          <w:szCs w:val="24"/>
        </w:rPr>
        <w:t xml:space="preserve"> պահվում է սերտիֆիկացման մարմնում։ Սերտիֆիկացման մարմինն իրականացնում է արտադրված (Մաքսային միության միասնական մաքսային տարածք ներմուծված) տրանսպորտային միջոցների (ամրաշրջանակի) քանակի հաշվառում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 դիմումի հիման վրա տրամադրում է տրանսպորտային միջոցի տիպի հաստատման (ամրաշրջանակի տիպի հաստատման) վավերացված պատճենները, որոնցում նշվում են տրանսպորտային միջոցների (ամրաշրջանակի) նույնականացման համարները։</w:t>
      </w:r>
    </w:p>
    <w:p w14:paraId="27BAB5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Ինքնագնաց ամրաշրջանակի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ամրաշրջանակի տիպի հաստատման մեջ կատարվում է գրառում ընդհանուր օգտագործման ճանապարհներով ինքնագնաց ամրաշրջանակի տեղաշարժման հնարավորության մասին, եթե հաստատվել է դրա համապատասխանությունը </w:t>
      </w:r>
      <w:r w:rsidRPr="000A1C6B">
        <w:rPr>
          <w:rFonts w:ascii="GHEA Grapalat" w:hAnsi="GHEA Grapalat"/>
          <w:spacing w:val="-6"/>
          <w:sz w:val="24"/>
          <w:szCs w:val="24"/>
        </w:rPr>
        <w:t>սույն տեխնիկական կանոնակարգի 2-րդ հավելվածի 11-13-րդ, 23-րդ, 36-րդ, 38-րդ, 39-41-րդ,</w:t>
      </w:r>
      <w:r w:rsidRPr="000A1C6B">
        <w:rPr>
          <w:rFonts w:ascii="GHEA Grapalat" w:hAnsi="GHEA Grapalat"/>
          <w:sz w:val="24"/>
          <w:szCs w:val="24"/>
        </w:rPr>
        <w:t xml:space="preserve"> 69-րդ, 107-րդ, 109-րդ, 110-րդ կետերի պահանջներին։</w:t>
      </w:r>
    </w:p>
    <w:p w14:paraId="40E006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առավելագույն ժամկետը 3 տարի է՝ բացառությամբ սույն տեխնիկական կանոնակարգի 35-րդ </w:t>
      </w:r>
      <w:r w:rsidR="00BA0247" w:rsidRPr="000A1C6B">
        <w:rPr>
          <w:rFonts w:ascii="GHEA Grapalat" w:hAnsi="GHEA Grapalat"/>
          <w:sz w:val="24"/>
          <w:szCs w:val="24"/>
        </w:rPr>
        <w:t>և</w:t>
      </w:r>
      <w:r w:rsidRPr="000A1C6B">
        <w:rPr>
          <w:rFonts w:ascii="GHEA Grapalat" w:hAnsi="GHEA Grapalat"/>
          <w:sz w:val="24"/>
          <w:szCs w:val="24"/>
        </w:rPr>
        <w:t xml:space="preserve"> 36-րդ կետերով </w:t>
      </w:r>
      <w:r w:rsidR="00BA0247" w:rsidRPr="000A1C6B">
        <w:rPr>
          <w:rFonts w:ascii="GHEA Grapalat" w:hAnsi="GHEA Grapalat"/>
          <w:sz w:val="24"/>
          <w:szCs w:val="24"/>
        </w:rPr>
        <w:t>և</w:t>
      </w:r>
      <w:r w:rsidRPr="000A1C6B">
        <w:rPr>
          <w:rFonts w:ascii="GHEA Grapalat" w:hAnsi="GHEA Grapalat"/>
          <w:sz w:val="24"/>
          <w:szCs w:val="24"/>
        </w:rPr>
        <w:t xml:space="preserve"> սույն կետի երկրորդ </w:t>
      </w:r>
      <w:r w:rsidR="00BA0247" w:rsidRPr="000A1C6B">
        <w:rPr>
          <w:rFonts w:ascii="GHEA Grapalat" w:hAnsi="GHEA Grapalat"/>
          <w:sz w:val="24"/>
          <w:szCs w:val="24"/>
        </w:rPr>
        <w:t>և</w:t>
      </w:r>
      <w:r w:rsidRPr="000A1C6B">
        <w:rPr>
          <w:rFonts w:ascii="GHEA Grapalat" w:hAnsi="GHEA Grapalat"/>
          <w:sz w:val="24"/>
          <w:szCs w:val="24"/>
        </w:rPr>
        <w:t xml:space="preserve"> չորրորդ պարբերություններով նախատեսված դեպքերի։</w:t>
      </w:r>
    </w:p>
    <w:p w14:paraId="6D672C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այդ թվում՝ 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համապատասխանության սերտիֆիկատի գործողության ժամկետն արտանետումների մասով սահմանափակվում է համապատասխան էկոլոգիական դասի պահանջների գործողության ժամկետի ավարտի ամսաթվով։</w:t>
      </w:r>
    </w:p>
    <w:p w14:paraId="2A2AD0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2-րդ հավելվածի առանձին պահանջներին տրանսպորտային միջոցի </w:t>
      </w:r>
      <w:r w:rsidRPr="000A1C6B">
        <w:rPr>
          <w:rFonts w:ascii="GHEA Grapalat" w:hAnsi="GHEA Grapalat"/>
          <w:sz w:val="24"/>
          <w:szCs w:val="24"/>
        </w:rPr>
        <w:lastRenderedPageBreak/>
        <w:t>համապատասխանության սերտիֆիկատների գործողության ժամկետը չի գերազանցում 4 տարին՝ բացառությամբ սույն կետի երկրորդ պարբերությամբ նախատեսված դեպքերի։</w:t>
      </w:r>
    </w:p>
    <w:p w14:paraId="477C7AD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Այլ արտադրողի կողմից արտադրված՝ շրջանառության մեջ բաց թողնված բազային տրանսպորտային միջոցի (ամրաշրջանակի) օգտագործմամբ արտադրվող տրանսպորտային միջոցի տիպի հաստատման գործողության ժամկետը </w:t>
      </w:r>
      <w:r w:rsidRPr="000A1C6B">
        <w:rPr>
          <w:rStyle w:val="31"/>
          <w:rFonts w:ascii="GHEA Grapalat" w:eastAsiaTheme="minorHAnsi" w:hAnsi="GHEA Grapalat"/>
          <w:b w:val="0"/>
          <w:sz w:val="24"/>
          <w:szCs w:val="24"/>
        </w:rPr>
        <w:t>սույն տեխնիկական կանոնակարգի 39-րդ կետին համապատասխան պահանջների՝ գործողից ցածր մակարդակ կիրառելու դեպքում,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տրանսպորտային միջոցի տիպի այն հաստատումը (ամրաշրջանակի տիպի </w:t>
      </w:r>
      <w:r w:rsidRPr="000A1C6B">
        <w:rPr>
          <w:rStyle w:val="31"/>
          <w:rFonts w:ascii="GHEA Grapalat" w:eastAsiaTheme="minorHAnsi" w:hAnsi="GHEA Grapalat"/>
          <w:b w:val="0"/>
          <w:spacing w:val="-6"/>
          <w:sz w:val="24"/>
          <w:szCs w:val="24"/>
        </w:rPr>
        <w:t>հաստատումը) օգտագործելու դեպքում, որի գործողության ժամկետն ավարտվել է, սահմանափակվում է 1</w:t>
      </w:r>
      <w:r w:rsidRPr="000A1C6B">
        <w:rPr>
          <w:rStyle w:val="31"/>
          <w:rFonts w:ascii="Calibri" w:eastAsiaTheme="minorHAnsi" w:hAnsi="Calibri" w:cs="Calibri"/>
          <w:b w:val="0"/>
          <w:spacing w:val="-6"/>
          <w:sz w:val="24"/>
          <w:szCs w:val="24"/>
        </w:rPr>
        <w:t> </w:t>
      </w:r>
      <w:r w:rsidRPr="000A1C6B">
        <w:rPr>
          <w:rStyle w:val="31"/>
          <w:rFonts w:ascii="GHEA Grapalat" w:eastAsiaTheme="minorHAnsi" w:hAnsi="GHEA Grapalat"/>
          <w:b w:val="0"/>
          <w:spacing w:val="-6"/>
          <w:sz w:val="24"/>
          <w:szCs w:val="24"/>
        </w:rPr>
        <w:t>տարով՝ սկսած բազային տրանսպորտային միջոցի</w:t>
      </w:r>
      <w:r w:rsidRPr="000A1C6B">
        <w:rPr>
          <w:rStyle w:val="31"/>
          <w:rFonts w:ascii="GHEA Grapalat" w:eastAsiaTheme="minorHAnsi" w:hAnsi="GHEA Grapalat"/>
          <w:b w:val="0"/>
          <w:sz w:val="24"/>
          <w:szCs w:val="24"/>
        </w:rPr>
        <w:t xml:space="preserve"> տիպի հաստատման (ամրաշրջանակի</w:t>
      </w:r>
      <w:r w:rsidR="006743C2" w:rsidRPr="000A1C6B">
        <w:rPr>
          <w:rStyle w:val="31"/>
          <w:rFonts w:ascii="GHEA Grapalat" w:eastAsiaTheme="minorHAnsi" w:hAnsi="GHEA Grapalat"/>
          <w:b w:val="0"/>
          <w:sz w:val="24"/>
          <w:szCs w:val="24"/>
        </w:rPr>
        <w:t xml:space="preserve"> </w:t>
      </w:r>
      <w:r w:rsidRPr="000A1C6B">
        <w:rPr>
          <w:rStyle w:val="31"/>
          <w:rFonts w:ascii="GHEA Grapalat" w:eastAsiaTheme="minorHAnsi" w:hAnsi="GHEA Grapalat"/>
          <w:b w:val="0"/>
          <w:sz w:val="24"/>
          <w:szCs w:val="24"/>
        </w:rPr>
        <w:t>տիպի հաստատման) գործողության ժամկետի ավարտի օրվանից</w:t>
      </w:r>
      <w:r w:rsidRPr="000A1C6B">
        <w:rPr>
          <w:rFonts w:ascii="GHEA Grapalat" w:hAnsi="GHEA Grapalat"/>
          <w:sz w:val="24"/>
          <w:szCs w:val="24"/>
        </w:rPr>
        <w:t>։ Տրանսպորտային միջոցների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այդ հաստատման գործողության ժամկետը չի սահմանափակվում՝ բացառությամբ սույն կետի երկրորդ պարբերությամբ նախատեսված դեպքերի։</w:t>
      </w:r>
    </w:p>
    <w:p w14:paraId="0D811DBD" w14:textId="77777777" w:rsidR="00CC4B88"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2D5EA5C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43.</w:t>
      </w:r>
      <w:r w:rsidRPr="000A1C6B">
        <w:rPr>
          <w:rFonts w:ascii="GHEA Grapalat" w:hAnsi="GHEA Grapalat"/>
          <w:sz w:val="24"/>
          <w:szCs w:val="24"/>
        </w:rPr>
        <w:tab/>
        <w:t xml:space="preserve">Սերտիֆիկացման մարմինը տրանսպորտային միջոցի տիպի հաստատումը (ամրաշրջանակի տիպի հաստատումը) ներկայացնում է Մաքսային միության անդամ պետության՝ պետական կառավարման լիազոր մարմնի կողմից ուսումնասիրությանը </w:t>
      </w:r>
      <w:r w:rsidR="00BA0247" w:rsidRPr="000A1C6B">
        <w:rPr>
          <w:rFonts w:ascii="GHEA Grapalat" w:hAnsi="GHEA Grapalat"/>
          <w:sz w:val="24"/>
          <w:szCs w:val="24"/>
        </w:rPr>
        <w:t>և</w:t>
      </w:r>
      <w:r w:rsidRPr="000A1C6B">
        <w:rPr>
          <w:rFonts w:ascii="GHEA Grapalat" w:hAnsi="GHEA Grapalat"/>
          <w:sz w:val="24"/>
          <w:szCs w:val="24"/>
        </w:rPr>
        <w:t xml:space="preserve"> հաստատմանը, ով իրավունք ունի սահմանված կարգով նշանակելու տեխնիկական քարտուղարության գործառույթներ իրականացնող իրավասու կազմակերպություն՝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ճշգրտությունն ու հիմնավորվածությունն ստուգելու համար։ Նշված կազմակերպությունը չպետք է հավատարմագրված լինի որպես սերտիֆիկացման մարմին, որն անցկացնում է տրանսպորտային միջոցի (ամրաշրջանակի) համապատասխանության </w:t>
      </w:r>
      <w:r w:rsidRPr="000A1C6B">
        <w:rPr>
          <w:rFonts w:ascii="GHEA Grapalat" w:hAnsi="GHEA Grapalat"/>
          <w:sz w:val="24"/>
          <w:szCs w:val="24"/>
        </w:rPr>
        <w:lastRenderedPageBreak/>
        <w:t>գնահատում՝ տիպի հաստատման ձ</w:t>
      </w:r>
      <w:r w:rsidR="00BA0247" w:rsidRPr="000A1C6B">
        <w:rPr>
          <w:rFonts w:ascii="GHEA Grapalat" w:hAnsi="GHEA Grapalat"/>
          <w:sz w:val="24"/>
          <w:szCs w:val="24"/>
        </w:rPr>
        <w:t>և</w:t>
      </w:r>
      <w:r w:rsidRPr="000A1C6B">
        <w:rPr>
          <w:rFonts w:ascii="GHEA Grapalat" w:hAnsi="GHEA Grapalat"/>
          <w:sz w:val="24"/>
          <w:szCs w:val="24"/>
        </w:rPr>
        <w:t>ով։</w:t>
      </w:r>
    </w:p>
    <w:p w14:paraId="230A1C5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Խախտումների հայտնաբերման դեպքում տրանսպորտային միջոցի տիպի հաստատումը (ամրաշրջանակի տիպի հաստատումը) վերադարձվում է սերտիֆիկացման մարմին։</w:t>
      </w:r>
    </w:p>
    <w:p w14:paraId="55EDB1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44.</w:t>
      </w:r>
      <w:r w:rsidRPr="000A1C6B">
        <w:rPr>
          <w:rFonts w:ascii="GHEA Grapalat" w:hAnsi="GHEA Grapalat"/>
          <w:sz w:val="24"/>
          <w:szCs w:val="24"/>
        </w:rPr>
        <w:tab/>
        <w:t>Մաքսային միության անդամ պետության՝ պետական կառավարման լիազոր մարմինն իրականացնում է տրանսպորտային միջոցի տիպի հաստատումների (ամրաշրջանակի տիպի հաստատումների),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սերտիֆիկատների գրանցումն ու ռեեստրի վարումը։</w:t>
      </w:r>
    </w:p>
    <w:p w14:paraId="1AB8F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45.</w:t>
      </w:r>
      <w:r w:rsidRPr="000A1C6B">
        <w:rPr>
          <w:rFonts w:ascii="GHEA Grapalat" w:hAnsi="GHEA Grapalat"/>
          <w:sz w:val="24"/>
          <w:szCs w:val="24"/>
        </w:rPr>
        <w:tab/>
        <w:t>Սերտիֆիկացման մարմինը հայտատուին է տրամադրում տրանսպորտային միջոցի տիպի հաստատումը (ամրաշրջանակի տիպի հաստատումը)։</w:t>
      </w:r>
    </w:p>
    <w:p w14:paraId="45BC50B5"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փաստաթղթերը պահվում են սերտիֆիկացման մարմնում 5 տարուց ոչ պակաս՝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ամսաթվից սկսած։</w:t>
      </w:r>
    </w:p>
    <w:p w14:paraId="64711A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46.</w:t>
      </w:r>
      <w:r w:rsidRPr="000A1C6B">
        <w:rPr>
          <w:rFonts w:ascii="GHEA Grapalat" w:hAnsi="GHEA Grapalat"/>
          <w:sz w:val="24"/>
          <w:szCs w:val="24"/>
        </w:rPr>
        <w:tab/>
        <w:t>Սերտիֆիկացման մարմինն իրականացնում է այն օբյեկտների համապատասխանության հսկողությունը, որոնց մասով անցկացվել է սույն տեխնիկական կանոնակարգի պահանջներին համապատասխանության գնահատում՝ արտադրության փուլում։</w:t>
      </w:r>
    </w:p>
    <w:p w14:paraId="6205214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մարմնի հանձնարարությամբ </w:t>
      </w:r>
      <w:r w:rsidR="00BA0247" w:rsidRPr="000A1C6B">
        <w:rPr>
          <w:rFonts w:ascii="GHEA Grapalat" w:hAnsi="GHEA Grapalat"/>
          <w:sz w:val="24"/>
          <w:szCs w:val="24"/>
        </w:rPr>
        <w:t>և</w:t>
      </w:r>
      <w:r w:rsidRPr="000A1C6B">
        <w:rPr>
          <w:rFonts w:ascii="GHEA Grapalat" w:hAnsi="GHEA Grapalat"/>
          <w:sz w:val="24"/>
          <w:szCs w:val="24"/>
        </w:rPr>
        <w:t xml:space="preserve"> դրա կողմից սահմանված կարգով հսկողության անցկացմանը մասնակցում է հավատարմագրված փորձարկման լաբորատորիան։</w:t>
      </w:r>
    </w:p>
    <w:p w14:paraId="79DBB7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47.</w:t>
      </w:r>
      <w:r w:rsidRPr="000A1C6B">
        <w:rPr>
          <w:rFonts w:ascii="GHEA Grapalat" w:hAnsi="GHEA Grapalat"/>
          <w:sz w:val="24"/>
          <w:szCs w:val="24"/>
        </w:rPr>
        <w:tab/>
        <w:t xml:space="preserve">Հսկողությունը կարող է լինել պլանային </w:t>
      </w:r>
      <w:r w:rsidR="00BA0247" w:rsidRPr="000A1C6B">
        <w:rPr>
          <w:rFonts w:ascii="GHEA Grapalat" w:hAnsi="GHEA Grapalat"/>
          <w:sz w:val="24"/>
          <w:szCs w:val="24"/>
        </w:rPr>
        <w:t>և</w:t>
      </w:r>
      <w:r w:rsidRPr="000A1C6B">
        <w:rPr>
          <w:rFonts w:ascii="GHEA Grapalat" w:hAnsi="GHEA Grapalat"/>
          <w:sz w:val="24"/>
          <w:szCs w:val="24"/>
        </w:rPr>
        <w:t xml:space="preserve"> արտապլանային։</w:t>
      </w:r>
    </w:p>
    <w:p w14:paraId="7D0A68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Պլանային հսկողություն անցկացնելու պարբերականությունը </w:t>
      </w:r>
      <w:r w:rsidRPr="000A1C6B">
        <w:rPr>
          <w:rFonts w:ascii="GHEA Grapalat" w:hAnsi="GHEA Grapalat"/>
          <w:spacing w:val="-4"/>
          <w:sz w:val="24"/>
          <w:szCs w:val="24"/>
        </w:rPr>
        <w:t xml:space="preserve">տրանսպորտային միջոցի յուրաքանչյուր տիպի (բաղադրիչի) մասով սահմանվում է </w:t>
      </w:r>
      <w:r w:rsidRPr="000A1C6B">
        <w:rPr>
          <w:rFonts w:ascii="GHEA Grapalat" w:hAnsi="GHEA Grapalat"/>
          <w:spacing w:val="-4"/>
          <w:sz w:val="24"/>
          <w:szCs w:val="24"/>
        </w:rPr>
        <w:lastRenderedPageBreak/>
        <w:t>2 տարին 1 անգամից ոչ հաճախ։</w:t>
      </w:r>
    </w:p>
    <w:p w14:paraId="1353386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Արտապլանային հսկողությունն իրականացվում է այն դեպքերում, երբ սերտիֆիկացման մարմինը կամ Մաքսային միության անդամ պետության՝ պետական կառավարման լիազոր մարմինն ստանում է պետական հսկողության (վերահսկողության) մարմինների, պետական կառավարման մարմնի կամ սպառողների հաղորդագրությունները՝ տեխնիկական կանոնակարգի պահանջները չկատարելու մասին։</w:t>
      </w:r>
    </w:p>
    <w:p w14:paraId="7AA818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48.</w:t>
      </w:r>
      <w:r w:rsidRPr="000A1C6B">
        <w:rPr>
          <w:rFonts w:ascii="GHEA Grapalat" w:hAnsi="GHEA Grapalat"/>
          <w:sz w:val="24"/>
          <w:szCs w:val="24"/>
        </w:rPr>
        <w:tab/>
        <w:t xml:space="preserve">Հսկողության գործընթացում կարող է վերլուծվել տրանսպորտային միջոցների հսկիչ փորձարկումների ընթացքը՝ ծառայության սահմանափակ ժամկետով բաղադրիչների փոխարինիչների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գործընթացում կառուցվածքի պարամետրերի պահպանման պարբերական գնահատմամբ։</w:t>
      </w:r>
    </w:p>
    <w:p w14:paraId="1DD3A3FD"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Հսկողությունն իրականացվում է ըստ սերտիֆիկացման մարմնի կողմից հաստատվող ստուգման պլանի, անհրաժեշտության դեպքում՝ նա</w:t>
      </w:r>
      <w:r w:rsidR="00BA0247" w:rsidRPr="000A1C6B">
        <w:rPr>
          <w:rFonts w:ascii="GHEA Grapalat" w:hAnsi="GHEA Grapalat"/>
          <w:sz w:val="24"/>
          <w:szCs w:val="24"/>
        </w:rPr>
        <w:t>և</w:t>
      </w:r>
      <w:r w:rsidRPr="000A1C6B">
        <w:rPr>
          <w:rFonts w:ascii="GHEA Grapalat" w:hAnsi="GHEA Grapalat"/>
          <w:sz w:val="24"/>
          <w:szCs w:val="24"/>
        </w:rPr>
        <w:t xml:space="preserve"> մատակարարների մոտ։ </w:t>
      </w:r>
    </w:p>
    <w:p w14:paraId="5B46E0F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50.</w:t>
      </w:r>
      <w:r w:rsidRPr="000A1C6B">
        <w:rPr>
          <w:rFonts w:ascii="GHEA Grapalat" w:hAnsi="GHEA Grapalat"/>
          <w:sz w:val="24"/>
          <w:szCs w:val="24"/>
        </w:rPr>
        <w:tab/>
        <w:t xml:space="preserve">Արտադրանքն 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արտադրողը չէ) ապահովում են հսկողությունն իրականացնելու համար անհրաժեշտ պայմանները, նա</w:t>
      </w:r>
      <w:r w:rsidR="00BA0247" w:rsidRPr="000A1C6B">
        <w:rPr>
          <w:rFonts w:ascii="GHEA Grapalat" w:hAnsi="GHEA Grapalat"/>
          <w:sz w:val="24"/>
          <w:szCs w:val="24"/>
        </w:rPr>
        <w:t>և</w:t>
      </w:r>
      <w:r w:rsidRPr="000A1C6B">
        <w:rPr>
          <w:rFonts w:ascii="GHEA Grapalat" w:hAnsi="GHEA Grapalat"/>
          <w:sz w:val="24"/>
          <w:szCs w:val="24"/>
        </w:rPr>
        <w:t>՝ ստուգող անձանց անարգել մուտքը դեպի ստուգվող օբյեկտները՝ ստուգման պլանի համաձայն։</w:t>
      </w:r>
    </w:p>
    <w:p w14:paraId="493195E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խուսափելը սույն կետն իրականացնելուց կարող է հիմք ծառայել տեխնիկական կանոնակարգի պահանջներին համապատասխանությունը հավաստող փաստաթղթերի գործողությունը դադարեցնելու մասին սերտիֆիկացման մարմնի կողմից որոշում կայացնելու համար։</w:t>
      </w:r>
    </w:p>
    <w:p w14:paraId="0E50E3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51.</w:t>
      </w:r>
      <w:r w:rsidRPr="000A1C6B">
        <w:rPr>
          <w:rFonts w:ascii="GHEA Grapalat" w:hAnsi="GHEA Grapalat"/>
          <w:sz w:val="24"/>
          <w:szCs w:val="24"/>
        </w:rPr>
        <w:tab/>
        <w:t>Հսկողության ընթացքում վերլուծվում են՝</w:t>
      </w:r>
    </w:p>
    <w:p w14:paraId="502A5B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շրջանառության մեջ բաց թողնված արտադրանքի պետական </w:t>
      </w:r>
      <w:r w:rsidRPr="000A1C6B">
        <w:rPr>
          <w:rFonts w:ascii="GHEA Grapalat" w:hAnsi="GHEA Grapalat"/>
          <w:sz w:val="24"/>
          <w:szCs w:val="24"/>
        </w:rPr>
        <w:lastRenderedPageBreak/>
        <w:t>հսկողություն (վերահսկողության) արդյունքները.</w:t>
      </w:r>
    </w:p>
    <w:p w14:paraId="0408DE8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անցկացված շտկող գործողությունների արդյունավետությունը, որոնք արտադրողի կողմից մշակվել են՝ ըստ արտադրության պայմանների նախորդ ստուգումների կամ հսկողության արդյունքների.</w:t>
      </w:r>
    </w:p>
    <w:p w14:paraId="634D30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արտադրանքի համապատասխանության գնահատումն անցկացնելու արդյունքները՝ դրա կառուցվածքում այնպիսի փոփոխություններ կատարելու դեպքում, որոնք ազդում են անվտանգության պարամետրերի վրա.</w:t>
      </w:r>
    </w:p>
    <w:p w14:paraId="235B4FD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արտադրանքի նմուշների նույնականացման տվյալները՝ հաստատված տեխնիկական նկարագրերի հետ համապատասխանության համար.</w:t>
      </w:r>
    </w:p>
    <w:p w14:paraId="0113A19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տեխնիկական կանոնակարգի պահանջներին արտադրանքի համապատասխանությունը հաստատելու համար անցկացված փորձարկումների ծավալներն ու արդյունքները.</w:t>
      </w:r>
    </w:p>
    <w:p w14:paraId="692BAC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շահագործման գործընթացում այն պարամետրերի պահպանելիությունը հաստատելու փորձարկումների արդյունքները, որոնք ստուգվում են համապատասխանության գնահատման ժամանակ.</w:t>
      </w:r>
    </w:p>
    <w:p w14:paraId="4B8E00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տեխնոլոգիական գործընթացի փուլերում արտադրանքի որակի հսկողության արդյունքները, որոնցով որոշվում է տեխնիկական կանոնակարգի պահանջներին դրա համապատասխանությունը.</w:t>
      </w:r>
    </w:p>
    <w:p w14:paraId="21C4D4F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 xml:space="preserve">արտադրանքի որակին ներկայացվող պահանջների մասին տեղեկությունները, այդ թվում՝ հայտնաբերված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մասին տվյալները, որոնք ստացվել են տեխնիկական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արդյունքում։</w:t>
      </w:r>
    </w:p>
    <w:p w14:paraId="1729D82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52.</w:t>
      </w:r>
      <w:r w:rsidRPr="000A1C6B">
        <w:rPr>
          <w:rFonts w:ascii="GHEA Grapalat" w:hAnsi="GHEA Grapalat"/>
          <w:sz w:val="24"/>
          <w:szCs w:val="24"/>
        </w:rPr>
        <w:tab/>
        <w:t>Հսկողության ընթացքում արտադրանքն արտադրողի (վաճառողի) մոտ անցկացվում է արտադրանքի նույնականացում, արտադրողի լաբորատորիայում կամ հավատարմագրված փորձարկման լաբորատորիայում կարող են անցկացվել արտադրանքի նմուշների փորձարկումներ։</w:t>
      </w:r>
    </w:p>
    <w:p w14:paraId="3B56F9C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Փորձարկումներին, որպես կանոն, ենթարկվում է մոդիֆիկացիան՝ փորձարկումների ակնկալվող վատագույն արդյունքներով։</w:t>
      </w:r>
    </w:p>
    <w:p w14:paraId="12B959C8" w14:textId="476C5153"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53.</w:t>
      </w:r>
      <w:r w:rsidRPr="000A1C6B">
        <w:rPr>
          <w:rFonts w:ascii="GHEA Grapalat" w:hAnsi="GHEA Grapalat"/>
          <w:sz w:val="24"/>
          <w:szCs w:val="24"/>
        </w:rPr>
        <w:tab/>
        <w:t xml:space="preserve">Եթե ըստ նույնականացման արդյունքների՝ արտադրանքը գնահատվում է որպես համապատասխանության գնահատման ընթացակարգ անցած տիպերին չհամապատասխանող, կամ ստուգման ընթացքում անցկացված փորձարկումների հիման վրա՝ որպես տեխնիկական կանոնակարգի պահանջներին չհամապատասխանող, ապա անհամապատասխանության արձանագրված փաստերը փաստաթղթավորվում են, </w:t>
      </w:r>
      <w:r w:rsidR="00BA0247" w:rsidRPr="000A1C6B">
        <w:rPr>
          <w:rFonts w:ascii="GHEA Grapalat" w:hAnsi="GHEA Grapalat"/>
          <w:sz w:val="24"/>
          <w:szCs w:val="24"/>
        </w:rPr>
        <w:t>և</w:t>
      </w:r>
      <w:r w:rsidRPr="000A1C6B">
        <w:rPr>
          <w:rFonts w:ascii="GHEA Grapalat" w:hAnsi="GHEA Grapalat"/>
          <w:sz w:val="24"/>
          <w:szCs w:val="24"/>
        </w:rPr>
        <w:t xml:space="preserve"> արտադրողին տրվում է հայտնաբերված անհամապատասխանությունը վերացնելու մասին հանձնարարական։</w:t>
      </w:r>
    </w:p>
    <w:p w14:paraId="6BB605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54.</w:t>
      </w:r>
      <w:r w:rsidRPr="000A1C6B">
        <w:rPr>
          <w:rFonts w:ascii="GHEA Grapalat" w:hAnsi="GHEA Grapalat"/>
          <w:sz w:val="24"/>
          <w:szCs w:val="24"/>
        </w:rPr>
        <w:tab/>
        <w:t>Հսկողության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w:t>
      </w:r>
    </w:p>
    <w:p w14:paraId="40F45FE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Հսկողության արդյունքները համարվում են դրական, եթե սահմանվել է, որ՝</w:t>
      </w:r>
    </w:p>
    <w:p w14:paraId="7A104AA1"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արտադրանքը համապատասխանում է համապատասխանության գնահատման ընթացակարգն անցած տիպերին.</w:t>
      </w:r>
    </w:p>
    <w:p w14:paraId="5E0BEC4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ներկայացված են պատշաճ փաստաթղթեր (տեխնիկական հսկողության </w:t>
      </w:r>
      <w:r w:rsidRPr="000A1C6B">
        <w:rPr>
          <w:rFonts w:ascii="GHEA Grapalat" w:hAnsi="GHEA Grapalat"/>
          <w:spacing w:val="-6"/>
          <w:sz w:val="24"/>
          <w:szCs w:val="24"/>
        </w:rPr>
        <w:t xml:space="preserve">գրառումներ, հսկիչ փորձարկումների արդյունքներ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այլն), որոնք հաստատում են տեխնիկական</w:t>
      </w:r>
      <w:r w:rsidRPr="000A1C6B">
        <w:rPr>
          <w:rFonts w:ascii="GHEA Grapalat" w:hAnsi="GHEA Grapalat"/>
          <w:sz w:val="24"/>
          <w:szCs w:val="24"/>
        </w:rPr>
        <w:t xml:space="preserve"> կանոնակարգի պահանջներին արտադրանքի մշտական համապատասխանության ապահովումը։</w:t>
      </w:r>
    </w:p>
    <w:p w14:paraId="0A749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Արտադրանքի հսկողության դրական արդյունքները հիմք են ծառայում այն փաստաթղթերի գործողության (իսկ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երկարաձգման) ժամկետների պահպանման համար, որոնք հաստատում են համապատասխանությունը տեխնիկական կանոնակարգի պահանջներին։</w:t>
      </w:r>
    </w:p>
    <w:p w14:paraId="3610A98A"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Հսկողության արդյունքները համարվում են բացասական, եթե սահմանվել է, որ՝</w:t>
      </w:r>
    </w:p>
    <w:p w14:paraId="3844E4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չեն վերացվել այն անհամապատասխանությունները տրանսպորտային միջոցի տիպի հաստատմանը (ամրաշրջանակի տիպի հաստատմանը) կամ բաղադրիչների համար համապատասխանության սերտիֆիկատներին, որոնք </w:t>
      </w:r>
      <w:r w:rsidRPr="000A1C6B">
        <w:rPr>
          <w:rFonts w:ascii="GHEA Grapalat" w:hAnsi="GHEA Grapalat"/>
          <w:sz w:val="24"/>
          <w:szCs w:val="24"/>
        </w:rPr>
        <w:lastRenderedPageBreak/>
        <w:t>հայտնաբերվել են արտադրության պայմանների՝ ավելի վաղ անցկացված ստուգումների կամ հսկողության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անցկացված շտկող գործողությունները չեն տվել պահանջվող արդյունքը.</w:t>
      </w:r>
    </w:p>
    <w:p w14:paraId="45FC2C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առանց սերտիֆիկացման մարմնի հետ համաձայնեցնելու՝ տեխնիկական (կոնստրուկտորական, տեխնոլոգիական, շահագործման) փաստաթղթերում կամ արտադրանքի կառուցվածքում կատարվել են այնպիսի փոփոխություններ, որոնք հանգեցրել են արտադրանքի անհամապատասխանությանը համապատասխանության գնահատման ընթացակարգն անցած տիպերին.</w:t>
      </w:r>
    </w:p>
    <w:p w14:paraId="765249D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պահանջվող ծավալով չեն անցկացվել հսկիչ փորձարկումներ։</w:t>
      </w:r>
    </w:p>
    <w:p w14:paraId="4DE7AD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Շտկող միջոցառումներ անցկացնելու անհրաժեշտության դեպքում ակտը պետք է պարունակի համապատասխան առաջարկություններ։</w:t>
      </w:r>
    </w:p>
    <w:p w14:paraId="4BF20D1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Հսկողության բացասական արդյունքները կամ դրա անցկացումից </w:t>
      </w:r>
      <w:r w:rsidRPr="000A1C6B">
        <w:rPr>
          <w:rFonts w:ascii="GHEA Grapalat" w:hAnsi="GHEA Grapalat"/>
          <w:spacing w:val="-6"/>
          <w:sz w:val="24"/>
          <w:szCs w:val="24"/>
        </w:rPr>
        <w:t>արտադրողի հրաժարումը կարող են հիմք լինել սերտիֆիկացման մարմնի կողմից այն փաստաթղթերի գործողությունը դադարեցնելու համար, որոնք հաստատում են սույն տեխնիկական կանոնակարգի</w:t>
      </w:r>
      <w:r w:rsidRPr="000A1C6B">
        <w:rPr>
          <w:rFonts w:ascii="GHEA Grapalat" w:hAnsi="GHEA Grapalat"/>
          <w:sz w:val="24"/>
          <w:szCs w:val="24"/>
        </w:rPr>
        <w:t xml:space="preserve"> պահանջներին համապատասխանությունը։</w:t>
      </w:r>
    </w:p>
    <w:p w14:paraId="1FEC27E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55.</w:t>
      </w:r>
      <w:r w:rsidRPr="000A1C6B">
        <w:rPr>
          <w:rFonts w:ascii="GHEA Grapalat" w:hAnsi="GHEA Grapalat"/>
          <w:sz w:val="24"/>
          <w:szCs w:val="24"/>
        </w:rPr>
        <w:tab/>
        <w:t xml:space="preserve">Ըստ հսկողության արդյունքների՝ արտադրողը մշակում է հայտնաբերված անհամապատասխանությունները վերացնելու համար անհրաժեշտ շտկող միջոցառումների պլան՝ դրա իրականացման կոնկրետ ժամկետներով,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ակերպված ակտն արտադրողին հանձնելու ամսաթվից սկսած 10-օրյա ժամկետում այդ պլանը ներկայացնում է սերտիֆիկացման մարմին։</w:t>
      </w:r>
    </w:p>
    <w:p w14:paraId="41C4BEB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մարմինն անցկացնում է ներկայացված պլանի փորձաքննություն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արտադրողին է ուղարկում իր դիտողությունները,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որոշում է նշված միջոցառումների կատարման ստուգման կարգը։</w:t>
      </w:r>
    </w:p>
    <w:p w14:paraId="33D614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Անհամապատասխանությունները վերացնելու համար անհրաժեշտ շտկող </w:t>
      </w:r>
      <w:r w:rsidRPr="000A1C6B">
        <w:rPr>
          <w:rFonts w:ascii="GHEA Grapalat" w:hAnsi="GHEA Grapalat"/>
          <w:sz w:val="24"/>
          <w:szCs w:val="24"/>
        </w:rPr>
        <w:lastRenderedPageBreak/>
        <w:t xml:space="preserve">միջոցառումների՝ սերտիֆիկացման մարմնի հետ համաձայնեցված պլանում սահմանված ժամկետների ավարտին արտադրողը ներկայացնում է անցկացված շտկող </w:t>
      </w:r>
      <w:r w:rsidR="00BA0247" w:rsidRPr="000A1C6B">
        <w:rPr>
          <w:rFonts w:ascii="GHEA Grapalat" w:hAnsi="GHEA Grapalat"/>
          <w:sz w:val="24"/>
          <w:szCs w:val="24"/>
        </w:rPr>
        <w:t>և</w:t>
      </w:r>
      <w:r w:rsidRPr="000A1C6B">
        <w:rPr>
          <w:rFonts w:ascii="GHEA Grapalat" w:hAnsi="GHEA Grapalat"/>
          <w:sz w:val="24"/>
          <w:szCs w:val="24"/>
        </w:rPr>
        <w:t xml:space="preserve"> կանխարգելիչ գործողությունների մասին տեղեկանք՝ դրանց արդյունավետության գնահատմամբ։</w:t>
      </w:r>
    </w:p>
    <w:p w14:paraId="36CA3EC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56.</w:t>
      </w:r>
      <w:r w:rsidRPr="000A1C6B">
        <w:rPr>
          <w:rFonts w:ascii="GHEA Grapalat" w:hAnsi="GHEA Grapalat"/>
          <w:sz w:val="24"/>
          <w:szCs w:val="24"/>
        </w:rPr>
        <w:tab/>
        <w:t>Սերտիֆիկացման մարմինը հսկողության բացասական արդյունքներ,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w:t>
      </w:r>
      <w:r w:rsidRPr="000A1C6B">
        <w:rPr>
          <w:rFonts w:ascii="GHEA Grapalat" w:hAnsi="GHEA Grapalat"/>
          <w:spacing w:val="6"/>
          <w:sz w:val="24"/>
          <w:szCs w:val="24"/>
        </w:rPr>
        <w:t>անհամապատասխանության մասին այլ տեղեկություններ ստանալու դեպքում 30-օրյա ժամկետում</w:t>
      </w:r>
      <w:r w:rsidRPr="000A1C6B">
        <w:rPr>
          <w:rFonts w:ascii="GHEA Grapalat" w:hAnsi="GHEA Grapalat"/>
          <w:sz w:val="24"/>
          <w:szCs w:val="24"/>
        </w:rPr>
        <w:t xml:space="preserve">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է ուղարկում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առաջարկությունը վերականգնելու անհրաժեշտության մասին ծանուցում, այդ թվում՝ շրջանառության մեջ բաց թողնված արտադրանքի հետկանչի մասով։</w:t>
      </w:r>
    </w:p>
    <w:p w14:paraId="07D859E1"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Նշված ծանուցումն ստանալուն պես արտադրանքն արտադրողը պետք է 10-օրյա ժամկետում</w:t>
      </w:r>
      <w:r w:rsidRPr="000A1C6B">
        <w:rPr>
          <w:rFonts w:ascii="GHEA Grapalat" w:hAnsi="GHEA Grapalat"/>
          <w:spacing w:val="-6"/>
          <w:sz w:val="24"/>
          <w:szCs w:val="24"/>
        </w:rPr>
        <w:t xml:space="preserve"> սերտիֆիկացման մարմին ուղարկի համապատասխանությունը վերականգնելուն ուղղված շտկող գործողությունների ծրագիրը։</w:t>
      </w:r>
    </w:p>
    <w:p w14:paraId="11FCB59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10-օրյա ժամկետում համաձայնեցնում է նշված ծրագիրը </w:t>
      </w:r>
      <w:r w:rsidR="00BA0247" w:rsidRPr="000A1C6B">
        <w:rPr>
          <w:rFonts w:ascii="GHEA Grapalat" w:hAnsi="GHEA Grapalat"/>
          <w:sz w:val="24"/>
          <w:szCs w:val="24"/>
        </w:rPr>
        <w:t>և</w:t>
      </w:r>
      <w:r w:rsidRPr="000A1C6B">
        <w:rPr>
          <w:rFonts w:ascii="GHEA Grapalat" w:hAnsi="GHEA Grapalat"/>
          <w:sz w:val="24"/>
          <w:szCs w:val="24"/>
        </w:rPr>
        <w:t xml:space="preserve"> վերահսկում դրա կատարմանը։</w:t>
      </w:r>
    </w:p>
    <w:p w14:paraId="26CEA2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57.</w:t>
      </w:r>
      <w:r w:rsidRPr="000A1C6B">
        <w:rPr>
          <w:rFonts w:ascii="GHEA Grapalat" w:hAnsi="GHEA Grapalat"/>
          <w:spacing w:val="-6"/>
          <w:sz w:val="24"/>
          <w:szCs w:val="24"/>
        </w:rPr>
        <w:tab/>
        <w:t>Եթե սերտիֆիկացման մարմինն ընդունված միջոցառումները ճանաչում է ոչ բավարար</w:t>
      </w:r>
      <w:r w:rsidRPr="000A1C6B">
        <w:rPr>
          <w:rFonts w:ascii="GHEA Grapalat" w:hAnsi="GHEA Grapalat"/>
          <w:sz w:val="24"/>
          <w:szCs w:val="24"/>
        </w:rPr>
        <w:t xml:space="preserve">, արտադրողին ու նրա պաշտոնական ներկայացուցչին գրավոր ծանուցումն ուղարկելուց 30 օր անց կասեցնում կամ դադարեցնում է համապատասխանության սերտիֆիկատների գործողությունը, ինչի մասին տեղեկացնում է արտադրողին ու նրա պաշտոնական ներկայացուցչին, տեխնիկական քարտուղարությանը </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602A5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պետական կառավարման լիազոր մարմինը սերտիֆիկացման մարմնի՝ համապատասխանության սերտիֆիկատների գործողությունը դադարեցնելու մասին որոշման հիման վրա չեղյալ է համարում տրանսպորտային միջոցի տիպի հաստատումը </w:t>
      </w:r>
      <w:r w:rsidRPr="000A1C6B">
        <w:rPr>
          <w:rFonts w:ascii="GHEA Grapalat" w:hAnsi="GHEA Grapalat"/>
          <w:sz w:val="24"/>
          <w:szCs w:val="24"/>
        </w:rPr>
        <w:lastRenderedPageBreak/>
        <w:t>(ամրաշրջանակի տիպի հաստատումը)՝ փաստաթղթի չեղարկման մասին ծանուցումը սույն տեխնիկական կանոնակարգի 16-րդ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ձ</w:t>
      </w:r>
      <w:r w:rsidR="00BA0247" w:rsidRPr="000A1C6B">
        <w:rPr>
          <w:rFonts w:ascii="GHEA Grapalat" w:hAnsi="GHEA Grapalat"/>
          <w:sz w:val="24"/>
          <w:szCs w:val="24"/>
        </w:rPr>
        <w:t>և</w:t>
      </w:r>
      <w:r w:rsidRPr="000A1C6B">
        <w:rPr>
          <w:rFonts w:ascii="GHEA Grapalat" w:hAnsi="GHEA Grapalat"/>
          <w:sz w:val="24"/>
          <w:szCs w:val="24"/>
        </w:rPr>
        <w:t>ակերպելու միջոցով։</w:t>
      </w:r>
    </w:p>
    <w:p w14:paraId="534877E1"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գործողությունը դադարեցնելու մասին սերտիֆիկացման մարմինը 10-օրյա ժամկետում գրավոր ծանուցում է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1E2BE6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կանոնակարգին համապատասխանությունը հաստատող փաստաթղթի գործողությունը դադարեցնելու մասին տեղեկությունները հրապարակվում են Մաքսային միության անդամ պետության՝ պետական կառավարման լիազոր մարմնի պաշտոնական տպագիր հրատարակությունում։</w:t>
      </w:r>
    </w:p>
    <w:p w14:paraId="152B2F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մարմինն իրականացնում է սույն տեխնիկական կանոնակարգին համապատասխանությունը հաստատող փաստաթղթի գործողությունը դադարեցնելու մասին ծանուցումների գրանցումն ու ռեեստրի վարումը։</w:t>
      </w:r>
    </w:p>
    <w:p w14:paraId="34BEE7A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58.</w:t>
      </w:r>
      <w:r w:rsidRPr="000A1C6B">
        <w:rPr>
          <w:rFonts w:ascii="GHEA Grapalat" w:hAnsi="GHEA Grapalat"/>
          <w:sz w:val="24"/>
          <w:szCs w:val="24"/>
        </w:rPr>
        <w:tab/>
        <w:t>Ավելի վաղ տրված տրանսպորտային միջոցի տիպի հաստատման (ամրաշրջանակի տիպի հաստատման) գործողությունը դադարեցնելու դեպքում տիպի հաստատումն իրականացվում է ընդհանուր հիմունքներով՝ սույն տեխնիկական կանոնակարգով հաստատված կարգով։</w:t>
      </w:r>
    </w:p>
    <w:p w14:paraId="1ACAF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59.</w:t>
      </w:r>
      <w:r w:rsidRPr="000A1C6B">
        <w:rPr>
          <w:rFonts w:ascii="GHEA Grapalat" w:hAnsi="GHEA Grapalat"/>
          <w:sz w:val="24"/>
          <w:szCs w:val="24"/>
        </w:rPr>
        <w:tab/>
        <w:t xml:space="preserve">Տրանսպորտային միջոցի տիպի հաստատումը (ամրաշրջանակի տիպի </w:t>
      </w:r>
      <w:r w:rsidRPr="000A1C6B">
        <w:rPr>
          <w:rFonts w:ascii="GHEA Grapalat" w:hAnsi="GHEA Grapalat"/>
          <w:spacing w:val="-4"/>
          <w:sz w:val="24"/>
          <w:szCs w:val="24"/>
        </w:rPr>
        <w:t>հաստատումը) ունեցողը դրա գործողության ժամանակահատվածում պարտավոր է սերտիֆիկացման մարմնին տեղեկացնել տրանսպորտային միջոցների</w:t>
      </w:r>
      <w:r w:rsidRPr="000A1C6B">
        <w:rPr>
          <w:rFonts w:ascii="GHEA Grapalat" w:hAnsi="GHEA Grapalat"/>
          <w:sz w:val="24"/>
          <w:szCs w:val="24"/>
        </w:rPr>
        <w:t xml:space="preserve"> (ամրաշրջանակի) կառուցվածքում պլանավորվող բոլոր փոփոխությունների մասին։</w:t>
      </w:r>
    </w:p>
    <w:p w14:paraId="78C597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Այդ փոփոխությունների գնահատման հիման վրա սերտիֆիկացման </w:t>
      </w:r>
      <w:r w:rsidRPr="000A1C6B">
        <w:rPr>
          <w:rFonts w:ascii="GHEA Grapalat" w:hAnsi="GHEA Grapalat"/>
          <w:sz w:val="24"/>
          <w:szCs w:val="24"/>
        </w:rPr>
        <w:lastRenderedPageBreak/>
        <w:t xml:space="preserve">մարմինն ընդունում է որոշում՝ տրանսպորտային միջոցների տիպի տրված հաստատումների (ամրաշրջանակի տիպի տրված հաստատումների) գործողությունը պահպանելու հնարավորության կամ տրանսպորտային միջոցի տիպի հաստատումների (ամրաշրջանակի տիպի հաստատումների) գործողությունը դրա կառուցվածքում կատարված փոփոխություններով մոդիֆիկացիաների վրա տարածելու անհրաժեշտության մասին։ Տարածելու դեպքում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որոշումն ընդունում է սերտիֆիկացման մարմինը։</w:t>
      </w:r>
    </w:p>
    <w:p w14:paraId="4F5A6C0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60.</w:t>
      </w:r>
      <w:r w:rsidRPr="000A1C6B">
        <w:rPr>
          <w:rFonts w:ascii="GHEA Grapalat" w:hAnsi="GHEA Grapalat"/>
          <w:sz w:val="24"/>
          <w:szCs w:val="24"/>
        </w:rPr>
        <w:tab/>
        <w:t>Ներկայացված բոլոր ապացուցողական նյութերի ուսումնասիրության դրական արդյունքի դեպքում սերտիֆիկացման մարմինը նախապատրաստում է եզրակացություն, որը պարունակում է տրանսպորտային միջոցի տիպի հաստատման (ամրաշրջանակի տիպի հաստատման) գործողությունը տարածելու համար ներկայացված ապացուցողական 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այն առանձին սերտիֆիկատների բավարար լինելու պատճառաբանված հիմնավորումը,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փաստաթղթերի նոր տարբերակներ։ Եթե հայտատուն հաստատում է նոր մոդիֆիկացիաների համապատասխանությունը այն պահանջների հետ, որոնք գործում են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 դրությամբ, տրանսպորտային միջոցի տիպի տարածված հաստատման (ամրաշրջանակի տիպի տարածված հաստատման) գործողության ժամկետը սահմանափակվում է տրանսպորտային միջոցի տիպի սկզբնական հաստատման (ամրաշրջանակի տիպի սկզբնական հաստատման) գործողության ժամկետով։</w:t>
      </w:r>
    </w:p>
    <w:p w14:paraId="5AEEF78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հայտատուն հաստատում է բոլոր մոդիֆիկացիաների համապատասխանությունը այն պահանջների հետ, որոնք սահմանված են տրանսպորտային միջոցի տիպի տարածված հաստատումը (ամրաշրջանակի տիպի տարածված հաստատումը) գրանցելու ամսաթվի դրությամբ, </w:t>
      </w:r>
      <w:r w:rsidRPr="000A1C6B">
        <w:rPr>
          <w:rFonts w:ascii="GHEA Grapalat" w:hAnsi="GHEA Grapalat"/>
          <w:sz w:val="24"/>
          <w:szCs w:val="24"/>
        </w:rPr>
        <w:lastRenderedPageBreak/>
        <w:t>տրանսպորտային միջոցի տիպի տարածված հաստատման (ամրաշրջանակի տիպի տարածված հաստատման) գործողության ժամկետը սահմանվում է 42-րդ կետին համապատասխան։</w:t>
      </w:r>
    </w:p>
    <w:p w14:paraId="1C9AA5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Փաստաթղթի գրանցման համարի վերջում ներմուծվում է տարածման ծածկագիրը, որը կազմված է «Տ» տառից </w:t>
      </w:r>
      <w:r w:rsidR="00BA0247" w:rsidRPr="000A1C6B">
        <w:rPr>
          <w:rFonts w:ascii="GHEA Grapalat" w:hAnsi="GHEA Grapalat"/>
          <w:sz w:val="24"/>
          <w:szCs w:val="24"/>
        </w:rPr>
        <w:t>և</w:t>
      </w:r>
      <w:r w:rsidRPr="000A1C6B">
        <w:rPr>
          <w:rFonts w:ascii="GHEA Grapalat" w:hAnsi="GHEA Grapalat"/>
          <w:sz w:val="24"/>
          <w:szCs w:val="24"/>
        </w:rPr>
        <w:t xml:space="preserve"> տարածման հերթական համարից։</w:t>
      </w:r>
    </w:p>
    <w:p w14:paraId="73C24C5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61.</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ժամանակ դրա մեջ անճշտություններ հայտնաբերելու դեպքում ուղղումների կատարումն իրականացվում է ելակետային փաստաթուղթը ձ</w:t>
      </w:r>
      <w:r w:rsidR="00BA0247" w:rsidRPr="000A1C6B">
        <w:rPr>
          <w:rFonts w:ascii="GHEA Grapalat" w:hAnsi="GHEA Grapalat"/>
          <w:sz w:val="24"/>
          <w:szCs w:val="24"/>
        </w:rPr>
        <w:t>և</w:t>
      </w:r>
      <w:r w:rsidRPr="000A1C6B">
        <w:rPr>
          <w:rFonts w:ascii="GHEA Grapalat" w:hAnsi="GHEA Grapalat"/>
          <w:sz w:val="24"/>
          <w:szCs w:val="24"/>
        </w:rPr>
        <w:t xml:space="preserve">ակերպած սերտիֆիկացման մարմնի նախաձեռնությամբ կամ տրանսպորտային միջոցի տիպի հաստատումը (ամրաշրջանակի տիպի հաստատումը) ունեցողի հայտի հիման վրա՝ սույն տեխնիկական կանոնակարգի 59-րդ </w:t>
      </w:r>
      <w:r w:rsidR="00BA0247" w:rsidRPr="000A1C6B">
        <w:rPr>
          <w:rFonts w:ascii="GHEA Grapalat" w:hAnsi="GHEA Grapalat"/>
          <w:sz w:val="24"/>
          <w:szCs w:val="24"/>
        </w:rPr>
        <w:t>և</w:t>
      </w:r>
      <w:r w:rsidRPr="000A1C6B">
        <w:rPr>
          <w:rFonts w:ascii="GHEA Grapalat" w:hAnsi="GHEA Grapalat"/>
          <w:sz w:val="24"/>
          <w:szCs w:val="24"/>
        </w:rPr>
        <w:t xml:space="preserve"> 60-րդ կետերով նախատեսված կարգով։ Փաստաթղթի նոր տարբերակի ձ</w:t>
      </w:r>
      <w:r w:rsidR="00BA0247" w:rsidRPr="000A1C6B">
        <w:rPr>
          <w:rFonts w:ascii="GHEA Grapalat" w:hAnsi="GHEA Grapalat"/>
          <w:sz w:val="24"/>
          <w:szCs w:val="24"/>
        </w:rPr>
        <w:t>և</w:t>
      </w:r>
      <w:r w:rsidRPr="000A1C6B">
        <w:rPr>
          <w:rFonts w:ascii="GHEA Grapalat" w:hAnsi="GHEA Grapalat"/>
          <w:sz w:val="24"/>
          <w:szCs w:val="24"/>
        </w:rPr>
        <w:t>ակերպման գծով ծախսերը կրում է անճշտությունների առաջացումը թույլ տված կողմը։</w:t>
      </w:r>
    </w:p>
    <w:p w14:paraId="7FF84387"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Փաստաթղթի գրանցման համարի վերջում ներմուծվում է ուղղման ծածկագիրը, որը կազմված է «Ու» տառից </w:t>
      </w:r>
      <w:r w:rsidR="00BA0247" w:rsidRPr="000A1C6B">
        <w:rPr>
          <w:rFonts w:ascii="GHEA Grapalat" w:hAnsi="GHEA Grapalat"/>
          <w:sz w:val="24"/>
          <w:szCs w:val="24"/>
        </w:rPr>
        <w:t>և</w:t>
      </w:r>
      <w:r w:rsidRPr="000A1C6B">
        <w:rPr>
          <w:rFonts w:ascii="GHEA Grapalat" w:hAnsi="GHEA Grapalat"/>
          <w:sz w:val="24"/>
          <w:szCs w:val="24"/>
        </w:rPr>
        <w:t xml:space="preserve"> ուղղման հերթական համարից։</w:t>
      </w:r>
    </w:p>
    <w:p w14:paraId="724397A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62.</w:t>
      </w:r>
      <w:r w:rsidRPr="000A1C6B">
        <w:rPr>
          <w:rFonts w:ascii="GHEA Grapalat" w:hAnsi="GHEA Grapalat"/>
          <w:sz w:val="24"/>
          <w:szCs w:val="24"/>
        </w:rPr>
        <w:tab/>
        <w:t>Տրանսպորտային միջոցի տիպի հաստատման (ամրաշրջանակի տիպի հաստատման) գործողության երկարաձգումը նոր ժամկետով իրականացվում է հայտի հիման վրա՝ տրանսպորտային միջոցի (ամրաշրջանակի) տիպի՝ այն պահանջների ցանկին համապատասխանության դեպքում, որոնք գործում են տրանսպորտային միջոցի տիպի նոր հաստատման (ամրաշրջանակի տիպի նոր հաստատման) պահի դրությամբ։</w:t>
      </w:r>
    </w:p>
    <w:p w14:paraId="261D435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գործողությունը երկարաձգելու համար հայտատուն նախնական փաստաթուղթը ձ</w:t>
      </w:r>
      <w:r w:rsidR="00BA0247" w:rsidRPr="000A1C6B">
        <w:rPr>
          <w:rFonts w:ascii="GHEA Grapalat" w:hAnsi="GHEA Grapalat"/>
          <w:sz w:val="24"/>
          <w:szCs w:val="24"/>
        </w:rPr>
        <w:t>և</w:t>
      </w:r>
      <w:r w:rsidRPr="000A1C6B">
        <w:rPr>
          <w:rFonts w:ascii="GHEA Grapalat" w:hAnsi="GHEA Grapalat"/>
          <w:sz w:val="24"/>
          <w:szCs w:val="24"/>
        </w:rPr>
        <w:t>ակերպած սերտիֆիկացման մարմին է ներկայացնում հայտ՝ կցելով հետ</w:t>
      </w:r>
      <w:r w:rsidR="00BA0247" w:rsidRPr="000A1C6B">
        <w:rPr>
          <w:rFonts w:ascii="GHEA Grapalat" w:hAnsi="GHEA Grapalat"/>
          <w:sz w:val="24"/>
          <w:szCs w:val="24"/>
        </w:rPr>
        <w:t>և</w:t>
      </w:r>
      <w:r w:rsidRPr="000A1C6B">
        <w:rPr>
          <w:rFonts w:ascii="GHEA Grapalat" w:hAnsi="GHEA Grapalat"/>
          <w:sz w:val="24"/>
          <w:szCs w:val="24"/>
        </w:rPr>
        <w:t xml:space="preserve">յալ փաստաթղթերը </w:t>
      </w:r>
      <w:r w:rsidR="00BA0247" w:rsidRPr="000A1C6B">
        <w:rPr>
          <w:rFonts w:ascii="GHEA Grapalat" w:hAnsi="GHEA Grapalat"/>
          <w:sz w:val="24"/>
          <w:szCs w:val="24"/>
        </w:rPr>
        <w:t>և</w:t>
      </w:r>
      <w:r w:rsidRPr="000A1C6B">
        <w:rPr>
          <w:rFonts w:ascii="GHEA Grapalat" w:hAnsi="GHEA Grapalat"/>
          <w:sz w:val="24"/>
          <w:szCs w:val="24"/>
        </w:rPr>
        <w:t xml:space="preserve"> տեղեկությունները՝</w:t>
      </w:r>
    </w:p>
    <w:p w14:paraId="4BAC8B6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գրություն՝ փոփոխությունների բացակայության մասին կամ </w:t>
      </w:r>
      <w:r w:rsidRPr="000A1C6B">
        <w:rPr>
          <w:rFonts w:ascii="GHEA Grapalat" w:hAnsi="GHEA Grapalat"/>
          <w:sz w:val="24"/>
          <w:szCs w:val="24"/>
        </w:rPr>
        <w:lastRenderedPageBreak/>
        <w:t>տրանսպորտային միջոցի (ամրաշրջանակի) կառուցվածքում կատարված այն փոփոխությունների ցանկով, որոնք չեն հաստատվել սույն տեխնիկական կանոնակարգի 59-60-րդ կետերով նախատեսված կարգով.</w:t>
      </w:r>
    </w:p>
    <w:p w14:paraId="356D273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պարբերական (հսկիչ) փորձարկումների, այն պարամետրերի պարբերական չափումների արձանագրությունների պատճենները (արդյունքների ամփոփագիրը), որոնք գրանցվում են սույն տեխնիկական կանոնակարգի պահանջներին տրանսպորտային միջոցի (ամրաշրջանակի) համապատասխանությունը գնահատելու ժամանակ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անցկացվում են արտադրողի կողմից տրանսպորտային միջոցի տիպի հաստատման</w:t>
      </w:r>
      <w:r w:rsidRPr="000A1C6B">
        <w:rPr>
          <w:rFonts w:ascii="GHEA Grapalat" w:hAnsi="GHEA Grapalat"/>
          <w:sz w:val="24"/>
          <w:szCs w:val="24"/>
        </w:rPr>
        <w:t xml:space="preserve"> (ամրաշրջանակի տիպի հաստատման) գործողության ընթացքում.</w:t>
      </w:r>
    </w:p>
    <w:p w14:paraId="378559C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գործողության ընթացքում տրանսպորտային միջոցի (ամրաշրջանակի) արտադրության գործընթացի փոփոխությունների նկարագիրը, եթե այդպիսիք տեղի են ունեցել, կամ դրանց բացակայության մասին գրություն.</w:t>
      </w:r>
    </w:p>
    <w:p w14:paraId="11D29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նախաձեռնությամբ անցկացված շտկող գործողությունների մասին տեղեկություններ կամ դրանց բացակայության մասին գրություն.</w:t>
      </w:r>
    </w:p>
    <w:p w14:paraId="56D7A5CB"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գործողության ժամկետի ընթացքում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հայտնաբերված անհամապատասխանությունները </w:t>
      </w:r>
      <w:r w:rsidRPr="000A1C6B">
        <w:rPr>
          <w:rFonts w:ascii="GHEA Grapalat" w:hAnsi="GHEA Grapalat"/>
          <w:spacing w:val="-6"/>
          <w:sz w:val="24"/>
          <w:szCs w:val="24"/>
        </w:rPr>
        <w:t>վերացնելուն ուղղված միջոցառումների իրականացման գործընթացում ստացված՝ տրանսպորտային միջոցների (ամրաշրջանակի) որակին ներկայացված պահանջների մասին տեղեկություններ կամ դրանց բացակայության մասին գրություն.</w:t>
      </w:r>
    </w:p>
    <w:p w14:paraId="2A0043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անհրաժեշտության դեպքում, տրանսպորտային միջոցների (ամրաշրջանակի) նոր մոդիֆիկացիաների ցանկը, որոնց վրա առաջարկվում է լրացուցիչ կերպով տարածել տրանսպորտային միջոցի տիպի հաստատման (ամրաշրջանակի տիպի հաստատման) գործողությունը՝ համապատասխան տեխնիկական նկարագրով՝ կցելով ապացուցողական նյութերը։</w:t>
      </w:r>
    </w:p>
    <w:p w14:paraId="671AF4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63.</w:t>
      </w:r>
      <w:r w:rsidRPr="000A1C6B">
        <w:rPr>
          <w:rFonts w:ascii="GHEA Grapalat" w:hAnsi="GHEA Grapalat"/>
          <w:sz w:val="24"/>
          <w:szCs w:val="24"/>
        </w:rPr>
        <w:tab/>
        <w:t>Սերտիֆիկացման մարմինը նա</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ուսումնասիրում է՝</w:t>
      </w:r>
    </w:p>
    <w:p w14:paraId="10253A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ավելի վաղ տրված հաստատումների (ամրաշրջանակի տիպի ավելի վաղ տրված հաստատումների) պատճենները.</w:t>
      </w:r>
    </w:p>
    <w:p w14:paraId="7F3DCE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նախորդ հաստատումը (ամրաշրջանակի տիպի նախորդ հաստատումը) տրամադրելուց առաջ արտադրության վիճակի վերլուծության արդյունքների հիման վրա եզրակացությունը կամ համապատասխանության սերտիֆիկատները.</w:t>
      </w:r>
    </w:p>
    <w:p w14:paraId="0123B7C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ակտեր՝ այն արտադրանքի հսկողության արդյունքների հիման վրա, որի մասով անցկացվել է տեխնիկական կանոնակարգի պահանջներին համապատասխանության գնահատում, </w:t>
      </w:r>
      <w:r w:rsidR="00BA0247" w:rsidRPr="000A1C6B">
        <w:rPr>
          <w:rFonts w:ascii="GHEA Grapalat" w:hAnsi="GHEA Grapalat"/>
          <w:sz w:val="24"/>
          <w:szCs w:val="24"/>
        </w:rPr>
        <w:t>և</w:t>
      </w:r>
      <w:r w:rsidRPr="000A1C6B">
        <w:rPr>
          <w:rFonts w:ascii="GHEA Grapalat" w:hAnsi="GHEA Grapalat"/>
          <w:sz w:val="24"/>
          <w:szCs w:val="24"/>
        </w:rPr>
        <w:t xml:space="preserve"> զննման փորձարկումների ակտեր, որոնք անցկացվել են տրանսպորտային միջոցի տիպի հաստատման (ամրաշրջանակի տիպի հաստատման) գործողության ժամանակ։</w:t>
      </w:r>
    </w:p>
    <w:p w14:paraId="524E4B6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64.</w:t>
      </w:r>
      <w:r w:rsidRPr="000A1C6B">
        <w:rPr>
          <w:rFonts w:ascii="GHEA Grapalat" w:hAnsi="GHEA Grapalat"/>
          <w:sz w:val="24"/>
          <w:szCs w:val="24"/>
        </w:rPr>
        <w:tab/>
        <w:t>Սերտիֆիկացման մարմինը, ելնելով ներկայացված փաստաթղթերի վերլուծությունից, կարող է հանգել այն եզրակացությանը, որ արտադրանքի համապատասխանությունը սույն տեխնիկական կանոնակարգի պահանջներին պահպանվում է, կամ պահանջել, որ ներկայացվեն լրացուցիչ ապացուցողական նյութեր։</w:t>
      </w:r>
    </w:p>
    <w:p w14:paraId="20AF566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65.</w:t>
      </w:r>
      <w:r w:rsidRPr="000A1C6B">
        <w:rPr>
          <w:rFonts w:ascii="GHEA Grapalat" w:hAnsi="GHEA Grapalat"/>
          <w:sz w:val="24"/>
          <w:szCs w:val="24"/>
        </w:rPr>
        <w:tab/>
        <w:t>Ներկայացված լրացուցիչ ապացուցողական նյութերի բավարար համարվելու դեպքում սերտիֆիկացման մարմինը նախապատրաստում է տրանսպորտային միջոցի տիպի հաստատման (ամրաշրջանակի տիպի հաստատման) գործողության ժամկետի երկարաձգման հիմնավորում պարունակող եզրակացություն,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սերտիֆիկատները վերաձ</w:t>
      </w:r>
      <w:r w:rsidR="00BA0247" w:rsidRPr="000A1C6B">
        <w:rPr>
          <w:rFonts w:ascii="GHEA Grapalat" w:hAnsi="GHEA Grapalat"/>
          <w:sz w:val="24"/>
          <w:szCs w:val="24"/>
        </w:rPr>
        <w:t>և</w:t>
      </w:r>
      <w:r w:rsidRPr="000A1C6B">
        <w:rPr>
          <w:rFonts w:ascii="GHEA Grapalat" w:hAnsi="GHEA Grapalat"/>
          <w:sz w:val="24"/>
          <w:szCs w:val="24"/>
        </w:rPr>
        <w:t xml:space="preserve">ակերպում է հաջորդ ժամկետի համար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դրանք նոր մոդիֆիկացիաների վրա տարածելու համար, </w:t>
      </w:r>
      <w:r w:rsidR="00BA0247" w:rsidRPr="000A1C6B">
        <w:rPr>
          <w:rFonts w:ascii="GHEA Grapalat" w:hAnsi="GHEA Grapalat"/>
          <w:sz w:val="24"/>
          <w:szCs w:val="24"/>
        </w:rPr>
        <w:t>և</w:t>
      </w:r>
      <w:r w:rsidRPr="000A1C6B">
        <w:rPr>
          <w:rFonts w:ascii="GHEA Grapalat" w:hAnsi="GHEA Grapalat"/>
          <w:sz w:val="24"/>
          <w:szCs w:val="24"/>
        </w:rPr>
        <w:t xml:space="preserve"> դրանց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նոր փաստաթղթեր։</w:t>
      </w:r>
    </w:p>
    <w:p w14:paraId="01939F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(ամրաշրջանակի տիպի հաստատման) գրանցման համար վերջում ներմուծվում է երկարաձգման </w:t>
      </w:r>
      <w:r w:rsidRPr="000A1C6B">
        <w:rPr>
          <w:rFonts w:ascii="GHEA Grapalat" w:hAnsi="GHEA Grapalat"/>
          <w:sz w:val="24"/>
          <w:szCs w:val="24"/>
        </w:rPr>
        <w:lastRenderedPageBreak/>
        <w:t xml:space="preserve">ծածկագիրը, որը կազմված է «Ե» տառից </w:t>
      </w:r>
      <w:r w:rsidR="00BA0247" w:rsidRPr="000A1C6B">
        <w:rPr>
          <w:rFonts w:ascii="GHEA Grapalat" w:hAnsi="GHEA Grapalat"/>
          <w:sz w:val="24"/>
          <w:szCs w:val="24"/>
        </w:rPr>
        <w:t>և</w:t>
      </w:r>
      <w:r w:rsidRPr="000A1C6B">
        <w:rPr>
          <w:rFonts w:ascii="GHEA Grapalat" w:hAnsi="GHEA Grapalat"/>
          <w:sz w:val="24"/>
          <w:szCs w:val="24"/>
        </w:rPr>
        <w:t xml:space="preserve"> երկարաձգման հերթական համարից։</w:t>
      </w:r>
    </w:p>
    <w:p w14:paraId="174BFD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որոշումը տրանսպորտային միջոցի տիպի հաստատման (ամրաշրջանակի տիպի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սերտիֆիկատների գործողության ժամկետի երկարաձգման դեպքում ընդունում է սերտիֆիկացման մարմինը։</w:t>
      </w:r>
    </w:p>
    <w:p w14:paraId="594D67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տիպի հաստատման գործողության ժամկետի երկարաձգումն իրականացվում է երեք տարին չգերազանցող ժամկետով։</w:t>
      </w:r>
    </w:p>
    <w:p w14:paraId="0981A0BA"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գրանցելու ամսաթվի դրությամբ սահմանված պահանջներին համապատասխանությունը հայտատուի կողմից գործողության նոր ժամկետով հաստատելու դեպքում տրանսպորտային միջոցի տիպի հաստատման (ամրաշրջանակի տիպի հաստատման) գործողության ժամկետի երկարաձգումը կարող է իրականացվել բազմիցս։</w:t>
      </w:r>
    </w:p>
    <w:p w14:paraId="4CFFB8F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66.</w:t>
      </w:r>
      <w:r w:rsidRPr="000A1C6B">
        <w:rPr>
          <w:rFonts w:ascii="GHEA Grapalat" w:hAnsi="GHEA Grapalat"/>
          <w:sz w:val="24"/>
          <w:szCs w:val="24"/>
        </w:rPr>
        <w:tab/>
        <w:t>Տրանսպորտային միջոցի տիպի հաստատման (ամրաշրջանակի տիպի հաստատման) գործողությունը տարածվում է միայն դրա գործողության ժամանակահատվածում շրջանառության մեջ բաց թողնված տրանսպորտային միջոցների (ամրաշրջանակի) վրա,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համապատասխանությունը գնահատելու նպատակով փորձարկումներ անցած տրանսպորտային միջոցների վրա՝ անկախ դրանց հետագա իրացման ժամկետից։</w:t>
      </w:r>
    </w:p>
    <w:p w14:paraId="0967BA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գործողությունը տարածվում է միայն նշված խմբաքանակի մեջ ներառված տրանսպորտային միջոցների (ամրաշրջանակի) վրա։</w:t>
      </w:r>
    </w:p>
    <w:p w14:paraId="6B76A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lastRenderedPageBreak/>
        <w:t>67.</w:t>
      </w:r>
      <w:r w:rsidRPr="000A1C6B">
        <w:rPr>
          <w:rFonts w:ascii="GHEA Grapalat" w:hAnsi="GHEA Grapalat"/>
          <w:spacing w:val="-6"/>
          <w:sz w:val="24"/>
          <w:szCs w:val="24"/>
        </w:rPr>
        <w:tab/>
        <w:t>Տրանսպորտային միջոցի տիպի հաստատման (ամրաշրջանակի տիպի հաստատման),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համապատասխանության առանձին սերտիֆիկատների գործողությունը կարող է վաղաժամկետ դադարեցվել՝ սերտիֆիկացման մարմին հայտատուի ներկայացրած համապատասխան դիմումի հիման վրա։</w:t>
      </w:r>
    </w:p>
    <w:p w14:paraId="427DDADA"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2. Առանձին տրանսպորտային միջոցներին ներկայացվող պահանջների կատարման ստուգումը՝ նախքան դրանք շրջանառության մեջ բաց թողնելը</w:t>
      </w:r>
    </w:p>
    <w:p w14:paraId="7141C5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68.</w:t>
      </w:r>
      <w:r w:rsidRPr="000A1C6B">
        <w:rPr>
          <w:rFonts w:ascii="GHEA Grapalat" w:hAnsi="GHEA Grapalat"/>
          <w:sz w:val="24"/>
          <w:szCs w:val="24"/>
        </w:rPr>
        <w:tab/>
        <w:t xml:space="preserve">Առանձին տրանսպորտային միջոցներին ներկայացվող պահանջների կատարման ստուգումը՝ նախքան դրանք շրջանառության մեջ բաց թողնելը, իրականացվում է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ընդգրկված հավատարմագրված փորձարկման լաբորատորիայի կողմից՝ կառուցվածքի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յուրաքանչյուր տրանսպորտային միջոցի նույնականացումից, անհրաժեշտ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անցկացումից հետո։</w:t>
      </w:r>
    </w:p>
    <w:p w14:paraId="034B0C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Ստուգման ենթարկվում են միայն լրակազմված տրանսպորտային միջոցները։</w:t>
      </w:r>
    </w:p>
    <w:p w14:paraId="712EF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69.</w:t>
      </w:r>
      <w:r w:rsidRPr="000A1C6B">
        <w:rPr>
          <w:rFonts w:ascii="GHEA Grapalat" w:hAnsi="GHEA Grapalat"/>
          <w:sz w:val="24"/>
          <w:szCs w:val="24"/>
        </w:rPr>
        <w:tab/>
        <w:t>Որպես հայտատու հանդես է գալիս տրանսպորտային միջոցն արտադրողը կամ նրա անունից գործող լիազոր ներկայացուցիչը կամ Մաքսային միության միասնական մաքսային տարածք տրանսպորտային միջոցի ներմուծումն իրականացնող անձը կամ նրա ներկայացուցիչը։</w:t>
      </w:r>
    </w:p>
    <w:p w14:paraId="3252FE4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մեջ նշված փոփոխությունները կատարած անձը նշանակվում է արտադրողի ներկայացուցիչ Մաքսային միության անդամ պետությունում սերիական արտադրության պայմաններում արտադրված այն տրանսպորտային միջոցի ստուգման դեպքում, որի կառուցվածքի մեջ, տրանսպորտային միջոցն արտադրողի հետ համաձայնեցնելով, անհատական կարգով կատարվել են փոփոխություններ՝ նախքան շրջանառության մեջ բաց թողնելը։</w:t>
      </w:r>
    </w:p>
    <w:p w14:paraId="34F12B3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Պետական պաշտպանության պատվերով ավելի վաղ մատակարարվածների թվից շրջանառության մեջ բաց թողնվող տրանսպորտային միջոցն ստուգելու դեպքում հայտատու է համարվում այդ տրանսպորտային միջոցի՝ շրջանառության մեջ բացթողումն իրականացրած անձը։</w:t>
      </w:r>
    </w:p>
    <w:p w14:paraId="2314369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70.</w:t>
      </w:r>
      <w:r w:rsidRPr="000A1C6B">
        <w:rPr>
          <w:rFonts w:ascii="GHEA Grapalat" w:hAnsi="GHEA Grapalat"/>
          <w:sz w:val="24"/>
          <w:szCs w:val="24"/>
        </w:rPr>
        <w:tab/>
        <w:t>Առանձին տրանսպորտային միջոցի համապատասխանության գնահատումն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p>
    <w:p w14:paraId="597E6B7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հավատարմագրված փորձարկման լաբորատորիա սույն տեխնիկական կանոնակարգի 12-րդ հավելվածով նախատեսված կցվող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հայտի ներկայացում.</w:t>
      </w:r>
    </w:p>
    <w:p w14:paraId="61ED61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հայտի առնչությամբ որոշման ընդունում՝ երեք աշխատանքային օրվա ընթացքում.</w:t>
      </w:r>
    </w:p>
    <w:p w14:paraId="6ABC076B"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առանձին տրանսպորտային միջոցի նույնականացում.</w:t>
      </w:r>
    </w:p>
    <w:p w14:paraId="4A7572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4-6-րդ հավելվածներով, 7-րդ հավելվածի 4-րդ կետով նախատեսված պահանջների կատարման ստուգում՝ կառուցվածքի տեխնիկական փորձաքննություն անցկացնելու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փորձարկումների միջոցով.</w:t>
      </w:r>
    </w:p>
    <w:p w14:paraId="16AE08E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կառուցվածքի տեխնիկական փորձաքննության արձանագրության նախապատրաստում.</w:t>
      </w:r>
    </w:p>
    <w:p w14:paraId="2D984A1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տրանսպորտային միջոցի կառուցվածքի անվտանգության մասին վկայականի ձ</w:t>
      </w:r>
      <w:r w:rsidR="00BA0247" w:rsidRPr="000A1C6B">
        <w:rPr>
          <w:rFonts w:ascii="GHEA Grapalat" w:hAnsi="GHEA Grapalat"/>
          <w:sz w:val="24"/>
          <w:szCs w:val="24"/>
        </w:rPr>
        <w:t>և</w:t>
      </w:r>
      <w:r w:rsidRPr="000A1C6B">
        <w:rPr>
          <w:rFonts w:ascii="GHEA Grapalat" w:hAnsi="GHEA Grapalat"/>
          <w:sz w:val="24"/>
          <w:szCs w:val="24"/>
        </w:rPr>
        <w:t xml:space="preserve">ակերպում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465FA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անհրաժեշտ ամբողջ տեղեկատվությունը։</w:t>
      </w:r>
    </w:p>
    <w:p w14:paraId="5F6A6BC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 հետ համաձայնեցնում է համապատասխանության գնահատում անցկացնելու </w:t>
      </w:r>
      <w:r w:rsidRPr="000A1C6B">
        <w:rPr>
          <w:rFonts w:ascii="GHEA Grapalat" w:hAnsi="GHEA Grapalat"/>
          <w:sz w:val="24"/>
          <w:szCs w:val="24"/>
        </w:rPr>
        <w:lastRenderedPageBreak/>
        <w:t>ժամկետները։</w:t>
      </w:r>
    </w:p>
    <w:p w14:paraId="10B61FC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Որպես ապացուցողական նյութեր, որոնք հավաստում են սույն տեխնիկական կանոնակարգի 4-6-րդ հավելվածներով նախատեսված պահանջներին առանձին տրանսպորտային միջոցի համապատասխանությունը՝ կարող են ներկայացվել հավատարմագրված փորձարկման լաբորատորիայում անցկացված փորձարկումների արձանագրությունները։</w:t>
      </w:r>
    </w:p>
    <w:p w14:paraId="35EE6871"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նույնականացման նպատակով անցկացնում է տեխնիկական միջոցի զննում, նա</w:t>
      </w:r>
      <w:r w:rsidR="00BA0247" w:rsidRPr="000A1C6B">
        <w:rPr>
          <w:rFonts w:ascii="GHEA Grapalat" w:hAnsi="GHEA Grapalat"/>
          <w:sz w:val="24"/>
          <w:szCs w:val="24"/>
        </w:rPr>
        <w:t>և</w:t>
      </w:r>
      <w:r w:rsidRPr="000A1C6B">
        <w:rPr>
          <w:rFonts w:ascii="GHEA Grapalat" w:hAnsi="GHEA Grapalat"/>
          <w:sz w:val="24"/>
          <w:szCs w:val="24"/>
        </w:rPr>
        <w:t xml:space="preserve">՝ ըստ նույնականացման համարի, տրանսպորտային միջոցի կառուցվածքի տեխնիկական փորձաքննություն, այդ թվում՝ անհրաժեշտ փորձարկումներ </w:t>
      </w:r>
      <w:r w:rsidR="00BA0247" w:rsidRPr="000A1C6B">
        <w:rPr>
          <w:rFonts w:ascii="GHEA Grapalat" w:hAnsi="GHEA Grapalat"/>
          <w:sz w:val="24"/>
          <w:szCs w:val="24"/>
        </w:rPr>
        <w:t>և</w:t>
      </w:r>
      <w:r w:rsidRPr="000A1C6B">
        <w:rPr>
          <w:rFonts w:ascii="GHEA Grapalat" w:hAnsi="GHEA Grapalat"/>
          <w:sz w:val="24"/>
          <w:szCs w:val="24"/>
        </w:rPr>
        <w:t xml:space="preserve"> չափումներ, </w:t>
      </w:r>
      <w:r w:rsidR="00BA0247" w:rsidRPr="000A1C6B">
        <w:rPr>
          <w:rFonts w:ascii="GHEA Grapalat" w:hAnsi="GHEA Grapalat"/>
          <w:sz w:val="24"/>
          <w:szCs w:val="24"/>
        </w:rPr>
        <w:t>և</w:t>
      </w:r>
      <w:r w:rsidRPr="000A1C6B">
        <w:rPr>
          <w:rFonts w:ascii="GHEA Grapalat" w:hAnsi="GHEA Grapalat"/>
          <w:sz w:val="24"/>
          <w:szCs w:val="24"/>
        </w:rPr>
        <w:t>, ըստ դրանց արդյունքների՝ ձ</w:t>
      </w:r>
      <w:r w:rsidR="00BA0247" w:rsidRPr="000A1C6B">
        <w:rPr>
          <w:rFonts w:ascii="GHEA Grapalat" w:hAnsi="GHEA Grapalat"/>
          <w:sz w:val="24"/>
          <w:szCs w:val="24"/>
        </w:rPr>
        <w:t>և</w:t>
      </w:r>
      <w:r w:rsidRPr="000A1C6B">
        <w:rPr>
          <w:rFonts w:ascii="GHEA Grapalat" w:hAnsi="GHEA Grapalat"/>
          <w:sz w:val="24"/>
          <w:szCs w:val="24"/>
        </w:rPr>
        <w:t>ակերպում է արձանագրություն։</w:t>
      </w:r>
    </w:p>
    <w:p w14:paraId="16298BA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Եթե առանձին տրանսպորտային միջոցը պատկանում է այն տիպին, որի համար գործում է տրանսպորտային միջոցի տիպի հաստատումը, ապա տրանսպորտային միջոցի կառուցվածքի անվտանգության մասին վկայական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ակերպվում է տրանսպորտային միջոցի տիպի նշված հաստատման հիման վրա։</w:t>
      </w:r>
    </w:p>
    <w:p w14:paraId="52DF158D"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պաշտոնական հաստատման մասին հայտատուի կողմից ՄԱԿ-ի </w:t>
      </w:r>
      <w:r w:rsidR="005A0C16" w:rsidRPr="000A1C6B">
        <w:rPr>
          <w:rFonts w:ascii="GHEA Grapalat" w:hAnsi="GHEA Grapalat"/>
          <w:sz w:val="24"/>
          <w:szCs w:val="24"/>
        </w:rPr>
        <w:t>N</w:t>
      </w:r>
      <w:r w:rsidRPr="000A1C6B">
        <w:rPr>
          <w:rFonts w:ascii="GHEA Grapalat" w:hAnsi="GHEA Grapalat"/>
          <w:sz w:val="24"/>
          <w:szCs w:val="24"/>
        </w:rPr>
        <w:t xml:space="preserve"> 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կանոններով նախատեսված հաղորդագրություններ ներկայացնելու դեպքում տեխնիկական փորձաքննություն՝ ըստ սույն տեխնիկական կանոնակարգի 4-րդ հավելվածի համապատասխան բաժինների, չի անցկացվում։</w:t>
      </w:r>
    </w:p>
    <w:p w14:paraId="534AAF8B" w14:textId="77777777" w:rsidR="00F1577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733D41D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Ըստ անհրաժեշտ բոլոր ապացուցողական նյութերի ուսումնասիրության </w:t>
      </w:r>
      <w:r w:rsidRPr="000A1C6B">
        <w:rPr>
          <w:rFonts w:ascii="GHEA Grapalat" w:hAnsi="GHEA Grapalat"/>
          <w:spacing w:val="-4"/>
          <w:sz w:val="24"/>
          <w:szCs w:val="24"/>
        </w:rPr>
        <w:t>արդյունքների՝ հավատարմագրված փորձարկման լաբորատորիան հայտատուին է տրամադրում</w:t>
      </w:r>
      <w:r w:rsidRPr="000A1C6B">
        <w:rPr>
          <w:rFonts w:ascii="GHEA Grapalat" w:hAnsi="GHEA Grapalat"/>
          <w:sz w:val="24"/>
          <w:szCs w:val="24"/>
        </w:rPr>
        <w:t xml:space="preserve"> տրանսպորտային միջոցի կառուցվածքի անվտանգության մասին վկայական, որում, անհրաժեշտության դեպքում, կատարվում են նշումներ՝ տրանսպորտային միջոցի կիրառությունը սահմանափակելու վերաբերյալ։ Նշված </w:t>
      </w:r>
      <w:r w:rsidRPr="000A1C6B">
        <w:rPr>
          <w:rFonts w:ascii="GHEA Grapalat" w:hAnsi="GHEA Grapalat"/>
          <w:sz w:val="24"/>
          <w:szCs w:val="24"/>
        </w:rPr>
        <w:lastRenderedPageBreak/>
        <w:t>փաստաթղթի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17-րդ հավելվածով։</w:t>
      </w:r>
    </w:p>
    <w:p w14:paraId="10147103"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պահանջներին առանձին </w:t>
      </w:r>
      <w:r w:rsidRPr="000A1C6B">
        <w:rPr>
          <w:rFonts w:ascii="GHEA Grapalat" w:hAnsi="GHEA Grapalat"/>
          <w:spacing w:val="-6"/>
          <w:sz w:val="24"/>
          <w:szCs w:val="24"/>
        </w:rPr>
        <w:t xml:space="preserve">տրանսպորտային միջոցի անհամապատասխանության դեպքում վերջինս կարող է համապատասխանեցվել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ներկայացվել հավատարմագրված փորձարկման</w:t>
      </w:r>
      <w:r w:rsidRPr="000A1C6B">
        <w:rPr>
          <w:rFonts w:ascii="GHEA Grapalat" w:hAnsi="GHEA Grapalat"/>
          <w:sz w:val="24"/>
          <w:szCs w:val="24"/>
        </w:rPr>
        <w:t xml:space="preserve"> լաբորատորիա՝ պահանջների կատարման կրկնակի ստուգում իրականացնելու համար։</w:t>
      </w:r>
    </w:p>
    <w:p w14:paraId="7B403CB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Պահանջների կատարման ստուգմանն առնչվող փաստաթղթերը հավատարմագրված փորձարկման լաբորատորիայի արխիվում պահվում են առնվազն հինգ տարի։</w:t>
      </w:r>
    </w:p>
    <w:p w14:paraId="6A65C3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71.</w:t>
      </w:r>
      <w:r w:rsidRPr="000A1C6B">
        <w:rPr>
          <w:rFonts w:ascii="GHEA Grapalat" w:hAnsi="GHEA Grapalat"/>
          <w:sz w:val="24"/>
          <w:szCs w:val="24"/>
        </w:rPr>
        <w:tab/>
        <w:t>Մաքսային միության անդամ պետություններն իրականացնում են տրանսպորտային միջոցի կառուցվածքի անվտանգության մասին վկայականների գրանցումն ու ռեեստրի վարումը։</w:t>
      </w:r>
    </w:p>
    <w:p w14:paraId="5D0C8D62"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3. Շահագործման մեջ գտնվող տրանսպորտային միջոցներին </w:t>
      </w:r>
      <w:r w:rsidRPr="000A1C6B">
        <w:rPr>
          <w:rFonts w:ascii="GHEA Grapalat" w:hAnsi="GHEA Grapalat"/>
          <w:b/>
          <w:sz w:val="24"/>
          <w:szCs w:val="24"/>
        </w:rPr>
        <w:br/>
        <w:t>ներկայացվող պահանջների կատարման ստուգումը</w:t>
      </w:r>
    </w:p>
    <w:p w14:paraId="4598BE2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72.</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իրականացվում է Մաքսային միության անդամ պետությունում սահմանված կարգով գրանցված յուրաքանչյուր տրանսպորտային միջոցի մասով՝ տեխնիկական զննման,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պետական հսկողության (վերահսկողության) ձ</w:t>
      </w:r>
      <w:r w:rsidR="00BA0247" w:rsidRPr="000A1C6B">
        <w:rPr>
          <w:rFonts w:ascii="GHEA Grapalat" w:hAnsi="GHEA Grapalat"/>
          <w:sz w:val="24"/>
          <w:szCs w:val="24"/>
        </w:rPr>
        <w:t>և</w:t>
      </w:r>
      <w:r w:rsidRPr="000A1C6B">
        <w:rPr>
          <w:rFonts w:ascii="GHEA Grapalat" w:hAnsi="GHEA Grapalat"/>
          <w:sz w:val="24"/>
          <w:szCs w:val="24"/>
        </w:rPr>
        <w:t>ով։</w:t>
      </w:r>
    </w:p>
    <w:p w14:paraId="0FC4621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73.</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անցկացնելու կարգն ու ծավալը որոշվում են Մաքսային միության անդամ երկրների ազգային օրենսդրությամբ։</w:t>
      </w:r>
    </w:p>
    <w:p w14:paraId="7BF410D3" w14:textId="77777777" w:rsidR="00F1577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74.</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Շահագործման մեջ գտնվող տրանսպորտային միջոցների համար սույն տեխնիկական կանոնակարգի պահանջների կատարումն ապահովվում է </w:t>
      </w:r>
      <w:r w:rsidRPr="000A1C6B">
        <w:rPr>
          <w:rStyle w:val="31"/>
          <w:rFonts w:ascii="GHEA Grapalat" w:eastAsiaTheme="minorHAnsi" w:hAnsi="GHEA Grapalat"/>
          <w:b w:val="0"/>
          <w:sz w:val="24"/>
          <w:szCs w:val="24"/>
        </w:rPr>
        <w:lastRenderedPageBreak/>
        <w:t>տրանսպորտային միջոցների սեփականատերերի (տիրապետողների) կողմից։ Շահագործման մեջ գտնվող տրանսպորտային միջոցների նկատմամբ չեն</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կիրառվում սույն տեխնիկական կանոնակարգի՝ տրանսպորտային միջոցի կառուցվածքում՝ ստուգման ենթակա այն տարրերի առկայության վերաբերյալ պահանջները, որոնք տրանսպորտային միջոցը շրջանառության մեջ դրվելու պահի դրությամբ նախատեսված չեն եղել դրա մեջ։</w:t>
      </w:r>
    </w:p>
    <w:p w14:paraId="5D36743F" w14:textId="77777777" w:rsidR="004419E6" w:rsidRPr="000A1C6B" w:rsidRDefault="008B064E" w:rsidP="000A1C6B">
      <w:pPr>
        <w:tabs>
          <w:tab w:val="left" w:pos="1134"/>
        </w:tabs>
        <w:spacing w:after="160" w:line="360" w:lineRule="auto"/>
        <w:ind w:right="-6" w:firstLine="567"/>
        <w:jc w:val="both"/>
        <w:rPr>
          <w:rFonts w:ascii="GHEA Grapalat" w:hAnsi="GHEA Grapalat"/>
          <w:b/>
          <w:sz w:val="24"/>
          <w:szCs w:val="24"/>
        </w:rPr>
      </w:pPr>
      <w:r w:rsidRPr="000A1C6B">
        <w:rPr>
          <w:rStyle w:val="31"/>
          <w:rFonts w:ascii="GHEA Grapalat" w:eastAsiaTheme="minorHAnsi" w:hAnsi="GHEA Grapalat"/>
          <w:b w:val="0"/>
          <w:sz w:val="24"/>
          <w:szCs w:val="24"/>
        </w:rPr>
        <w:t>(74-րդ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r w:rsidR="00C27C73" w:rsidRPr="000A1C6B">
        <w:rPr>
          <w:rStyle w:val="31"/>
          <w:rFonts w:ascii="GHEA Grapalat" w:eastAsiaTheme="minorHAnsi" w:hAnsi="GHEA Grapalat"/>
          <w:b w:val="0"/>
          <w:sz w:val="24"/>
          <w:szCs w:val="24"/>
        </w:rPr>
        <w:t>:</w:t>
      </w:r>
    </w:p>
    <w:p w14:paraId="0D168FFF"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4. Շահագործման մեջ գտնվող տրանսպորտային միջոցներին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դրանց կառուցվածքում փոփոխություններ կատարելու դեպքում</w:t>
      </w:r>
    </w:p>
    <w:p w14:paraId="359EEDD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75.</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ստուգումը դրանց կառուցվածքում փոփոխություններ կատարելու դեպքում իրականացվում է կառուցվածքի նախնական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որն անցկացվում է փոփոխությունների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անվտանգության հետագա ստուգման ու կառուցվածքում կատարված փոփոխություններով տրանսպորտային միջոցի տեխնիկական զննման հնարավորության մասով։</w:t>
      </w:r>
    </w:p>
    <w:p w14:paraId="2D1676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Նախնական տեխնիկական փորձաքննության ընթացքում հավաստիանում են, որ տրանսպորտային</w:t>
      </w:r>
      <w:r w:rsidRPr="000A1C6B">
        <w:rPr>
          <w:rFonts w:ascii="GHEA Grapalat" w:hAnsi="GHEA Grapalat"/>
          <w:sz w:val="24"/>
          <w:szCs w:val="24"/>
        </w:rPr>
        <w:t xml:space="preserve"> միջոցի կառուցվածքում փոփոխություններ կատարելուց հետո կպահպանվի դրա համապատասխանությունը սույն տեխնիկական կանոնակարգի պահանջներին, որոնք գործում են տրանսպորտային միջոցը շրջանառության մեջ բաց թողնելու պահի դրությամբ։</w:t>
      </w:r>
    </w:p>
    <w:p w14:paraId="51C7CF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անվտանգությունն ստուգելու ընթացքում հավաստիանում են, որ տրանսպորտային միջոցի կառուցվածքում փոփոխություններ կատարելուց հետո դրա անվտանգությունը համապատասխանում է սույն տեխնիկական կանոնակարգի պահանջներին։</w:t>
      </w:r>
    </w:p>
    <w:p w14:paraId="7967126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76.</w:t>
      </w:r>
      <w:r w:rsidRPr="000A1C6B">
        <w:rPr>
          <w:rFonts w:ascii="GHEA Grapalat" w:hAnsi="GHEA Grapalat"/>
          <w:sz w:val="24"/>
          <w:szCs w:val="24"/>
        </w:rPr>
        <w:tab/>
        <w:t xml:space="preserve">Ստուգման օբյեկտ են համարվում շրջանառության մեջ բաց թողնված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գրանցում անցած տրանսպորտային միջոցները, որոնց կառուցվածքային պարամետրերը կամ բաղադրիչները փոփոխվել են՝ բացառությամբ 77-րդ կետում նշված դեպքերի։</w:t>
      </w:r>
    </w:p>
    <w:p w14:paraId="023919A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77.</w:t>
      </w:r>
      <w:r w:rsidRPr="000A1C6B">
        <w:rPr>
          <w:rFonts w:ascii="GHEA Grapalat" w:hAnsi="GHEA Grapalat"/>
          <w:sz w:val="24"/>
          <w:szCs w:val="24"/>
        </w:rPr>
        <w:tab/>
        <w:t>Տրանսպորտային միջոցները ենթակա չեն ստուգման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639A3D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միջոցի վրա այնպիսի բաղադրիչների տեղադրման դեպքում, որոնք՝</w:t>
      </w:r>
    </w:p>
    <w:p w14:paraId="2F28524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նախատեսված են այդ տրանսպորտային միջոցի համար </w:t>
      </w:r>
      <w:r w:rsidR="00BA0247" w:rsidRPr="000A1C6B">
        <w:rPr>
          <w:rFonts w:ascii="GHEA Grapalat" w:hAnsi="GHEA Grapalat"/>
          <w:sz w:val="24"/>
          <w:szCs w:val="24"/>
        </w:rPr>
        <w:t>և</w:t>
      </w:r>
      <w:r w:rsidRPr="000A1C6B">
        <w:rPr>
          <w:rFonts w:ascii="GHEA Grapalat" w:hAnsi="GHEA Grapalat"/>
          <w:sz w:val="24"/>
          <w:szCs w:val="24"/>
        </w:rPr>
        <w:t xml:space="preserve"> անցել են համապատասխանության գնահատումը տվյալ տրանսպորտային միջոցի կազմում, ինչը հաստատված է բաղադրիչներն արտադրողի փաստաթղթերով.</w:t>
      </w:r>
    </w:p>
    <w:p w14:paraId="38E8D06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 արտադրողի կողմից նախատեսված են շահագործման փաստաթղթերում.</w:t>
      </w:r>
    </w:p>
    <w:p w14:paraId="569091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կառուցվածքի մեջ սերիական կարգով փոփոխություններ կատարելու դեպքում՝ սահմանված կարգով մշակված </w:t>
      </w:r>
      <w:r w:rsidR="00BA0247" w:rsidRPr="000A1C6B">
        <w:rPr>
          <w:rFonts w:ascii="GHEA Grapalat" w:hAnsi="GHEA Grapalat"/>
          <w:sz w:val="24"/>
          <w:szCs w:val="24"/>
        </w:rPr>
        <w:t>և</w:t>
      </w:r>
      <w:r w:rsidRPr="000A1C6B">
        <w:rPr>
          <w:rFonts w:ascii="GHEA Grapalat" w:hAnsi="GHEA Grapalat"/>
          <w:sz w:val="24"/>
          <w:szCs w:val="24"/>
        </w:rPr>
        <w:t xml:space="preserve"> համաձայնեցված կոնստրուկտորական փաստաթղթերի հիման վրա, եթե դրանց հիման վրա իրականացվել է կատարված փոփոխությունների համապատասխանության գնահատում։</w:t>
      </w:r>
    </w:p>
    <w:p w14:paraId="03224D0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78.</w:t>
      </w:r>
      <w:r w:rsidRPr="000A1C6B">
        <w:rPr>
          <w:rFonts w:ascii="GHEA Grapalat" w:hAnsi="GHEA Grapalat"/>
          <w:sz w:val="24"/>
          <w:szCs w:val="24"/>
        </w:rPr>
        <w:tab/>
        <w:t xml:space="preserve">Տրանսպորտային միջոցի կառուցվածքում փոփոխությունների կատարումը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 կատարման հետագա ստուգումն իրականացվում են 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ոլորտի պետական կառավարման մարմնի ստորաբաժանման թույլտվությամբ </w:t>
      </w:r>
      <w:r w:rsidR="00BA0247" w:rsidRPr="000A1C6B">
        <w:rPr>
          <w:rFonts w:ascii="GHEA Grapalat" w:hAnsi="GHEA Grapalat"/>
          <w:sz w:val="24"/>
          <w:szCs w:val="24"/>
        </w:rPr>
        <w:t>և</w:t>
      </w:r>
      <w:r w:rsidRPr="000A1C6B">
        <w:rPr>
          <w:rFonts w:ascii="GHEA Grapalat" w:hAnsi="GHEA Grapalat"/>
          <w:sz w:val="24"/>
          <w:szCs w:val="24"/>
        </w:rPr>
        <w:t xml:space="preserve"> հսկողությամբ՝ ըստ տրանսպորտային միջոցի հաշվառման վայրի՝ Մաքսային միության անդամ պետության նորմատիվ իրավական ակտերով սահմանված կարգով։</w:t>
      </w:r>
    </w:p>
    <w:p w14:paraId="55F1BF2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79.</w:t>
      </w:r>
      <w:r w:rsidRPr="000A1C6B">
        <w:rPr>
          <w:rFonts w:ascii="GHEA Grapalat" w:hAnsi="GHEA Grapalat"/>
          <w:sz w:val="24"/>
          <w:szCs w:val="24"/>
        </w:rPr>
        <w:tab/>
        <w:t xml:space="preserve">Ըստ ներկայացված փաստաթղթերի ուսումնասիրության արդյունքների՝ </w:t>
      </w:r>
      <w:r w:rsidRPr="000A1C6B">
        <w:rPr>
          <w:rFonts w:ascii="GHEA Grapalat" w:hAnsi="GHEA Grapalat"/>
          <w:sz w:val="24"/>
          <w:szCs w:val="24"/>
        </w:rPr>
        <w:lastRenderedPageBreak/>
        <w:t>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տարածքային ստորաբաժանումը ձ</w:t>
      </w:r>
      <w:r w:rsidR="00BA0247" w:rsidRPr="000A1C6B">
        <w:rPr>
          <w:rFonts w:ascii="GHEA Grapalat" w:hAnsi="GHEA Grapalat"/>
          <w:sz w:val="24"/>
          <w:szCs w:val="24"/>
        </w:rPr>
        <w:t>և</w:t>
      </w:r>
      <w:r w:rsidRPr="000A1C6B">
        <w:rPr>
          <w:rFonts w:ascii="GHEA Grapalat" w:hAnsi="GHEA Grapalat"/>
          <w:sz w:val="24"/>
          <w:szCs w:val="24"/>
        </w:rPr>
        <w:t xml:space="preserve">ակերպում, գրանցում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հայտատուին է տրամադրում տրանսպորտային միջոցի կառուցվածքում կատարված փոփոխությունների հետ միասին դրա՝ անվտանգության պահանջներին համապատասխանության մասին վկայականը՝ տեխնիկական կանոնակարգի 18-րդ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կամ մերժում է դրա տրամադրումը՝ նշելով պատճառները։</w:t>
      </w:r>
    </w:p>
    <w:p w14:paraId="363F7B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80.</w:t>
      </w:r>
      <w:r w:rsidRPr="000A1C6B">
        <w:rPr>
          <w:rFonts w:ascii="GHEA Grapalat" w:hAnsi="GHEA Grapalat"/>
          <w:sz w:val="24"/>
          <w:szCs w:val="24"/>
        </w:rPr>
        <w:tab/>
        <w:t>Տրանսպորտային միջոցի կառուցվածքում կատարված փոփոխությունների հետ միասին դրա՝ անվտանգության պահանջներին համապատասխանության մասին վկայականի համարը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ստորաբաժանման կողմից ներառվում է տրանսպորտային միջոցը նույնականացնող փաստաթղթի մեջ։ Նշված փաստաթղթի մեջ ներառվում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կիրառությունը սահմանափակելու մասին բոլոր հատուկ նշումները, որոնք պարունակվում են տրանսպորտային միջոցի կառուցվածքում կատարված փոփոխությունների հետ միասին դրա՝ անվտանգության պահանջներին համապատասխանության մասին վկայականում։</w:t>
      </w:r>
    </w:p>
    <w:p w14:paraId="3C8084D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կառուցվածքում կատարված փոփոխությունների </w:t>
      </w:r>
      <w:r w:rsidRPr="000A1C6B">
        <w:rPr>
          <w:rFonts w:ascii="GHEA Grapalat" w:hAnsi="GHEA Grapalat"/>
          <w:spacing w:val="-6"/>
          <w:sz w:val="24"/>
          <w:szCs w:val="24"/>
        </w:rPr>
        <w:t>հետ միասին դրա՝ անվտանգության պահանջներին համապատասխանության մասին վկայականի համարի առկայությունը նշված փաստաթղթում անհրաժեշտ պայման է տրանսպորտային միջոցի կառուցվածքում կատարված փոփոխությունների հետ միասին դրա հետագա շահագործումը թույլատրելու համար։</w:t>
      </w:r>
    </w:p>
    <w:p w14:paraId="2974E9A0"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5. Տրանսպորտային միջոցների բաղադրիչների տիպերին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նախքան դրանք շրջանառության մեջ բաց թողնելը</w:t>
      </w:r>
    </w:p>
    <w:p w14:paraId="053357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81.</w:t>
      </w:r>
      <w:r w:rsidRPr="000A1C6B">
        <w:rPr>
          <w:rFonts w:ascii="GHEA Grapalat" w:hAnsi="GHEA Grapalat"/>
          <w:spacing w:val="-6"/>
          <w:sz w:val="24"/>
          <w:szCs w:val="24"/>
        </w:rPr>
        <w:tab/>
        <w:t>Համապատասխանությունը հավաստելու նպատակը հավաստիացումն է այն բանի, որ</w:t>
      </w:r>
      <w:r w:rsidRPr="000A1C6B">
        <w:rPr>
          <w:rFonts w:ascii="GHEA Grapalat" w:hAnsi="GHEA Grapalat"/>
          <w:sz w:val="24"/>
          <w:szCs w:val="24"/>
        </w:rPr>
        <w:t xml:space="preserve"> համապատասխանությունը հավաստելու համար հայտագրված </w:t>
      </w:r>
      <w:r w:rsidRPr="000A1C6B">
        <w:rPr>
          <w:rFonts w:ascii="GHEA Grapalat" w:hAnsi="GHEA Grapalat"/>
          <w:spacing w:val="-6"/>
          <w:sz w:val="24"/>
          <w:szCs w:val="24"/>
        </w:rPr>
        <w:t xml:space="preserve">տիպի շարքին դասվող թողարկվող բոլոր բաղադրիչները համապատասխանում են </w:t>
      </w:r>
      <w:r w:rsidRPr="000A1C6B">
        <w:rPr>
          <w:rFonts w:ascii="GHEA Grapalat" w:hAnsi="GHEA Grapalat"/>
          <w:spacing w:val="-6"/>
          <w:sz w:val="24"/>
          <w:szCs w:val="24"/>
        </w:rPr>
        <w:lastRenderedPageBreak/>
        <w:t>սույն</w:t>
      </w:r>
      <w:r w:rsidRPr="000A1C6B">
        <w:rPr>
          <w:rFonts w:ascii="GHEA Grapalat" w:hAnsi="GHEA Grapalat"/>
          <w:sz w:val="24"/>
          <w:szCs w:val="24"/>
        </w:rPr>
        <w:t xml:space="preserve"> տեխնիկական կանոնակարգի 20-րդ կետով նախատեսված պահանջներին։</w:t>
      </w:r>
    </w:p>
    <w:p w14:paraId="1DAF8737"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անցկացվում է հավատարմագրված սերտիֆիկացման մարմինների կողմից,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այն բաղադրիչների մասով, որոնք մատակարարվում են որպես շահագործման մեջ գտնվող տրանսպորտային միջոցների համար փոխարինովի (պահեստային) մասեր։</w:t>
      </w:r>
    </w:p>
    <w:p w14:paraId="71E2FCA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հավաստումը չի իրականացվում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2C0485CA" w14:textId="77777777" w:rsidR="00F1577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տրանսպորտային միջոցների հավաքման արտադրության համար մատակարարվող բաղադրիչներ (բացի այն բաղադրիչներից, որոնց </w:t>
      </w:r>
      <w:r w:rsidRPr="000A1C6B">
        <w:rPr>
          <w:rFonts w:ascii="GHEA Grapalat" w:hAnsi="GHEA Grapalat"/>
          <w:spacing w:val="-6"/>
          <w:sz w:val="24"/>
          <w:szCs w:val="24"/>
        </w:rPr>
        <w:t>համապատասխանության հավաստումը որպես առանձին տարրեր նախատեսված է ՄԱԿ-ի</w:t>
      </w:r>
      <w:r w:rsidRPr="000A1C6B">
        <w:rPr>
          <w:rFonts w:ascii="GHEA Grapalat" w:hAnsi="GHEA Grapalat"/>
          <w:sz w:val="24"/>
          <w:szCs w:val="24"/>
        </w:rPr>
        <w:t xml:space="preserve"> կանոններով). </w:t>
      </w:r>
    </w:p>
    <w:p w14:paraId="448D637C" w14:textId="77777777" w:rsidR="00F15771" w:rsidRPr="000A1C6B" w:rsidRDefault="008B064E" w:rsidP="000A1C6B">
      <w:pPr>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F2E62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օգտագործման մեջ եղած բաղադրիչներ.</w:t>
      </w:r>
    </w:p>
    <w:p w14:paraId="31806D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վերականգնված բաղադրիչներ՝ բացառությամբ վերականգնված պահպանաշերտով դողերի։</w:t>
      </w:r>
    </w:p>
    <w:p w14:paraId="26EAB2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հավաստումն իրականացվում է համապատասխանության հայտարարագրման կամ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երով։</w:t>
      </w:r>
    </w:p>
    <w:p w14:paraId="14C7B761"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իրականացվում է՝ ըստ ՄԱԿ-ի կանոնների, ՄԱԿ-ի Համընդհանուր տեխնիկական կանոնների, իսկ դրանց բացակայության դեպքում՝ ըստ Ստանդարտների ցանկում ներառված այն ստանդարտների, որոնց կամավոր հիմունքով կիրառության արդյունքում ապահովվում է «Անվավոր տրանսպորտային միջոցների անվտանգության </w:t>
      </w:r>
      <w:r w:rsidRPr="000A1C6B">
        <w:rPr>
          <w:rFonts w:ascii="GHEA Grapalat" w:hAnsi="GHEA Grapalat"/>
          <w:sz w:val="24"/>
          <w:szCs w:val="24"/>
        </w:rPr>
        <w:lastRenderedPageBreak/>
        <w:t>մասին» Մաքսային միության տեխնիկական կանոնակարգի պահանջների պահպանումը։</w:t>
      </w:r>
    </w:p>
    <w:p w14:paraId="4CD2B192" w14:textId="77777777" w:rsidR="0038798E"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9F303C2" w14:textId="2D7032B3"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թույլատրված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բաղադրիչների տիպերից կախված, նախատեսված են 10-րդ հավելվածով։ Համապատասխանության հավաստման </w:t>
      </w:r>
      <w:r w:rsidR="00841A1B">
        <w:rPr>
          <w:rFonts w:ascii="GHEA Grapalat" w:hAnsi="GHEA Grapalat"/>
          <w:sz w:val="24"/>
          <w:szCs w:val="24"/>
        </w:rPr>
        <w:t>ընթացակարգ</w:t>
      </w:r>
      <w:r w:rsidRPr="000A1C6B">
        <w:rPr>
          <w:rFonts w:ascii="GHEA Grapalat" w:hAnsi="GHEA Grapalat"/>
          <w:sz w:val="24"/>
          <w:szCs w:val="24"/>
        </w:rPr>
        <w:t xml:space="preserve">երի նկարագիրը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 նախատեսված են սույն տեխնիկական կանոնակարգի 19-րդ հավելվածով։</w:t>
      </w:r>
    </w:p>
    <w:p w14:paraId="0AE3FB8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հավաստման համար ներկայացվող բաղադրիչները կարող են արտադրվել՝ ըստ համապատասխան տրանսպորտային միջոցներ արտադրողի կամ բաղադրիչներ արտադրողի տեխնիկական փաստաթղթերի։</w:t>
      </w:r>
    </w:p>
    <w:p w14:paraId="6735198C" w14:textId="614089D2"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82.</w:t>
      </w:r>
      <w:r w:rsidRPr="000A1C6B">
        <w:rPr>
          <w:rFonts w:ascii="GHEA Grapalat" w:hAnsi="GHEA Grapalat"/>
          <w:sz w:val="24"/>
          <w:szCs w:val="24"/>
        </w:rPr>
        <w:tab/>
      </w:r>
      <w:r w:rsidRPr="000A1C6B">
        <w:rPr>
          <w:rStyle w:val="31"/>
          <w:rFonts w:ascii="GHEA Grapalat" w:eastAsiaTheme="minorHAnsi" w:hAnsi="GHEA Grapalat"/>
          <w:b w:val="0"/>
          <w:sz w:val="24"/>
          <w:szCs w:val="24"/>
        </w:rPr>
        <w:t>Որպես հայտատու հանդես է գալիս տրանսպորտային միջոցների համար որպես փոխովի (պահեստային) մասեր մատակարարվող բաղադրիչներն արտադրողը կամ նրա անունից գործող՝ լիազորված ներկայացուցիչը։ Նշված հայտատուն իրավունք ունի սույն տեխնիկական կանոնակարգի 10-րդ հավելվածին համապատասխան կոնկրետ բաղադրիչների համար նախատեսվածների թվից ընտրելու համապատասխանության հաստատման ցանկացած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կամ նշված հավելվածում այդ բաղադրիչների համար նախատեսվածներից ավելի բարդ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(սերտիֆիկացման մարմնի հետ համաձայնեցմամբ)։</w:t>
      </w:r>
    </w:p>
    <w:p w14:paraId="7B21E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(82-րդ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FFAFF18" w14:textId="4455C62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83.</w:t>
      </w:r>
      <w:r w:rsidRPr="000A1C6B">
        <w:rPr>
          <w:rFonts w:ascii="GHEA Grapalat" w:hAnsi="GHEA Grapalat"/>
          <w:sz w:val="24"/>
          <w:szCs w:val="24"/>
        </w:rPr>
        <w:tab/>
        <w:t xml:space="preserve">Համապատասխանության հայտարարագրումը,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երից կախված, իրականացվում է հայտատուի կողմից՝ համապատասխանության մասին հայտարարագիրն ընդունելու միջոցով՝ սեփական ապացույցների </w:t>
      </w:r>
      <w:r w:rsidR="00BA0247" w:rsidRPr="000A1C6B">
        <w:rPr>
          <w:rFonts w:ascii="GHEA Grapalat" w:hAnsi="GHEA Grapalat"/>
          <w:sz w:val="24"/>
          <w:szCs w:val="24"/>
        </w:rPr>
        <w:t>և</w:t>
      </w:r>
      <w:r w:rsidRPr="000A1C6B">
        <w:rPr>
          <w:rFonts w:ascii="GHEA Grapalat" w:hAnsi="GHEA Grapalat"/>
          <w:sz w:val="24"/>
          <w:szCs w:val="24"/>
        </w:rPr>
        <w:t xml:space="preserve"> (կամ) երրորդ կողմի (հավատարմագրված </w:t>
      </w:r>
      <w:r w:rsidRPr="000A1C6B">
        <w:rPr>
          <w:rFonts w:ascii="GHEA Grapalat" w:hAnsi="GHEA Grapalat"/>
          <w:sz w:val="24"/>
          <w:szCs w:val="24"/>
        </w:rPr>
        <w:lastRenderedPageBreak/>
        <w:t>փորձարկման լաբորատորիա, սերտիֆիկացման մարմին) մասնակցությամբ ստացված ապացույցների հիման վրա։</w:t>
      </w:r>
    </w:p>
    <w:p w14:paraId="3B191C74" w14:textId="77777777" w:rsidR="00821C7C"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Սեփական ապացույցները ձ</w:t>
      </w:r>
      <w:r w:rsidR="00BA0247" w:rsidRPr="000A1C6B">
        <w:rPr>
          <w:rFonts w:ascii="GHEA Grapalat" w:hAnsi="GHEA Grapalat"/>
          <w:spacing w:val="-6"/>
          <w:sz w:val="24"/>
          <w:szCs w:val="24"/>
        </w:rPr>
        <w:t>և</w:t>
      </w:r>
      <w:r w:rsidRPr="000A1C6B">
        <w:rPr>
          <w:rFonts w:ascii="GHEA Grapalat" w:hAnsi="GHEA Grapalat"/>
          <w:spacing w:val="-6"/>
          <w:sz w:val="24"/>
          <w:szCs w:val="24"/>
        </w:rPr>
        <w:t>ավորվում են հայտատուի կողմից՝ տեխնիկական փաստաթղթերի լրակազմի տեսքով։ Լրակազմի մեջ կարող են ներառվել՝</w:t>
      </w:r>
    </w:p>
    <w:p w14:paraId="4D6554B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ընդհանուր առմամբ բաղադրիչին առնչվող հիմնական կոնստրուկտորական փաստաթղթերը (տեխնիկական պայմաններ, տեխնիկական նկարագիր, ընդհանուր բնույթի գծագրեր, մասնագիր).</w:t>
      </w:r>
    </w:p>
    <w:p w14:paraId="43701B1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ուղեցույցը կամ հրահանգը.</w:t>
      </w:r>
    </w:p>
    <w:p w14:paraId="3ECC320C"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ՄԱԿ-ի կանոնների, ՄԱԿ-ի Համընդհանուր տեխնիկական կանոնների, Ստանդարտների ցանկը, որոնք կիրառվել են սույն տեխնիկական կանոնակարգի պահանջներին համապատասխանությունը ստուգելու համար.</w:t>
      </w:r>
    </w:p>
    <w:p w14:paraId="3AA8D764"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A5BF9C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բաղադրիչներ արտադրողի որակի կառավարման համակարգի համապատասխանության սերտիֆիկատը (առկայության դեպքում)։ Որակի կառավարման համակարգի սերտիֆիկացման բնագավառը պետք է ներառի համապատասխանության հավաստմանը ենթակա արտադրանքը.</w:t>
      </w:r>
    </w:p>
    <w:p w14:paraId="358A61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 պահանջներին արտադրանքի անվտանգության ցուցանիշների համապատասխանությունը հավաստող նախագծային հաշվարկների, անցկացված ստուգումների, փորձարկումների արձանագրությունների արդյունքները.</w:t>
      </w:r>
    </w:p>
    <w:p w14:paraId="18C838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միջազգային </w:t>
      </w:r>
      <w:r w:rsidR="00BA0247" w:rsidRPr="000A1C6B">
        <w:rPr>
          <w:rFonts w:ascii="GHEA Grapalat" w:hAnsi="GHEA Grapalat"/>
          <w:sz w:val="24"/>
          <w:szCs w:val="24"/>
        </w:rPr>
        <w:t>և</w:t>
      </w:r>
      <w:r w:rsidRPr="000A1C6B">
        <w:rPr>
          <w:rFonts w:ascii="GHEA Grapalat" w:hAnsi="GHEA Grapalat"/>
          <w:sz w:val="24"/>
          <w:szCs w:val="24"/>
        </w:rPr>
        <w:t xml:space="preserve"> (կամ) ազգային պահանջներին արտադրանքի համապատասխանության՝ ավելի վաղ ստացված սերտիֆիկատները։</w:t>
      </w:r>
    </w:p>
    <w:p w14:paraId="541E70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Տիպային նմուշի փորձարկումների արձանագրությունը պետք է պարունակի արտադրանքի բնութագրերը, արտադրանքի տիպի նկարագիրը՝ ուղղակիորեն կամ տեխնիկական պայմաններին կամ այլ համարժեք փաստաթղթի արված </w:t>
      </w:r>
      <w:r w:rsidRPr="000A1C6B">
        <w:rPr>
          <w:rFonts w:ascii="GHEA Grapalat" w:hAnsi="GHEA Grapalat"/>
          <w:sz w:val="24"/>
          <w:szCs w:val="24"/>
        </w:rPr>
        <w:lastRenderedPageBreak/>
        <w:t>հղման տեսքով,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տեխնիկական փաստաթղթերի նմուշի համապատասխանության մասին եզրակացությունը, ըստ որի այն արտադրվել է։</w:t>
      </w:r>
    </w:p>
    <w:p w14:paraId="2ED3A9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Հետազոտությունների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անցկացմանը մասնակցելու համար հայտատուն իրավունք ունի հրավիրելու սերտիֆիկացման մարմնի </w:t>
      </w:r>
      <w:r w:rsidR="00BA0247" w:rsidRPr="000A1C6B">
        <w:rPr>
          <w:rFonts w:ascii="GHEA Grapalat" w:hAnsi="GHEA Grapalat"/>
          <w:sz w:val="24"/>
          <w:szCs w:val="24"/>
        </w:rPr>
        <w:t>և</w:t>
      </w:r>
      <w:r w:rsidRPr="000A1C6B">
        <w:rPr>
          <w:rFonts w:ascii="GHEA Grapalat" w:hAnsi="GHEA Grapalat"/>
          <w:sz w:val="24"/>
          <w:szCs w:val="24"/>
        </w:rPr>
        <w:t xml:space="preserve"> (կամ) հավատարմագրված փորձարկման լաբորատորիայի ներկայացուցիչների։</w:t>
      </w:r>
    </w:p>
    <w:p w14:paraId="090C2C43" w14:textId="7327E98F"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84.</w:t>
      </w:r>
      <w:r w:rsidRPr="000A1C6B">
        <w:rPr>
          <w:rFonts w:ascii="GHEA Grapalat" w:hAnsi="GHEA Grapalat"/>
          <w:sz w:val="24"/>
          <w:szCs w:val="24"/>
        </w:rPr>
        <w:tab/>
        <w:t xml:space="preserve">Եթե համապատասխանության հայտարարագրման ընտրված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ներկայացնում է սահմանված կարգով հավատարմագրված սերտիֆիկացման մարմնի կողմից տրված որակի կառավարման համակարգի համապատասխանության սերտիֆիկատ։</w:t>
      </w:r>
    </w:p>
    <w:p w14:paraId="330AAE9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85.</w:t>
      </w:r>
      <w:r w:rsidRPr="000A1C6B">
        <w:rPr>
          <w:rFonts w:ascii="GHEA Grapalat" w:hAnsi="GHEA Grapalat"/>
          <w:sz w:val="24"/>
          <w:szCs w:val="24"/>
        </w:rPr>
        <w:tab/>
        <w:t>Հայտատուն ընդունում է համապատասխանության մասին հայտարարագիրը, որը վկայում է սույն տեխնիկական կանոնակարգի պահանջներին արտադրանքի ամբողջական համապատասխանության մասին։</w:t>
      </w:r>
    </w:p>
    <w:p w14:paraId="3BD82B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մասին հայտարարագրի գործողության ժամկետը չի կարող գերազանցել 4 տարին։ Արտադրանքի խմբաքանակի համար համապատասխանության մասին հայտարարագրի գործողության ժամկետ չի սահմանվում, սակայն այն չի կարող գերազանցել արտադրանքի պահպանման ժամկետը։ Բաղադրիչների խմբաքանակի համար համապատասխանության </w:t>
      </w:r>
      <w:r w:rsidRPr="000A1C6B">
        <w:rPr>
          <w:rFonts w:ascii="GHEA Grapalat" w:hAnsi="GHEA Grapalat"/>
          <w:spacing w:val="-6"/>
          <w:sz w:val="24"/>
          <w:szCs w:val="24"/>
        </w:rPr>
        <w:t>մասին հայտարարագիր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ակերպելու դեպքում դրա գործողությունը տարածվում է միայն</w:t>
      </w:r>
      <w:r w:rsidRPr="000A1C6B">
        <w:rPr>
          <w:rFonts w:ascii="GHEA Grapalat" w:hAnsi="GHEA Grapalat"/>
          <w:sz w:val="24"/>
          <w:szCs w:val="24"/>
        </w:rPr>
        <w:t xml:space="preserve"> կոնկրետ խմբաքանակի վրա, որի ծավալը նշված է համապատասխանության մասին հայտարարագրի մեջ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մատակարարման փաստաթղթերով։</w:t>
      </w:r>
    </w:p>
    <w:p w14:paraId="6F1CB35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միասնական ռեեստրում համապատասխանության մասին հայտարարագրի գրանցումը հիմք է շրջանառության մեջ այն արտադրանքը բաց թողնելու համար, որի համապատասխանությունը հավաստվում է դրանով։</w:t>
      </w:r>
    </w:p>
    <w:p w14:paraId="3B1A2645" w14:textId="5D3800B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86.</w:t>
      </w:r>
      <w:r w:rsidRPr="000A1C6B">
        <w:rPr>
          <w:rFonts w:ascii="GHEA Grapalat" w:hAnsi="GHEA Grapalat"/>
          <w:sz w:val="24"/>
          <w:szCs w:val="24"/>
        </w:rPr>
        <w:tab/>
        <w:t xml:space="preserve">Սույն Տեխնիկական կանոնակարգի 19-րդ հավելվածով նախատեսված </w:t>
      </w:r>
      <w:r w:rsidRPr="000A1C6B">
        <w:rPr>
          <w:rFonts w:ascii="GHEA Grapalat" w:hAnsi="GHEA Grapalat"/>
          <w:sz w:val="24"/>
          <w:szCs w:val="24"/>
        </w:rPr>
        <w:lastRenderedPageBreak/>
        <w:t>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 xml:space="preserve">ով բաղադրիչների համապատասխանության հավաստումը, </w:t>
      </w:r>
      <w:r w:rsidR="00841A1B">
        <w:rPr>
          <w:rFonts w:ascii="GHEA Grapalat" w:hAnsi="GHEA Grapalat"/>
          <w:sz w:val="24"/>
          <w:szCs w:val="24"/>
        </w:rPr>
        <w:t>ընթացակարգ</w:t>
      </w:r>
      <w:r w:rsidRPr="000A1C6B">
        <w:rPr>
          <w:rFonts w:ascii="GHEA Grapalat" w:hAnsi="GHEA Grapalat"/>
          <w:sz w:val="24"/>
          <w:szCs w:val="24"/>
        </w:rPr>
        <w:t>ից կախված, կարող է ներառել՝</w:t>
      </w:r>
    </w:p>
    <w:p w14:paraId="753AE82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բաղադրիչների նմուշի (նմուշների) նույնականացումը.</w:t>
      </w:r>
    </w:p>
    <w:p w14:paraId="6FE80344"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սույն տեխնիկական կանոնակարգի պահանջների կատարման ստուգումն արտադրանքի այն նմուշների վրա, որոնք ներկայացուցչական են բաղադրիչի տիպի համար.</w:t>
      </w:r>
    </w:p>
    <w:p w14:paraId="32D23A6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այն բանի հաստատումը, որ արտադրանքի թողարկման ձեռնարկությունում կիրառվում են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այնպիսի մեթոդներ, որոնք թույլ են տալիս ապահովել Մաքսային միության միասնական մաքսային տարածքում շրջանառության մեջ բաց թողնելու համար նախատեսված արտադրանքի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հավաստումն անցած տիպերին.</w:t>
      </w:r>
    </w:p>
    <w:p w14:paraId="4617F84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համապատասխանության սերտիֆիկատի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209DB595" w14:textId="488070BB"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հսկողությունը բաղադրիչների սերտիֆիկացված տիպերի նկատմամբ, եթե այն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w:t>
      </w:r>
    </w:p>
    <w:p w14:paraId="5D4BE8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87.</w:t>
      </w:r>
      <w:r w:rsidRPr="000A1C6B">
        <w:rPr>
          <w:rFonts w:ascii="GHEA Grapalat" w:hAnsi="GHEA Grapalat"/>
          <w:sz w:val="24"/>
          <w:szCs w:val="24"/>
        </w:rPr>
        <w:tab/>
        <w:t>Համապատասխանության հավաստման նպատակով սերտիֆիկացման մարմին հայտատուի կողմից ներկայացվող փաստաթղթերի կազմը նախատեսված է սույն տեխնիկական կանոնակարգի 12-րդ հավելվածով։</w:t>
      </w:r>
    </w:p>
    <w:p w14:paraId="44243C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հայտատուին է տրամադրում համապատասխանության հավաստումն իրականացնելու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3D40B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88.</w:t>
      </w:r>
      <w:r w:rsidRPr="000A1C6B">
        <w:rPr>
          <w:rFonts w:ascii="GHEA Grapalat" w:hAnsi="GHEA Grapalat"/>
          <w:sz w:val="24"/>
          <w:szCs w:val="24"/>
        </w:rPr>
        <w:tab/>
        <w:t xml:space="preserve">Սերտիֆիկացման մարմինն ուսումնասիրում է տրանսպորտային միջոցների բաղադրիչների տիպերի համապատասխանության հավաստման </w:t>
      </w:r>
      <w:r w:rsidRPr="000A1C6B">
        <w:rPr>
          <w:rFonts w:ascii="GHEA Grapalat" w:hAnsi="GHEA Grapalat"/>
          <w:sz w:val="24"/>
          <w:szCs w:val="24"/>
        </w:rPr>
        <w:lastRenderedPageBreak/>
        <w:t xml:space="preserve">մասին հայտը </w:t>
      </w:r>
      <w:r w:rsidR="00BA0247" w:rsidRPr="000A1C6B">
        <w:rPr>
          <w:rFonts w:ascii="GHEA Grapalat" w:hAnsi="GHEA Grapalat"/>
          <w:sz w:val="24"/>
          <w:szCs w:val="24"/>
        </w:rPr>
        <w:t>և</w:t>
      </w:r>
      <w:r w:rsidRPr="000A1C6B">
        <w:rPr>
          <w:rFonts w:ascii="GHEA Grapalat" w:hAnsi="GHEA Grapalat"/>
          <w:sz w:val="24"/>
          <w:szCs w:val="24"/>
        </w:rPr>
        <w:t xml:space="preserve"> ընդունում է սերտիֆիկացում անցկացնելու հնարավորության մասին որոշում։ Սերտիֆիկացման անցկացումը մերժելու պատճառ կարող է հանդիսանալ փաստաթղթերի լրակազմը սերտիֆիկացման մարմին ոչ ամբողջ ծավալով ներկայացնելը։</w:t>
      </w:r>
    </w:p>
    <w:p w14:paraId="761FB501" w14:textId="02718044"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 կողմից ներկայացված՝ սույն </w:t>
      </w:r>
      <w:r w:rsidRPr="000A1C6B">
        <w:rPr>
          <w:rFonts w:ascii="GHEA Grapalat" w:hAnsi="GHEA Grapalat"/>
          <w:spacing w:val="-6"/>
          <w:sz w:val="24"/>
          <w:szCs w:val="24"/>
        </w:rPr>
        <w:t xml:space="preserve">տեխնիկական կանոնակարգի պահանջներին արտադրանքի համապատասխանության մասին ապացուցողական նյութերի հիման վրա ընդունում է կոնկրետ բաղադրիչների համար նախատեսվածների թվից սերտիֆիկացման կոնկրետ </w:t>
      </w:r>
      <w:r w:rsidR="00841A1B">
        <w:rPr>
          <w:rFonts w:ascii="GHEA Grapalat" w:hAnsi="GHEA Grapalat"/>
          <w:spacing w:val="-6"/>
          <w:sz w:val="24"/>
          <w:szCs w:val="24"/>
        </w:rPr>
        <w:t>ընթացակարգ</w:t>
      </w:r>
      <w:r w:rsidRPr="000A1C6B">
        <w:rPr>
          <w:rFonts w:ascii="GHEA Grapalat" w:hAnsi="GHEA Grapalat"/>
          <w:spacing w:val="-6"/>
          <w:sz w:val="24"/>
          <w:szCs w:val="24"/>
        </w:rPr>
        <w:t>ով սերտիֆիկացում</w:t>
      </w:r>
      <w:r w:rsidRPr="000A1C6B">
        <w:rPr>
          <w:rFonts w:ascii="GHEA Grapalat" w:hAnsi="GHEA Grapalat"/>
          <w:sz w:val="24"/>
          <w:szCs w:val="24"/>
        </w:rPr>
        <w:t xml:space="preserve"> անցկացնելու մասին որոշում։</w:t>
      </w:r>
    </w:p>
    <w:p w14:paraId="396FD56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կանոնակարգով այդ արտադրանքի մասով սահմանված պահանջներից որ</w:t>
      </w:r>
      <w:r w:rsidR="00BA0247" w:rsidRPr="000A1C6B">
        <w:rPr>
          <w:rFonts w:ascii="GHEA Grapalat" w:hAnsi="GHEA Grapalat"/>
          <w:sz w:val="24"/>
          <w:szCs w:val="24"/>
        </w:rPr>
        <w:t>և</w:t>
      </w:r>
      <w:r w:rsidRPr="000A1C6B">
        <w:rPr>
          <w:rFonts w:ascii="GHEA Grapalat" w:hAnsi="GHEA Grapalat"/>
          <w:sz w:val="24"/>
          <w:szCs w:val="24"/>
        </w:rPr>
        <w:t xml:space="preserve">իցե մեկին արտադրանքի համապատասխանությունը հաստատող ապացուցողական նյութերի բացակայությունը չի խոչընդոտում հայտ ներկայացնելուն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կողմից հաշվի է առնվում ըստ հայտի որոշում ընդունելիս։</w:t>
      </w:r>
    </w:p>
    <w:p w14:paraId="125BD6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89.</w:t>
      </w:r>
      <w:r w:rsidRPr="000A1C6B">
        <w:rPr>
          <w:rFonts w:ascii="GHEA Grapalat" w:hAnsi="GHEA Grapalat"/>
          <w:sz w:val="24"/>
          <w:szCs w:val="24"/>
        </w:rPr>
        <w:tab/>
        <w:t>Հայտատուի կողմից ներկայացված փաստաթղթերի ուսումնասիրության արդյունքների հիման վրա սերտիֆիկացման մարմինը հայտատուին է ուղարկում որոշում, որում արտացոլվում են՝</w:t>
      </w:r>
    </w:p>
    <w:p w14:paraId="684931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սույն տեխնիկական կանոնակարգի պահանջներին համապատասխանության հավաստման համար ներկայացված փաստաթղթերի բավարար լինելը.</w:t>
      </w:r>
    </w:p>
    <w:p w14:paraId="5AEBA241" w14:textId="0FEDFDF9"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համապատասխանության հավաստում անցկացնելու համար կիրառվող </w:t>
      </w:r>
      <w:r w:rsidR="00841A1B">
        <w:rPr>
          <w:rFonts w:ascii="GHEA Grapalat" w:hAnsi="GHEA Grapalat"/>
          <w:sz w:val="24"/>
          <w:szCs w:val="24"/>
        </w:rPr>
        <w:t>ընթացակարգը</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անհրաժեշտ պայմանները.</w:t>
      </w:r>
    </w:p>
    <w:p w14:paraId="1CBC6BF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հայտատուի կողմից ներկայացված ապացուցողական նյութերը ճանաչելու հնարավորությունը.</w:t>
      </w:r>
    </w:p>
    <w:p w14:paraId="03876A4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պակասող ապացուցողական նյութերն ստանալու նպատակով փորձարկումները։</w:t>
      </w:r>
    </w:p>
    <w:p w14:paraId="7D0412E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90.</w:t>
      </w:r>
      <w:r w:rsidRPr="000A1C6B">
        <w:rPr>
          <w:rFonts w:ascii="GHEA Grapalat" w:hAnsi="GHEA Grapalat"/>
          <w:sz w:val="24"/>
          <w:szCs w:val="24"/>
        </w:rPr>
        <w:tab/>
        <w:t xml:space="preserve">Եթե պակասող ապացուցողական նյութերն ստանալու նպատակով փորձարկումների անցկացումը համարվել է անհրաժեշտ, սերտիֆիկացման մարմինը հայտատուի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հետ համաձայնեցնում է դրանց անցկացման ժամկետներն ու պայմանները </w:t>
      </w:r>
      <w:r w:rsidR="00BA0247" w:rsidRPr="000A1C6B">
        <w:rPr>
          <w:rFonts w:ascii="GHEA Grapalat" w:hAnsi="GHEA Grapalat"/>
          <w:sz w:val="24"/>
          <w:szCs w:val="24"/>
        </w:rPr>
        <w:t>և</w:t>
      </w:r>
      <w:r w:rsidRPr="000A1C6B">
        <w:rPr>
          <w:rFonts w:ascii="GHEA Grapalat" w:hAnsi="GHEA Grapalat"/>
          <w:sz w:val="24"/>
          <w:szCs w:val="24"/>
        </w:rPr>
        <w:t xml:space="preserve"> հայտատուին տեղեկացնում է լրացուցիչ տեխնիկական տեղեկություններ ներկայացնելու անհրաժեշտության մասին։</w:t>
      </w:r>
    </w:p>
    <w:p w14:paraId="205734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Սույն Տեխնիկական կանոնակարգի պահանջներին համապատասխանության հավաստման նպատակով սերտիֆիկացման փորձարկումների անցկացման համար անհրաժեշտ նշված տեղեկությունները հայտատուի կողմից ներկայացվում են տրանսպորտային միջոցի (ամրաշրջանակի) բաղադրիչի տիպի տեխնիկական նկարագրի տեսքով՝ սույն տեխնիկական կանոնակարգի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մեթոդներ պարունակող պահանջներին համապատասխան։</w:t>
      </w:r>
    </w:p>
    <w:p w14:paraId="4C75308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91.</w:t>
      </w:r>
      <w:r w:rsidRPr="000A1C6B">
        <w:rPr>
          <w:rFonts w:ascii="GHEA Grapalat" w:hAnsi="GHEA Grapalat"/>
          <w:sz w:val="24"/>
          <w:szCs w:val="24"/>
        </w:rPr>
        <w:tab/>
        <w:t>Տրանսպորտային միջոցի (ամրաշրջանակի) բաղադրիչի տիպային նմուշի (տիպային նմուշների) փորձարկումներն անցկացվում են հավատարմագրված փորձարկման լաբորատորիայում՝ սերտիֆիկացման մարմնի հանձնարարությամբ։</w:t>
      </w:r>
    </w:p>
    <w:p w14:paraId="46D3F918"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Փորձարկումներն անցկացվում են տրանսպորտային միջոցի (ամրաշրջանակի) բաղադրիչի նմուշների վրա, որոնց կառուցվածքն ու կազմն այնպիսիք են, ինչպիսիք շրջանառության մեջ բաց թողնվող բաղադրիչներինն են։ Հայտատուն տրամադրում է արտադրանքի նմուշների այնպիսի քանակ, որն անհրաժեշտ է ՄԱԿ-ի կանոններով, ՄԱԿ-ի Համընդհանուր տեխնիկական կանոններով, միջազգային կամ ազգային ստանդարտներով նախատեսված համապատասխանության հավաստման ընթացակարգի անցկացման համար, որոնք պարունակում են նա</w:t>
      </w:r>
      <w:r w:rsidR="00BA0247" w:rsidRPr="000A1C6B">
        <w:rPr>
          <w:rFonts w:ascii="GHEA Grapalat" w:hAnsi="GHEA Grapalat"/>
          <w:sz w:val="24"/>
          <w:szCs w:val="24"/>
        </w:rPr>
        <w:t>և</w:t>
      </w:r>
      <w:r w:rsidRPr="000A1C6B">
        <w:rPr>
          <w:rFonts w:ascii="GHEA Grapalat" w:hAnsi="GHEA Grapalat"/>
          <w:sz w:val="24"/>
          <w:szCs w:val="24"/>
        </w:rPr>
        <w:t xml:space="preserve"> նմուշների ընտրության կանոններ։ Եթե նշված փաստաթղթերով այլ բան նախատեսված չէ, ապա փորձարկումների համար բաղադրիչների նմուշների ընտրությունն իրականացնում է սերտիֆիկացման մարմնի, հավատարմագրված փորձարկման լաբորատորիայի կամ արտադրանքն </w:t>
      </w:r>
      <w:r w:rsidRPr="000A1C6B">
        <w:rPr>
          <w:rFonts w:ascii="GHEA Grapalat" w:hAnsi="GHEA Grapalat"/>
          <w:sz w:val="24"/>
          <w:szCs w:val="24"/>
        </w:rPr>
        <w:lastRenderedPageBreak/>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ձեռքբերողի նկատմամբ երրորդ կողմ ներկայացնող իրավասու այլ կազմակերպության ներկայացուցիչը։ Նմուշների ընտրությունն անցկացվում է հայտատուի ներկայությամբ՝ պատահական ընտրության մեթոդով։ Փորձարկումների անցկացման համար նմուշների ընտրության ժամանակ հավատարմագրված փորձարկման լաբորատորիայում իրականացվում է դրանց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կազմվում է դրանց նույնականացման հատկանիշները պարունակող՝ նմուշների ընտրության ակտ։ Նմուշների ընտրության ակտն ստորագրվում է հայտատուի կողմից։</w:t>
      </w:r>
    </w:p>
    <w:p w14:paraId="4D07FB30"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63C48B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Փորձարկումները կարող են անցկացվել հավատարմագրված փորձարկման լաբորատորիայի ներկայացուցիչների կողմից՝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(կամ) ձեռքբերողի մոտ՝ սահմանված կարգով փորձարկված (կարգաբերված) փորձարկումների միջոցների կիրառմամբ։</w:t>
      </w:r>
    </w:p>
    <w:p w14:paraId="11BF4E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Փորձարկումներն ավարտվելուն պես դրանց ցանկացած արդյունքի դեպքում հավատարմագրված փորձարկման լաբորատորիան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փոխանցում դրանք սերտիֆիկացման մարմին։</w:t>
      </w:r>
    </w:p>
    <w:p w14:paraId="73338E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Բաղադրիչների փորձարկված նմուշները կամ այլ նյութեր (լուսանկարներ, տեսագրություններ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այլն), որոնք հաստատում են փորձարկումների անցկացումը </w:t>
      </w:r>
      <w:r w:rsidR="00BA0247" w:rsidRPr="000A1C6B">
        <w:rPr>
          <w:rFonts w:ascii="GHEA Grapalat" w:hAnsi="GHEA Grapalat"/>
          <w:sz w:val="24"/>
          <w:szCs w:val="24"/>
        </w:rPr>
        <w:t>և</w:t>
      </w:r>
      <w:r w:rsidRPr="000A1C6B">
        <w:rPr>
          <w:rFonts w:ascii="GHEA Grapalat" w:hAnsi="GHEA Grapalat"/>
          <w:sz w:val="24"/>
          <w:szCs w:val="24"/>
        </w:rPr>
        <w:t xml:space="preserve"> ստացված արդյունքները, պահվում են հավատարմագրված փորձարկման լաբորատորիայում համապատասխանության սերտիֆիկատի գործողության ժամկետի ընթացքում։</w:t>
      </w:r>
    </w:p>
    <w:p w14:paraId="1BEF4E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անցկացմանն առնչվող փաստաթղթերը հավատարմագրված փորձարկման լաբորատորիայի արխիվում պահվում են առնվազն 5 տարի։</w:t>
      </w:r>
    </w:p>
    <w:p w14:paraId="4694D1F4" w14:textId="3834F780"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92.</w:t>
      </w:r>
      <w:r w:rsidRPr="000A1C6B">
        <w:rPr>
          <w:rFonts w:ascii="GHEA Grapalat" w:hAnsi="GHEA Grapalat"/>
          <w:sz w:val="24"/>
          <w:szCs w:val="24"/>
        </w:rPr>
        <w:tab/>
        <w:t xml:space="preserve">Եթե դա նախատեսվում է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ով, </w:t>
      </w:r>
      <w:r w:rsidRPr="000A1C6B">
        <w:rPr>
          <w:rFonts w:ascii="GHEA Grapalat" w:hAnsi="GHEA Grapalat"/>
          <w:sz w:val="24"/>
          <w:szCs w:val="24"/>
        </w:rPr>
        <w:lastRenderedPageBreak/>
        <w:t>սերտիֆիկացման մարմինը, սույն տեխնիկական կանոնակարգի 27-րդ կետին համապատասխան, անցկացնում է արտադրության վիճակի վերլուծություն։</w:t>
      </w:r>
    </w:p>
    <w:p w14:paraId="56475D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ընթացքում ուսումնասիրվող հիմնական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պայմանների ստուգման կարգը նախատեսված են սույն տեխնիկական կանոնակարգի 13-րդ հավելվածով։</w:t>
      </w:r>
    </w:p>
    <w:p w14:paraId="0ADCB0E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բնութագրերին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ցուցանիշներին համապատասխանող արտադրանքի </w:t>
      </w:r>
      <w:r w:rsidRPr="000A1C6B">
        <w:rPr>
          <w:rFonts w:ascii="GHEA Grapalat" w:hAnsi="GHEA Grapalat"/>
          <w:spacing w:val="-6"/>
          <w:sz w:val="24"/>
          <w:szCs w:val="24"/>
        </w:rPr>
        <w:t>թողարկման անընդհատությունն ապահովող պայմանների առկայությունը, կարող են դիտարկվել</w:t>
      </w:r>
      <w:r w:rsidRPr="000A1C6B">
        <w:rPr>
          <w:rFonts w:ascii="GHEA Grapalat" w:hAnsi="GHEA Grapalat"/>
          <w:sz w:val="24"/>
          <w:szCs w:val="24"/>
        </w:rPr>
        <w:t xml:space="preserve">՝ </w:t>
      </w:r>
    </w:p>
    <w:p w14:paraId="4F7A8C9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Որակի կառավարման համակարգի սերտիֆիկացման բնագավառը պետք է ներառի համապատասխանության հավաստմանը ենթակա արտադրանքը.</w:t>
      </w:r>
    </w:p>
    <w:p w14:paraId="2B7069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սերտիֆիկացման մարմնի կողմից ավելի վաղ անցկացված՝ արտադրության պայմանների ստուգման մասին փաստաթուղթը։</w:t>
      </w:r>
    </w:p>
    <w:p w14:paraId="12895C0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վիճակի վերլուծության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եզրակացությամբ։</w:t>
      </w:r>
    </w:p>
    <w:p w14:paraId="3A9B71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արդյունքները հաշվի են առնվում համապատասխանության հավաստման օբյեկտների հսկողության պլանը մշակելիս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պարբերականությունը սահմանելիս։</w:t>
      </w:r>
    </w:p>
    <w:p w14:paraId="78564FC4" w14:textId="38685A1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93.</w:t>
      </w:r>
      <w:r w:rsidRPr="000A1C6B">
        <w:rPr>
          <w:rFonts w:ascii="GHEA Grapalat" w:hAnsi="GHEA Grapalat"/>
          <w:sz w:val="24"/>
          <w:szCs w:val="24"/>
        </w:rPr>
        <w:tab/>
        <w:t xml:space="preserve">Եթե սերտիֆիկացման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սերտիֆիկացման հայտում նշում է այն ստանդարտը կամ այլ փաստաթուղթ, որի հետ համապատասխանության համար անցկացվելու է արտադրողի որակի կառավարման համակարգի սերտիֆիկացումը։</w:t>
      </w:r>
    </w:p>
    <w:p w14:paraId="223F064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Արտադրողի որակի կառավարման համակարգը պետք է ապահովի արտադրվող արտադրանքի համապատասխանությունը տեխնիկական փաստաթղթերին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Հայտատուն պետք է կատարի որակի կառավարման սերտիֆիկացման համակարգի դրույթներից բխող պահանջները </w:t>
      </w:r>
      <w:r w:rsidR="00BA0247" w:rsidRPr="000A1C6B">
        <w:rPr>
          <w:rFonts w:ascii="GHEA Grapalat" w:hAnsi="GHEA Grapalat"/>
          <w:sz w:val="24"/>
          <w:szCs w:val="24"/>
        </w:rPr>
        <w:t>և</w:t>
      </w:r>
      <w:r w:rsidRPr="000A1C6B">
        <w:rPr>
          <w:rFonts w:ascii="GHEA Grapalat" w:hAnsi="GHEA Grapalat"/>
          <w:sz w:val="24"/>
          <w:szCs w:val="24"/>
        </w:rPr>
        <w:t xml:space="preserve"> պատշաճ կերպով պահպանի այդ համակարգի գործառությունը։</w:t>
      </w:r>
    </w:p>
    <w:p w14:paraId="66E046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սերտիֆիկացումն անցկացնում է որակի կառավարման համակարգերի սերտիֆիկացման մարմինը, որը դրական արդյունքների դեպքում տրամադրում է որակի կառավարման համակարգի համապատասխանության սերտիֆիկատ։</w:t>
      </w:r>
    </w:p>
    <w:p w14:paraId="44FCA6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Որակի կառավարման համակարգի սերտիֆիկացում չի անցկացվում, եթե հայտատուն ներկայացրել է սահմանված կարգով հավատարմագրված՝ որակի կառավարման համակարգերի սերտիֆիկացման մարմնի կողմից տրված որակի կառավարման համակարգի համապատասխանության առկա սերտիֆիկատը։</w:t>
      </w:r>
    </w:p>
    <w:p w14:paraId="2B7D80A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94.</w:t>
      </w:r>
      <w:r w:rsidRPr="000A1C6B">
        <w:rPr>
          <w:rFonts w:ascii="GHEA Grapalat" w:hAnsi="GHEA Grapalat"/>
          <w:sz w:val="24"/>
          <w:szCs w:val="24"/>
        </w:rPr>
        <w:tab/>
        <w:t xml:space="preserve">Անհրաժեշտ բոլոր ապացուցողական նյութերի հիման վրա սերտիֆիկացման մարմինը նախապատրաստում է եզրակացություն՝ հայտատուին արտադրանքի հայտագրված տիպերի համար համապատասխանության սերտիֆիկատ տրամադրելու հնարավորության մասին,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ակերպում է համապատասխանության սերտիֆիկատը։</w:t>
      </w:r>
    </w:p>
    <w:p w14:paraId="08BE34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սերտիֆիկատը կարող է ունենալ հավելված, որը պարունակում է այն կոնկրետ արտադրանքի </w:t>
      </w:r>
      <w:r w:rsidR="00BA0247" w:rsidRPr="000A1C6B">
        <w:rPr>
          <w:rFonts w:ascii="GHEA Grapalat" w:hAnsi="GHEA Grapalat"/>
          <w:sz w:val="24"/>
          <w:szCs w:val="24"/>
        </w:rPr>
        <w:t>և</w:t>
      </w:r>
      <w:r w:rsidRPr="000A1C6B">
        <w:rPr>
          <w:rFonts w:ascii="GHEA Grapalat" w:hAnsi="GHEA Grapalat"/>
          <w:sz w:val="24"/>
          <w:szCs w:val="24"/>
        </w:rPr>
        <w:t xml:space="preserve"> (կամ) դրա բաղկացուցիչ մասերի ցանկը, որոնց վրա դա տարածվում է։</w:t>
      </w:r>
    </w:p>
    <w:p w14:paraId="03DEDF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սերտիֆիկացում անցկացնելու հայտի մեջ ներառված են տարբեր արտադրողների տարատեսակ արտադրանք հանդիսացող բաղադրիչների մի քանի տիպեր, թույլատրվում է ձ</w:t>
      </w:r>
      <w:r w:rsidR="00BA0247" w:rsidRPr="000A1C6B">
        <w:rPr>
          <w:rFonts w:ascii="GHEA Grapalat" w:hAnsi="GHEA Grapalat"/>
          <w:sz w:val="24"/>
          <w:szCs w:val="24"/>
        </w:rPr>
        <w:t>և</w:t>
      </w:r>
      <w:r w:rsidRPr="000A1C6B">
        <w:rPr>
          <w:rFonts w:ascii="GHEA Grapalat" w:hAnsi="GHEA Grapalat"/>
          <w:sz w:val="24"/>
          <w:szCs w:val="24"/>
        </w:rPr>
        <w:t>ակերպել համապատասխանության մեկ ընդհանուր սերտիֆիկատ՝ հավելվածում նշելով այն արտադրանքի ցանկը, որի, ինչպես նա</w:t>
      </w:r>
      <w:r w:rsidR="00BA0247" w:rsidRPr="000A1C6B">
        <w:rPr>
          <w:rFonts w:ascii="GHEA Grapalat" w:hAnsi="GHEA Grapalat"/>
          <w:sz w:val="24"/>
          <w:szCs w:val="24"/>
        </w:rPr>
        <w:t>և</w:t>
      </w:r>
      <w:r w:rsidRPr="000A1C6B">
        <w:rPr>
          <w:rFonts w:ascii="GHEA Grapalat" w:hAnsi="GHEA Grapalat"/>
          <w:sz w:val="24"/>
          <w:szCs w:val="24"/>
        </w:rPr>
        <w:t xml:space="preserve"> դրա արտադրողների վրա տարածվում է համապատասխանության </w:t>
      </w:r>
      <w:r w:rsidRPr="000A1C6B">
        <w:rPr>
          <w:rFonts w:ascii="GHEA Grapalat" w:hAnsi="GHEA Grapalat"/>
          <w:sz w:val="24"/>
          <w:szCs w:val="24"/>
        </w:rPr>
        <w:lastRenderedPageBreak/>
        <w:t>սերտիֆիկատի գործողությունը՝ մի</w:t>
      </w:r>
      <w:r w:rsidR="00BA0247" w:rsidRPr="000A1C6B">
        <w:rPr>
          <w:rFonts w:ascii="GHEA Grapalat" w:hAnsi="GHEA Grapalat"/>
          <w:sz w:val="24"/>
          <w:szCs w:val="24"/>
        </w:rPr>
        <w:t>և</w:t>
      </w:r>
      <w:r w:rsidRPr="000A1C6B">
        <w:rPr>
          <w:rFonts w:ascii="GHEA Grapalat" w:hAnsi="GHEA Grapalat"/>
          <w:sz w:val="24"/>
          <w:szCs w:val="24"/>
        </w:rPr>
        <w:t>նույն արտադրողի կողմից թողարկվող արտադրանքին առնչվող յուրաքանչյուր դիրքից կամ մի շարք դիրքերից հետո։</w:t>
      </w:r>
    </w:p>
    <w:p w14:paraId="183CFE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Թողարկվող արտադրանքի համար համապատասխանության սերտիֆիկատը, արտադրողից բացի, կարող է տրամադրվել պայմանագրի հիման վրա արտադրանքը գնող վաճառողին՝ վերջինիս մոտ արտադրանքի ծագումը հաստատող՝ արտադրողից ստացված փաստաթղթերի առկայության դեպքում։</w:t>
      </w:r>
    </w:p>
    <w:p w14:paraId="76F41A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սերտիֆիկատի գործողության ժամկետը չի գերազանցում 4 տարին։ Արտադրանքի կոնկրետ խմբաքանակի համար համապատասխանության սերտիֆիկատ տրամադրելու դեպքում դրա գործողության ժամկետ չի սահմանվում, իսկ դրա գործողությունը տարածվում է միայն նշված խմբաքանակի վրա։ Ընդ որում, համապատասխանության սերտիֆիկատում նշվում են արտադրանքի խմբաքանակի տարբերակիչ հատկանիշներ՝ նույնականացման համարներ, մատակարարման պայմանագրի մասին կամ այլ տվյալներ։ Եթե մատակարարման պայմանագրում որպես կանխապայման չեն սահմանվում կոնկրետ արտադրատեսակների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տեսակները, համապատասխանության սերտիֆիկատի գործողության ժամկետը կարող է սահմանվել մատակարարման պայմանագրին համապատասխան, սակայն ոչ ավելի, քան 1 տարով։</w:t>
      </w:r>
    </w:p>
    <w:p w14:paraId="0DAB59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սերտիֆիկատի գործողությունը կարող է վաղաժամկետ դադարեցվել՝ սերտիֆիկացման մարմին հայտատուի ներկայացրած համապատասխան դիմումի հիման վրա։</w:t>
      </w:r>
    </w:p>
    <w:p w14:paraId="019592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տրամադրված սերտիֆիկատների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 գործողությունը դադարեցնելու մասին տվյալները փոխանցվում են համապատասխանության սերտիֆիկատների ռեեստր։</w:t>
      </w:r>
    </w:p>
    <w:p w14:paraId="621DC8B6" w14:textId="1655C0D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95.</w:t>
      </w:r>
      <w:r w:rsidRPr="000A1C6B">
        <w:rPr>
          <w:rFonts w:ascii="GHEA Grapalat" w:hAnsi="GHEA Grapalat"/>
          <w:sz w:val="24"/>
          <w:szCs w:val="24"/>
        </w:rPr>
        <w:tab/>
        <w:t xml:space="preserve">Սերտիֆիկացման մարմինն իրականացնում է այն բաղադրիչների համապատասխանության նկատմամբ հսկողությունը, որոնց մասով </w:t>
      </w:r>
      <w:r w:rsidRPr="000A1C6B">
        <w:rPr>
          <w:rFonts w:ascii="GHEA Grapalat" w:hAnsi="GHEA Grapalat"/>
          <w:sz w:val="24"/>
          <w:szCs w:val="24"/>
        </w:rPr>
        <w:lastRenderedPageBreak/>
        <w:t xml:space="preserve">իրականացվել է սույն տեխնիկական կանոնակարգի պահանջներին համապատասխանության հավաստում, եթե այդ հսկողությունը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 Մաքսային միության միասնական մաքսային տարածքում շրջանառության մեջ բացթողնման համար նախատեսված արտադրանքը թողարկող արտադրությունում՝ այն բանի օբյեկտիվ ապացույցներն ստանալու համար, որ արտադրողը՝</w:t>
      </w:r>
    </w:p>
    <w:p w14:paraId="2BA9EBC6" w14:textId="77777777" w:rsidR="00DA02E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ապահովում է տրանսպորտային միջոցների (ամրաշրջանակի) բաղադրիչների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սերտիֆիկատներին.</w:t>
      </w:r>
    </w:p>
    <w:p w14:paraId="30C6E15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ինքնուրույն կամ հավատարմագրված փորձարկման լաբորատորիայի ներգավվմամբ պարբերաբար </w:t>
      </w:r>
      <w:r w:rsidR="00BA0247" w:rsidRPr="000A1C6B">
        <w:rPr>
          <w:rFonts w:ascii="GHEA Grapalat" w:hAnsi="GHEA Grapalat"/>
          <w:sz w:val="24"/>
          <w:szCs w:val="24"/>
        </w:rPr>
        <w:t>և</w:t>
      </w:r>
      <w:r w:rsidRPr="000A1C6B">
        <w:rPr>
          <w:rFonts w:ascii="GHEA Grapalat" w:hAnsi="GHEA Grapalat"/>
          <w:sz w:val="24"/>
          <w:szCs w:val="24"/>
        </w:rPr>
        <w:t xml:space="preserve"> բավարար ծավալով անցկացնում է թողարկվող տրանսպորտային միջոցների (ամրաշրջանակի) բաղադրիչների ստուգումներ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 սույն տեխնիկական կանոնակարգի պահանջներին դրանց համապատասխանությունը հավաստելու համար.</w:t>
      </w:r>
    </w:p>
    <w:p w14:paraId="58BEF1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ապահովում է ստուգումների կամ փորձարկումների արդյունքների գրանցումը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համար համապատասխան փաստաթղթերի հասանելիությունը.</w:t>
      </w:r>
    </w:p>
    <w:p w14:paraId="303795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անցկացնում է ստուգումների կամ փորձարկումների արդյունքների վերլուծություն, որպեսզի ապահովի տրանսպորտային միջոցների (ամրաշրջանակի) բաղադրիչների բնութագրերի կայունությունը՝ հաշվի առնելով արդյունաբերական արտադրության պայմաններում թույլատրելի շեղումները.</w:t>
      </w:r>
    </w:p>
    <w:p w14:paraId="5F7232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նմուշների ցանկացած ընտրության ժամանակ որ</w:t>
      </w:r>
      <w:r w:rsidR="00BA0247" w:rsidRPr="000A1C6B">
        <w:rPr>
          <w:rFonts w:ascii="GHEA Grapalat" w:hAnsi="GHEA Grapalat"/>
          <w:sz w:val="24"/>
          <w:szCs w:val="24"/>
        </w:rPr>
        <w:t>և</w:t>
      </w:r>
      <w:r w:rsidRPr="000A1C6B">
        <w:rPr>
          <w:rFonts w:ascii="GHEA Grapalat" w:hAnsi="GHEA Grapalat"/>
          <w:sz w:val="24"/>
          <w:szCs w:val="24"/>
        </w:rPr>
        <w:t xml:space="preserve">է ստուգում կամ փորձարկում անցկացնելիս անհամապատասխանություն հայտնաբերելու դեպքում ապահովում է նմուշների նոր ընտրության անցկացումը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ստուգման կամ փորձարկումների կրկնությունը,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անհրաժեշտ բոլոր միջոցառումների ձեռնարկումը՝ շրջանառության մեջ բաց թողնվող տրանսպորտային միջոցների (ամրաշրջանակի) բաղադրիչների </w:t>
      </w:r>
      <w:r w:rsidRPr="000A1C6B">
        <w:rPr>
          <w:rFonts w:ascii="GHEA Grapalat" w:hAnsi="GHEA Grapalat"/>
          <w:sz w:val="24"/>
          <w:szCs w:val="24"/>
        </w:rPr>
        <w:lastRenderedPageBreak/>
        <w:t>համապատասխանությունը վերականգնելու համար։</w:t>
      </w:r>
    </w:p>
    <w:p w14:paraId="3AF9A3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Հսկողությունն այն բաղադրիչների համապատասխանության նկատմամբ, որոնց </w:t>
      </w:r>
      <w:r w:rsidRPr="000A1C6B">
        <w:rPr>
          <w:rFonts w:ascii="GHEA Grapalat" w:hAnsi="GHEA Grapalat"/>
          <w:spacing w:val="-6"/>
          <w:sz w:val="24"/>
          <w:szCs w:val="24"/>
        </w:rPr>
        <w:t xml:space="preserve">մասով անցկացվել է սույն տեխնիկական կանոնակարգի պահանջներին համապատասխանության հավաստում, իրականացվում է 47-54-րդ, 56-րդ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57-րդ կետերով նախատեսված</w:t>
      </w:r>
      <w:r w:rsidRPr="000A1C6B">
        <w:rPr>
          <w:rFonts w:ascii="GHEA Grapalat" w:hAnsi="GHEA Grapalat"/>
          <w:sz w:val="24"/>
          <w:szCs w:val="24"/>
        </w:rPr>
        <w:t xml:space="preserve"> կարգով։</w:t>
      </w:r>
    </w:p>
    <w:p w14:paraId="160465B1" w14:textId="72D485D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96.</w:t>
      </w:r>
      <w:r w:rsidRPr="000A1C6B">
        <w:rPr>
          <w:rFonts w:ascii="GHEA Grapalat" w:hAnsi="GHEA Grapalat"/>
          <w:sz w:val="24"/>
          <w:szCs w:val="24"/>
        </w:rPr>
        <w:tab/>
        <w:t xml:space="preserve">Սերտիֆիկացման մարմինը կարող է երկարաձգել ավելի վաղ տրամադրված համապատասխանության սերտիֆիկատի գործողությունը հերթական ժամկետով՝ նոր սերտիֆիկատ տրամադրելու միջոցով։ Նոր </w:t>
      </w:r>
      <w:r w:rsidRPr="000A1C6B">
        <w:rPr>
          <w:rFonts w:ascii="GHEA Grapalat" w:hAnsi="GHEA Grapalat"/>
          <w:spacing w:val="-6"/>
          <w:sz w:val="24"/>
          <w:szCs w:val="24"/>
        </w:rPr>
        <w:t>ժամկետով համապատասխանության սերտիֆիկատ տրամադրելու համար հիմք են հանդիսանում</w:t>
      </w:r>
      <w:r w:rsidRPr="000A1C6B">
        <w:rPr>
          <w:rFonts w:ascii="GHEA Grapalat" w:hAnsi="GHEA Grapalat"/>
          <w:sz w:val="24"/>
          <w:szCs w:val="24"/>
        </w:rPr>
        <w:t xml:space="preserve"> ներկայացված փաստաթղթերի փորձաքննության արդյունքները, հսկիչ փորձարկումների արձանագրությունները, արտադրության վիճակի վերլուծության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ըստ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սերտիֆիկացված տիպերի նկատմամբ հսկողության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ակերպված այլ փաստաթղթեր։ Արտադրանքը նոր ժամկետով սերտիֆիկացնելու դեպքում 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ի ընտրության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աշխատանքների ծավալի մասին որոշումն ընդունում է սերտիֆիկացման մարմինը՝ 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դրա արտադրության վիճակի մասին կուտակված տեղեկությունների հիման վրա։</w:t>
      </w:r>
    </w:p>
    <w:p w14:paraId="41BDE861" w14:textId="77777777"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97.</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25-րդ կետով նախատեսված պահանջներին համապատասխանող՝ Եվրասիական տնտեսական միության անդամ պետության ռեզիդենտ հանդիսացող արտադրողը կամ արտադրողի ներկայացուցիչն իրավունք ունեն ներկայացնելու համապատասխանության սերտիֆիկատ ստանալու հայտ կամ գրանցելու տրանսպորտային միջոցների հետվաճառքային սպասարկման համար որպես փոխովի (պահեստային) մասեր մատակարարվող ինքնօրինակ բաղադրիչների համար համապատասխանության հայտարարագիրը՝ տրանսպորտային միջոցի (ամրաշրջանակի) տիպի հաստատման դրական արդյունքների հիման վրա։</w:t>
      </w:r>
    </w:p>
    <w:p w14:paraId="2D88AA1B" w14:textId="77777777" w:rsidR="00A330DD"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lastRenderedPageBreak/>
        <w:t>(97-րդ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EF291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98.</w:t>
      </w:r>
      <w:r w:rsidRPr="000A1C6B">
        <w:rPr>
          <w:rFonts w:ascii="GHEA Grapalat" w:hAnsi="GHEA Grapalat"/>
          <w:sz w:val="24"/>
          <w:szCs w:val="24"/>
        </w:rPr>
        <w:tab/>
        <w:t xml:space="preserve">Տրանսպորտային միջոցի թողարկման դադարեցման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համապատասխանաբար՝ տրանսպորտային միջոցի տիպի հաստատման գործողության ժամկետի ավարտի դեպքում կարող է ներկայացվել հայտ՝ որպես փոխարինովի (պահեստային) մասեր մատակարարվող բաղադրիչների համար համապատասխանության սերտիֆիկատ ստանալու համար՝ չորս տարին չգերազանցող գործողության ժամկետով։ Համապատասխանության սերտիֆիկատը կարող է ձ</w:t>
      </w:r>
      <w:r w:rsidR="00BA0247" w:rsidRPr="000A1C6B">
        <w:rPr>
          <w:rFonts w:ascii="GHEA Grapalat" w:hAnsi="GHEA Grapalat"/>
          <w:sz w:val="24"/>
          <w:szCs w:val="24"/>
        </w:rPr>
        <w:t>և</w:t>
      </w:r>
      <w:r w:rsidRPr="000A1C6B">
        <w:rPr>
          <w:rFonts w:ascii="GHEA Grapalat" w:hAnsi="GHEA Grapalat"/>
          <w:sz w:val="24"/>
          <w:szCs w:val="24"/>
        </w:rPr>
        <w:t>ակերպվել տրանսպորտային միջոցի թողարկման ավարտի պահի դրությամբ գործող պահանջների մակարդակին համապատասխան՝ տրանսպորտային միջոցն արտադրողի կողմից այն բաղադրիչների հսկողության ընթացակարգերի վիճակի վերլուծության դրական արդյունքի պայմանով, որոնց սերտիֆիկացման համար հայտ է ներկայացվել։</w:t>
      </w:r>
    </w:p>
    <w:p w14:paraId="6AC94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(ամրաշրջանակի) այն փոխարինովի (պահեստային) մասերի սերտիֆիկացման դեպքում, որոնց արտադրությունը (շրջանառության մեջ բացթողումը) դադարեցվել է, </w:t>
      </w:r>
      <w:r w:rsidR="00BA0247" w:rsidRPr="000A1C6B">
        <w:rPr>
          <w:rFonts w:ascii="GHEA Grapalat" w:hAnsi="GHEA Grapalat"/>
          <w:sz w:val="24"/>
          <w:szCs w:val="24"/>
        </w:rPr>
        <w:t>և</w:t>
      </w:r>
      <w:r w:rsidRPr="000A1C6B">
        <w:rPr>
          <w:rFonts w:ascii="GHEA Grapalat" w:hAnsi="GHEA Grapalat"/>
          <w:sz w:val="24"/>
          <w:szCs w:val="24"/>
        </w:rPr>
        <w:t xml:space="preserve"> որոնց համար տրանսպորտային միջոցի տիպի հաստատում (ամրաշրջանակի տիպի հաստատում) չի տրամադրվել, սերտիֆիկացման մարմինը համապատասխանության հավաստման նպատակով կարող են կիրառվել ՄԱԿ-ի կանոնները, Համընդհանուր տեխնիկական կանոնները,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ստանդարտացման բնագավառի այն փաստաթղթերը, որոնց կամավոր հիմունքով կիրառության արդյունքում ապահովվում է սույն տեխնիկական կանոնակարգի պահանջների կատարումը՝ այն ապացուցողական նյութերն ստանալու համար, որոնք հավաստում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(ամրաշրջանակի) բաղադրիչների համապատասխանությունը՝ տրանսպորտային միջոցի (ամրաշրջանակի) արտադրության (շրջանառության մեջ բացթողնման) ավարտի պահի դրությամբ գործող պահանջներին։</w:t>
      </w:r>
    </w:p>
    <w:p w14:paraId="461C205B"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lastRenderedPageBreak/>
        <w:t xml:space="preserve">VI. Շուկայում արտադրանքի շրջանառության </w:t>
      </w:r>
      <w:r w:rsidR="00821C7C" w:rsidRPr="000A1C6B">
        <w:rPr>
          <w:rFonts w:ascii="GHEA Grapalat" w:hAnsi="GHEA Grapalat"/>
          <w:b/>
          <w:sz w:val="24"/>
          <w:szCs w:val="24"/>
        </w:rPr>
        <w:br/>
      </w:r>
      <w:r w:rsidRPr="000A1C6B">
        <w:rPr>
          <w:rFonts w:ascii="GHEA Grapalat" w:hAnsi="GHEA Grapalat"/>
          <w:b/>
          <w:sz w:val="24"/>
          <w:szCs w:val="24"/>
        </w:rPr>
        <w:t>միասնական նշանով մակնշումը</w:t>
      </w:r>
    </w:p>
    <w:p w14:paraId="4012164E"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Շուկայում արտադրանքի շրջանառության միասնական նշանի գրաֆիկական պատկերը սահմանվում է Մաքսային միության հանձնաժողովի որոշմամբ։</w:t>
      </w:r>
    </w:p>
    <w:p w14:paraId="10EE80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100.</w:t>
      </w:r>
      <w:r w:rsidRPr="000A1C6B">
        <w:rPr>
          <w:rFonts w:ascii="GHEA Grapalat" w:hAnsi="GHEA Grapalat"/>
          <w:sz w:val="24"/>
          <w:szCs w:val="24"/>
        </w:rPr>
        <w:tab/>
        <w:t>Շուկայում արտադրանքի շրջանառության միասնական նշանով մակնշվում են այն տրանսպորտային միջոցները (ամրաշրջանակը), որոնց համար ձ</w:t>
      </w:r>
      <w:r w:rsidR="00BA0247" w:rsidRPr="000A1C6B">
        <w:rPr>
          <w:rFonts w:ascii="GHEA Grapalat" w:hAnsi="GHEA Grapalat"/>
          <w:sz w:val="24"/>
          <w:szCs w:val="24"/>
        </w:rPr>
        <w:t>և</w:t>
      </w:r>
      <w:r w:rsidRPr="000A1C6B">
        <w:rPr>
          <w:rFonts w:ascii="GHEA Grapalat" w:hAnsi="GHEA Grapalat"/>
          <w:sz w:val="24"/>
          <w:szCs w:val="24"/>
        </w:rPr>
        <w:t>ակերպված է տրանսպորտային միջոցի տիպի հաստատում (ամրաշրջանակի տիպի հաստատում),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այն բաղադրիչները, որոնց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են սույն տեխնիկական կանոնակարգի պահանջներին համապատասխանության սերտիֆիկատներ կամ </w:t>
      </w:r>
      <w:r w:rsidRPr="000A1C6B">
        <w:rPr>
          <w:rFonts w:ascii="GHEA Grapalat" w:hAnsi="GHEA Grapalat"/>
          <w:spacing w:val="-4"/>
          <w:sz w:val="24"/>
          <w:szCs w:val="24"/>
        </w:rPr>
        <w:t>համապատասխանության մասին հայտարարագրեր։ Մակնշումն իրականացվում է ցանկացած</w:t>
      </w:r>
      <w:r w:rsidRPr="000A1C6B">
        <w:rPr>
          <w:rFonts w:ascii="GHEA Grapalat" w:hAnsi="GHEA Grapalat"/>
          <w:sz w:val="24"/>
          <w:szCs w:val="24"/>
        </w:rPr>
        <w:t xml:space="preserve"> հարմար եղանակով, որն ապահովում է պատկերի հստակությունը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բացառում ջնջվելը։</w:t>
      </w:r>
    </w:p>
    <w:p w14:paraId="28C8A51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101.</w:t>
      </w:r>
      <w:r w:rsidRPr="000A1C6B">
        <w:rPr>
          <w:rFonts w:ascii="GHEA Grapalat" w:hAnsi="GHEA Grapalat"/>
          <w:sz w:val="24"/>
          <w:szCs w:val="24"/>
        </w:rPr>
        <w:tab/>
        <w:t>Տրանսպորտային միջոցները (ամրաշրջանակը) մակնշելիս Մաքսային միության անդամ պետությունների շուկայում արտադրանքի շրջանառության միասնական նշանը պետք է տեղակայված լինի արտադրողի ցուցատախտակի կամ առանձին ցուցատախտակի (պիտակի) վրա։ Ցուցատախտակների (պիտակների) գտնվելու տեղը նշվում է տրանսպորտային միջոցի տիպի հաստատման (ամրաշրջանակի տիպի հաստատման) մեջ։</w:t>
      </w:r>
    </w:p>
    <w:p w14:paraId="3471EA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102.</w:t>
      </w:r>
      <w:r w:rsidRPr="000A1C6B">
        <w:rPr>
          <w:rFonts w:ascii="GHEA Grapalat" w:hAnsi="GHEA Grapalat"/>
          <w:sz w:val="24"/>
          <w:szCs w:val="24"/>
        </w:rPr>
        <w:tab/>
        <w:t xml:space="preserve">Բաղադրիչները մակնշելիս Մաքսային միության անդամ պետությունների շուկայում արտադրանքի շրջանառության միասնական նշանը պետք է զետեղվի անմիջապես արտադրանքի միավորի (տեխնիկապես հնարավոր լինելու դեպքում) </w:t>
      </w:r>
      <w:r w:rsidR="00BA0247" w:rsidRPr="000A1C6B">
        <w:rPr>
          <w:rFonts w:ascii="GHEA Grapalat" w:hAnsi="GHEA Grapalat"/>
          <w:sz w:val="24"/>
          <w:szCs w:val="24"/>
        </w:rPr>
        <w:t>և</w:t>
      </w:r>
      <w:r w:rsidRPr="000A1C6B">
        <w:rPr>
          <w:rFonts w:ascii="GHEA Grapalat" w:hAnsi="GHEA Grapalat"/>
          <w:sz w:val="24"/>
          <w:szCs w:val="24"/>
        </w:rPr>
        <w:t xml:space="preserve"> (կամ) պիտակի վրա (եթե այդպիսին առկա է), ինչպես նա</w:t>
      </w:r>
      <w:r w:rsidR="00BA0247" w:rsidRPr="000A1C6B">
        <w:rPr>
          <w:rFonts w:ascii="GHEA Grapalat" w:hAnsi="GHEA Grapalat"/>
          <w:sz w:val="24"/>
          <w:szCs w:val="24"/>
        </w:rPr>
        <w:t>և</w:t>
      </w:r>
      <w:r w:rsidRPr="000A1C6B">
        <w:rPr>
          <w:rFonts w:ascii="GHEA Grapalat" w:hAnsi="GHEA Grapalat"/>
          <w:sz w:val="24"/>
          <w:szCs w:val="24"/>
        </w:rPr>
        <w:t xml:space="preserve"> փաթեթվածքի </w:t>
      </w:r>
      <w:r w:rsidR="00BA0247" w:rsidRPr="000A1C6B">
        <w:rPr>
          <w:rFonts w:ascii="GHEA Grapalat" w:hAnsi="GHEA Grapalat"/>
          <w:sz w:val="24"/>
          <w:szCs w:val="24"/>
        </w:rPr>
        <w:t>և</w:t>
      </w:r>
      <w:r w:rsidRPr="000A1C6B">
        <w:rPr>
          <w:rFonts w:ascii="GHEA Grapalat" w:hAnsi="GHEA Grapalat"/>
          <w:sz w:val="24"/>
          <w:szCs w:val="24"/>
        </w:rPr>
        <w:t xml:space="preserve"> ուղեկցող փաստաթղթերի վրա։ Մաքսային միության անդամ պետությունների շուկայում արտադրանքի շրջանառության միասնական նշանը պետք է զետեղվի արտադրողի ապրանքային նշանին հնարավորինս մոտ։ Բաղադրիչները «Е» կամ «е» (նկ. 1) պաշտոնական </w:t>
      </w:r>
      <w:r w:rsidRPr="000A1C6B">
        <w:rPr>
          <w:rFonts w:ascii="GHEA Grapalat" w:hAnsi="GHEA Grapalat"/>
          <w:sz w:val="24"/>
          <w:szCs w:val="24"/>
        </w:rPr>
        <w:lastRenderedPageBreak/>
        <w:t>հաստատման նշաններով մակնշելը հավասարազոր է Մաքսային միության անդամ պետությունների շուկայում արտադրանքի շրջանառության միասնական նշանով մակնշմանը։ Եթե բաղադրիչների վրա առկա է «Е» կամ «е» պաշտոնական հաստատման նշաններով մականշվածք, ապա չի պահանջվում մակնշել այդ բաղադրիչները Մաքսային միության անդամ պետությունների շուկայում արտադրանքի շրջանառության միասնական նշանով։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1C71B1" w:rsidRPr="000A1C6B" w14:paraId="2DF4150B" w14:textId="77777777" w:rsidTr="00775694">
        <w:tc>
          <w:tcPr>
            <w:tcW w:w="3095" w:type="dxa"/>
          </w:tcPr>
          <w:p w14:paraId="11346801"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1415B3E3">
                <v:group id="_x0000_s1036" style="width:131.1pt;height:119.3pt;mso-position-horizontal-relative:char;mso-position-vertical-relative:line" coordorigin="1693,-484" coordsize="2622,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427;top:156;width:737;height:737">
                    <v:imagedata r:id="rId8" o:title=""/>
                  </v:shape>
                  <v:group id="_x0000_s1038" style="position:absolute;left:1703;top:-474;width:2602;height:2455" coordorigin="1703,-474" coordsize="2602,2455">
                    <v:shape id="_x0000_s1039" style="position:absolute;left:1703;top:-474;width:2602;height:2455" coordorigin="1703,-474" coordsize="2602,2455" path="m1703,1981r2602,l4305,-474r-2602,l1703,1981e" stroked="f">
                      <v:path arrowok="t"/>
                    </v:shape>
                    <v:shape id="_x0000_s1040" type="#_x0000_t75" style="position:absolute;left:1703;top:-474;width:2603;height:2456">
                      <v:imagedata r:id="rId9" o:title=""/>
                    </v:shape>
                  </v:group>
                  <w10:wrap type="none" anchorx="page"/>
                  <w10:anchorlock/>
                </v:group>
              </w:pict>
            </w:r>
          </w:p>
        </w:tc>
        <w:tc>
          <w:tcPr>
            <w:tcW w:w="3096" w:type="dxa"/>
          </w:tcPr>
          <w:p w14:paraId="22869E2B" w14:textId="77777777" w:rsidR="001C71B1" w:rsidRPr="000A1C6B" w:rsidRDefault="00A330DD" w:rsidP="000A1C6B">
            <w:pPr>
              <w:tabs>
                <w:tab w:val="left" w:pos="1134"/>
              </w:tabs>
              <w:spacing w:after="160" w:line="360" w:lineRule="auto"/>
              <w:ind w:right="-6"/>
              <w:jc w:val="center"/>
              <w:rPr>
                <w:rFonts w:ascii="GHEA Grapalat" w:hAnsi="GHEA Grapalat" w:cs="Times New Roman"/>
                <w:sz w:val="24"/>
                <w:szCs w:val="24"/>
              </w:rPr>
            </w:pPr>
            <w:r w:rsidRPr="000A1C6B">
              <w:rPr>
                <w:rFonts w:ascii="GHEA Grapalat" w:hAnsi="GHEA Grapalat" w:cs="Times New Roman"/>
                <w:noProof/>
                <w:sz w:val="24"/>
                <w:szCs w:val="24"/>
                <w:lang w:val="en-US" w:eastAsia="en-US" w:bidi="ar-SA"/>
              </w:rPr>
              <w:drawing>
                <wp:inline distT="0" distB="0" distL="0" distR="0" wp14:anchorId="1FA2CBFB" wp14:editId="43781EB8">
                  <wp:extent cx="1557216" cy="1389516"/>
                  <wp:effectExtent l="19050" t="0" r="4884" b="0"/>
                  <wp:docPr id="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srcRect/>
                          <a:stretch>
                            <a:fillRect/>
                          </a:stretch>
                        </pic:blipFill>
                        <pic:spPr bwMode="auto">
                          <a:xfrm>
                            <a:off x="0" y="0"/>
                            <a:ext cx="1562368" cy="1394113"/>
                          </a:xfrm>
                          <a:prstGeom prst="rect">
                            <a:avLst/>
                          </a:prstGeom>
                          <a:noFill/>
                          <a:ln w="9525">
                            <a:noFill/>
                            <a:miter lim="800000"/>
                            <a:headEnd/>
                            <a:tailEnd/>
                          </a:ln>
                        </pic:spPr>
                      </pic:pic>
                    </a:graphicData>
                  </a:graphic>
                </wp:inline>
              </w:drawing>
            </w:r>
          </w:p>
        </w:tc>
        <w:tc>
          <w:tcPr>
            <w:tcW w:w="3096" w:type="dxa"/>
          </w:tcPr>
          <w:p w14:paraId="216EAD1E"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0408C198">
                <v:group id="_x0000_s1026" style="width:130.15pt;height:131.2pt;mso-position-horizontal-relative:char;mso-position-vertical-relative:line" coordorigin="8051,-563" coordsize="2603,2624">
                  <v:shape id="_x0000_s1027" type="#_x0000_t75" style="position:absolute;left:8051;top:-474;width:2603;height:2456">
                    <v:imagedata r:id="rId9" o:title=""/>
                  </v:shape>
                  <v:group id="_x0000_s1028" style="position:absolute;left:8371;top:22;width:1945;height:2" coordorigin="8371,22" coordsize="1945,2">
                    <v:shape id="_x0000_s1029" style="position:absolute;left:8371;top:22;width:1945;height:2" coordorigin="8371,22" coordsize="1945,0" path="m8371,22r1945,e" filled="f" strokeweight="6pt">
                      <v:path arrowok="t"/>
                    </v:shape>
                  </v:group>
                  <v:group id="_x0000_s1030" style="position:absolute;left:8371;top:1432;width:1945;height:2" coordorigin="8371,1432" coordsize="1945,2">
                    <v:shape id="_x0000_s1031" style="position:absolute;left:8371;top:1432;width:1945;height:2" coordorigin="8371,1432" coordsize="1945,0" path="m8371,1432r1945,e" filled="f" strokeweight="6pt">
                      <v:path arrowok="t"/>
                    </v:shape>
                  </v:group>
                  <v:group id="_x0000_s1032" style="position:absolute;left:8240;top:-503;width:2185;height:468" coordorigin="8240,-503" coordsize="2185,468">
                    <v:shape id="_x0000_s1033" style="position:absolute;left:8240;top:-503;width:2185;height:468" coordorigin="8240,-503" coordsize="2185,468" path="m8240,-35r2186,l10426,-503r-2186,l8240,-35e" stroked="f">
                      <v:path arrowok="t"/>
                    </v:shape>
                  </v:group>
                  <v:group id="_x0000_s1034" style="position:absolute;left:8306;top:1494;width:2185;height:508" coordorigin="8306,1494" coordsize="2185,508">
                    <v:shape id="_x0000_s1035" style="position:absolute;left:8306;top:1494;width:2185;height:508" coordorigin="8306,1494" coordsize="2185,508" path="m8306,2001r2186,l10492,1494r-2186,l8306,2001e" stroked="f">
                      <v:path arrowok="t"/>
                    </v:shape>
                  </v:group>
                  <w10:wrap type="none" anchorx="page"/>
                  <w10:anchorlock/>
                </v:group>
              </w:pict>
            </w:r>
          </w:p>
        </w:tc>
      </w:tr>
    </w:tbl>
    <w:p w14:paraId="07D802DE"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sz w:val="24"/>
          <w:szCs w:val="24"/>
        </w:rPr>
      </w:pPr>
      <w:r w:rsidRPr="000A1C6B">
        <w:rPr>
          <w:rFonts w:ascii="GHEA Grapalat" w:hAnsi="GHEA Grapalat"/>
          <w:sz w:val="24"/>
          <w:szCs w:val="24"/>
        </w:rPr>
        <w:t>Նկ. 1. Մականշվածքի նմուշը</w:t>
      </w:r>
    </w:p>
    <w:p w14:paraId="04F2B726" w14:textId="77777777" w:rsidR="001C71B1" w:rsidRPr="000A1C6B" w:rsidRDefault="008B064E" w:rsidP="000A1C6B">
      <w:pPr>
        <w:tabs>
          <w:tab w:val="left" w:pos="2268"/>
        </w:tabs>
        <w:spacing w:after="160" w:line="360" w:lineRule="auto"/>
        <w:ind w:left="2268" w:right="-6" w:hanging="2268"/>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1. «Е» կամ «е» նշանները պաշտոնական հաստատման 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w:t>
      </w:r>
      <w:r w:rsidRPr="000A1C6B">
        <w:rPr>
          <w:rFonts w:ascii="GHEA Grapalat" w:hAnsi="GHEA Grapalat"/>
          <w:spacing w:val="-6"/>
          <w:sz w:val="24"/>
          <w:szCs w:val="24"/>
        </w:rPr>
        <w:t>հրահանգների։ Պաշտոնական հաստատման համարը նշվում է՝ ՄԱԿ</w:t>
      </w:r>
      <w:r w:rsidRPr="000A1C6B">
        <w:rPr>
          <w:rFonts w:ascii="GHEA Grapalat" w:hAnsi="GHEA Grapalat"/>
          <w:sz w:val="24"/>
          <w:szCs w:val="24"/>
        </w:rPr>
        <w:t xml:space="preserve">-ի կանոնների </w:t>
      </w:r>
      <w:r w:rsidR="00BA0247" w:rsidRPr="000A1C6B">
        <w:rPr>
          <w:rFonts w:ascii="GHEA Grapalat" w:hAnsi="GHEA Grapalat"/>
          <w:sz w:val="24"/>
          <w:szCs w:val="24"/>
        </w:rPr>
        <w:t>և</w:t>
      </w:r>
      <w:r w:rsidRPr="000A1C6B">
        <w:rPr>
          <w:rFonts w:ascii="GHEA Grapalat" w:hAnsi="GHEA Grapalat"/>
          <w:sz w:val="24"/>
          <w:szCs w:val="24"/>
        </w:rPr>
        <w:t xml:space="preserve"> ԵՄ հրահանգների պահանջներին համապատասխան։</w:t>
      </w:r>
    </w:p>
    <w:p w14:paraId="6E68DEA1" w14:textId="77777777" w:rsidR="001C71B1"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831BEAC" w14:textId="77777777" w:rsidR="00821C7C" w:rsidRPr="000A1C6B" w:rsidRDefault="00821C7C" w:rsidP="000A1C6B">
      <w:pPr>
        <w:spacing w:after="160" w:line="360" w:lineRule="auto"/>
        <w:ind w:right="-6" w:firstLine="567"/>
        <w:jc w:val="both"/>
        <w:rPr>
          <w:rFonts w:ascii="GHEA Grapalat" w:eastAsia="Times New Roman" w:hAnsi="GHEA Grapalat" w:cs="Times New Roman"/>
          <w:sz w:val="24"/>
          <w:szCs w:val="24"/>
        </w:rPr>
      </w:pPr>
    </w:p>
    <w:p w14:paraId="376CB3D0"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 Երաշխիքային վերապահումը</w:t>
      </w:r>
    </w:p>
    <w:p w14:paraId="603AF88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103.</w:t>
      </w:r>
      <w:r w:rsidRPr="000A1C6B">
        <w:rPr>
          <w:rFonts w:ascii="GHEA Grapalat" w:hAnsi="GHEA Grapalat"/>
          <w:sz w:val="24"/>
          <w:szCs w:val="24"/>
        </w:rPr>
        <w:tab/>
        <w:t xml:space="preserve">Մաքսային միության անդամ պետությունները, ղեկավարվելով իրենց օրինական շահերի պաշտպանությամբ, ձեռնարկում են միջոցառումներ՝ սույն </w:t>
      </w:r>
      <w:r w:rsidRPr="000A1C6B">
        <w:rPr>
          <w:rFonts w:ascii="GHEA Grapalat" w:hAnsi="GHEA Grapalat"/>
          <w:sz w:val="24"/>
          <w:szCs w:val="24"/>
        </w:rPr>
        <w:lastRenderedPageBreak/>
        <w:t xml:space="preserve">տեխնիկական կանոնակարգի պահանջներին չհամապատասխանող արտադրանքի մուտքն իրենց շուկա կանխելու ուղղությամբ։ Այդ նպատակներով Մաքսային միության անդամ պետություններն իրենց ազգային օրենսդրությանը համապատասխան իրականացնում են շրջանառության մեջ գտնվող այն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(ամրաշրջանակի) բաղադրիչների նկատմամբ պետական հսկողություն (վերահսկողություն), որոնք սույն տեխնիկական կանոնակարգի կարգավորման օբյեկտ են։</w:t>
      </w:r>
    </w:p>
    <w:p w14:paraId="515DDF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կետի առաջին պարբերության մեջ նշված միջոցառումները կարող են ներառել սույն տեխնիկական կանոնակարգի պահանջներին չհամապատասխանող արտադրանքի՝ շրջանառության մեջ բացթողնման սահմանափակում կամ արգելում, կամ շուկայից հարկադիր հետկանչ։</w:t>
      </w:r>
    </w:p>
    <w:p w14:paraId="194EB7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104.</w:t>
      </w:r>
      <w:r w:rsidRPr="000A1C6B">
        <w:rPr>
          <w:rFonts w:ascii="GHEA Grapalat" w:hAnsi="GHEA Grapalat"/>
          <w:sz w:val="24"/>
          <w:szCs w:val="24"/>
        </w:rPr>
        <w:tab/>
        <w:t xml:space="preserve">Պետական հսկողությունը (վերահսկողությունը) իրականացվում է նախքան տրանսպորտային միջոցը (ամրաշրջանակը) կամ տրանսպորտային միջոցի բաղադրիչը վերջնական սպառողին փոխանցելը՝ սույն տեխնիկական կանոնակարգի V բաժնով նախատեսված առանձին պահանջներին պատահականորեն ընտրված նմուշի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բնութագրերի համապատասխանությունը կամայական սկզբունքով ստուգելու միջոցով։</w:t>
      </w:r>
    </w:p>
    <w:p w14:paraId="7BEAEBE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105.</w:t>
      </w:r>
      <w:r w:rsidRPr="000A1C6B">
        <w:rPr>
          <w:rFonts w:ascii="GHEA Grapalat" w:hAnsi="GHEA Grapalat"/>
          <w:sz w:val="24"/>
          <w:szCs w:val="24"/>
        </w:rPr>
        <w:tab/>
        <w:t>Շրջանառության մեջ բաց թողնված տրանսպորտային միջոցը (ամրաշրջանակը), որն ունի տրանսպորտային միջոցի տիպի հաստատում (ամրաշրջանակի տիպի հաստատում), համարվում է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E67EF0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նշված տրանսպորտային միջոցի կամ ամրաշրջանակի գոնե մեկ բնութագիրը (գոնե դրա մեկ բաղադրիչը), որի առնչությամբ սահմանված են պահանջներ, չի համապատասխանում տրանսպորտային միջոցի տիպի հաստատման (ամրաշրջանակի տիպի հաստատման) մեջ նշված պահանջների մակարդակին.</w:t>
      </w:r>
    </w:p>
    <w:p w14:paraId="7448D24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տրանսպորտային միջոցի (ամրաշրջանակի)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տրանսպորտային միջոցի տիպի հաստատման (ամրաշրջանակի տիպի հաստատման) մեջ նշվածներից։ Բացառություն են կազմում տրանսպորտային միջոցների (ամրաշրջանակի) կառուցվածքի մեջ կատարվող փոփոխությունները, որոնց մասին հայտատուն տեղեկացրել է սերտիֆիկացման մարմնին, </w:t>
      </w:r>
      <w:r w:rsidR="00BA0247" w:rsidRPr="000A1C6B">
        <w:rPr>
          <w:rFonts w:ascii="GHEA Grapalat" w:hAnsi="GHEA Grapalat"/>
          <w:sz w:val="24"/>
          <w:szCs w:val="24"/>
        </w:rPr>
        <w:t>և</w:t>
      </w:r>
      <w:r w:rsidRPr="000A1C6B">
        <w:rPr>
          <w:rFonts w:ascii="GHEA Grapalat" w:hAnsi="GHEA Grapalat"/>
          <w:sz w:val="24"/>
          <w:szCs w:val="24"/>
        </w:rPr>
        <w:t xml:space="preserve"> որոնց առնչությամբ սերտիֆիկացման մարմինն ընդունել է որոշում՝ սույն տեխնիկական կանոնակարգի պահանջներին համապատասխանությունը հաստատող տրված փաստաթղթերի գործողությունը պահպանելու մասին։</w:t>
      </w:r>
    </w:p>
    <w:p w14:paraId="28B8C5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106.</w:t>
      </w:r>
      <w:r w:rsidRPr="000A1C6B">
        <w:rPr>
          <w:rFonts w:ascii="GHEA Grapalat" w:hAnsi="GHEA Grapalat"/>
          <w:sz w:val="24"/>
          <w:szCs w:val="24"/>
        </w:rPr>
        <w:tab/>
        <w:t>Շրջանառության մեջ բաց թողնված տրանսպորտային միջոցների բաղադրիչները, որոնց համար առկա են համապատասխանության սերտիֆիկատներ կամ համապատասխանության մասին հայտարարագրեր, համարվում են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5371ADF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բաղադրիչի գոնե մեկ բնութագիրը, որի առնչությամբ սահմանված են պահանջներ, չի համապատասխանում համապատասխանության սերտիֆիկատում կամ համապատասխանության մասին հայտարարագրում նշված պահանջների մակարդակին.</w:t>
      </w:r>
    </w:p>
    <w:p w14:paraId="4B2B82F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բաղադրիչի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համապատասխանության սերտիֆիկատում կամ </w:t>
      </w:r>
      <w:r w:rsidRPr="000A1C6B">
        <w:rPr>
          <w:rFonts w:ascii="GHEA Grapalat" w:hAnsi="GHEA Grapalat"/>
          <w:spacing w:val="-4"/>
          <w:sz w:val="24"/>
          <w:szCs w:val="24"/>
        </w:rPr>
        <w:t>համապատասխանության մասին հայտարարագրում նշվածներից։ Բացառություն են կազմում</w:t>
      </w:r>
      <w:r w:rsidRPr="000A1C6B">
        <w:rPr>
          <w:rFonts w:ascii="GHEA Grapalat" w:hAnsi="GHEA Grapalat"/>
          <w:sz w:val="24"/>
          <w:szCs w:val="24"/>
        </w:rPr>
        <w:t xml:space="preserve"> նոմինալ արժեքների թույլտվածքի սահմաններում գտնվող շեղումները, եթե այդպիսիք նախատեսված են սույն տեխնիկական կանոնակարգի առանձին պահանջներով։</w:t>
      </w:r>
    </w:p>
    <w:p w14:paraId="5F4B49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107.</w:t>
      </w:r>
      <w:r w:rsidRPr="000A1C6B">
        <w:rPr>
          <w:rFonts w:ascii="GHEA Grapalat" w:hAnsi="GHEA Grapalat"/>
          <w:spacing w:val="6"/>
          <w:sz w:val="24"/>
          <w:szCs w:val="24"/>
        </w:rPr>
        <w:tab/>
        <w:t>Ստուգման անբավարար արդյունքների դեպքում Մաքսային միության անդամ պետության՝ պետական հսկողության (վերահսկողության) մարմինը 10-օրյա ժամկետում</w:t>
      </w:r>
      <w:r w:rsidRPr="000A1C6B">
        <w:rPr>
          <w:rFonts w:ascii="GHEA Grapalat" w:hAnsi="GHEA Grapalat"/>
          <w:sz w:val="24"/>
          <w:szCs w:val="24"/>
        </w:rPr>
        <w:t xml:space="preserve"> դրա մասին տեղեկացնում է՝</w:t>
      </w:r>
    </w:p>
    <w:p w14:paraId="665BB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արտադրանքն արտադրողին.</w:t>
      </w:r>
    </w:p>
    <w:p w14:paraId="669C00B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հայտատուին (եթե հայտատուն եղել է արտադրողի պաշտոնական ներկայացուցիչը).</w:t>
      </w:r>
    </w:p>
    <w:p w14:paraId="09D574A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ակերպած</w:t>
      </w:r>
      <w:r w:rsidRPr="000A1C6B">
        <w:rPr>
          <w:rFonts w:ascii="GHEA Grapalat" w:hAnsi="GHEA Grapalat"/>
          <w:sz w:val="24"/>
          <w:szCs w:val="24"/>
        </w:rPr>
        <w:t xml:space="preserve"> սերտիֆիկացման մարմնին։</w:t>
      </w:r>
    </w:p>
    <w:p w14:paraId="5CE91F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Ծանուցումներն ստանալուն պես նշված անձինք գործողություններն իրականացնում են սույն տեխնիկական կանոնակարգի 55-րդ </w:t>
      </w:r>
      <w:r w:rsidR="00BA0247" w:rsidRPr="000A1C6B">
        <w:rPr>
          <w:rFonts w:ascii="GHEA Grapalat" w:hAnsi="GHEA Grapalat"/>
          <w:sz w:val="24"/>
          <w:szCs w:val="24"/>
        </w:rPr>
        <w:t>և</w:t>
      </w:r>
      <w:r w:rsidRPr="000A1C6B">
        <w:rPr>
          <w:rFonts w:ascii="GHEA Grapalat" w:hAnsi="GHEA Grapalat"/>
          <w:sz w:val="24"/>
          <w:szCs w:val="24"/>
        </w:rPr>
        <w:t xml:space="preserve"> 56-րդ կետերին համապատասխան։</w:t>
      </w:r>
    </w:p>
    <w:p w14:paraId="766F52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Արտադրանքի համապատասխանությունը վերականգնելու համար իրենց կողմից ձեռնարկվող գործողությունների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միջոցառումների մասին նշված անձինք սահմանված կարգով ծանուցում են պետական հսկողության (վերահսկողության) մարմնին։</w:t>
      </w:r>
    </w:p>
    <w:p w14:paraId="27ACCD5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108.</w:t>
      </w:r>
      <w:r w:rsidRPr="000A1C6B">
        <w:rPr>
          <w:rFonts w:ascii="GHEA Grapalat" w:hAnsi="GHEA Grapalat"/>
          <w:sz w:val="24"/>
          <w:szCs w:val="24"/>
        </w:rPr>
        <w:tab/>
        <w:t>Մաքսային միության անդամ պետության՝ պետական հսկողության (վերահսկողության) մարմինն իրավունք ունի դիմելու դատարան՝ տրանսպորտային միջոցների (բաղադրիչների) կոնկրետ խմբաքանակ հարկադիր կերպով հետ կանչելու հայցով։</w:t>
      </w:r>
    </w:p>
    <w:p w14:paraId="2B4F4B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109.</w:t>
      </w:r>
      <w:r w:rsidRPr="000A1C6B">
        <w:rPr>
          <w:rFonts w:ascii="GHEA Grapalat" w:hAnsi="GHEA Grapalat"/>
          <w:sz w:val="24"/>
          <w:szCs w:val="24"/>
        </w:rPr>
        <w:tab/>
        <w:t xml:space="preserve">Երաշխիքային վերապահումը կիրառած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չհամապատասխանող արտադրանքը շուկայից հետ կանչած պետությունը հնարավոր կարճ ժամկետում հետկանչի մասին ծանուցում է Մաքսային միության մյուս անդամ պետություններին։</w:t>
      </w:r>
    </w:p>
    <w:p w14:paraId="1C14B648"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VIII. Եզրափակիչ դրույթներ</w:t>
      </w:r>
    </w:p>
    <w:p w14:paraId="61A19F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110.</w:t>
      </w:r>
      <w:r w:rsidRPr="000A1C6B">
        <w:rPr>
          <w:rFonts w:ascii="GHEA Grapalat" w:hAnsi="GHEA Grapalat"/>
          <w:sz w:val="24"/>
          <w:szCs w:val="24"/>
        </w:rPr>
        <w:tab/>
        <w:t>Սույն Տեխնիկական կանոնակարգը գործողության մեջ է դրվում միաժամանակ Մաքսային միության բոլոր անդամ պետություններում։</w:t>
      </w:r>
    </w:p>
    <w:p w14:paraId="106C21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111.</w:t>
      </w:r>
      <w:r w:rsidRPr="000A1C6B">
        <w:rPr>
          <w:rFonts w:ascii="GHEA Grapalat" w:hAnsi="GHEA Grapalat"/>
          <w:sz w:val="24"/>
          <w:szCs w:val="24"/>
        </w:rPr>
        <w:tab/>
        <w:t xml:space="preserve">Մաքսային միության անդամ պետությունները շահագրգիռ անձանց համար ապահովում են սույն տեխնիկական կանոնակարգի պահանջներին համապատասխանությունը հաստատող փաստաթղթերի ռեեստրների հեշտ </w:t>
      </w:r>
      <w:r w:rsidRPr="000A1C6B">
        <w:rPr>
          <w:rFonts w:ascii="GHEA Grapalat" w:hAnsi="GHEA Grapalat"/>
          <w:sz w:val="24"/>
          <w:szCs w:val="24"/>
        </w:rPr>
        <w:lastRenderedPageBreak/>
        <w:t>հասանելիությունը՝ էլեկտրոնային թվային ձ</w:t>
      </w:r>
      <w:r w:rsidR="00BA0247" w:rsidRPr="000A1C6B">
        <w:rPr>
          <w:rFonts w:ascii="GHEA Grapalat" w:hAnsi="GHEA Grapalat"/>
          <w:sz w:val="24"/>
          <w:szCs w:val="24"/>
        </w:rPr>
        <w:t>և</w:t>
      </w:r>
      <w:r w:rsidRPr="000A1C6B">
        <w:rPr>
          <w:rFonts w:ascii="GHEA Grapalat" w:hAnsi="GHEA Grapalat"/>
          <w:sz w:val="24"/>
          <w:szCs w:val="24"/>
        </w:rPr>
        <w:t>ով։</w:t>
      </w:r>
    </w:p>
    <w:p w14:paraId="1F3D079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112.</w:t>
      </w:r>
      <w:r w:rsidRPr="000A1C6B">
        <w:rPr>
          <w:rFonts w:ascii="GHEA Grapalat" w:hAnsi="GHEA Grapalat"/>
          <w:sz w:val="24"/>
          <w:szCs w:val="24"/>
        </w:rPr>
        <w:tab/>
        <w:t>Սույն Տեխնիկական կանոնակարգը գործողության մեջ դնելու պահից Մաքսային միության անդամ պետությունների ազգային տեխնիկական կանոնակարգերը չեն կիրառվում սույն տեխնիկական կանոնակարգի կարգավորման օբյեկտների առնչությամբ։</w:t>
      </w:r>
    </w:p>
    <w:p w14:paraId="03597FE8" w14:textId="77777777" w:rsidR="001C71B1" w:rsidRPr="000A1C6B" w:rsidRDefault="008B064E" w:rsidP="000A1C6B">
      <w:pPr>
        <w:tabs>
          <w:tab w:val="left" w:pos="1134"/>
          <w:tab w:val="left" w:pos="1276"/>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113.</w:t>
      </w:r>
      <w:r w:rsidRPr="000A1C6B">
        <w:rPr>
          <w:rFonts w:ascii="GHEA Grapalat" w:hAnsi="GHEA Grapalat"/>
          <w:sz w:val="24"/>
          <w:szCs w:val="24"/>
        </w:rPr>
        <w:tab/>
        <w:t>Սույն Տեխնիկական կանոնակարգն ուժի մեջ մտնելու պահից պարտադիր է տրանսպորտային միջոցի շահագործման փաստաթղթերում արտադրողի կողմից տրանսպորտային միջոցի ստուգումներն անցկացնելու համար անհրաժեշտ՝ 8-րդ հավելվածով նախատեսված տվյալները նշելը։</w:t>
      </w:r>
    </w:p>
    <w:p w14:paraId="1B8C9C68" w14:textId="77777777" w:rsidR="00775694" w:rsidRPr="000A1C6B" w:rsidRDefault="00775694" w:rsidP="000A1C6B">
      <w:pPr>
        <w:widowControl/>
        <w:spacing w:line="360" w:lineRule="auto"/>
        <w:rPr>
          <w:rFonts w:ascii="GHEA Grapalat" w:hAnsi="GHEA Grapalat"/>
          <w:sz w:val="24"/>
          <w:szCs w:val="24"/>
        </w:rPr>
        <w:sectPr w:rsidR="00775694" w:rsidRPr="000A1C6B" w:rsidSect="004419E6">
          <w:headerReference w:type="default" r:id="rId11"/>
          <w:footerReference w:type="default" r:id="rId12"/>
          <w:pgSz w:w="11907" w:h="16839" w:code="9"/>
          <w:pgMar w:top="1418" w:right="1418" w:bottom="1418" w:left="1418" w:header="568" w:footer="567" w:gutter="0"/>
          <w:cols w:space="720"/>
          <w:noEndnote/>
          <w:titlePg/>
          <w:docGrid w:linePitch="360"/>
        </w:sectPr>
      </w:pPr>
    </w:p>
    <w:p w14:paraId="7C59134D"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w:t>
      </w:r>
    </w:p>
    <w:p w14:paraId="004662CB"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C5792"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AC5792" w:rsidRPr="000A1C6B">
        <w:rPr>
          <w:rFonts w:ascii="GHEA Grapalat" w:hAnsi="GHEA Grapalat"/>
          <w:sz w:val="24"/>
          <w:szCs w:val="24"/>
        </w:rPr>
        <w:t xml:space="preserve"> </w:t>
      </w:r>
      <w:r w:rsidRPr="000A1C6B">
        <w:rPr>
          <w:rFonts w:ascii="GHEA Grapalat" w:hAnsi="GHEA Grapalat"/>
          <w:sz w:val="24"/>
          <w:szCs w:val="24"/>
        </w:rPr>
        <w:t>(ՄՄ ՏԿ 018/2011)</w:t>
      </w:r>
    </w:p>
    <w:p w14:paraId="2748B5ED" w14:textId="77777777" w:rsidR="007F3AA7" w:rsidRPr="000A1C6B" w:rsidRDefault="007F3AA7" w:rsidP="000A1C6B">
      <w:pPr>
        <w:spacing w:after="160" w:line="360" w:lineRule="auto"/>
        <w:ind w:left="4536" w:right="-8"/>
        <w:jc w:val="center"/>
        <w:rPr>
          <w:rFonts w:ascii="GHEA Grapalat" w:hAnsi="GHEA Grapalat"/>
          <w:sz w:val="24"/>
          <w:szCs w:val="24"/>
        </w:rPr>
      </w:pPr>
    </w:p>
    <w:p w14:paraId="2B781712"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3919EAD3"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տեխնիկական կանոնակարգման օբյեկտների, որոնց վրա տարածվում է «Անվավոր տրանսպորտային միջոցների անվտանգության մասին» </w:t>
      </w:r>
      <w:r w:rsidR="00AC5792" w:rsidRPr="000A1C6B">
        <w:rPr>
          <w:rFonts w:ascii="GHEA Grapalat" w:hAnsi="GHEA Grapalat"/>
          <w:sz w:val="24"/>
          <w:szCs w:val="24"/>
          <w:lang w:val="hy-AM"/>
        </w:rPr>
        <w:br/>
      </w:r>
      <w:r w:rsidRPr="000A1C6B">
        <w:rPr>
          <w:rFonts w:ascii="GHEA Grapalat" w:hAnsi="GHEA Grapalat"/>
          <w:sz w:val="24"/>
          <w:szCs w:val="24"/>
          <w:lang w:val="hy-AM"/>
        </w:rPr>
        <w:t>Մաքսային միության տեխնիկական կանոնակարգի գործողությունը</w:t>
      </w:r>
    </w:p>
    <w:p w14:paraId="32527FF6" w14:textId="77777777" w:rsidR="007F3AA7" w:rsidRPr="000A1C6B" w:rsidRDefault="007F3AA7" w:rsidP="000A1C6B">
      <w:pPr>
        <w:spacing w:after="160" w:line="360" w:lineRule="auto"/>
        <w:jc w:val="center"/>
        <w:rPr>
          <w:rFonts w:ascii="GHEA Grapalat" w:hAnsi="GHEA Grapalat"/>
          <w:sz w:val="24"/>
          <w:szCs w:val="24"/>
        </w:rPr>
      </w:pPr>
    </w:p>
    <w:p w14:paraId="2203DC02"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w:t>
      </w:r>
    </w:p>
    <w:p w14:paraId="091BF1D3" w14:textId="77777777" w:rsidR="007F3AA7" w:rsidRPr="000A1C6B" w:rsidRDefault="007F3AA7" w:rsidP="000A1C6B">
      <w:pPr>
        <w:spacing w:after="160" w:line="360" w:lineRule="auto"/>
        <w:jc w:val="center"/>
        <w:rPr>
          <w:rFonts w:ascii="GHEA Grapalat" w:hAnsi="GHEA Grapalat"/>
          <w:b/>
          <w:sz w:val="24"/>
          <w:szCs w:val="24"/>
        </w:rPr>
      </w:pPr>
    </w:p>
    <w:p w14:paraId="1018EEDE"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 ըստ կատեգորիաների դասակարգումը</w:t>
      </w:r>
    </w:p>
    <w:p w14:paraId="27906B81"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w:t>
      </w:r>
    </w:p>
    <w:tbl>
      <w:tblPr>
        <w:tblOverlap w:val="never"/>
        <w:tblW w:w="9262" w:type="dxa"/>
        <w:jc w:val="center"/>
        <w:tblLayout w:type="fixed"/>
        <w:tblCellMar>
          <w:left w:w="10" w:type="dxa"/>
          <w:right w:w="10" w:type="dxa"/>
        </w:tblCellMar>
        <w:tblLook w:val="0000" w:firstRow="0" w:lastRow="0" w:firstColumn="0" w:lastColumn="0" w:noHBand="0" w:noVBand="0"/>
      </w:tblPr>
      <w:tblGrid>
        <w:gridCol w:w="1089"/>
        <w:gridCol w:w="8164"/>
        <w:gridCol w:w="9"/>
      </w:tblGrid>
      <w:tr w:rsidR="007F3AA7" w:rsidRPr="000A1C6B" w14:paraId="42F96B21" w14:textId="77777777" w:rsidTr="00AC5792">
        <w:trPr>
          <w:tblHeader/>
          <w:jc w:val="center"/>
        </w:trPr>
        <w:tc>
          <w:tcPr>
            <w:tcW w:w="1089" w:type="dxa"/>
            <w:tcBorders>
              <w:top w:val="single" w:sz="4" w:space="0" w:color="auto"/>
              <w:bottom w:val="single" w:sz="4" w:space="0" w:color="auto"/>
              <w:right w:val="single" w:sz="4" w:space="0" w:color="auto"/>
            </w:tcBorders>
            <w:shd w:val="clear" w:color="auto" w:fill="FFFFFF"/>
          </w:tcPr>
          <w:p w14:paraId="6A78F7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C829D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4531840A" w14:textId="77777777" w:rsidTr="00AC5792">
        <w:trPr>
          <w:jc w:val="center"/>
        </w:trPr>
        <w:tc>
          <w:tcPr>
            <w:tcW w:w="1089" w:type="dxa"/>
            <w:tcBorders>
              <w:top w:val="single" w:sz="4" w:space="0" w:color="auto"/>
            </w:tcBorders>
            <w:shd w:val="clear" w:color="auto" w:fill="FFFFFF"/>
          </w:tcPr>
          <w:p w14:paraId="758FA4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8173" w:type="dxa"/>
            <w:gridSpan w:val="2"/>
            <w:tcBorders>
              <w:top w:val="single" w:sz="4" w:space="0" w:color="auto"/>
            </w:tcBorders>
            <w:shd w:val="clear" w:color="auto" w:fill="FFFFFF"/>
            <w:vAlign w:val="bottom"/>
          </w:tcPr>
          <w:p w14:paraId="22B642E8" w14:textId="77777777" w:rsidR="007F3AA7" w:rsidRPr="000A1C6B" w:rsidRDefault="008B064E" w:rsidP="000A1C6B">
            <w:pPr>
              <w:spacing w:after="120" w:line="360" w:lineRule="auto"/>
              <w:ind w:left="65" w:firstLine="778"/>
              <w:jc w:val="both"/>
              <w:rPr>
                <w:rFonts w:ascii="GHEA Grapalat" w:hAnsi="GHEA Grapalat"/>
                <w:sz w:val="24"/>
                <w:szCs w:val="24"/>
              </w:rPr>
            </w:pPr>
            <w:r w:rsidRPr="000A1C6B">
              <w:rPr>
                <w:rStyle w:val="Bodytext2Italic"/>
                <w:rFonts w:ascii="GHEA Grapalat" w:hAnsi="GHEA Grapalat"/>
                <w:sz w:val="24"/>
                <w:szCs w:val="24"/>
              </w:rPr>
              <w:t>L կատեգորիա՝</w:t>
            </w:r>
            <w:r w:rsidRPr="000A1C6B">
              <w:rPr>
                <w:rFonts w:ascii="GHEA Grapalat" w:hAnsi="GHEA Grapalat"/>
                <w:sz w:val="24"/>
                <w:szCs w:val="24"/>
              </w:rPr>
              <w:t xml:space="preserve"> Մոտոտրանսպորտային միջոցներ, այդ թվում՝</w:t>
            </w:r>
          </w:p>
        </w:tc>
      </w:tr>
      <w:tr w:rsidR="007F3AA7" w:rsidRPr="000A1C6B" w14:paraId="4306EF0E" w14:textId="77777777" w:rsidTr="00AC5792">
        <w:trPr>
          <w:jc w:val="center"/>
        </w:trPr>
        <w:tc>
          <w:tcPr>
            <w:tcW w:w="1089" w:type="dxa"/>
            <w:shd w:val="clear" w:color="auto" w:fill="FFFFFF"/>
          </w:tcPr>
          <w:p w14:paraId="17A351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8173" w:type="dxa"/>
            <w:gridSpan w:val="2"/>
            <w:shd w:val="clear" w:color="auto" w:fill="FFFFFF"/>
            <w:vAlign w:val="bottom"/>
          </w:tcPr>
          <w:p w14:paraId="6F7E0583"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Մոպեդներ, շարժիչով հեծանիվներ, մոկիկներ, այդ թվում՝</w:t>
            </w:r>
          </w:p>
          <w:p w14:paraId="50A675DD"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D04821E" w14:textId="77777777" w:rsidR="007F3AA7" w:rsidRPr="000A1C6B" w:rsidRDefault="008B064E" w:rsidP="000A1C6B">
            <w:pPr>
              <w:tabs>
                <w:tab w:val="left" w:pos="112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ներքին այրման շարժիչների դեպքում՝ շարժիչի՝ 50 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510082C7" w14:textId="77777777" w:rsidR="007F3AA7" w:rsidRPr="000A1C6B" w:rsidRDefault="008B064E" w:rsidP="000A1C6B">
            <w:pPr>
              <w:tabs>
                <w:tab w:val="left" w:pos="117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p w14:paraId="1BA5E9E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2</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անիվների ցանկացած դասավորությամբ,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470A318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6D1C061A"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այլ տիպի ներքին այրման շարժիչի դեպքում՝ 4 կՎտ-ը չգերազանցող առավելագույն արդյունավետ հզորությամբ. կամ</w:t>
            </w:r>
          </w:p>
          <w:p w14:paraId="6722F467"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tc>
      </w:tr>
      <w:tr w:rsidR="007F3AA7" w:rsidRPr="000A1C6B" w14:paraId="3714756C" w14:textId="77777777" w:rsidTr="00AC5792">
        <w:trPr>
          <w:gridAfter w:val="1"/>
          <w:wAfter w:w="9" w:type="dxa"/>
          <w:jc w:val="center"/>
        </w:trPr>
        <w:tc>
          <w:tcPr>
            <w:tcW w:w="1089" w:type="dxa"/>
            <w:shd w:val="clear" w:color="auto" w:fill="FFFFFF"/>
          </w:tcPr>
          <w:p w14:paraId="7C0DCB8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1.2.</w:t>
            </w:r>
          </w:p>
        </w:tc>
        <w:tc>
          <w:tcPr>
            <w:tcW w:w="8164" w:type="dxa"/>
            <w:shd w:val="clear" w:color="auto" w:fill="FFFFFF"/>
            <w:vAlign w:val="center"/>
          </w:tcPr>
          <w:p w14:paraId="38467D1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 xml:space="preserve">Մոտոցիկլետներ, մոտոռոլերներ (սկուտերներ), տրիցիկլներ, այդ թվում՝ </w:t>
            </w:r>
          </w:p>
          <w:p w14:paraId="0338F2D6"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-ը,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3AC8A04F" w14:textId="77777777" w:rsidR="007F3AA7" w:rsidRPr="000A1C6B" w:rsidRDefault="008B064E" w:rsidP="000A1C6B">
            <w:pPr>
              <w:spacing w:after="120" w:line="360" w:lineRule="auto"/>
              <w:ind w:left="65" w:right="75" w:firstLine="778"/>
              <w:jc w:val="both"/>
              <w:rPr>
                <w:rFonts w:ascii="GHEA Grapalat" w:hAnsi="GHEA Grapalat"/>
                <w:spacing w:val="-6"/>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4</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միջին երկայնական հարթությանը անհամաչափ անիվներով, որոնց շարժիչի աշխատանքային ծավալը (ներքին այրման շարժիչի դեպքում) գերազանցում է 50 սմ</w:t>
            </w:r>
            <w:r w:rsidRPr="000A1C6B">
              <w:rPr>
                <w:rFonts w:ascii="GHEA Grapalat" w:hAnsi="GHEA Grapalat"/>
                <w:sz w:val="24"/>
                <w:szCs w:val="24"/>
                <w:vertAlign w:val="superscript"/>
              </w:rPr>
              <w:t>3</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(կամ) առավելագույն </w:t>
            </w:r>
            <w:r w:rsidRPr="000A1C6B">
              <w:rPr>
                <w:rFonts w:ascii="GHEA Grapalat" w:hAnsi="GHEA Grapalat"/>
                <w:spacing w:val="-6"/>
                <w:sz w:val="24"/>
                <w:szCs w:val="24"/>
              </w:rPr>
              <w:t>նախագծային արագությունը (ցանկացած շարժիչի դեպքում) գերազանցում է 50 կմ/ժ-ը։</w:t>
            </w:r>
          </w:p>
          <w:p w14:paraId="3DBAC2C1"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5</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տրանսպորտային միջոցի միջին երկայնական հարթությանը համաչափ </w:t>
            </w:r>
            <w:r w:rsidRPr="000A1C6B">
              <w:rPr>
                <w:rFonts w:ascii="GHEA Grapalat" w:hAnsi="GHEA Grapalat"/>
                <w:sz w:val="24"/>
                <w:szCs w:val="24"/>
              </w:rPr>
              <w:lastRenderedPageBreak/>
              <w:t xml:space="preserve">անիվներով,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 xml:space="preserve">-ը,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40CE3E9B" w14:textId="77777777" w:rsidR="007F3AA7" w:rsidRPr="000A1C6B" w:rsidRDefault="008B064E" w:rsidP="000A1C6B">
            <w:pPr>
              <w:spacing w:after="120" w:line="360" w:lineRule="auto"/>
              <w:ind w:left="65" w:right="75" w:firstLine="778"/>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Եթե մեկ սռնու անիվների ճանապարհային մակեր</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ույթի հետ շփման կետերի կենտրոնների միջ</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հեռավորությունը 460 մմ-ից պակաս է, ապա այդ տրանսպորտային միջոցները պատկանում են L</w:t>
            </w:r>
            <w:r w:rsidRPr="000A1C6B">
              <w:rPr>
                <w:rStyle w:val="31"/>
                <w:rFonts w:ascii="GHEA Grapalat" w:eastAsiaTheme="minorHAnsi" w:hAnsi="GHEA Grapalat"/>
                <w:b w:val="0"/>
                <w:sz w:val="24"/>
                <w:szCs w:val="24"/>
                <w:vertAlign w:val="subscript"/>
              </w:rPr>
              <w:t>3</w:t>
            </w:r>
            <w:r w:rsidRPr="000A1C6B">
              <w:rPr>
                <w:rStyle w:val="31"/>
                <w:rFonts w:ascii="GHEA Grapalat" w:eastAsiaTheme="minorHAnsi" w:hAnsi="GHEA Grapalat"/>
                <w:b w:val="0"/>
                <w:sz w:val="24"/>
                <w:szCs w:val="24"/>
              </w:rPr>
              <w:t xml:space="preserve"> կատեգորիային։</w:t>
            </w:r>
          </w:p>
          <w:p w14:paraId="434487A4" w14:textId="77777777" w:rsidR="007F3AA7" w:rsidRPr="000A1C6B" w:rsidRDefault="008B064E" w:rsidP="000A1C6B">
            <w:pPr>
              <w:spacing w:after="120" w:line="360" w:lineRule="auto"/>
              <w:ind w:left="65" w:right="75" w:firstLine="778"/>
              <w:jc w:val="both"/>
              <w:rPr>
                <w:rFonts w:ascii="GHEA Grapalat" w:hAnsi="GHEA Grapalat" w:cs="Times New Roman"/>
                <w:bCs/>
                <w:color w:val="00000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5B33DFCE" w14:textId="77777777" w:rsidTr="00AC5792">
        <w:trPr>
          <w:gridAfter w:val="1"/>
          <w:wAfter w:w="9" w:type="dxa"/>
          <w:jc w:val="center"/>
        </w:trPr>
        <w:tc>
          <w:tcPr>
            <w:tcW w:w="1089" w:type="dxa"/>
            <w:shd w:val="clear" w:color="auto" w:fill="FFFFFF"/>
          </w:tcPr>
          <w:p w14:paraId="26E977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8164" w:type="dxa"/>
            <w:shd w:val="clear" w:color="auto" w:fill="FFFFFF"/>
            <w:vAlign w:val="bottom"/>
          </w:tcPr>
          <w:p w14:paraId="65A28C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Կվադրոցիկլներ, այդ թվում՝</w:t>
            </w:r>
          </w:p>
          <w:p w14:paraId="27EBA595"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6</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քառանիվ տրանսպորտային միջոցներ, որոնց զանգվածն առանց բեռնվածքի չի գերազանցում 350 կգ-ը՝ բացառելով կուտակիչների զանգվածը (էլեկտրական տրանսպորտային միջոցի դեպքում),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63C044C"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177D8FC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այլ տիպի ներքին այրման շարժիչի դեպքում՝ շարժիչի՝ </w:t>
            </w:r>
            <w:r w:rsidRPr="000A1C6B">
              <w:rPr>
                <w:rFonts w:ascii="GHEA Grapalat" w:hAnsi="GHEA Grapalat"/>
                <w:sz w:val="24"/>
                <w:szCs w:val="24"/>
              </w:rPr>
              <w:br/>
              <w:t>4 կՎտ-ը չգերազանցող առավելագույն արդյունավետ հզորությամբ. կամ</w:t>
            </w:r>
          </w:p>
          <w:p w14:paraId="4702B484"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ական բեռնվածքի ռեժիմում շարժիչի՝ 4</w:t>
            </w:r>
            <w:r w:rsidR="00AC5792" w:rsidRPr="000A1C6B">
              <w:rPr>
                <w:rFonts w:ascii="Calibri" w:hAnsi="Calibri" w:cs="Calibri"/>
                <w:sz w:val="24"/>
                <w:szCs w:val="24"/>
              </w:rPr>
              <w:t> </w:t>
            </w:r>
            <w:r w:rsidRPr="000A1C6B">
              <w:rPr>
                <w:rFonts w:ascii="GHEA Grapalat" w:hAnsi="GHEA Grapalat"/>
                <w:sz w:val="24"/>
                <w:szCs w:val="24"/>
              </w:rPr>
              <w:t>կՎտ-ը չգերազանցող անվանական առավելագույն հզորությամբ։</w:t>
            </w:r>
          </w:p>
          <w:p w14:paraId="4DD40E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pacing w:val="-4"/>
                <w:sz w:val="24"/>
                <w:szCs w:val="24"/>
              </w:rPr>
              <w:t>L</w:t>
            </w:r>
            <w:r w:rsidRPr="000A1C6B">
              <w:rPr>
                <w:rStyle w:val="Bodytext2Italic"/>
                <w:rFonts w:ascii="GHEA Grapalat" w:hAnsi="GHEA Grapalat"/>
                <w:spacing w:val="-4"/>
                <w:sz w:val="24"/>
                <w:szCs w:val="24"/>
                <w:vertAlign w:val="subscript"/>
              </w:rPr>
              <w:t>7</w:t>
            </w:r>
            <w:r w:rsidRPr="000A1C6B">
              <w:rPr>
                <w:rStyle w:val="Bodytext2Italic"/>
                <w:rFonts w:ascii="GHEA Grapalat" w:hAnsi="GHEA Grapalat"/>
                <w:spacing w:val="-4"/>
                <w:sz w:val="24"/>
                <w:szCs w:val="24"/>
              </w:rPr>
              <w:t xml:space="preserve"> կատեգորիա</w:t>
            </w:r>
            <w:r w:rsidRPr="000A1C6B">
              <w:rPr>
                <w:rFonts w:ascii="GHEA Grapalat" w:hAnsi="GHEA Grapalat"/>
                <w:spacing w:val="-4"/>
                <w:sz w:val="24"/>
                <w:szCs w:val="24"/>
              </w:rPr>
              <w:t xml:space="preserve">՝ քառանիվ տրանսպորտային միջոցներ, որոնք </w:t>
            </w:r>
            <w:r w:rsidRPr="000A1C6B">
              <w:rPr>
                <w:rFonts w:ascii="GHEA Grapalat" w:hAnsi="GHEA Grapalat"/>
                <w:spacing w:val="-4"/>
                <w:sz w:val="24"/>
                <w:szCs w:val="24"/>
              </w:rPr>
              <w:lastRenderedPageBreak/>
              <w:t>տարբերվում են L</w:t>
            </w:r>
            <w:r w:rsidRPr="000A1C6B">
              <w:rPr>
                <w:rFonts w:ascii="GHEA Grapalat" w:hAnsi="GHEA Grapalat"/>
                <w:spacing w:val="-4"/>
                <w:sz w:val="24"/>
                <w:szCs w:val="24"/>
                <w:vertAlign w:val="subscript"/>
              </w:rPr>
              <w:t>6</w:t>
            </w:r>
            <w:r w:rsidRPr="000A1C6B">
              <w:rPr>
                <w:rFonts w:ascii="GHEA Grapalat" w:hAnsi="GHEA Grapalat"/>
                <w:spacing w:val="-4"/>
                <w:sz w:val="24"/>
                <w:szCs w:val="24"/>
              </w:rPr>
              <w:t xml:space="preserve"> կատեգորիայի</w:t>
            </w:r>
            <w:r w:rsidRPr="000A1C6B">
              <w:rPr>
                <w:rFonts w:ascii="GHEA Grapalat" w:hAnsi="GHEA Grapalat"/>
                <w:sz w:val="24"/>
                <w:szCs w:val="24"/>
              </w:rPr>
              <w:t xml:space="preserve"> այն տրանսպորտային միջոցներից, որոնց զանգվածն առանց բեռնվածքի չի գերազանցում 400 կգ-ը (բեռներ փոխադրելու համար նախատեսված տրանսպորտային միջոցների դեպքում՝ 550 կգ-ը)՝ բացառելով կուտակիչների զանգվածը (էլեկտրական տրանսպորտային միջոցների դեպքում), </w:t>
            </w:r>
            <w:r w:rsidR="00BA0247" w:rsidRPr="000A1C6B">
              <w:rPr>
                <w:rFonts w:ascii="GHEA Grapalat" w:hAnsi="GHEA Grapalat"/>
                <w:sz w:val="24"/>
                <w:szCs w:val="24"/>
              </w:rPr>
              <w:t>և</w:t>
            </w:r>
            <w:r w:rsidRPr="000A1C6B">
              <w:rPr>
                <w:rFonts w:ascii="GHEA Grapalat" w:hAnsi="GHEA Grapalat"/>
                <w:sz w:val="24"/>
                <w:szCs w:val="24"/>
              </w:rPr>
              <w:t xml:space="preserve"> շարժիչի առավելագույն արդյունավետ հզորությունը չի գերազանցում 15 կՎտ-ը։</w:t>
            </w:r>
          </w:p>
        </w:tc>
      </w:tr>
      <w:tr w:rsidR="007F3AA7" w:rsidRPr="000A1C6B" w14:paraId="0CA0C734" w14:textId="77777777" w:rsidTr="00AC5792">
        <w:trPr>
          <w:gridAfter w:val="1"/>
          <w:wAfter w:w="9" w:type="dxa"/>
          <w:jc w:val="center"/>
        </w:trPr>
        <w:tc>
          <w:tcPr>
            <w:tcW w:w="1089" w:type="dxa"/>
            <w:shd w:val="clear" w:color="auto" w:fill="FFFFFF"/>
          </w:tcPr>
          <w:p w14:paraId="701DB5E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8164" w:type="dxa"/>
            <w:shd w:val="clear" w:color="auto" w:fill="FFFFFF"/>
            <w:vAlign w:val="center"/>
          </w:tcPr>
          <w:p w14:paraId="3ED8577A"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 կատեգորիա՝</w:t>
            </w:r>
            <w:r w:rsidRPr="000A1C6B">
              <w:rPr>
                <w:rFonts w:ascii="GHEA Grapalat" w:hAnsi="GHEA Grapalat"/>
                <w:sz w:val="24"/>
                <w:szCs w:val="24"/>
              </w:rPr>
              <w:t xml:space="preserve"> տրանսպորտային միջոցներ, որոնք ունեն առնվազն չորս անիվ </w:t>
            </w:r>
            <w:r w:rsidR="00BA0247" w:rsidRPr="000A1C6B">
              <w:rPr>
                <w:rFonts w:ascii="GHEA Grapalat" w:hAnsi="GHEA Grapalat"/>
                <w:sz w:val="24"/>
                <w:szCs w:val="24"/>
              </w:rPr>
              <w:t>և</w:t>
            </w:r>
            <w:r w:rsidRPr="000A1C6B">
              <w:rPr>
                <w:rFonts w:ascii="GHEA Grapalat" w:hAnsi="GHEA Grapalat"/>
                <w:sz w:val="24"/>
                <w:szCs w:val="24"/>
              </w:rPr>
              <w:t xml:space="preserve"> օգտագործվում են ուղ</w:t>
            </w:r>
            <w:r w:rsidR="00BA0247" w:rsidRPr="000A1C6B">
              <w:rPr>
                <w:rFonts w:ascii="GHEA Grapalat" w:hAnsi="GHEA Grapalat"/>
                <w:sz w:val="24"/>
                <w:szCs w:val="24"/>
              </w:rPr>
              <w:t>և</w:t>
            </w:r>
            <w:r w:rsidRPr="000A1C6B">
              <w:rPr>
                <w:rFonts w:ascii="GHEA Grapalat" w:hAnsi="GHEA Grapalat"/>
                <w:sz w:val="24"/>
                <w:szCs w:val="24"/>
              </w:rPr>
              <w:t>որներ փոխադրելու նպատակով</w:t>
            </w:r>
          </w:p>
        </w:tc>
      </w:tr>
      <w:tr w:rsidR="007F3AA7" w:rsidRPr="000A1C6B" w14:paraId="37D5F093" w14:textId="77777777" w:rsidTr="00AC5792">
        <w:trPr>
          <w:gridAfter w:val="1"/>
          <w:wAfter w:w="9" w:type="dxa"/>
          <w:jc w:val="center"/>
        </w:trPr>
        <w:tc>
          <w:tcPr>
            <w:tcW w:w="1089" w:type="dxa"/>
            <w:shd w:val="clear" w:color="auto" w:fill="FFFFFF"/>
          </w:tcPr>
          <w:p w14:paraId="0F06CE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8164" w:type="dxa"/>
            <w:shd w:val="clear" w:color="auto" w:fill="FFFFFF"/>
            <w:vAlign w:val="center"/>
          </w:tcPr>
          <w:p w14:paraId="1322C46B"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միջոցներ, որոնք օգտագործվում են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բացի վարորդի նստելատեղից, ունեն ութից ոչ ավելի նստելատեղ՝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w:t>
            </w:r>
          </w:p>
        </w:tc>
      </w:tr>
      <w:tr w:rsidR="007F3AA7" w:rsidRPr="000A1C6B" w14:paraId="45A9727F" w14:textId="77777777" w:rsidTr="00AC5792">
        <w:trPr>
          <w:gridAfter w:val="1"/>
          <w:wAfter w:w="9" w:type="dxa"/>
          <w:jc w:val="center"/>
        </w:trPr>
        <w:tc>
          <w:tcPr>
            <w:tcW w:w="1089" w:type="dxa"/>
            <w:shd w:val="clear" w:color="auto" w:fill="FFFFFF"/>
          </w:tcPr>
          <w:p w14:paraId="257AF7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8164" w:type="dxa"/>
            <w:shd w:val="clear" w:color="auto" w:fill="FFFFFF"/>
            <w:vAlign w:val="bottom"/>
          </w:tcPr>
          <w:p w14:paraId="797A356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Ավտոբուսներ, տրոլեյբուսներ, հատուկ նշանակության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w:t>
            </w:r>
          </w:p>
          <w:p w14:paraId="606065F2"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pacing w:val="6"/>
                <w:sz w:val="24"/>
                <w:szCs w:val="24"/>
              </w:rPr>
              <w:t>M</w:t>
            </w:r>
            <w:r w:rsidRPr="000A1C6B">
              <w:rPr>
                <w:rStyle w:val="Bodytext2Italic"/>
                <w:rFonts w:ascii="GHEA Grapalat" w:hAnsi="GHEA Grapalat"/>
                <w:spacing w:val="6"/>
                <w:sz w:val="24"/>
                <w:szCs w:val="24"/>
                <w:vertAlign w:val="subscript"/>
              </w:rPr>
              <w:t>2</w:t>
            </w:r>
            <w:r w:rsidRPr="000A1C6B">
              <w:rPr>
                <w:rStyle w:val="Bodytext2Italic"/>
                <w:rFonts w:ascii="GHEA Grapalat" w:hAnsi="GHEA Grapalat"/>
                <w:spacing w:val="6"/>
                <w:sz w:val="24"/>
                <w:szCs w:val="24"/>
              </w:rPr>
              <w:t xml:space="preserve"> կատեգորիա՝</w:t>
            </w:r>
            <w:r w:rsidRPr="000A1C6B">
              <w:rPr>
                <w:rFonts w:ascii="GHEA Grapalat" w:hAnsi="GHEA Grapalat"/>
                <w:spacing w:val="6"/>
                <w:sz w:val="24"/>
                <w:szCs w:val="24"/>
              </w:rPr>
              <w:t xml:space="preserve"> տրանսպորտային 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չի գերազանցում 5 տ-ն։</w:t>
            </w:r>
          </w:p>
          <w:p w14:paraId="6D33DC8A"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w:t>
            </w:r>
            <w:r w:rsidRPr="000A1C6B">
              <w:rPr>
                <w:rFonts w:ascii="GHEA Grapalat" w:hAnsi="GHEA Grapalat"/>
                <w:spacing w:val="6"/>
                <w:sz w:val="24"/>
                <w:szCs w:val="24"/>
              </w:rPr>
              <w:t>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գերազանցում է 5 տ-ն։</w:t>
            </w:r>
          </w:p>
          <w:p w14:paraId="79A07BF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տրանսպորտային միջոցները, որոնցում, բացի </w:t>
            </w:r>
            <w:r w:rsidRPr="000A1C6B">
              <w:rPr>
                <w:rFonts w:ascii="GHEA Grapalat" w:hAnsi="GHEA Grapalat"/>
                <w:sz w:val="24"/>
                <w:szCs w:val="24"/>
              </w:rPr>
              <w:lastRenderedPageBreak/>
              <w:t>վարորդից,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A դասի՝ նախատեսված կանգնած </w:t>
            </w:r>
            <w:r w:rsidR="00BA0247" w:rsidRPr="000A1C6B">
              <w:rPr>
                <w:rFonts w:ascii="GHEA Grapalat" w:hAnsi="GHEA Grapalat"/>
                <w:sz w:val="24"/>
                <w:szCs w:val="24"/>
              </w:rPr>
              <w:t>և</w:t>
            </w:r>
            <w:r w:rsidRPr="000A1C6B">
              <w:rPr>
                <w:rFonts w:ascii="GHEA Grapalat" w:hAnsi="GHEA Grapalat"/>
                <w:sz w:val="24"/>
                <w:szCs w:val="24"/>
              </w:rPr>
              <w:t xml:space="preserve">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B դասի՝ նախատեսված միայն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p w14:paraId="1CC17B7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որոնցում, բացի վարորդից, տեղավորվում են 22-ից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w:t>
            </w:r>
            <w:r w:rsidRPr="000A1C6B">
              <w:rPr>
                <w:rFonts w:ascii="GHEA Grapalat" w:hAnsi="GHEA Grapalat"/>
                <w:sz w:val="24"/>
                <w:szCs w:val="24"/>
              </w:rPr>
              <w:br/>
              <w:t>I դասի, որոնք ունեն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առանձնացված հատված </w:t>
            </w:r>
            <w:r w:rsidR="00BA0247" w:rsidRPr="000A1C6B">
              <w:rPr>
                <w:rFonts w:ascii="GHEA Grapalat" w:hAnsi="GHEA Grapalat"/>
                <w:sz w:val="24"/>
                <w:szCs w:val="24"/>
              </w:rPr>
              <w:t>և</w:t>
            </w:r>
            <w:r w:rsidRPr="000A1C6B">
              <w:rPr>
                <w:rFonts w:ascii="GHEA Grapalat" w:hAnsi="GHEA Grapalat"/>
                <w:sz w:val="24"/>
                <w:szCs w:val="24"/>
              </w:rPr>
              <w:t xml:space="preserve"> ապահովում են ուղ</w:t>
            </w:r>
            <w:r w:rsidR="00BA0247" w:rsidRPr="000A1C6B">
              <w:rPr>
                <w:rFonts w:ascii="GHEA Grapalat" w:hAnsi="GHEA Grapalat"/>
                <w:sz w:val="24"/>
                <w:szCs w:val="24"/>
              </w:rPr>
              <w:t>և</w:t>
            </w:r>
            <w:r w:rsidRPr="000A1C6B">
              <w:rPr>
                <w:rFonts w:ascii="GHEA Grapalat" w:hAnsi="GHEA Grapalat"/>
                <w:sz w:val="24"/>
                <w:szCs w:val="24"/>
              </w:rPr>
              <w:t>որների արագ փոխարինումը, II դասի, որոնք նախատեսված են հիմնականում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ունեն հնարավորություն փոխադրելու անցումին </w:t>
            </w:r>
            <w:r w:rsidR="00BA0247" w:rsidRPr="000A1C6B">
              <w:rPr>
                <w:rFonts w:ascii="GHEA Grapalat" w:hAnsi="GHEA Grapalat"/>
                <w:sz w:val="24"/>
                <w:szCs w:val="24"/>
              </w:rPr>
              <w:t>և</w:t>
            </w:r>
            <w:r w:rsidRPr="000A1C6B">
              <w:rPr>
                <w:rFonts w:ascii="GHEA Grapalat" w:hAnsi="GHEA Grapalat"/>
                <w:sz w:val="24"/>
                <w:szCs w:val="24"/>
              </w:rPr>
              <w:t xml:space="preserve"> (կամ) այն հարթակին կանգնած ուղ</w:t>
            </w:r>
            <w:r w:rsidR="00BA0247" w:rsidRPr="000A1C6B">
              <w:rPr>
                <w:rFonts w:ascii="GHEA Grapalat" w:hAnsi="GHEA Grapalat"/>
                <w:sz w:val="24"/>
                <w:szCs w:val="24"/>
              </w:rPr>
              <w:t>և</w:t>
            </w:r>
            <w:r w:rsidRPr="000A1C6B">
              <w:rPr>
                <w:rFonts w:ascii="GHEA Grapalat" w:hAnsi="GHEA Grapalat"/>
                <w:sz w:val="24"/>
                <w:szCs w:val="24"/>
              </w:rPr>
              <w:t>որներին, որը չի գերազանցում ուղ</w:t>
            </w:r>
            <w:r w:rsidR="00BA0247" w:rsidRPr="000A1C6B">
              <w:rPr>
                <w:rFonts w:ascii="GHEA Grapalat" w:hAnsi="GHEA Grapalat"/>
                <w:sz w:val="24"/>
                <w:szCs w:val="24"/>
              </w:rPr>
              <w:t>և</w:t>
            </w:r>
            <w:r w:rsidRPr="000A1C6B">
              <w:rPr>
                <w:rFonts w:ascii="GHEA Grapalat" w:hAnsi="GHEA Grapalat"/>
                <w:sz w:val="24"/>
                <w:szCs w:val="24"/>
              </w:rPr>
              <w:t xml:space="preserve">որի երկտեղանի նստելատեղի մակերեսը, </w:t>
            </w:r>
            <w:r w:rsidR="00BA0247" w:rsidRPr="000A1C6B">
              <w:rPr>
                <w:rFonts w:ascii="GHEA Grapalat" w:hAnsi="GHEA Grapalat"/>
                <w:sz w:val="24"/>
                <w:szCs w:val="24"/>
              </w:rPr>
              <w:t>և</w:t>
            </w:r>
            <w:r w:rsidRPr="000A1C6B">
              <w:rPr>
                <w:rFonts w:ascii="GHEA Grapalat" w:hAnsi="GHEA Grapalat"/>
                <w:sz w:val="24"/>
                <w:szCs w:val="24"/>
              </w:rPr>
              <w:t xml:space="preserve"> III դասի, որոնք նախատեսված են բացառապես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tc>
      </w:tr>
      <w:tr w:rsidR="007F3AA7" w:rsidRPr="000A1C6B" w14:paraId="0666F265" w14:textId="77777777" w:rsidTr="00AC5792">
        <w:trPr>
          <w:gridAfter w:val="1"/>
          <w:wAfter w:w="9" w:type="dxa"/>
          <w:jc w:val="center"/>
        </w:trPr>
        <w:tc>
          <w:tcPr>
            <w:tcW w:w="1089" w:type="dxa"/>
            <w:shd w:val="clear" w:color="auto" w:fill="FFFFFF"/>
          </w:tcPr>
          <w:p w14:paraId="109A40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8164" w:type="dxa"/>
            <w:shd w:val="clear" w:color="auto" w:fill="FFFFFF"/>
            <w:vAlign w:val="center"/>
          </w:tcPr>
          <w:p w14:paraId="08B53AC4"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 կատեգորիա՝</w:t>
            </w:r>
            <w:r w:rsidRPr="000A1C6B">
              <w:rPr>
                <w:rFonts w:ascii="GHEA Grapalat" w:hAnsi="GHEA Grapalat"/>
                <w:sz w:val="24"/>
                <w:szCs w:val="24"/>
              </w:rPr>
              <w:t xml:space="preserve"> բեռներ փոխադրելու համար օգտագործվող տրանսպորտային միջոցներ՝ բեռնատար ավտոմոբիլներ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 </w:t>
            </w:r>
          </w:p>
          <w:p w14:paraId="2B9C2475"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1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չէ։</w:t>
            </w:r>
          </w:p>
          <w:p w14:paraId="202F594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2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է, սակայն 12 տ-ից ոչ ավելի։</w:t>
            </w:r>
          </w:p>
          <w:p w14:paraId="538091D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3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w:t>
            </w:r>
            <w:r w:rsidRPr="000A1C6B">
              <w:rPr>
                <w:rFonts w:ascii="GHEA Grapalat" w:hAnsi="GHEA Grapalat"/>
                <w:sz w:val="24"/>
                <w:szCs w:val="24"/>
              </w:rPr>
              <w:lastRenderedPageBreak/>
              <w:t>առավելագույն զանգվածը 12 տ-ից ավելի է։</w:t>
            </w:r>
          </w:p>
        </w:tc>
      </w:tr>
      <w:tr w:rsidR="007F3AA7" w:rsidRPr="000A1C6B" w14:paraId="2A357530" w14:textId="77777777" w:rsidTr="00AC5792">
        <w:trPr>
          <w:gridAfter w:val="1"/>
          <w:wAfter w:w="9" w:type="dxa"/>
          <w:jc w:val="center"/>
        </w:trPr>
        <w:tc>
          <w:tcPr>
            <w:tcW w:w="1089" w:type="dxa"/>
            <w:shd w:val="clear" w:color="auto" w:fill="FFFFFF"/>
          </w:tcPr>
          <w:p w14:paraId="366DBC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8164" w:type="dxa"/>
            <w:shd w:val="clear" w:color="auto" w:fill="FFFFFF"/>
          </w:tcPr>
          <w:p w14:paraId="2AEAE95F"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Fonts w:ascii="GHEA Grapalat" w:hAnsi="GHEA Grapalat"/>
                <w:sz w:val="24"/>
                <w:szCs w:val="24"/>
              </w:rPr>
              <w:t xml:space="preserve"> </w:t>
            </w:r>
            <w:r w:rsidRPr="000A1C6B">
              <w:rPr>
                <w:rStyle w:val="Bodytext20"/>
                <w:rFonts w:ascii="GHEA Grapalat" w:hAnsi="GHEA Grapalat"/>
                <w:i/>
                <w:sz w:val="24"/>
                <w:szCs w:val="24"/>
              </w:rPr>
              <w:t>կատեգորիա</w:t>
            </w:r>
            <w:r w:rsidRPr="000A1C6B">
              <w:rPr>
                <w:rFonts w:ascii="GHEA Grapalat" w:hAnsi="GHEA Grapalat"/>
                <w:i/>
                <w:sz w:val="24"/>
                <w:szCs w:val="24"/>
              </w:rPr>
              <w:t>՝</w:t>
            </w:r>
            <w:r w:rsidRPr="000A1C6B">
              <w:rPr>
                <w:rFonts w:ascii="GHEA Grapalat" w:hAnsi="GHEA Grapalat"/>
                <w:sz w:val="24"/>
                <w:szCs w:val="24"/>
              </w:rPr>
              <w:t xml:space="preserve"> L, M, N կատեգորիաների տրանսպորտային միջոցների կցորդներ (կիսակցորդներ), այդ թվում (ԱՏՄՄ-ի դիտողություն)՝</w:t>
            </w:r>
          </w:p>
          <w:p w14:paraId="1107BCC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1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0,75 տ-ից ավելի չէ։</w:t>
            </w:r>
          </w:p>
          <w:p w14:paraId="70E1DAE8"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2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0,75 տ-ից ավելի է, սակայն 3,5 տ-ից ոչ ավելի։</w:t>
            </w:r>
          </w:p>
          <w:p w14:paraId="2397F47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3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3,5 տ-ից ավելի է, սակայն 10 տ-ից ոչ ավելի։</w:t>
            </w:r>
          </w:p>
          <w:p w14:paraId="178A283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4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10 տ-ից ավելի է։</w:t>
            </w:r>
          </w:p>
        </w:tc>
      </w:tr>
    </w:tbl>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6488"/>
      </w:tblGrid>
      <w:tr w:rsidR="00DA02E1" w:rsidRPr="000A1C6B" w14:paraId="11D0C9DB" w14:textId="77777777" w:rsidTr="006A7BA7">
        <w:tc>
          <w:tcPr>
            <w:tcW w:w="2312" w:type="dxa"/>
          </w:tcPr>
          <w:p w14:paraId="5FDD768C" w14:textId="77777777" w:rsidR="00DA02E1" w:rsidRPr="000A1C6B" w:rsidRDefault="00DA02E1" w:rsidP="000A1C6B">
            <w:pPr>
              <w:spacing w:after="160" w:line="360" w:lineRule="auto"/>
              <w:ind w:right="-1"/>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908" w:type="dxa"/>
          </w:tcPr>
          <w:p w14:paraId="4E19B6F8"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Ութից ոչ ավելի նստելատեղ ունեցող տրանսպորտային միջոցը, որը նախատեսված է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պատկանում է հետ</w:t>
            </w:r>
            <w:r w:rsidR="00BA0247" w:rsidRPr="000A1C6B">
              <w:rPr>
                <w:rFonts w:ascii="GHEA Grapalat" w:hAnsi="GHEA Grapalat"/>
                <w:sz w:val="24"/>
                <w:szCs w:val="24"/>
              </w:rPr>
              <w:t>և</w:t>
            </w:r>
            <w:r w:rsidRPr="000A1C6B">
              <w:rPr>
                <w:rFonts w:ascii="GHEA Grapalat" w:hAnsi="GHEA Grapalat"/>
                <w:sz w:val="24"/>
                <w:szCs w:val="24"/>
              </w:rPr>
              <w:t>յալ դասին՝</w:t>
            </w:r>
          </w:p>
          <w:p w14:paraId="4B8D2754"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եթե ուղ</w:t>
            </w:r>
            <w:r w:rsidR="00BA0247" w:rsidRPr="000A1C6B">
              <w:rPr>
                <w:rFonts w:ascii="GHEA Grapalat" w:hAnsi="GHEA Grapalat"/>
                <w:sz w:val="24"/>
                <w:szCs w:val="24"/>
              </w:rPr>
              <w:t>և</w:t>
            </w:r>
            <w:r w:rsidRPr="000A1C6B">
              <w:rPr>
                <w:rFonts w:ascii="GHEA Grapalat" w:hAnsi="GHEA Grapalat"/>
                <w:sz w:val="24"/>
                <w:szCs w:val="24"/>
              </w:rPr>
              <w:t xml:space="preserve">որների՝ կառուցվածքով նախատեսված թվի </w:t>
            </w:r>
            <w:r w:rsidR="00BA0247" w:rsidRPr="000A1C6B">
              <w:rPr>
                <w:rFonts w:ascii="GHEA Grapalat" w:hAnsi="GHEA Grapalat"/>
                <w:sz w:val="24"/>
                <w:szCs w:val="24"/>
              </w:rPr>
              <w:t>և</w:t>
            </w:r>
            <w:r w:rsidRPr="000A1C6B">
              <w:rPr>
                <w:rFonts w:ascii="GHEA Grapalat" w:hAnsi="GHEA Grapalat"/>
                <w:sz w:val="24"/>
                <w:szCs w:val="24"/>
              </w:rPr>
              <w:t xml:space="preserve"> մեկ ուղ</w:t>
            </w:r>
            <w:r w:rsidR="00BA0247" w:rsidRPr="000A1C6B">
              <w:rPr>
                <w:rFonts w:ascii="GHEA Grapalat" w:hAnsi="GHEA Grapalat"/>
                <w:sz w:val="24"/>
                <w:szCs w:val="24"/>
              </w:rPr>
              <w:t>և</w:t>
            </w:r>
            <w:r w:rsidRPr="000A1C6B">
              <w:rPr>
                <w:rFonts w:ascii="GHEA Grapalat" w:hAnsi="GHEA Grapalat"/>
                <w:sz w:val="24"/>
                <w:szCs w:val="24"/>
              </w:rPr>
              <w:t>որի պայմանական զանգվածի (68 կգ) արտադրյալը գերազանցում է ուղ</w:t>
            </w:r>
            <w:r w:rsidR="00BA0247" w:rsidRPr="000A1C6B">
              <w:rPr>
                <w:rFonts w:ascii="GHEA Grapalat" w:hAnsi="GHEA Grapalat"/>
                <w:sz w:val="24"/>
                <w:szCs w:val="24"/>
              </w:rPr>
              <w:t>և</w:t>
            </w:r>
            <w:r w:rsidRPr="000A1C6B">
              <w:rPr>
                <w:rFonts w:ascii="GHEA Grapalat" w:hAnsi="GHEA Grapalat"/>
                <w:sz w:val="24"/>
                <w:szCs w:val="24"/>
              </w:rPr>
              <w:t>որների հետ միասին փոխադրվող բեռի հաշվարկային զանգվածը. N, եթե այդ պայմանը չի կատարվում։</w:t>
            </w:r>
          </w:p>
          <w:p w14:paraId="012A9630"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նախատեսված տրանսպորտային միջոցը, որը, բացի </w:t>
            </w:r>
            <w:r w:rsidRPr="000A1C6B">
              <w:rPr>
                <w:rFonts w:ascii="GHEA Grapalat" w:hAnsi="GHEA Grapalat"/>
                <w:sz w:val="24"/>
                <w:szCs w:val="24"/>
              </w:rPr>
              <w:lastRenderedPageBreak/>
              <w:t>վարորդի նստելատեղից, ունի ութից ավելի նստելատեղ, պատկանում է M</w:t>
            </w:r>
            <w:r w:rsidRPr="000A1C6B">
              <w:rPr>
                <w:rFonts w:ascii="Calibri" w:hAnsi="Calibri" w:cs="Calibri"/>
                <w:sz w:val="24"/>
                <w:szCs w:val="24"/>
              </w:rPr>
              <w:t> </w:t>
            </w:r>
            <w:r w:rsidRPr="000A1C6B">
              <w:rPr>
                <w:rFonts w:ascii="GHEA Grapalat" w:hAnsi="GHEA Grapalat"/>
                <w:sz w:val="24"/>
                <w:szCs w:val="24"/>
              </w:rPr>
              <w:t>կատեգորիային։</w:t>
            </w:r>
          </w:p>
          <w:p w14:paraId="59D06CA7"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Կենտրոնական դիրք գրավող սռնի (սռնիներ) ունեցող կիսակցորդների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դեպքում տեխնիկապես թույլատրելի առավելագույն զանգված ասելով հասկացվում է ուղղաձիգ ստատիկ զանգվածը, որը փոխանցվում է գետնին կենտրոնական դիրք գրավող սռնի (սռնիներ) ունեցող կիսակցորդի </w:t>
            </w:r>
            <w:r w:rsidR="00BA0247" w:rsidRPr="000A1C6B">
              <w:rPr>
                <w:rFonts w:ascii="GHEA Grapalat" w:hAnsi="GHEA Grapalat"/>
                <w:sz w:val="24"/>
                <w:szCs w:val="24"/>
              </w:rPr>
              <w:t>և</w:t>
            </w:r>
            <w:r w:rsidRPr="000A1C6B">
              <w:rPr>
                <w:rFonts w:ascii="GHEA Grapalat" w:hAnsi="GHEA Grapalat"/>
                <w:sz w:val="24"/>
                <w:szCs w:val="24"/>
              </w:rPr>
              <w:t xml:space="preserve"> կցորդի քարշակին կցված առավելագույն բեռնավորված սռնիով կամ սռնիներով։ </w:t>
            </w:r>
          </w:p>
          <w:p w14:paraId="2BE52BDF"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Սույն Հավելվածի 1.1 կետի նպատակներով սարքավորումը </w:t>
            </w:r>
            <w:r w:rsidR="00BA0247" w:rsidRPr="000A1C6B">
              <w:rPr>
                <w:rFonts w:ascii="GHEA Grapalat" w:hAnsi="GHEA Grapalat"/>
                <w:sz w:val="24"/>
                <w:szCs w:val="24"/>
              </w:rPr>
              <w:t>և</w:t>
            </w:r>
            <w:r w:rsidRPr="000A1C6B">
              <w:rPr>
                <w:rFonts w:ascii="GHEA Grapalat" w:hAnsi="GHEA Grapalat"/>
                <w:sz w:val="24"/>
                <w:szCs w:val="24"/>
              </w:rPr>
              <w:t xml:space="preserve"> կայանքները, որոնք գտնվում են հատուկ տրանսպորտային միջոցների վրա (ավտոամբարձիչներ, աշխատանքային հարթակ ունեցող ամբարձիչներով, ավտոքարշակներով համալրված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այլն), հավասարեցվում են բեռներին։</w:t>
            </w:r>
          </w:p>
        </w:tc>
      </w:tr>
    </w:tbl>
    <w:p w14:paraId="11DC80BF" w14:textId="77777777" w:rsidR="00DA02E1" w:rsidRPr="000A1C6B" w:rsidRDefault="00DA02E1" w:rsidP="000A1C6B">
      <w:pPr>
        <w:spacing w:after="160" w:line="360" w:lineRule="auto"/>
        <w:ind w:left="67" w:right="115"/>
        <w:jc w:val="both"/>
        <w:rPr>
          <w:rFonts w:ascii="GHEA Grapalat" w:hAnsi="GHEA Grapalat"/>
          <w:sz w:val="24"/>
          <w:szCs w:val="24"/>
          <w:u w:val="single"/>
        </w:rPr>
      </w:pPr>
    </w:p>
    <w:p w14:paraId="5343DCFA" w14:textId="77777777" w:rsidR="007F3AA7" w:rsidRPr="000A1C6B" w:rsidRDefault="00775694" w:rsidP="000A1C6B">
      <w:pPr>
        <w:widowControl/>
        <w:spacing w:line="360" w:lineRule="auto"/>
        <w:rPr>
          <w:rFonts w:ascii="GHEA Grapalat" w:hAnsi="GHEA Grapalat"/>
          <w:b/>
          <w:sz w:val="24"/>
          <w:szCs w:val="24"/>
        </w:rPr>
      </w:pPr>
      <w:r w:rsidRPr="000A1C6B">
        <w:rPr>
          <w:rFonts w:ascii="GHEA Grapalat" w:hAnsi="GHEA Grapalat"/>
          <w:sz w:val="24"/>
          <w:szCs w:val="24"/>
        </w:rPr>
        <w:br w:type="page"/>
      </w:r>
      <w:r w:rsidR="008B064E" w:rsidRPr="000A1C6B">
        <w:rPr>
          <w:rFonts w:ascii="GHEA Grapalat" w:hAnsi="GHEA Grapalat"/>
          <w:b/>
          <w:sz w:val="24"/>
          <w:szCs w:val="24"/>
        </w:rPr>
        <w:lastRenderedPageBreak/>
        <w:t xml:space="preserve">1.2. Բարձր անցունակությամբ տրանսպորտային </w:t>
      </w:r>
      <w:r w:rsidR="006A7BA7" w:rsidRPr="000A1C6B">
        <w:rPr>
          <w:rFonts w:ascii="GHEA Grapalat" w:hAnsi="GHEA Grapalat"/>
          <w:b/>
          <w:sz w:val="24"/>
          <w:szCs w:val="24"/>
        </w:rPr>
        <w:br/>
      </w:r>
      <w:r w:rsidR="008B064E" w:rsidRPr="000A1C6B">
        <w:rPr>
          <w:rFonts w:ascii="GHEA Grapalat" w:hAnsi="GHEA Grapalat"/>
          <w:b/>
          <w:sz w:val="24"/>
          <w:szCs w:val="24"/>
        </w:rPr>
        <w:t>միջոցները (G կատեգորիա)</w:t>
      </w:r>
    </w:p>
    <w:p w14:paraId="6D81487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Բարձր անցունակությամբ տրանսպորտային միջոցների (G</w:t>
      </w:r>
      <w:r w:rsidR="00AC5792" w:rsidRPr="000A1C6B">
        <w:rPr>
          <w:rFonts w:ascii="Calibri" w:hAnsi="Calibri" w:cs="Calibri"/>
          <w:sz w:val="24"/>
          <w:szCs w:val="24"/>
        </w:rPr>
        <w:t> </w:t>
      </w:r>
      <w:r w:rsidRPr="000A1C6B">
        <w:rPr>
          <w:rFonts w:ascii="GHEA Grapalat" w:hAnsi="GHEA Grapalat"/>
          <w:sz w:val="24"/>
          <w:szCs w:val="24"/>
        </w:rPr>
        <w:t xml:space="preserve">կատեգորիա) թվին են դասվում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3C71CA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չէ, ինչպես նա</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համարվում են բարձր անցունակությամբ տրանսպորտային միջոցներ, եթե դրանք ունեն՝</w:t>
      </w:r>
    </w:p>
    <w:p w14:paraId="58A24D4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1.2.1.1.1.</w:t>
      </w:r>
      <w:r w:rsidRPr="000A1C6B">
        <w:rPr>
          <w:rFonts w:ascii="GHEA Grapalat" w:hAnsi="GHEA Grapalat"/>
          <w:sz w:val="24"/>
          <w:szCs w:val="24"/>
        </w:rPr>
        <w:tab/>
        <w:t>Առնվազն մեկական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 որոնց կառուցվածքն ապահովում է դրանց միաժամանակյա փոխանցումը, այդ թվում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 որոնց մեկ սռնու շարժաբերը կարող է անջատվել.</w:t>
      </w:r>
    </w:p>
    <w:p w14:paraId="657BF2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1.2.1.1.2.</w:t>
      </w:r>
      <w:r w:rsidRPr="000A1C6B">
        <w:rPr>
          <w:rFonts w:ascii="GHEA Grapalat" w:hAnsi="GHEA Grapalat"/>
          <w:sz w:val="24"/>
          <w:szCs w:val="24"/>
        </w:rPr>
        <w:tab/>
        <w:t xml:space="preserve">Դիֆերենցիալի բլոկավորման առնվազն մեկ մեխանիզմ կամ նույնանման գործողության մեկ մեխանիզմ. </w:t>
      </w:r>
      <w:r w:rsidR="00BA0247" w:rsidRPr="000A1C6B">
        <w:rPr>
          <w:rFonts w:ascii="GHEA Grapalat" w:hAnsi="GHEA Grapalat"/>
          <w:sz w:val="24"/>
          <w:szCs w:val="24"/>
        </w:rPr>
        <w:t>և</w:t>
      </w:r>
      <w:r w:rsidRPr="000A1C6B">
        <w:rPr>
          <w:rFonts w:ascii="GHEA Grapalat" w:hAnsi="GHEA Grapalat"/>
          <w:sz w:val="24"/>
          <w:szCs w:val="24"/>
        </w:rPr>
        <w:t xml:space="preserve"> </w:t>
      </w:r>
    </w:p>
    <w:p w14:paraId="5F23BFF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1.2.1.1.3.</w:t>
      </w:r>
      <w:r w:rsidRPr="000A1C6B">
        <w:rPr>
          <w:rFonts w:ascii="GHEA Grapalat" w:hAnsi="GHEA Grapalat"/>
          <w:sz w:val="24"/>
          <w:szCs w:val="24"/>
        </w:rPr>
        <w:tab/>
        <w:t>Եթե դրանք (միակի տրանսպորտային միջոցի դեպքում) կարող են 30 %-ով հաղթահարել վերելքը։</w:t>
      </w:r>
    </w:p>
    <w:p w14:paraId="798884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1.2.1.1.4.</w:t>
      </w:r>
      <w:r w:rsidRPr="000A1C6B">
        <w:rPr>
          <w:rFonts w:ascii="GHEA Grapalat" w:hAnsi="GHEA Grapalat"/>
          <w:sz w:val="24"/>
          <w:szCs w:val="24"/>
        </w:rPr>
        <w:tab/>
        <w:t>Դրանք նա</w:t>
      </w:r>
      <w:r w:rsidR="00BA0247" w:rsidRPr="000A1C6B">
        <w:rPr>
          <w:rFonts w:ascii="GHEA Grapalat" w:hAnsi="GHEA Grapalat"/>
          <w:sz w:val="24"/>
          <w:szCs w:val="24"/>
        </w:rPr>
        <w:t>և</w:t>
      </w:r>
      <w:r w:rsidRPr="000A1C6B">
        <w:rPr>
          <w:rFonts w:ascii="GHEA Grapalat" w:hAnsi="GHEA Grapalat"/>
          <w:sz w:val="24"/>
          <w:szCs w:val="24"/>
        </w:rPr>
        <w:t xml:space="preserve"> պետք է բավարարեն ստոր</w:t>
      </w:r>
      <w:r w:rsidR="00BA0247" w:rsidRPr="000A1C6B">
        <w:rPr>
          <w:rFonts w:ascii="GHEA Grapalat" w:hAnsi="GHEA Grapalat"/>
          <w:sz w:val="24"/>
          <w:szCs w:val="24"/>
        </w:rPr>
        <w:t>և</w:t>
      </w:r>
      <w:r w:rsidRPr="000A1C6B">
        <w:rPr>
          <w:rFonts w:ascii="GHEA Grapalat" w:hAnsi="GHEA Grapalat"/>
          <w:sz w:val="24"/>
          <w:szCs w:val="24"/>
        </w:rPr>
        <w:t xml:space="preserve"> բերված վեց պահանջներից առնվազն հինգը՝</w:t>
      </w:r>
    </w:p>
    <w:p w14:paraId="0556DD28"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1.2.1.1.4.1.</w:t>
      </w:r>
      <w:r w:rsidRPr="000A1C6B">
        <w:rPr>
          <w:rFonts w:ascii="GHEA Grapalat" w:hAnsi="GHEA Grapalat"/>
          <w:sz w:val="24"/>
          <w:szCs w:val="24"/>
        </w:rPr>
        <w:tab/>
        <w:t>Վերելքի անկյունը պետք է լինի 25°-ից ոչ պակաս.</w:t>
      </w:r>
    </w:p>
    <w:p w14:paraId="706F083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1.2.1.1.4.2.</w:t>
      </w:r>
      <w:r w:rsidRPr="000A1C6B">
        <w:rPr>
          <w:rFonts w:ascii="GHEA Grapalat" w:hAnsi="GHEA Grapalat"/>
          <w:sz w:val="24"/>
          <w:szCs w:val="24"/>
        </w:rPr>
        <w:tab/>
        <w:t>Վայրէջքի անկյունը պետք է լինի 20°-ից ոչ պակաս.</w:t>
      </w:r>
    </w:p>
    <w:p w14:paraId="6E9A36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1.2.1.1.4.3.</w:t>
      </w:r>
      <w:r w:rsidRPr="000A1C6B">
        <w:rPr>
          <w:rFonts w:ascii="GHEA Grapalat" w:hAnsi="GHEA Grapalat"/>
          <w:sz w:val="24"/>
          <w:szCs w:val="24"/>
        </w:rPr>
        <w:tab/>
        <w:t>Երկայնակի անցունակության անկյունը պետք է լինի 20°-ից ոչ</w:t>
      </w:r>
      <w:r w:rsidR="00775694" w:rsidRPr="000A1C6B">
        <w:rPr>
          <w:rFonts w:ascii="Calibri" w:hAnsi="Calibri" w:cs="Calibri"/>
          <w:sz w:val="24"/>
          <w:szCs w:val="24"/>
        </w:rPr>
        <w:t> </w:t>
      </w:r>
      <w:r w:rsidRPr="000A1C6B">
        <w:rPr>
          <w:rFonts w:ascii="GHEA Grapalat" w:hAnsi="GHEA Grapalat"/>
          <w:sz w:val="24"/>
          <w:szCs w:val="24"/>
        </w:rPr>
        <w:t>պակաս.</w:t>
      </w:r>
    </w:p>
    <w:p w14:paraId="2D2EE85A" w14:textId="77777777" w:rsidR="00775694"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7B949624"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1.2.1.1.4.5.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0E50CDEE"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1.2.1.1.4.6.</w:t>
      </w:r>
      <w:r w:rsidRPr="000A1C6B">
        <w:rPr>
          <w:rFonts w:ascii="GHEA Grapalat" w:hAnsi="GHEA Grapalat"/>
          <w:sz w:val="24"/>
          <w:szCs w:val="24"/>
        </w:rPr>
        <w:tab/>
        <w:t>Միջառանցքային ճանապարհային գետնահեռությունը պետք է լինի 200 մմ-ից ոչ պակաս։</w:t>
      </w:r>
    </w:p>
    <w:p w14:paraId="4CF8D7D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է, կամ N</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կամ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ներառյալ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017D055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Ծայրահեղ դեպքում, առջ</w:t>
      </w:r>
      <w:r w:rsidR="00BA0247" w:rsidRPr="000A1C6B">
        <w:rPr>
          <w:rFonts w:ascii="GHEA Grapalat" w:hAnsi="GHEA Grapalat"/>
          <w:sz w:val="24"/>
          <w:szCs w:val="24"/>
        </w:rPr>
        <w:t>և</w:t>
      </w:r>
      <w:r w:rsidRPr="000A1C6B">
        <w:rPr>
          <w:rFonts w:ascii="GHEA Grapalat" w:hAnsi="GHEA Grapalat"/>
          <w:sz w:val="24"/>
          <w:szCs w:val="24"/>
        </w:rPr>
        <w:t xml:space="preserve">ի մեկ սռնին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մեկ սռնին ունեն միաժամանակյա շարժաբեր, այդ թվում նա</w:t>
      </w:r>
      <w:r w:rsidR="00BA0247" w:rsidRPr="000A1C6B">
        <w:rPr>
          <w:rFonts w:ascii="GHEA Grapalat" w:hAnsi="GHEA Grapalat"/>
          <w:sz w:val="24"/>
          <w:szCs w:val="24"/>
        </w:rPr>
        <w:t>և</w:t>
      </w:r>
      <w:r w:rsidRPr="000A1C6B">
        <w:rPr>
          <w:rFonts w:ascii="GHEA Grapalat" w:hAnsi="GHEA Grapalat"/>
          <w:sz w:val="24"/>
          <w:szCs w:val="24"/>
        </w:rPr>
        <w:t>՝ այն տրանսպորտային միջոցները, որոնցում մեկ սռնու շարժաբերը կարող է անջատվել.</w:t>
      </w:r>
    </w:p>
    <w:p w14:paraId="344176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4E58B0B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3B807C9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է,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pacing w:val="-6"/>
          <w:sz w:val="24"/>
          <w:szCs w:val="24"/>
        </w:rPr>
        <w:t xml:space="preserve">կատեգորիայի այն տրանսպորտային միջոցները (բացառությամբ թամբային քարշակի),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այդ </w:t>
      </w:r>
      <w:r w:rsidRPr="000A1C6B">
        <w:rPr>
          <w:rFonts w:ascii="GHEA Grapalat" w:hAnsi="GHEA Grapalat"/>
          <w:sz w:val="24"/>
          <w:szCs w:val="24"/>
        </w:rPr>
        <w:t>թվում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4B37904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1.2.1.3.1.</w:t>
      </w:r>
      <w:r w:rsidRPr="000A1C6B">
        <w:rPr>
          <w:rFonts w:ascii="GHEA Grapalat" w:hAnsi="GHEA Grapalat"/>
          <w:sz w:val="24"/>
          <w:szCs w:val="24"/>
        </w:rPr>
        <w:tab/>
        <w:t>Ծայրահեղ դեպքում սռնիների կեսն ունի շարժաբեր.</w:t>
      </w:r>
    </w:p>
    <w:p w14:paraId="2DA5F5B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52CF463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74C6822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յալ վեց պահանջից պահպանվում են առնվազն չորսը՝ </w:t>
      </w:r>
    </w:p>
    <w:p w14:paraId="7E7CE76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1.2.1.3.4.1.</w:t>
      </w:r>
      <w:r w:rsidRPr="000A1C6B">
        <w:rPr>
          <w:rFonts w:ascii="GHEA Grapalat" w:hAnsi="GHEA Grapalat"/>
          <w:sz w:val="24"/>
          <w:szCs w:val="24"/>
        </w:rPr>
        <w:tab/>
        <w:t>Վերելքի անկյունը պետք է լինի 25°-ից ոչ պակաս.</w:t>
      </w:r>
    </w:p>
    <w:p w14:paraId="18C5C8A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1.2.1.3.4.2.</w:t>
      </w:r>
      <w:r w:rsidRPr="000A1C6B">
        <w:rPr>
          <w:rFonts w:ascii="GHEA Grapalat" w:hAnsi="GHEA Grapalat"/>
          <w:sz w:val="24"/>
          <w:szCs w:val="24"/>
        </w:rPr>
        <w:tab/>
        <w:t>Վայրէջքի անկյունը պետք է լինի 25°-ից ոչ պակաս.</w:t>
      </w:r>
    </w:p>
    <w:p w14:paraId="76AFD36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1.2.1.3.4.3.</w:t>
      </w:r>
      <w:r w:rsidRPr="000A1C6B">
        <w:rPr>
          <w:rFonts w:ascii="GHEA Grapalat" w:hAnsi="GHEA Grapalat"/>
          <w:sz w:val="24"/>
          <w:szCs w:val="24"/>
        </w:rPr>
        <w:tab/>
        <w:t>Երկայնակի անցունակության անկյունը պետք է լինի 25°-ից ոչ պակաս.</w:t>
      </w:r>
    </w:p>
    <w:p w14:paraId="524F339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437A57C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1.2.1.3.4.5.</w:t>
      </w:r>
      <w:r w:rsidRPr="000A1C6B">
        <w:rPr>
          <w:rFonts w:ascii="GHEA Grapalat" w:hAnsi="GHEA Grapalat"/>
          <w:sz w:val="24"/>
          <w:szCs w:val="24"/>
        </w:rPr>
        <w:tab/>
        <w:t>Միջառանցքային ճանապարհային գետնահեռությունը պետք է լինի 300 մմ-ից ոչ պակաս.</w:t>
      </w:r>
    </w:p>
    <w:p w14:paraId="478580A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67A52B9B" w14:textId="77777777" w:rsidR="00AC5792"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 որոնք պատրաստված են G կատեգորիայի տրանսպորտային միջոցների բազայի (ամրաշրջանակի) վրա, պատկանում են G կատեգորիային, եթե դրանք բավարարում են վեր</w:t>
      </w:r>
      <w:r w:rsidR="00BA0247" w:rsidRPr="000A1C6B">
        <w:rPr>
          <w:rFonts w:ascii="GHEA Grapalat" w:hAnsi="GHEA Grapalat"/>
          <w:sz w:val="24"/>
          <w:szCs w:val="24"/>
        </w:rPr>
        <w:t>և</w:t>
      </w:r>
      <w:r w:rsidRPr="000A1C6B">
        <w:rPr>
          <w:rFonts w:ascii="GHEA Grapalat" w:hAnsi="GHEA Grapalat"/>
          <w:sz w:val="24"/>
          <w:szCs w:val="24"/>
        </w:rPr>
        <w:t>ում ներկայացված 1.2.1 ենթակետի պահանջները։</w:t>
      </w:r>
    </w:p>
    <w:p w14:paraId="4686C834" w14:textId="77777777" w:rsidR="006A7BA7" w:rsidRPr="000A1C6B" w:rsidRDefault="008B064E" w:rsidP="000A1C6B">
      <w:pPr>
        <w:tabs>
          <w:tab w:val="left" w:pos="1418"/>
        </w:tabs>
        <w:spacing w:after="160" w:line="360" w:lineRule="auto"/>
        <w:ind w:firstLine="567"/>
        <w:jc w:val="both"/>
        <w:rPr>
          <w:rStyle w:val="Bodytext20"/>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Բարձր անցունակությամբ տրանսպորտային միջոցների կատեգորիան նշագրելիս G տառը պետք է զուգակցել M կամ N տառերի հետ (օրինակ՝ N</w:t>
      </w:r>
      <w:r w:rsidRPr="000A1C6B">
        <w:rPr>
          <w:rFonts w:ascii="GHEA Grapalat" w:hAnsi="GHEA Grapalat"/>
          <w:sz w:val="24"/>
          <w:szCs w:val="24"/>
          <w:vertAlign w:val="subscript"/>
        </w:rPr>
        <w:t>1</w:t>
      </w:r>
      <w:r w:rsidRPr="000A1C6B">
        <w:rPr>
          <w:rFonts w:ascii="GHEA Grapalat" w:hAnsi="GHEA Grapalat"/>
          <w:sz w:val="24"/>
          <w:szCs w:val="24"/>
        </w:rPr>
        <w:t>G):</w:t>
      </w:r>
      <w:r w:rsidR="006A7BA7" w:rsidRPr="000A1C6B">
        <w:rPr>
          <w:rStyle w:val="Bodytext20"/>
          <w:rFonts w:ascii="GHEA Grapalat" w:hAnsi="GHEA Grapalat"/>
          <w:sz w:val="24"/>
          <w:szCs w:val="24"/>
        </w:rPr>
        <w:br w:type="page"/>
      </w:r>
    </w:p>
    <w:p w14:paraId="3BBB4623" w14:textId="77777777" w:rsidR="006A7BA7" w:rsidRPr="000A1C6B" w:rsidRDefault="006A7BA7" w:rsidP="000A1C6B">
      <w:pPr>
        <w:spacing w:after="160" w:line="360" w:lineRule="auto"/>
        <w:ind w:firstLine="567"/>
        <w:jc w:val="both"/>
        <w:rPr>
          <w:rStyle w:val="Bodytext20"/>
          <w:rFonts w:ascii="GHEA Grapalat" w:hAnsi="GHEA Grapalat"/>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A7BA7" w:rsidRPr="000A1C6B" w14:paraId="2C38B127" w14:textId="77777777" w:rsidTr="006A7BA7">
        <w:tc>
          <w:tcPr>
            <w:tcW w:w="2376" w:type="dxa"/>
          </w:tcPr>
          <w:p w14:paraId="1A7E7EFD" w14:textId="77777777" w:rsidR="006A7BA7" w:rsidRPr="000A1C6B" w:rsidRDefault="006A7BA7" w:rsidP="000A1C6B">
            <w:pPr>
              <w:spacing w:after="160" w:line="360" w:lineRule="auto"/>
              <w:jc w:val="both"/>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t>Ծանոթագրություններ</w:t>
            </w:r>
            <w:r w:rsidRPr="000A1C6B">
              <w:rPr>
                <w:rFonts w:ascii="GHEA Grapalat" w:hAnsi="GHEA Grapalat"/>
                <w:sz w:val="24"/>
                <w:szCs w:val="24"/>
              </w:rPr>
              <w:t>.</w:t>
            </w:r>
          </w:p>
        </w:tc>
        <w:tc>
          <w:tcPr>
            <w:tcW w:w="6911" w:type="dxa"/>
          </w:tcPr>
          <w:p w14:paraId="01DA7453" w14:textId="77777777" w:rsidR="006A7BA7" w:rsidRPr="000A1C6B" w:rsidRDefault="006A7BA7" w:rsidP="000A1C6B">
            <w:pPr>
              <w:tabs>
                <w:tab w:val="left" w:pos="312"/>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միջոցները G կատեգորիային դասելու նպատակով ստուգումներ անցկացնելու դեպքում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ոչ ավելի է,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լիցքավորված, այսինքն՝ լիցքավորված լինեն հովացնող հեղուկով, քսանյութերով, վառելիքով, լրակազմված լինեն գործիքով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պահեստային անիվով,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պետք է հաշվի առնել վարորդի ստանդարտ զանգվածը, որը հավասար է 75 կգ-ի։ Մյուս տրանսպորտային միջոցները պետք է բեռնավորել արտադրողի կողմից սահմանված՝ տեխնիկապես թույլատրելի առավելագույն զանգվածի չափով։ </w:t>
            </w:r>
          </w:p>
          <w:p w14:paraId="34AD4169"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սահմանված արժեքով (25 % կամ 30 %) վերելքը հաղթահարելու կարողությունը հաստատվում է հաշվարկային մեթոդով. սակայն տեխնիկական ծառայությունները կարող են պահանջել ներկայացնել տվյալ տիպի տրանսպորտային միջոցը՝ իրական փորձարկում կատարելու համար։</w:t>
            </w:r>
          </w:p>
          <w:p w14:paraId="75B327E5"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անկյունը չափելիս պաշտպանիչ սարքվածքները հաշվի չեն առնվում։ </w:t>
            </w:r>
          </w:p>
          <w:p w14:paraId="750E695C"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անկյունի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գետնահեռության առնչությամբ օգտագործվում են հետ</w:t>
            </w:r>
            <w:r w:rsidR="00BA0247" w:rsidRPr="000A1C6B">
              <w:rPr>
                <w:rFonts w:ascii="GHEA Grapalat" w:hAnsi="GHEA Grapalat"/>
                <w:sz w:val="24"/>
                <w:szCs w:val="24"/>
              </w:rPr>
              <w:t>և</w:t>
            </w:r>
            <w:r w:rsidRPr="000A1C6B">
              <w:rPr>
                <w:rFonts w:ascii="GHEA Grapalat" w:hAnsi="GHEA Grapalat"/>
                <w:sz w:val="24"/>
                <w:szCs w:val="24"/>
              </w:rPr>
              <w:t>յալ սահմանումները՝</w:t>
            </w:r>
          </w:p>
          <w:p w14:paraId="44ECE149"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lastRenderedPageBreak/>
              <w:t>«վերելքի անկյուն»՝ ըստ ԻՍՕ 612 ստանդարտի, 6.10-րդ կետ (տե՛ս 1-ին նկարը).</w:t>
            </w:r>
          </w:p>
          <w:p w14:paraId="4E8B98E4"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t>«վայրէջքի անկյուն»՝ ըստ ԻՍՕ 612 ստանդարտի, 6.11-րդ կետ (տե՛ս 2-րդ նկարը).</w:t>
            </w:r>
          </w:p>
          <w:p w14:paraId="5C7547D4"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«երկայնակի անցունակության անկյուն»՝ ըստ ԻՍՕ 612 ստանդարտի, 6.9-րդ կետ (տե՛ս 3-րդ նկարը).</w:t>
            </w:r>
          </w:p>
          <w:p w14:paraId="1A518A87"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«միջառանցքային ճանապարհային գետնահեռություն»՝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կոշտ տարրի վրա գտնվող ամենացածր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ամենակարճ հեռավորությունը։ Մի քանի սռնիից բաղկացած սայլակը դիտարկվում է որպես մեկ սռնի (տե՛ս 4-րդ նկարը).</w:t>
            </w:r>
          </w:p>
          <w:p w14:paraId="453C0FD8" w14:textId="77777777" w:rsidR="006A7BA7" w:rsidRPr="000A1C6B" w:rsidRDefault="006A7BA7" w:rsidP="000A1C6B">
            <w:pPr>
              <w:spacing w:after="160" w:line="360" w:lineRule="auto"/>
              <w:ind w:firstLine="228"/>
              <w:jc w:val="both"/>
              <w:rPr>
                <w:rStyle w:val="Bodytext20"/>
                <w:rFonts w:ascii="GHEA Grapalat" w:eastAsiaTheme="minorHAnsi" w:hAnsi="GHEA Grapalat" w:cstheme="minorBidi"/>
                <w:color w:val="auto"/>
                <w:sz w:val="24"/>
                <w:szCs w:val="24"/>
              </w:rPr>
            </w:pPr>
            <w:r w:rsidRPr="000A1C6B">
              <w:rPr>
                <w:rFonts w:ascii="GHEA Grapalat" w:hAnsi="GHEA Grapalat" w:cs="Tahoma"/>
                <w:sz w:val="24"/>
                <w:szCs w:val="24"/>
              </w:rPr>
              <w:t>«</w:t>
            </w:r>
            <w:r w:rsidRPr="000A1C6B">
              <w:rPr>
                <w:rFonts w:ascii="GHEA Grapalat" w:hAnsi="GHEA Grapalat"/>
                <w:sz w:val="24"/>
                <w:szCs w:val="24"/>
              </w:rPr>
              <w:t xml:space="preserve">մեկ սռնու տակ ճանապարհային գետահեռություն»՝ մեկ սռնու դողերի (երկտակված դողերի դեպքում՝ սռնու ներքին անիվի դողերի) շփման հատվածների կենտրոնով անցնող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ամենացածր կետին հպվող,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հստակ արտահայտված շրջանագծի աղեղի վերին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հեռավորությունը (տե՛ս 5-րդ նկարը)։ Տրանսպորտային միջոցի ոչ մի կոշտ մաս ամբողջությամբ կամ մասամբ չպետք է գտնվի ստվերագծված գոտում (տե՛ս 5-րդ նկարը)։</w:t>
            </w:r>
          </w:p>
        </w:tc>
      </w:tr>
    </w:tbl>
    <w:p w14:paraId="15F0FD49" w14:textId="77777777" w:rsidR="006A7BA7" w:rsidRPr="000A1C6B" w:rsidRDefault="006A7BA7" w:rsidP="000A1C6B">
      <w:pPr>
        <w:spacing w:after="160" w:line="360" w:lineRule="auto"/>
        <w:jc w:val="center"/>
        <w:rPr>
          <w:rFonts w:ascii="GHEA Grapalat" w:hAnsi="GHEA Grapalat"/>
          <w:sz w:val="24"/>
          <w:szCs w:val="24"/>
        </w:rPr>
      </w:pPr>
    </w:p>
    <w:p w14:paraId="5931A45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EF78ACE" wp14:editId="5994EF94">
            <wp:extent cx="3872230" cy="1002030"/>
            <wp:effectExtent l="19050" t="0" r="0" b="0"/>
            <wp:docPr id="2" name="Picture 7" descr="C:\Users\Arsen\Desktop\006-0005-2015-Мин. Эконом. - Тех. регламент - О безопасн. колесн. трансп. средств\Final\Тех.Рег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en\Desktop\006-0005-2015-Мин. Эконом. - Тех. регламент - О безопасн. колесн. трансп. средств\Final\Тех.Регл\media\image1.jpeg"/>
                    <pic:cNvPicPr>
                      <a:picLocks noChangeAspect="1" noChangeArrowheads="1"/>
                    </pic:cNvPicPr>
                  </pic:nvPicPr>
                  <pic:blipFill>
                    <a:blip r:embed="rId13" cstate="print"/>
                    <a:srcRect/>
                    <a:stretch>
                      <a:fillRect/>
                    </a:stretch>
                  </pic:blipFill>
                  <pic:spPr bwMode="auto">
                    <a:xfrm>
                      <a:off x="0" y="0"/>
                      <a:ext cx="3872230" cy="1002030"/>
                    </a:xfrm>
                    <a:prstGeom prst="rect">
                      <a:avLst/>
                    </a:prstGeom>
                    <a:noFill/>
                    <a:ln w="9525">
                      <a:noFill/>
                      <a:miter lim="800000"/>
                      <a:headEnd/>
                      <a:tailEnd/>
                    </a:ln>
                  </pic:spPr>
                </pic:pic>
              </a:graphicData>
            </a:graphic>
          </wp:inline>
        </w:drawing>
      </w:r>
    </w:p>
    <w:p w14:paraId="607BBBF5"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lang w:val="hy-AM"/>
        </w:rPr>
        <w:lastRenderedPageBreak/>
        <w:t>Նկար 1. Վերելքի անկյունը</w:t>
      </w:r>
    </w:p>
    <w:p w14:paraId="05E691FB" w14:textId="77777777" w:rsidR="00775694" w:rsidRPr="000A1C6B" w:rsidRDefault="00775694" w:rsidP="000A1C6B">
      <w:pPr>
        <w:pStyle w:val="Picturecaption0"/>
        <w:shd w:val="clear" w:color="auto" w:fill="auto"/>
        <w:spacing w:after="160" w:line="360" w:lineRule="auto"/>
        <w:jc w:val="center"/>
        <w:rPr>
          <w:rFonts w:ascii="GHEA Grapalat" w:hAnsi="GHEA Grapalat"/>
          <w:sz w:val="24"/>
          <w:szCs w:val="24"/>
        </w:rPr>
      </w:pPr>
    </w:p>
    <w:p w14:paraId="797AF3D7" w14:textId="77777777" w:rsidR="007F3AA7" w:rsidRPr="000A1C6B" w:rsidRDefault="00A330DD" w:rsidP="000A1C6B">
      <w:pPr>
        <w:spacing w:after="160" w:line="360" w:lineRule="auto"/>
        <w:jc w:val="center"/>
        <w:rPr>
          <w:rFonts w:ascii="GHEA Grapalat" w:hAnsi="GHEA Grapalat"/>
          <w:sz w:val="24"/>
          <w:szCs w:val="24"/>
          <w:lang w:val="en-US"/>
        </w:rPr>
      </w:pPr>
      <w:r w:rsidRPr="000A1C6B">
        <w:rPr>
          <w:rFonts w:ascii="GHEA Grapalat" w:hAnsi="GHEA Grapalat"/>
          <w:noProof/>
          <w:sz w:val="24"/>
          <w:szCs w:val="24"/>
          <w:lang w:val="en-US" w:eastAsia="en-US" w:bidi="ar-SA"/>
        </w:rPr>
        <w:drawing>
          <wp:inline distT="0" distB="0" distL="0" distR="0" wp14:anchorId="41B7EC70" wp14:editId="47F65F33">
            <wp:extent cx="3387090" cy="1097280"/>
            <wp:effectExtent l="19050" t="0" r="3810" b="0"/>
            <wp:docPr id="8" name="Picture 8"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4" cstate="print"/>
                    <a:srcRect/>
                    <a:stretch>
                      <a:fillRect/>
                    </a:stretch>
                  </pic:blipFill>
                  <pic:spPr bwMode="auto">
                    <a:xfrm>
                      <a:off x="0" y="0"/>
                      <a:ext cx="3387090" cy="1097280"/>
                    </a:xfrm>
                    <a:prstGeom prst="rect">
                      <a:avLst/>
                    </a:prstGeom>
                    <a:noFill/>
                    <a:ln w="9525">
                      <a:noFill/>
                      <a:miter lim="800000"/>
                      <a:headEnd/>
                      <a:tailEnd/>
                    </a:ln>
                  </pic:spPr>
                </pic:pic>
              </a:graphicData>
            </a:graphic>
          </wp:inline>
        </w:drawing>
      </w:r>
    </w:p>
    <w:p w14:paraId="7CE97F01" w14:textId="77777777" w:rsidR="00775694" w:rsidRPr="000A1C6B" w:rsidRDefault="00775694" w:rsidP="000A1C6B">
      <w:pPr>
        <w:spacing w:after="160" w:line="360" w:lineRule="auto"/>
        <w:jc w:val="center"/>
        <w:rPr>
          <w:rFonts w:ascii="GHEA Grapalat" w:hAnsi="GHEA Grapalat"/>
          <w:sz w:val="24"/>
          <w:szCs w:val="24"/>
          <w:lang w:val="en-US"/>
        </w:rPr>
      </w:pPr>
    </w:p>
    <w:p w14:paraId="24BA4BF7"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 Վայրէջքի անկյունը</w:t>
      </w:r>
    </w:p>
    <w:p w14:paraId="1A010D4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1AF118D" wp14:editId="444128E3">
            <wp:extent cx="3331845" cy="1017905"/>
            <wp:effectExtent l="19050" t="0" r="1905" b="0"/>
            <wp:docPr id="9" name="Picture 9" descr="C:\Users\Arsen\Desktop\006-0005-2015-Мин. Эконом. - Тех. регламент - О безопасн. колесн. трансп. средств\Final\Тех.Регл\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sen\Desktop\006-0005-2015-Мин. Эконом. - Тех. регламент - О безопасн. колесн. трансп. средств\Final\Тех.Регл\media\image3.jpeg"/>
                    <pic:cNvPicPr>
                      <a:picLocks noChangeAspect="1" noChangeArrowheads="1"/>
                    </pic:cNvPicPr>
                  </pic:nvPicPr>
                  <pic:blipFill>
                    <a:blip r:embed="rId15" cstate="print"/>
                    <a:srcRect/>
                    <a:stretch>
                      <a:fillRect/>
                    </a:stretch>
                  </pic:blipFill>
                  <pic:spPr bwMode="auto">
                    <a:xfrm>
                      <a:off x="0" y="0"/>
                      <a:ext cx="3331845" cy="1017905"/>
                    </a:xfrm>
                    <a:prstGeom prst="rect">
                      <a:avLst/>
                    </a:prstGeom>
                    <a:noFill/>
                    <a:ln w="9525">
                      <a:noFill/>
                      <a:miter lim="800000"/>
                      <a:headEnd/>
                      <a:tailEnd/>
                    </a:ln>
                  </pic:spPr>
                </pic:pic>
              </a:graphicData>
            </a:graphic>
          </wp:inline>
        </w:drawing>
      </w:r>
    </w:p>
    <w:p w14:paraId="35677918"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3. Երկայնակի անցունակության անկյունը</w:t>
      </w:r>
    </w:p>
    <w:p w14:paraId="5D9D63C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2CA5E11" wp14:editId="78875E3B">
            <wp:extent cx="4818380" cy="1383665"/>
            <wp:effectExtent l="19050" t="0" r="1270" b="0"/>
            <wp:docPr id="10" name="Picture 10" descr="C:\Users\Arsen\Desktop\006-0005-2015-Мин. Эконом. - Тех. регламент - О безопасн. колесн. трансп. средств\Final\Тех.Регл\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sen\Desktop\006-0005-2015-Мин. Эконом. - Тех. регламент - О безопасн. колесн. трансп. средств\Final\Тех.Регл\media\image4.jpeg"/>
                    <pic:cNvPicPr>
                      <a:picLocks noChangeAspect="1" noChangeArrowheads="1"/>
                    </pic:cNvPicPr>
                  </pic:nvPicPr>
                  <pic:blipFill>
                    <a:blip r:embed="rId16" cstate="print"/>
                    <a:srcRect/>
                    <a:stretch>
                      <a:fillRect/>
                    </a:stretch>
                  </pic:blipFill>
                  <pic:spPr bwMode="auto">
                    <a:xfrm>
                      <a:off x="0" y="0"/>
                      <a:ext cx="4818380" cy="1383665"/>
                    </a:xfrm>
                    <a:prstGeom prst="rect">
                      <a:avLst/>
                    </a:prstGeom>
                    <a:noFill/>
                    <a:ln w="9525">
                      <a:noFill/>
                      <a:miter lim="800000"/>
                      <a:headEnd/>
                      <a:tailEnd/>
                    </a:ln>
                  </pic:spPr>
                </pic:pic>
              </a:graphicData>
            </a:graphic>
          </wp:inline>
        </w:drawing>
      </w:r>
    </w:p>
    <w:p w14:paraId="7A0AF116"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 Միջառանցքային ճանապարհային գետնահեռությունը</w:t>
      </w:r>
    </w:p>
    <w:p w14:paraId="10CFC09F" w14:textId="77777777" w:rsidR="007F3AA7" w:rsidRPr="000A1C6B" w:rsidRDefault="007F3AA7" w:rsidP="000A1C6B">
      <w:pPr>
        <w:spacing w:after="160" w:line="360" w:lineRule="auto"/>
        <w:rPr>
          <w:rFonts w:ascii="GHEA Grapalat" w:hAnsi="GHEA Grapalat"/>
          <w:sz w:val="24"/>
          <w:szCs w:val="24"/>
        </w:rPr>
      </w:pPr>
    </w:p>
    <w:p w14:paraId="0D1D4F5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C36F624" wp14:editId="638DB4E4">
            <wp:extent cx="3522345" cy="1407160"/>
            <wp:effectExtent l="19050" t="0" r="1905" b="0"/>
            <wp:docPr id="11" name="Picture 11" descr="C:\Users\Arsen\Desktop\006-0005-2015-Мин. Эконом. - Тех. регламент - О безопасн. колесн. трансп. средств\Final\Тех.Регл\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sen\Desktop\006-0005-2015-Мин. Эконом. - Тех. регламент - О безопасн. колесн. трансп. средств\Final\Тех.Регл\media\image5.jpeg"/>
                    <pic:cNvPicPr>
                      <a:picLocks noChangeAspect="1" noChangeArrowheads="1"/>
                    </pic:cNvPicPr>
                  </pic:nvPicPr>
                  <pic:blipFill>
                    <a:blip r:embed="rId17" cstate="print"/>
                    <a:srcRect/>
                    <a:stretch>
                      <a:fillRect/>
                    </a:stretch>
                  </pic:blipFill>
                  <pic:spPr bwMode="auto">
                    <a:xfrm>
                      <a:off x="0" y="0"/>
                      <a:ext cx="3522345" cy="1407160"/>
                    </a:xfrm>
                    <a:prstGeom prst="rect">
                      <a:avLst/>
                    </a:prstGeom>
                    <a:noFill/>
                    <a:ln w="9525">
                      <a:noFill/>
                      <a:miter lim="800000"/>
                      <a:headEnd/>
                      <a:tailEnd/>
                    </a:ln>
                  </pic:spPr>
                </pic:pic>
              </a:graphicData>
            </a:graphic>
          </wp:inline>
        </w:drawing>
      </w:r>
    </w:p>
    <w:p w14:paraId="387932DE"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5. Մեկ սռնու տակ ճանապարհային գետնահեռությունը</w:t>
      </w:r>
    </w:p>
    <w:p w14:paraId="1CA130F6" w14:textId="77777777" w:rsidR="007F3AA7" w:rsidRPr="000A1C6B" w:rsidRDefault="007F3AA7" w:rsidP="000A1C6B">
      <w:pPr>
        <w:spacing w:after="160" w:line="360" w:lineRule="auto"/>
        <w:rPr>
          <w:rFonts w:ascii="GHEA Grapalat" w:hAnsi="GHEA Grapalat"/>
          <w:sz w:val="24"/>
          <w:szCs w:val="24"/>
        </w:rPr>
      </w:pPr>
    </w:p>
    <w:p w14:paraId="6EE01DB0" w14:textId="77777777" w:rsidR="007F3AA7" w:rsidRPr="000A1C6B" w:rsidRDefault="008B064E" w:rsidP="000A1C6B">
      <w:pPr>
        <w:tabs>
          <w:tab w:val="left" w:pos="1134"/>
        </w:tabs>
        <w:spacing w:after="160" w:line="360" w:lineRule="auto"/>
        <w:ind w:right="-8" w:firstLine="567"/>
        <w:rPr>
          <w:rFonts w:ascii="GHEA Grapalat" w:hAnsi="GHEA Grapalat"/>
          <w:sz w:val="24"/>
          <w:szCs w:val="24"/>
        </w:rPr>
      </w:pPr>
      <w:r w:rsidRPr="000A1C6B">
        <w:rPr>
          <w:rFonts w:ascii="GHEA Grapalat" w:hAnsi="GHEA Grapalat"/>
          <w:sz w:val="24"/>
          <w:szCs w:val="24"/>
        </w:rPr>
        <w:t>1.3.</w:t>
      </w:r>
      <w:r w:rsidR="00AC5792" w:rsidRPr="000A1C6B">
        <w:rPr>
          <w:rFonts w:ascii="GHEA Grapalat" w:hAnsi="GHEA Grapalat"/>
          <w:sz w:val="24"/>
          <w:szCs w:val="24"/>
        </w:rPr>
        <w:tab/>
      </w: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միջոցները, որոնց ներկայացվում են անվտանգության լրացուցիչ պահանջներ </w:t>
      </w:r>
    </w:p>
    <w:p w14:paraId="26DFDE5A" w14:textId="77777777" w:rsidR="00775694" w:rsidRPr="000A1C6B" w:rsidRDefault="00775694" w:rsidP="000A1C6B">
      <w:pPr>
        <w:spacing w:after="160" w:line="360" w:lineRule="auto"/>
        <w:ind w:right="-8" w:firstLine="680"/>
        <w:jc w:val="right"/>
        <w:rPr>
          <w:rFonts w:ascii="GHEA Grapalat" w:hAnsi="GHEA Grapalat"/>
          <w:sz w:val="24"/>
          <w:szCs w:val="24"/>
        </w:rPr>
      </w:pPr>
    </w:p>
    <w:p w14:paraId="7561EE72" w14:textId="77777777" w:rsidR="007F3AA7" w:rsidRPr="000A1C6B" w:rsidRDefault="008B064E" w:rsidP="000A1C6B">
      <w:pPr>
        <w:spacing w:after="160" w:line="360" w:lineRule="auto"/>
        <w:ind w:right="-8" w:firstLine="680"/>
        <w:jc w:val="right"/>
        <w:rPr>
          <w:rFonts w:ascii="GHEA Grapalat" w:hAnsi="GHEA Grapalat"/>
          <w:sz w:val="24"/>
          <w:szCs w:val="24"/>
        </w:rPr>
      </w:pPr>
      <w:r w:rsidRPr="000A1C6B">
        <w:rPr>
          <w:rFonts w:ascii="GHEA Grapalat" w:hAnsi="GHEA Grapalat"/>
          <w:sz w:val="24"/>
          <w:szCs w:val="24"/>
        </w:rPr>
        <w:t>Աղյուսակ 2</w:t>
      </w:r>
    </w:p>
    <w:tbl>
      <w:tblPr>
        <w:tblOverlap w:val="never"/>
        <w:tblW w:w="9240" w:type="dxa"/>
        <w:jc w:val="center"/>
        <w:tblLayout w:type="fixed"/>
        <w:tblCellMar>
          <w:left w:w="10" w:type="dxa"/>
          <w:right w:w="10" w:type="dxa"/>
        </w:tblCellMar>
        <w:tblLook w:val="0000" w:firstRow="0" w:lastRow="0" w:firstColumn="0" w:lastColumn="0" w:noHBand="0" w:noVBand="0"/>
      </w:tblPr>
      <w:tblGrid>
        <w:gridCol w:w="1079"/>
        <w:gridCol w:w="8147"/>
        <w:gridCol w:w="14"/>
      </w:tblGrid>
      <w:tr w:rsidR="007F3AA7" w:rsidRPr="000A1C6B" w14:paraId="53480BE5" w14:textId="77777777" w:rsidTr="00775694">
        <w:trPr>
          <w:tblHeader/>
          <w:jc w:val="center"/>
        </w:trPr>
        <w:tc>
          <w:tcPr>
            <w:tcW w:w="1079" w:type="dxa"/>
            <w:tcBorders>
              <w:top w:val="single" w:sz="4" w:space="0" w:color="auto"/>
              <w:bottom w:val="single" w:sz="4" w:space="0" w:color="auto"/>
              <w:right w:val="single" w:sz="4" w:space="0" w:color="auto"/>
            </w:tcBorders>
            <w:shd w:val="clear" w:color="auto" w:fill="FFFFFF"/>
          </w:tcPr>
          <w:p w14:paraId="49057DC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Համարը՝ ը/կ</w:t>
            </w:r>
          </w:p>
        </w:tc>
        <w:tc>
          <w:tcPr>
            <w:tcW w:w="8156" w:type="dxa"/>
            <w:gridSpan w:val="2"/>
            <w:tcBorders>
              <w:top w:val="single" w:sz="4" w:space="0" w:color="auto"/>
              <w:left w:val="single" w:sz="4" w:space="0" w:color="auto"/>
              <w:bottom w:val="single" w:sz="4" w:space="0" w:color="auto"/>
            </w:tcBorders>
            <w:shd w:val="clear" w:color="auto" w:fill="FFFFFF"/>
            <w:vAlign w:val="center"/>
          </w:tcPr>
          <w:p w14:paraId="72B63625" w14:textId="77777777" w:rsidR="00A330DD"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2552671C" w14:textId="77777777" w:rsidTr="00775694">
        <w:trPr>
          <w:jc w:val="center"/>
        </w:trPr>
        <w:tc>
          <w:tcPr>
            <w:tcW w:w="1079" w:type="dxa"/>
            <w:tcBorders>
              <w:top w:val="single" w:sz="4" w:space="0" w:color="auto"/>
            </w:tcBorders>
            <w:shd w:val="clear" w:color="auto" w:fill="FFFFFF"/>
          </w:tcPr>
          <w:p w14:paraId="0DFD441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w:t>
            </w:r>
          </w:p>
        </w:tc>
        <w:tc>
          <w:tcPr>
            <w:tcW w:w="8156" w:type="dxa"/>
            <w:gridSpan w:val="2"/>
            <w:tcBorders>
              <w:top w:val="single" w:sz="4" w:space="0" w:color="auto"/>
            </w:tcBorders>
            <w:shd w:val="clear" w:color="auto" w:fill="FFFFFF"/>
            <w:vAlign w:val="bottom"/>
          </w:tcPr>
          <w:p w14:paraId="482A999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Ավտոբետոնապոմպեր</w:t>
            </w:r>
          </w:p>
        </w:tc>
      </w:tr>
      <w:tr w:rsidR="007F3AA7" w:rsidRPr="000A1C6B" w14:paraId="400CB1DA" w14:textId="77777777" w:rsidTr="00775694">
        <w:trPr>
          <w:jc w:val="center"/>
        </w:trPr>
        <w:tc>
          <w:tcPr>
            <w:tcW w:w="1079" w:type="dxa"/>
            <w:shd w:val="clear" w:color="auto" w:fill="FFFFFF"/>
          </w:tcPr>
          <w:p w14:paraId="654A545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w:t>
            </w:r>
          </w:p>
        </w:tc>
        <w:tc>
          <w:tcPr>
            <w:tcW w:w="8156" w:type="dxa"/>
            <w:gridSpan w:val="2"/>
            <w:shd w:val="clear" w:color="auto" w:fill="FFFFFF"/>
            <w:vAlign w:val="center"/>
          </w:tcPr>
          <w:p w14:paraId="6F919BA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Ավտոբետոնախառնիչներ</w:t>
            </w:r>
          </w:p>
        </w:tc>
      </w:tr>
      <w:tr w:rsidR="007F3AA7" w:rsidRPr="000A1C6B" w14:paraId="655628E1" w14:textId="77777777" w:rsidTr="00775694">
        <w:trPr>
          <w:jc w:val="center"/>
        </w:trPr>
        <w:tc>
          <w:tcPr>
            <w:tcW w:w="1079" w:type="dxa"/>
            <w:shd w:val="clear" w:color="auto" w:fill="FFFFFF"/>
          </w:tcPr>
          <w:p w14:paraId="420FD8E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3.</w:t>
            </w:r>
          </w:p>
        </w:tc>
        <w:tc>
          <w:tcPr>
            <w:tcW w:w="8156" w:type="dxa"/>
            <w:gridSpan w:val="2"/>
            <w:shd w:val="clear" w:color="auto" w:fill="FFFFFF"/>
          </w:tcPr>
          <w:p w14:paraId="7501E90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Ավտոգուդրոնապատիչներ</w:t>
            </w:r>
          </w:p>
        </w:tc>
      </w:tr>
      <w:tr w:rsidR="007F3AA7" w:rsidRPr="000A1C6B" w14:paraId="2264789F" w14:textId="77777777" w:rsidTr="00775694">
        <w:trPr>
          <w:jc w:val="center"/>
        </w:trPr>
        <w:tc>
          <w:tcPr>
            <w:tcW w:w="1079" w:type="dxa"/>
            <w:shd w:val="clear" w:color="auto" w:fill="FFFFFF"/>
          </w:tcPr>
          <w:p w14:paraId="356B308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4.</w:t>
            </w:r>
          </w:p>
        </w:tc>
        <w:tc>
          <w:tcPr>
            <w:tcW w:w="8156" w:type="dxa"/>
            <w:gridSpan w:val="2"/>
            <w:shd w:val="clear" w:color="auto" w:fill="FFFFFF"/>
          </w:tcPr>
          <w:p w14:paraId="6C30ACDD" w14:textId="77777777" w:rsidR="007F3AA7" w:rsidRPr="000A1C6B" w:rsidRDefault="008B064E" w:rsidP="000A1C6B">
            <w:pPr>
              <w:spacing w:after="120" w:line="360" w:lineRule="auto"/>
              <w:ind w:right="73"/>
              <w:jc w:val="both"/>
              <w:rPr>
                <w:rFonts w:ascii="GHEA Grapalat" w:hAnsi="GHEA Grapalat"/>
                <w:sz w:val="24"/>
                <w:szCs w:val="24"/>
              </w:rPr>
            </w:pPr>
            <w:r w:rsidRPr="000A1C6B">
              <w:rPr>
                <w:rFonts w:ascii="GHEA Grapalat" w:hAnsi="GHEA Grapalat"/>
                <w:sz w:val="24"/>
                <w:szCs w:val="24"/>
              </w:rPr>
              <w:t xml:space="preserve">Ավտոամբարձիչներ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 համալրված ամբարձիչ-մանիպուլյատորներով</w:t>
            </w:r>
          </w:p>
        </w:tc>
      </w:tr>
      <w:tr w:rsidR="007F3AA7" w:rsidRPr="000A1C6B" w14:paraId="6765B648" w14:textId="77777777" w:rsidTr="00775694">
        <w:trPr>
          <w:jc w:val="center"/>
        </w:trPr>
        <w:tc>
          <w:tcPr>
            <w:tcW w:w="1079" w:type="dxa"/>
            <w:shd w:val="clear" w:color="auto" w:fill="FFFFFF"/>
          </w:tcPr>
          <w:p w14:paraId="0374399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5.</w:t>
            </w:r>
          </w:p>
        </w:tc>
        <w:tc>
          <w:tcPr>
            <w:tcW w:w="8156" w:type="dxa"/>
            <w:gridSpan w:val="2"/>
            <w:shd w:val="clear" w:color="auto" w:fill="FFFFFF"/>
          </w:tcPr>
          <w:p w14:paraId="1CD30B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Ավտոփայտատար</w:t>
            </w:r>
          </w:p>
        </w:tc>
      </w:tr>
      <w:tr w:rsidR="007F3AA7" w:rsidRPr="000A1C6B" w14:paraId="1BDFAB8C" w14:textId="77777777" w:rsidTr="00775694">
        <w:trPr>
          <w:jc w:val="center"/>
        </w:trPr>
        <w:tc>
          <w:tcPr>
            <w:tcW w:w="1079" w:type="dxa"/>
            <w:shd w:val="clear" w:color="auto" w:fill="FFFFFF"/>
          </w:tcPr>
          <w:p w14:paraId="440EC72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6.</w:t>
            </w:r>
          </w:p>
        </w:tc>
        <w:tc>
          <w:tcPr>
            <w:tcW w:w="8156" w:type="dxa"/>
            <w:gridSpan w:val="2"/>
            <w:shd w:val="clear" w:color="auto" w:fill="FFFFFF"/>
            <w:vAlign w:val="center"/>
          </w:tcPr>
          <w:p w14:paraId="05FB7C6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Շտապ բուժօգնության ավտոմոբիլներ</w:t>
            </w:r>
          </w:p>
        </w:tc>
      </w:tr>
      <w:tr w:rsidR="007F3AA7" w:rsidRPr="000A1C6B" w14:paraId="535EDA9F" w14:textId="77777777" w:rsidTr="00775694">
        <w:trPr>
          <w:jc w:val="center"/>
        </w:trPr>
        <w:tc>
          <w:tcPr>
            <w:tcW w:w="1079" w:type="dxa"/>
            <w:shd w:val="clear" w:color="auto" w:fill="FFFFFF"/>
          </w:tcPr>
          <w:p w14:paraId="6EC4DB9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7.</w:t>
            </w:r>
          </w:p>
        </w:tc>
        <w:tc>
          <w:tcPr>
            <w:tcW w:w="8156" w:type="dxa"/>
            <w:gridSpan w:val="2"/>
            <w:shd w:val="clear" w:color="auto" w:fill="FFFFFF"/>
            <w:vAlign w:val="bottom"/>
          </w:tcPr>
          <w:p w14:paraId="1128555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Ավտոինքնաթափներ </w:t>
            </w:r>
            <w:r w:rsidR="00BA0247" w:rsidRPr="000A1C6B">
              <w:rPr>
                <w:rFonts w:ascii="GHEA Grapalat" w:hAnsi="GHEA Grapalat"/>
                <w:sz w:val="24"/>
                <w:szCs w:val="24"/>
              </w:rPr>
              <w:t>և</w:t>
            </w:r>
            <w:r w:rsidRPr="000A1C6B">
              <w:rPr>
                <w:rFonts w:ascii="GHEA Grapalat" w:hAnsi="GHEA Grapalat"/>
                <w:sz w:val="24"/>
                <w:szCs w:val="24"/>
              </w:rPr>
              <w:t xml:space="preserve"> կցորդ- (կիսակցորդ-)ինքնաթափներ</w:t>
            </w:r>
          </w:p>
        </w:tc>
      </w:tr>
      <w:tr w:rsidR="007F3AA7" w:rsidRPr="000A1C6B" w14:paraId="12B2DDEC" w14:textId="77777777" w:rsidTr="00775694">
        <w:trPr>
          <w:jc w:val="center"/>
        </w:trPr>
        <w:tc>
          <w:tcPr>
            <w:tcW w:w="1079" w:type="dxa"/>
            <w:shd w:val="clear" w:color="auto" w:fill="FFFFFF"/>
          </w:tcPr>
          <w:p w14:paraId="78F5F4C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8.</w:t>
            </w:r>
          </w:p>
        </w:tc>
        <w:tc>
          <w:tcPr>
            <w:tcW w:w="8156" w:type="dxa"/>
            <w:gridSpan w:val="2"/>
            <w:shd w:val="clear" w:color="auto" w:fill="FFFFFF"/>
            <w:vAlign w:val="center"/>
          </w:tcPr>
          <w:p w14:paraId="0EBD640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Ավտոցեմենտատարներ</w:t>
            </w:r>
          </w:p>
        </w:tc>
      </w:tr>
      <w:tr w:rsidR="007F3AA7" w:rsidRPr="000A1C6B" w14:paraId="0A355561" w14:textId="77777777" w:rsidTr="00775694">
        <w:trPr>
          <w:jc w:val="center"/>
        </w:trPr>
        <w:tc>
          <w:tcPr>
            <w:tcW w:w="1079" w:type="dxa"/>
            <w:shd w:val="clear" w:color="auto" w:fill="FFFFFF"/>
          </w:tcPr>
          <w:p w14:paraId="72F872D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9.</w:t>
            </w:r>
          </w:p>
        </w:tc>
        <w:tc>
          <w:tcPr>
            <w:tcW w:w="8156" w:type="dxa"/>
            <w:gridSpan w:val="2"/>
            <w:shd w:val="clear" w:color="auto" w:fill="FFFFFF"/>
          </w:tcPr>
          <w:p w14:paraId="405B50B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Ավտոքարշակներ</w:t>
            </w:r>
          </w:p>
        </w:tc>
      </w:tr>
      <w:tr w:rsidR="007F3AA7" w:rsidRPr="000A1C6B" w14:paraId="44F36D6B" w14:textId="77777777" w:rsidTr="00775694">
        <w:trPr>
          <w:jc w:val="center"/>
        </w:trPr>
        <w:tc>
          <w:tcPr>
            <w:tcW w:w="1079" w:type="dxa"/>
            <w:shd w:val="clear" w:color="auto" w:fill="FFFFFF"/>
          </w:tcPr>
          <w:p w14:paraId="3B19213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10.</w:t>
            </w:r>
          </w:p>
        </w:tc>
        <w:tc>
          <w:tcPr>
            <w:tcW w:w="8156" w:type="dxa"/>
            <w:gridSpan w:val="2"/>
            <w:shd w:val="clear" w:color="auto" w:fill="FFFFFF"/>
          </w:tcPr>
          <w:p w14:paraId="4E1CE11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Բժշկական համալիրներ տրանսպորտային միջոցների ամրաշրջանակների վրա </w:t>
            </w:r>
          </w:p>
        </w:tc>
      </w:tr>
      <w:tr w:rsidR="007F3AA7" w:rsidRPr="000A1C6B" w14:paraId="79972406" w14:textId="77777777" w:rsidTr="00775694">
        <w:trPr>
          <w:jc w:val="center"/>
        </w:trPr>
        <w:tc>
          <w:tcPr>
            <w:tcW w:w="1079" w:type="dxa"/>
            <w:shd w:val="clear" w:color="auto" w:fill="FFFFFF"/>
          </w:tcPr>
          <w:p w14:paraId="49B981B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11.</w:t>
            </w:r>
          </w:p>
        </w:tc>
        <w:tc>
          <w:tcPr>
            <w:tcW w:w="8156" w:type="dxa"/>
            <w:gridSpan w:val="2"/>
            <w:shd w:val="clear" w:color="auto" w:fill="FFFFFF"/>
            <w:vAlign w:val="center"/>
          </w:tcPr>
          <w:p w14:paraId="6CB1BC7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Հրշեջ ավտոմոբիլներ</w:t>
            </w:r>
          </w:p>
        </w:tc>
      </w:tr>
      <w:tr w:rsidR="007F3AA7" w:rsidRPr="000A1C6B" w14:paraId="2EDF56C6" w14:textId="77777777" w:rsidTr="00775694">
        <w:trPr>
          <w:jc w:val="center"/>
        </w:trPr>
        <w:tc>
          <w:tcPr>
            <w:tcW w:w="1079" w:type="dxa"/>
            <w:shd w:val="clear" w:color="auto" w:fill="FFFFFF"/>
          </w:tcPr>
          <w:p w14:paraId="364DE67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12.</w:t>
            </w:r>
          </w:p>
        </w:tc>
        <w:tc>
          <w:tcPr>
            <w:tcW w:w="8156" w:type="dxa"/>
            <w:gridSpan w:val="2"/>
            <w:shd w:val="clear" w:color="auto" w:fill="FFFFFF"/>
          </w:tcPr>
          <w:p w14:paraId="658EB5B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վթարային փրկարարական ծառայության </w:t>
            </w:r>
            <w:r w:rsidR="00BA0247" w:rsidRPr="000A1C6B">
              <w:rPr>
                <w:rFonts w:ascii="GHEA Grapalat" w:hAnsi="GHEA Grapalat"/>
                <w:sz w:val="24"/>
                <w:szCs w:val="24"/>
              </w:rPr>
              <w:t>և</w:t>
            </w:r>
            <w:r w:rsidRPr="000A1C6B">
              <w:rPr>
                <w:rFonts w:ascii="GHEA Grapalat" w:hAnsi="GHEA Grapalat"/>
                <w:sz w:val="24"/>
                <w:szCs w:val="24"/>
              </w:rPr>
              <w:t xml:space="preserve"> ոստիկանության համար</w:t>
            </w:r>
          </w:p>
        </w:tc>
      </w:tr>
      <w:tr w:rsidR="007F3AA7" w:rsidRPr="000A1C6B" w14:paraId="44680BFD" w14:textId="77777777" w:rsidTr="00775694">
        <w:trPr>
          <w:jc w:val="center"/>
        </w:trPr>
        <w:tc>
          <w:tcPr>
            <w:tcW w:w="1079" w:type="dxa"/>
            <w:shd w:val="clear" w:color="auto" w:fill="FFFFFF"/>
          </w:tcPr>
          <w:p w14:paraId="4910C378"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13.</w:t>
            </w:r>
          </w:p>
        </w:tc>
        <w:tc>
          <w:tcPr>
            <w:tcW w:w="8156" w:type="dxa"/>
            <w:gridSpan w:val="2"/>
            <w:shd w:val="clear" w:color="auto" w:fill="FFFFFF"/>
          </w:tcPr>
          <w:p w14:paraId="2327AEC2"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կենցաղային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ճանապարհները պահպանելու համար</w:t>
            </w:r>
          </w:p>
        </w:tc>
      </w:tr>
      <w:tr w:rsidR="007F3AA7" w:rsidRPr="000A1C6B" w14:paraId="44F2D2C2" w14:textId="77777777" w:rsidTr="00775694">
        <w:trPr>
          <w:jc w:val="center"/>
        </w:trPr>
        <w:tc>
          <w:tcPr>
            <w:tcW w:w="1079" w:type="dxa"/>
            <w:shd w:val="clear" w:color="auto" w:fill="FFFFFF"/>
          </w:tcPr>
          <w:p w14:paraId="66A0B5A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lastRenderedPageBreak/>
              <w:t>14.</w:t>
            </w:r>
          </w:p>
        </w:tc>
        <w:tc>
          <w:tcPr>
            <w:tcW w:w="8156" w:type="dxa"/>
            <w:gridSpan w:val="2"/>
            <w:shd w:val="clear" w:color="auto" w:fill="FFFFFF"/>
          </w:tcPr>
          <w:p w14:paraId="3E65080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նավթային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հորանցքերի տեխնիկական սպասարկման համար</w:t>
            </w:r>
          </w:p>
        </w:tc>
      </w:tr>
      <w:tr w:rsidR="007F3AA7" w:rsidRPr="000A1C6B" w14:paraId="0FCD8421" w14:textId="77777777" w:rsidTr="00775694">
        <w:trPr>
          <w:jc w:val="center"/>
        </w:trPr>
        <w:tc>
          <w:tcPr>
            <w:tcW w:w="1079" w:type="dxa"/>
            <w:shd w:val="clear" w:color="auto" w:fill="FFFFFF"/>
          </w:tcPr>
          <w:p w14:paraId="328C35D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15.</w:t>
            </w:r>
          </w:p>
        </w:tc>
        <w:tc>
          <w:tcPr>
            <w:tcW w:w="8156" w:type="dxa"/>
            <w:gridSpan w:val="2"/>
            <w:shd w:val="clear" w:color="auto" w:fill="FFFFFF"/>
          </w:tcPr>
          <w:p w14:paraId="47FB53E0"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w:t>
            </w:r>
          </w:p>
        </w:tc>
      </w:tr>
      <w:tr w:rsidR="007F3AA7" w:rsidRPr="000A1C6B" w14:paraId="6AB6288D" w14:textId="77777777" w:rsidTr="00775694">
        <w:trPr>
          <w:jc w:val="center"/>
        </w:trPr>
        <w:tc>
          <w:tcPr>
            <w:tcW w:w="1079" w:type="dxa"/>
            <w:shd w:val="clear" w:color="auto" w:fill="FFFFFF"/>
          </w:tcPr>
          <w:p w14:paraId="5A52B1F7"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16.</w:t>
            </w:r>
          </w:p>
        </w:tc>
        <w:tc>
          <w:tcPr>
            <w:tcW w:w="8156" w:type="dxa"/>
            <w:gridSpan w:val="2"/>
            <w:shd w:val="clear" w:color="auto" w:fill="FFFFFF"/>
            <w:vAlign w:val="bottom"/>
          </w:tcPr>
          <w:p w14:paraId="3182319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6-16 տարեկան երեխաներ փոխադրելու համար</w:t>
            </w:r>
          </w:p>
        </w:tc>
      </w:tr>
      <w:tr w:rsidR="007F3AA7" w:rsidRPr="000A1C6B" w14:paraId="2508E295" w14:textId="77777777" w:rsidTr="00775694">
        <w:trPr>
          <w:gridAfter w:val="1"/>
          <w:wAfter w:w="14" w:type="dxa"/>
          <w:jc w:val="center"/>
        </w:trPr>
        <w:tc>
          <w:tcPr>
            <w:tcW w:w="1078" w:type="dxa"/>
            <w:shd w:val="clear" w:color="auto" w:fill="FFFFFF"/>
          </w:tcPr>
          <w:p w14:paraId="693EA53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17.</w:t>
            </w:r>
          </w:p>
        </w:tc>
        <w:tc>
          <w:tcPr>
            <w:tcW w:w="8148" w:type="dxa"/>
            <w:shd w:val="clear" w:color="auto" w:fill="FFFFFF"/>
          </w:tcPr>
          <w:p w14:paraId="23559384"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երկարասայլ կցորդի օգտագործմամբ բեռներ փոխադրելու համար </w:t>
            </w:r>
          </w:p>
        </w:tc>
      </w:tr>
      <w:tr w:rsidR="007F3AA7" w:rsidRPr="000A1C6B" w14:paraId="4F823827" w14:textId="77777777" w:rsidTr="00775694">
        <w:trPr>
          <w:gridAfter w:val="1"/>
          <w:wAfter w:w="14" w:type="dxa"/>
          <w:jc w:val="center"/>
        </w:trPr>
        <w:tc>
          <w:tcPr>
            <w:tcW w:w="1078" w:type="dxa"/>
            <w:shd w:val="clear" w:color="auto" w:fill="FFFFFF"/>
          </w:tcPr>
          <w:p w14:paraId="60E9275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18.</w:t>
            </w:r>
          </w:p>
        </w:tc>
        <w:tc>
          <w:tcPr>
            <w:tcW w:w="8148" w:type="dxa"/>
            <w:shd w:val="clear" w:color="auto" w:fill="FFFFFF"/>
          </w:tcPr>
          <w:p w14:paraId="6B985F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նավթամթերքներ փոխադրելու համար</w:t>
            </w:r>
          </w:p>
        </w:tc>
      </w:tr>
      <w:tr w:rsidR="007F3AA7" w:rsidRPr="000A1C6B" w14:paraId="1F86D915" w14:textId="77777777" w:rsidTr="00775694">
        <w:trPr>
          <w:gridAfter w:val="1"/>
          <w:wAfter w:w="14" w:type="dxa"/>
          <w:jc w:val="center"/>
        </w:trPr>
        <w:tc>
          <w:tcPr>
            <w:tcW w:w="1078" w:type="dxa"/>
            <w:shd w:val="clear" w:color="auto" w:fill="FFFFFF"/>
          </w:tcPr>
          <w:p w14:paraId="51B11B6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19.</w:t>
            </w:r>
          </w:p>
        </w:tc>
        <w:tc>
          <w:tcPr>
            <w:tcW w:w="8148" w:type="dxa"/>
            <w:shd w:val="clear" w:color="auto" w:fill="FFFFFF"/>
          </w:tcPr>
          <w:p w14:paraId="1274A266"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սննդային հեղուկներ փոխադրելու համար</w:t>
            </w:r>
          </w:p>
        </w:tc>
      </w:tr>
      <w:tr w:rsidR="007F3AA7" w:rsidRPr="000A1C6B" w14:paraId="6DA45326" w14:textId="77777777" w:rsidTr="00775694">
        <w:trPr>
          <w:gridAfter w:val="1"/>
          <w:wAfter w:w="14" w:type="dxa"/>
          <w:jc w:val="center"/>
        </w:trPr>
        <w:tc>
          <w:tcPr>
            <w:tcW w:w="1078" w:type="dxa"/>
            <w:shd w:val="clear" w:color="auto" w:fill="FFFFFF"/>
          </w:tcPr>
          <w:p w14:paraId="1342ACA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20.</w:t>
            </w:r>
          </w:p>
        </w:tc>
        <w:tc>
          <w:tcPr>
            <w:tcW w:w="8148" w:type="dxa"/>
            <w:shd w:val="clear" w:color="auto" w:fill="FFFFFF"/>
          </w:tcPr>
          <w:p w14:paraId="7FE775E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մինչ</w:t>
            </w:r>
            <w:r w:rsidR="00BA0247" w:rsidRPr="000A1C6B">
              <w:rPr>
                <w:rFonts w:ascii="GHEA Grapalat" w:hAnsi="GHEA Grapalat"/>
                <w:sz w:val="24"/>
                <w:szCs w:val="24"/>
              </w:rPr>
              <w:t>և</w:t>
            </w:r>
            <w:r w:rsidRPr="000A1C6B">
              <w:rPr>
                <w:rFonts w:ascii="GHEA Grapalat" w:hAnsi="GHEA Grapalat"/>
                <w:sz w:val="24"/>
                <w:szCs w:val="24"/>
              </w:rPr>
              <w:t xml:space="preserve"> 1,8 ՄՊա ճնշմամբ հեղուկացված ածխաջրածնային գազեր փոխադրելու համար</w:t>
            </w:r>
          </w:p>
        </w:tc>
      </w:tr>
      <w:tr w:rsidR="007F3AA7" w:rsidRPr="000A1C6B" w14:paraId="5845B46E" w14:textId="77777777" w:rsidTr="00775694">
        <w:trPr>
          <w:gridAfter w:val="1"/>
          <w:wAfter w:w="14" w:type="dxa"/>
          <w:jc w:val="center"/>
        </w:trPr>
        <w:tc>
          <w:tcPr>
            <w:tcW w:w="1078" w:type="dxa"/>
            <w:shd w:val="clear" w:color="auto" w:fill="FFFFFF"/>
          </w:tcPr>
          <w:p w14:paraId="5416C66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21.</w:t>
            </w:r>
          </w:p>
        </w:tc>
        <w:tc>
          <w:tcPr>
            <w:tcW w:w="8148" w:type="dxa"/>
            <w:shd w:val="clear" w:color="auto" w:fill="FFFFFF"/>
          </w:tcPr>
          <w:p w14:paraId="08C7138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Օպերատիվ-ծառայողական տրանսպորտային միջոցներ՝ արգելանքի տակ գտնվող անձանց փոխադրելու համար</w:t>
            </w:r>
          </w:p>
        </w:tc>
      </w:tr>
      <w:tr w:rsidR="007F3AA7" w:rsidRPr="000A1C6B" w14:paraId="62CC5A6D" w14:textId="77777777" w:rsidTr="00775694">
        <w:trPr>
          <w:gridAfter w:val="1"/>
          <w:wAfter w:w="14" w:type="dxa"/>
          <w:jc w:val="center"/>
        </w:trPr>
        <w:tc>
          <w:tcPr>
            <w:tcW w:w="1078" w:type="dxa"/>
            <w:shd w:val="clear" w:color="auto" w:fill="FFFFFF"/>
          </w:tcPr>
          <w:p w14:paraId="0527C03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22.</w:t>
            </w:r>
          </w:p>
        </w:tc>
        <w:tc>
          <w:tcPr>
            <w:tcW w:w="8148" w:type="dxa"/>
            <w:shd w:val="clear" w:color="auto" w:fill="FFFFFF"/>
          </w:tcPr>
          <w:p w14:paraId="6106F4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համալրված աշխատանքային հարթակ ունեցող ամբարձիչներով</w:t>
            </w:r>
          </w:p>
        </w:tc>
      </w:tr>
      <w:tr w:rsidR="007F3AA7" w:rsidRPr="000A1C6B" w14:paraId="7845FDBE" w14:textId="77777777" w:rsidTr="00775694">
        <w:trPr>
          <w:gridAfter w:val="1"/>
          <w:wAfter w:w="14" w:type="dxa"/>
          <w:jc w:val="center"/>
        </w:trPr>
        <w:tc>
          <w:tcPr>
            <w:tcW w:w="1078" w:type="dxa"/>
            <w:shd w:val="clear" w:color="auto" w:fill="FFFFFF"/>
          </w:tcPr>
          <w:p w14:paraId="54B5F60B"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23.</w:t>
            </w:r>
          </w:p>
        </w:tc>
        <w:tc>
          <w:tcPr>
            <w:tcW w:w="8148" w:type="dxa"/>
            <w:shd w:val="clear" w:color="auto" w:fill="FFFFFF"/>
          </w:tcPr>
          <w:p w14:paraId="63ACD3C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միջոցներ-ֆուրգոններ՝ սննդամթերք փոխադրելու համար</w:t>
            </w:r>
          </w:p>
        </w:tc>
      </w:tr>
    </w:tbl>
    <w:p w14:paraId="30244A8D" w14:textId="77777777" w:rsidR="007F3AA7" w:rsidRPr="000A1C6B" w:rsidRDefault="007F3AA7" w:rsidP="000A1C6B">
      <w:pPr>
        <w:spacing w:after="160" w:line="360" w:lineRule="auto"/>
        <w:rPr>
          <w:rFonts w:ascii="GHEA Grapalat" w:hAnsi="GHEA Grapalat"/>
          <w:sz w:val="24"/>
          <w:szCs w:val="24"/>
        </w:rPr>
      </w:pPr>
    </w:p>
    <w:p w14:paraId="7B4CC5AE" w14:textId="77777777" w:rsidR="006A7BA7" w:rsidRPr="000A1C6B" w:rsidRDefault="006A7BA7"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B48A8D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1.4. M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w:t>
      </w:r>
      <w:r w:rsidRPr="000A1C6B">
        <w:rPr>
          <w:rFonts w:ascii="GHEA Grapalat" w:hAnsi="GHEA Grapalat"/>
          <w:b/>
          <w:sz w:val="24"/>
          <w:szCs w:val="24"/>
        </w:rPr>
        <w:br/>
        <w:t>ու այդ տրանսպորտային միջոցների համար նախատեսված ներքին այրման շարժիչների բաժանումը էկոլոգիական դասերի</w:t>
      </w:r>
    </w:p>
    <w:p w14:paraId="3D81E0B3"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Արտանետումների մակարդակը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ու ներքին այրման շարժիչների էկոլոգիական տարբեր դասերի համար արտանետումների սահմանված մակարդակների պահպանումն ապահովող պահանջները.</w:t>
      </w:r>
    </w:p>
    <w:p w14:paraId="3A960D64" w14:textId="77777777" w:rsidR="00AC5792" w:rsidRPr="000A1C6B" w:rsidRDefault="00AC5792" w:rsidP="000A1C6B">
      <w:pPr>
        <w:spacing w:after="160" w:line="360" w:lineRule="auto"/>
        <w:ind w:right="-8" w:firstLine="567"/>
        <w:jc w:val="both"/>
        <w:rPr>
          <w:rFonts w:ascii="GHEA Grapalat" w:hAnsi="GHEA Grapalat"/>
          <w:sz w:val="24"/>
          <w:szCs w:val="24"/>
        </w:rPr>
      </w:pPr>
    </w:p>
    <w:p w14:paraId="298C916B"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3</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1644"/>
        <w:gridCol w:w="10"/>
        <w:gridCol w:w="3770"/>
        <w:gridCol w:w="9"/>
        <w:gridCol w:w="4008"/>
        <w:gridCol w:w="6"/>
      </w:tblGrid>
      <w:tr w:rsidR="007F3AA7" w:rsidRPr="000A1C6B" w14:paraId="6368BADF" w14:textId="77777777" w:rsidTr="00832101">
        <w:trPr>
          <w:tblHeader/>
          <w:jc w:val="center"/>
        </w:trPr>
        <w:tc>
          <w:tcPr>
            <w:tcW w:w="1654" w:type="dxa"/>
            <w:gridSpan w:val="2"/>
            <w:tcBorders>
              <w:top w:val="single" w:sz="4" w:space="0" w:color="auto"/>
              <w:bottom w:val="single" w:sz="4" w:space="0" w:color="auto"/>
              <w:right w:val="single" w:sz="4" w:space="0" w:color="auto"/>
            </w:tcBorders>
            <w:shd w:val="clear" w:color="auto" w:fill="FFFFFF"/>
            <w:vAlign w:val="center"/>
          </w:tcPr>
          <w:p w14:paraId="10B3726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37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391D5B" w14:textId="77777777" w:rsidR="007F3AA7"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 xml:space="preserve">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 կատոգերիաներն ու ենթախմբերը</w:t>
            </w:r>
          </w:p>
        </w:tc>
        <w:tc>
          <w:tcPr>
            <w:tcW w:w="4014" w:type="dxa"/>
            <w:gridSpan w:val="2"/>
            <w:tcBorders>
              <w:top w:val="single" w:sz="4" w:space="0" w:color="auto"/>
              <w:left w:val="single" w:sz="4" w:space="0" w:color="auto"/>
              <w:bottom w:val="single" w:sz="4" w:space="0" w:color="auto"/>
            </w:tcBorders>
            <w:shd w:val="clear" w:color="auto" w:fill="FFFFFF"/>
            <w:vAlign w:val="center"/>
          </w:tcPr>
          <w:p w14:paraId="5D28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միջոցներին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շարժիչներին ներկայացվող տեխնիկական պահանջները</w:t>
            </w:r>
          </w:p>
        </w:tc>
      </w:tr>
      <w:tr w:rsidR="007F3AA7" w:rsidRPr="000A1C6B" w14:paraId="7E130466" w14:textId="77777777" w:rsidTr="00832101">
        <w:trPr>
          <w:jc w:val="center"/>
        </w:trPr>
        <w:tc>
          <w:tcPr>
            <w:tcW w:w="1654" w:type="dxa"/>
            <w:gridSpan w:val="2"/>
            <w:vMerge w:val="restart"/>
            <w:tcBorders>
              <w:top w:val="single" w:sz="4" w:space="0" w:color="auto"/>
            </w:tcBorders>
            <w:shd w:val="clear" w:color="auto" w:fill="FFFFFF"/>
          </w:tcPr>
          <w:p w14:paraId="43D5EB0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w:t>
            </w:r>
          </w:p>
        </w:tc>
        <w:tc>
          <w:tcPr>
            <w:tcW w:w="3779" w:type="dxa"/>
            <w:gridSpan w:val="2"/>
            <w:tcBorders>
              <w:top w:val="single" w:sz="4" w:space="0" w:color="auto"/>
            </w:tcBorders>
            <w:shd w:val="clear" w:color="auto" w:fill="FFFFFF"/>
            <w:vAlign w:val="center"/>
          </w:tcPr>
          <w:p w14:paraId="00A5781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շարժիչներով</w:t>
            </w:r>
          </w:p>
        </w:tc>
        <w:tc>
          <w:tcPr>
            <w:tcW w:w="4014" w:type="dxa"/>
            <w:gridSpan w:val="2"/>
            <w:tcBorders>
              <w:top w:val="single" w:sz="4" w:space="0" w:color="auto"/>
            </w:tcBorders>
            <w:shd w:val="clear" w:color="auto" w:fill="FFFFFF"/>
          </w:tcPr>
          <w:p w14:paraId="66FC74A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A)</w:t>
            </w:r>
          </w:p>
        </w:tc>
      </w:tr>
      <w:tr w:rsidR="007F3AA7" w:rsidRPr="000A1C6B" w14:paraId="05232085" w14:textId="77777777" w:rsidTr="00832101">
        <w:trPr>
          <w:jc w:val="center"/>
        </w:trPr>
        <w:tc>
          <w:tcPr>
            <w:tcW w:w="1654" w:type="dxa"/>
            <w:gridSpan w:val="2"/>
            <w:vMerge/>
            <w:shd w:val="clear" w:color="auto" w:fill="FFFFFF"/>
          </w:tcPr>
          <w:p w14:paraId="3A9CC66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2B740EF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դիզելային շարժիչներով</w:t>
            </w:r>
          </w:p>
        </w:tc>
        <w:tc>
          <w:tcPr>
            <w:tcW w:w="4014" w:type="dxa"/>
            <w:gridSpan w:val="2"/>
            <w:shd w:val="clear" w:color="auto" w:fill="FFFFFF"/>
          </w:tcPr>
          <w:p w14:paraId="1E6E363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7AC03A97" w14:textId="77777777" w:rsidTr="00832101">
        <w:trPr>
          <w:jc w:val="center"/>
        </w:trPr>
        <w:tc>
          <w:tcPr>
            <w:tcW w:w="1654" w:type="dxa"/>
            <w:gridSpan w:val="2"/>
            <w:vMerge/>
            <w:shd w:val="clear" w:color="auto" w:fill="FFFFFF"/>
          </w:tcPr>
          <w:p w14:paraId="2FA352CD"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7AC5D1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4" w:type="dxa"/>
            <w:gridSpan w:val="2"/>
            <w:shd w:val="clear" w:color="auto" w:fill="FFFFFF"/>
            <w:vAlign w:val="center"/>
          </w:tcPr>
          <w:p w14:paraId="1A7AF9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85 գ/կՎտ·ժ, HC` 5 գ/կՎտ·ժ, NOx` 17 գ/կՎտ·ժ (9 ռեժիմային փորձարկման ցիկլ)</w:t>
            </w:r>
          </w:p>
        </w:tc>
      </w:tr>
      <w:tr w:rsidR="007F3AA7" w:rsidRPr="000A1C6B" w14:paraId="77956162" w14:textId="77777777" w:rsidTr="00832101">
        <w:trPr>
          <w:jc w:val="center"/>
        </w:trPr>
        <w:tc>
          <w:tcPr>
            <w:tcW w:w="1654" w:type="dxa"/>
            <w:gridSpan w:val="2"/>
            <w:vMerge/>
            <w:shd w:val="clear" w:color="auto" w:fill="FFFFFF"/>
          </w:tcPr>
          <w:p w14:paraId="3B94AB31"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17845D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 xml:space="preserve">առավելագույն զանգվածով, </w:t>
            </w:r>
            <w:r w:rsidRPr="000A1C6B">
              <w:rPr>
                <w:rFonts w:ascii="GHEA Grapalat" w:hAnsi="GHEA Grapalat"/>
                <w:sz w:val="24"/>
                <w:szCs w:val="24"/>
              </w:rPr>
              <w:b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շարժիչներ</w:t>
            </w:r>
          </w:p>
        </w:tc>
        <w:tc>
          <w:tcPr>
            <w:tcW w:w="4014" w:type="dxa"/>
            <w:gridSpan w:val="2"/>
            <w:shd w:val="clear" w:color="auto" w:fill="FFFFFF"/>
          </w:tcPr>
          <w:p w14:paraId="0E1C87E0" w14:textId="77777777" w:rsidR="007F3AA7" w:rsidRPr="000A1C6B" w:rsidRDefault="008B064E" w:rsidP="000A1C6B">
            <w:pPr>
              <w:spacing w:after="0" w:line="360" w:lineRule="auto"/>
              <w:ind w:left="79"/>
              <w:jc w:val="both"/>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3BA01205" w14:textId="77777777" w:rsidTr="00832101">
        <w:trPr>
          <w:jc w:val="center"/>
        </w:trPr>
        <w:tc>
          <w:tcPr>
            <w:tcW w:w="1654" w:type="dxa"/>
            <w:gridSpan w:val="2"/>
            <w:vMerge/>
            <w:shd w:val="clear" w:color="auto" w:fill="FFFFFF"/>
          </w:tcPr>
          <w:p w14:paraId="38C5D19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06FB75"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4" w:type="dxa"/>
            <w:gridSpan w:val="2"/>
            <w:shd w:val="clear" w:color="auto" w:fill="FFFFFF"/>
          </w:tcPr>
          <w:p w14:paraId="5EE96A4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CO` 85 գ/կՎտ·ժ, HC` 5 գ/կՎտ·ժ, NO</w:t>
            </w:r>
            <w:r w:rsidRPr="000A1C6B">
              <w:rPr>
                <w:rFonts w:ascii="GHEA Grapalat" w:hAnsi="GHEA Grapalat"/>
                <w:sz w:val="24"/>
                <w:szCs w:val="24"/>
                <w:vertAlign w:val="subscript"/>
              </w:rPr>
              <w:t>x</w:t>
            </w:r>
            <w:r w:rsidRPr="000A1C6B">
              <w:rPr>
                <w:rFonts w:ascii="GHEA Grapalat" w:hAnsi="GHEA Grapalat"/>
                <w:sz w:val="24"/>
                <w:szCs w:val="24"/>
              </w:rPr>
              <w:t>` 17 գ/կՎտ·ժ (9 ռեժիմային փորձարկման ցիկլ)</w:t>
            </w:r>
          </w:p>
        </w:tc>
      </w:tr>
      <w:tr w:rsidR="006A7BA7" w:rsidRPr="000A1C6B" w14:paraId="5F8298AD" w14:textId="77777777" w:rsidTr="00832101">
        <w:trPr>
          <w:jc w:val="center"/>
        </w:trPr>
        <w:tc>
          <w:tcPr>
            <w:tcW w:w="9447" w:type="dxa"/>
            <w:gridSpan w:val="6"/>
            <w:shd w:val="clear" w:color="auto" w:fill="FFFFFF"/>
          </w:tcPr>
          <w:p w14:paraId="06E021F0" w14:textId="77777777" w:rsidR="006A7BA7" w:rsidRPr="000A1C6B" w:rsidRDefault="006A7BA7" w:rsidP="000A1C6B">
            <w:pPr>
              <w:spacing w:after="0" w:line="360" w:lineRule="auto"/>
              <w:ind w:left="79"/>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380C54B0" w14:textId="77777777" w:rsidTr="00832101">
        <w:trPr>
          <w:jc w:val="center"/>
        </w:trPr>
        <w:tc>
          <w:tcPr>
            <w:tcW w:w="1654" w:type="dxa"/>
            <w:gridSpan w:val="2"/>
            <w:vMerge w:val="restart"/>
            <w:shd w:val="clear" w:color="auto" w:fill="FFFFFF"/>
          </w:tcPr>
          <w:p w14:paraId="302810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779" w:type="dxa"/>
            <w:gridSpan w:val="2"/>
            <w:shd w:val="clear" w:color="auto" w:fill="FFFFFF"/>
            <w:vAlign w:val="center"/>
          </w:tcPr>
          <w:p w14:paraId="0C05F93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4" w:type="dxa"/>
            <w:gridSpan w:val="2"/>
            <w:shd w:val="clear" w:color="auto" w:fill="FFFFFF"/>
          </w:tcPr>
          <w:p w14:paraId="5C36A95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համապատասխանաբար B, C)</w:t>
            </w:r>
          </w:p>
        </w:tc>
      </w:tr>
      <w:tr w:rsidR="007F3AA7" w:rsidRPr="000A1C6B" w14:paraId="14341EC7" w14:textId="77777777" w:rsidTr="00832101">
        <w:trPr>
          <w:jc w:val="center"/>
        </w:trPr>
        <w:tc>
          <w:tcPr>
            <w:tcW w:w="1654" w:type="dxa"/>
            <w:gridSpan w:val="2"/>
            <w:vMerge/>
            <w:shd w:val="clear" w:color="auto" w:fill="FFFFFF"/>
          </w:tcPr>
          <w:p w14:paraId="4C19C01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2EB68F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դիզելային շարժիչներով</w:t>
            </w:r>
          </w:p>
        </w:tc>
        <w:tc>
          <w:tcPr>
            <w:tcW w:w="4014" w:type="dxa"/>
            <w:gridSpan w:val="2"/>
            <w:shd w:val="clear" w:color="auto" w:fill="FFFFFF"/>
          </w:tcPr>
          <w:p w14:paraId="6C264BB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А)</w:t>
            </w:r>
          </w:p>
        </w:tc>
      </w:tr>
      <w:tr w:rsidR="007F3AA7" w:rsidRPr="000A1C6B" w14:paraId="664F688C" w14:textId="77777777" w:rsidTr="00832101">
        <w:trPr>
          <w:gridAfter w:val="1"/>
          <w:wAfter w:w="6" w:type="dxa"/>
          <w:jc w:val="center"/>
        </w:trPr>
        <w:tc>
          <w:tcPr>
            <w:tcW w:w="1654" w:type="dxa"/>
            <w:gridSpan w:val="2"/>
            <w:vMerge w:val="restart"/>
            <w:shd w:val="clear" w:color="auto" w:fill="FFFFFF"/>
          </w:tcPr>
          <w:p w14:paraId="2E8D63AE"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135C43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6B4EF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NOx`14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7F3AA7" w:rsidRPr="000A1C6B" w14:paraId="061427F2" w14:textId="77777777" w:rsidTr="00832101">
        <w:trPr>
          <w:gridAfter w:val="1"/>
          <w:wAfter w:w="6" w:type="dxa"/>
          <w:jc w:val="center"/>
        </w:trPr>
        <w:tc>
          <w:tcPr>
            <w:tcW w:w="1654" w:type="dxa"/>
            <w:gridSpan w:val="2"/>
            <w:vMerge/>
            <w:shd w:val="clear" w:color="auto" w:fill="FFFFFF"/>
          </w:tcPr>
          <w:p w14:paraId="0F6ABD2F"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bottom"/>
          </w:tcPr>
          <w:p w14:paraId="0CE868A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B047BF4"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A)</w:t>
            </w:r>
          </w:p>
        </w:tc>
      </w:tr>
      <w:tr w:rsidR="007F3AA7" w:rsidRPr="000A1C6B" w14:paraId="211FF769" w14:textId="77777777" w:rsidTr="00832101">
        <w:trPr>
          <w:gridAfter w:val="1"/>
          <w:wAfter w:w="6" w:type="dxa"/>
          <w:jc w:val="center"/>
        </w:trPr>
        <w:tc>
          <w:tcPr>
            <w:tcW w:w="1654" w:type="dxa"/>
            <w:gridSpan w:val="2"/>
            <w:vMerge/>
            <w:shd w:val="clear" w:color="auto" w:fill="FFFFFF"/>
          </w:tcPr>
          <w:p w14:paraId="4E4D1C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473258" w14:textId="77777777" w:rsidR="007F3AA7" w:rsidRPr="000A1C6B" w:rsidRDefault="008B064E"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69634A2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w:t>
            </w:r>
            <w:r w:rsidRPr="000A1C6B">
              <w:rPr>
                <w:rFonts w:ascii="GHEA Grapalat" w:hAnsi="GHEA Grapalat"/>
                <w:sz w:val="24"/>
                <w:szCs w:val="24"/>
                <w:vertAlign w:val="subscript"/>
              </w:rPr>
              <w:t>x</w:t>
            </w:r>
            <w:r w:rsidRPr="000A1C6B">
              <w:rPr>
                <w:rFonts w:ascii="GHEA Grapalat" w:hAnsi="GHEA Grapalat"/>
                <w:sz w:val="24"/>
                <w:szCs w:val="24"/>
              </w:rPr>
              <w:t>` 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6A7BA7" w:rsidRPr="000A1C6B" w14:paraId="124FBCF6" w14:textId="77777777" w:rsidTr="00832101">
        <w:trPr>
          <w:gridAfter w:val="1"/>
          <w:wAfter w:w="6" w:type="dxa"/>
          <w:jc w:val="center"/>
        </w:trPr>
        <w:tc>
          <w:tcPr>
            <w:tcW w:w="9441" w:type="dxa"/>
            <w:gridSpan w:val="5"/>
            <w:shd w:val="clear" w:color="auto" w:fill="FFFFFF"/>
          </w:tcPr>
          <w:p w14:paraId="626330B0"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6A7BA7" w:rsidRPr="000A1C6B" w14:paraId="05E459A1" w14:textId="77777777" w:rsidTr="00832101">
        <w:trPr>
          <w:gridAfter w:val="1"/>
          <w:wAfter w:w="6" w:type="dxa"/>
          <w:jc w:val="center"/>
        </w:trPr>
        <w:tc>
          <w:tcPr>
            <w:tcW w:w="1654" w:type="dxa"/>
            <w:gridSpan w:val="2"/>
            <w:vMerge w:val="restart"/>
            <w:shd w:val="clear" w:color="auto" w:fill="FFFFFF"/>
          </w:tcPr>
          <w:p w14:paraId="1810E7DC" w14:textId="77777777" w:rsidR="006A7BA7" w:rsidRPr="000A1C6B" w:rsidRDefault="006A7BA7"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3770" w:type="dxa"/>
            <w:shd w:val="clear" w:color="auto" w:fill="FFFFFF"/>
            <w:vAlign w:val="center"/>
          </w:tcPr>
          <w:p w14:paraId="5B9BA92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w:t>
            </w:r>
            <w:r w:rsidRPr="000A1C6B">
              <w:rPr>
                <w:rFonts w:ascii="GHEA Grapalat" w:hAnsi="GHEA Grapalat"/>
                <w:sz w:val="24"/>
                <w:szCs w:val="24"/>
              </w:rPr>
              <w:lastRenderedPageBreak/>
              <w:t xml:space="preserve">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7DB43864"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մակարդակը՝ </w:t>
            </w:r>
            <w:r w:rsidRPr="000A1C6B">
              <w:rPr>
                <w:rFonts w:ascii="GHEA Grapalat" w:hAnsi="GHEA Grapalat"/>
                <w:sz w:val="24"/>
                <w:szCs w:val="24"/>
              </w:rPr>
              <w:lastRenderedPageBreak/>
              <w:t>համապատասխանաբար B, C, D)</w:t>
            </w:r>
          </w:p>
        </w:tc>
      </w:tr>
      <w:tr w:rsidR="006A7BA7" w:rsidRPr="000A1C6B" w14:paraId="28C58F06" w14:textId="77777777" w:rsidTr="00832101">
        <w:trPr>
          <w:gridAfter w:val="1"/>
          <w:wAfter w:w="6" w:type="dxa"/>
          <w:jc w:val="center"/>
        </w:trPr>
        <w:tc>
          <w:tcPr>
            <w:tcW w:w="1654" w:type="dxa"/>
            <w:gridSpan w:val="2"/>
            <w:vMerge/>
            <w:shd w:val="clear" w:color="auto" w:fill="FFFFFF"/>
          </w:tcPr>
          <w:p w14:paraId="244F2E5C"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B25418"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p>
        </w:tc>
        <w:tc>
          <w:tcPr>
            <w:tcW w:w="4017" w:type="dxa"/>
            <w:gridSpan w:val="2"/>
            <w:shd w:val="clear" w:color="auto" w:fill="FFFFFF"/>
          </w:tcPr>
          <w:p w14:paraId="3050D9F0"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49-02 կանոններ (արտանետումների մակարդակը՝ B)</w:t>
            </w:r>
          </w:p>
        </w:tc>
      </w:tr>
      <w:tr w:rsidR="006A7BA7" w:rsidRPr="000A1C6B" w14:paraId="68FB6521" w14:textId="77777777" w:rsidTr="00832101">
        <w:trPr>
          <w:gridAfter w:val="1"/>
          <w:wAfter w:w="6" w:type="dxa"/>
          <w:jc w:val="center"/>
        </w:trPr>
        <w:tc>
          <w:tcPr>
            <w:tcW w:w="1654" w:type="dxa"/>
            <w:gridSpan w:val="2"/>
            <w:vMerge/>
            <w:shd w:val="clear" w:color="auto" w:fill="FFFFFF"/>
          </w:tcPr>
          <w:p w14:paraId="3E0CB3EB"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85F16F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vAlign w:val="bottom"/>
          </w:tcPr>
          <w:p w14:paraId="42FFC37D" w14:textId="77777777" w:rsidR="006A7BA7" w:rsidRPr="000A1C6B" w:rsidRDefault="006A7BA7" w:rsidP="000A1C6B">
            <w:pPr>
              <w:spacing w:after="120" w:line="360" w:lineRule="auto"/>
              <w:ind w:left="79"/>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w:t>
            </w:r>
            <w:r w:rsidRPr="000A1C6B">
              <w:rPr>
                <w:rFonts w:ascii="Calibri" w:hAnsi="Calibri" w:cs="Calibri"/>
                <w:sz w:val="24"/>
                <w:szCs w:val="24"/>
              </w:rPr>
              <w:t> </w:t>
            </w:r>
            <w:r w:rsidRPr="000A1C6B">
              <w:rPr>
                <w:rFonts w:ascii="GHEA Grapalat" w:hAnsi="GHEA Grapalat"/>
                <w:sz w:val="24"/>
                <w:szCs w:val="24"/>
              </w:rPr>
              <w:t>գ/կՎտ·ժ (ՄԱԿ-ի 49-04 կանոններով փորձարկումների դեպքում (ESC փորձարկման ցիկլ))</w:t>
            </w:r>
          </w:p>
        </w:tc>
      </w:tr>
      <w:tr w:rsidR="006A7BA7" w:rsidRPr="000A1C6B" w14:paraId="307582F8" w14:textId="77777777" w:rsidTr="00832101">
        <w:trPr>
          <w:gridAfter w:val="1"/>
          <w:wAfter w:w="6" w:type="dxa"/>
          <w:jc w:val="center"/>
        </w:trPr>
        <w:tc>
          <w:tcPr>
            <w:tcW w:w="1654" w:type="dxa"/>
            <w:gridSpan w:val="2"/>
            <w:vMerge/>
            <w:shd w:val="clear" w:color="auto" w:fill="FFFFFF"/>
          </w:tcPr>
          <w:p w14:paraId="0F639136"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9C67F82"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F169596"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B)</w:t>
            </w:r>
          </w:p>
        </w:tc>
      </w:tr>
      <w:tr w:rsidR="006A7BA7" w:rsidRPr="000A1C6B" w14:paraId="75E7693F" w14:textId="77777777" w:rsidTr="00832101">
        <w:trPr>
          <w:gridAfter w:val="1"/>
          <w:wAfter w:w="6" w:type="dxa"/>
          <w:jc w:val="center"/>
        </w:trPr>
        <w:tc>
          <w:tcPr>
            <w:tcW w:w="1654" w:type="dxa"/>
            <w:gridSpan w:val="2"/>
            <w:vMerge/>
            <w:shd w:val="clear" w:color="auto" w:fill="FFFFFF"/>
          </w:tcPr>
          <w:p w14:paraId="272E3804"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3327B5B7" w14:textId="77777777" w:rsidR="006A7BA7" w:rsidRPr="000A1C6B" w:rsidRDefault="006A7BA7"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վրա տեղադրելու համար նախատեսված բենզինային շարժիչներ</w:t>
            </w:r>
          </w:p>
        </w:tc>
        <w:tc>
          <w:tcPr>
            <w:tcW w:w="4017" w:type="dxa"/>
            <w:gridSpan w:val="2"/>
            <w:shd w:val="clear" w:color="auto" w:fill="FFFFFF"/>
          </w:tcPr>
          <w:p w14:paraId="1572F32B" w14:textId="77777777" w:rsidR="006A7BA7" w:rsidRPr="000A1C6B" w:rsidRDefault="006A7BA7" w:rsidP="000A1C6B">
            <w:pPr>
              <w:spacing w:after="120" w:line="360" w:lineRule="auto"/>
              <w:ind w:left="80"/>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lastRenderedPageBreak/>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 գ/կՎտ·ժ (ՄԱԿ-ի 49-</w:t>
            </w:r>
            <w:r w:rsidRPr="000A1C6B">
              <w:rPr>
                <w:rFonts w:ascii="GHEA Grapalat" w:hAnsi="GHEA Grapalat"/>
                <w:sz w:val="24"/>
                <w:szCs w:val="24"/>
              </w:rPr>
              <w:softHyphen/>
              <w:t>04 կանոններով փորձարկումների դեպքում (ESC փորձարկման ցիկլ))</w:t>
            </w:r>
          </w:p>
        </w:tc>
      </w:tr>
      <w:tr w:rsidR="00832101" w:rsidRPr="000A1C6B" w14:paraId="088A29A9" w14:textId="77777777" w:rsidTr="00832101">
        <w:trPr>
          <w:gridAfter w:val="1"/>
          <w:wAfter w:w="6" w:type="dxa"/>
          <w:jc w:val="center"/>
        </w:trPr>
        <w:tc>
          <w:tcPr>
            <w:tcW w:w="9441" w:type="dxa"/>
            <w:gridSpan w:val="5"/>
            <w:shd w:val="clear" w:color="auto" w:fill="FFFFFF"/>
          </w:tcPr>
          <w:p w14:paraId="49BD91AB"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թվականի փետրվարի 16-ի</w:t>
            </w:r>
            <w:r w:rsidR="005A0C16" w:rsidRPr="000A1C6B">
              <w:rPr>
                <w:rStyle w:val="31"/>
                <w:rFonts w:ascii="GHEA Grapalat" w:eastAsiaTheme="minorHAnsi" w:hAnsi="GHEA Grapalat"/>
                <w:b w:val="0"/>
                <w:sz w:val="24"/>
                <w:szCs w:val="24"/>
              </w:rPr>
              <w:t xml:space="preserve"> 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072960D2" w14:textId="77777777" w:rsidTr="00832101">
        <w:trPr>
          <w:gridAfter w:val="1"/>
          <w:wAfter w:w="6" w:type="dxa"/>
          <w:jc w:val="center"/>
        </w:trPr>
        <w:tc>
          <w:tcPr>
            <w:tcW w:w="1654" w:type="dxa"/>
            <w:gridSpan w:val="2"/>
            <w:vMerge w:val="restart"/>
            <w:shd w:val="clear" w:color="auto" w:fill="FFFFFF"/>
          </w:tcPr>
          <w:p w14:paraId="376CF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3770" w:type="dxa"/>
            <w:shd w:val="clear" w:color="auto" w:fill="FFFFFF"/>
            <w:vAlign w:val="center"/>
          </w:tcPr>
          <w:p w14:paraId="6A81A615"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0ACD75B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A)</w:t>
            </w:r>
          </w:p>
        </w:tc>
      </w:tr>
      <w:tr w:rsidR="007F3AA7" w:rsidRPr="000A1C6B" w14:paraId="206325DC" w14:textId="77777777" w:rsidTr="00832101">
        <w:trPr>
          <w:gridAfter w:val="1"/>
          <w:wAfter w:w="6" w:type="dxa"/>
          <w:jc w:val="center"/>
        </w:trPr>
        <w:tc>
          <w:tcPr>
            <w:tcW w:w="1654" w:type="dxa"/>
            <w:gridSpan w:val="2"/>
            <w:vMerge/>
            <w:shd w:val="clear" w:color="auto" w:fill="FFFFFF"/>
          </w:tcPr>
          <w:p w14:paraId="59741761"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55B1BBD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1E7F9A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49-04 կանոններ (արտանետումների մակարդակը՝ A)</w:t>
            </w:r>
          </w:p>
        </w:tc>
      </w:tr>
      <w:tr w:rsidR="007F3AA7" w:rsidRPr="000A1C6B" w14:paraId="38945391" w14:textId="77777777" w:rsidTr="00832101">
        <w:trPr>
          <w:gridAfter w:val="1"/>
          <w:wAfter w:w="6" w:type="dxa"/>
          <w:jc w:val="center"/>
        </w:trPr>
        <w:tc>
          <w:tcPr>
            <w:tcW w:w="1654" w:type="dxa"/>
            <w:gridSpan w:val="2"/>
            <w:vMerge/>
            <w:shd w:val="clear" w:color="auto" w:fill="FFFFFF"/>
          </w:tcPr>
          <w:p w14:paraId="16B02BE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914BF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դիզելային շարժիչներով</w:t>
            </w:r>
          </w:p>
        </w:tc>
        <w:tc>
          <w:tcPr>
            <w:tcW w:w="4017" w:type="dxa"/>
            <w:gridSpan w:val="2"/>
            <w:shd w:val="clear" w:color="auto" w:fill="FFFFFF"/>
          </w:tcPr>
          <w:p w14:paraId="041BC65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49D2CEDB" w14:textId="77777777" w:rsidTr="00832101">
        <w:trPr>
          <w:gridAfter w:val="1"/>
          <w:wAfter w:w="6" w:type="dxa"/>
          <w:jc w:val="center"/>
        </w:trPr>
        <w:tc>
          <w:tcPr>
            <w:tcW w:w="1654" w:type="dxa"/>
            <w:gridSpan w:val="2"/>
            <w:vMerge/>
            <w:shd w:val="clear" w:color="auto" w:fill="FFFFFF"/>
          </w:tcPr>
          <w:p w14:paraId="2D56AD5B"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1454111"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8DE0E2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7F3AA7" w:rsidRPr="000A1C6B" w14:paraId="5158A0C4" w14:textId="77777777" w:rsidTr="00832101">
        <w:trPr>
          <w:gridAfter w:val="1"/>
          <w:wAfter w:w="6" w:type="dxa"/>
          <w:jc w:val="center"/>
        </w:trPr>
        <w:tc>
          <w:tcPr>
            <w:tcW w:w="1654" w:type="dxa"/>
            <w:gridSpan w:val="2"/>
            <w:vMerge/>
            <w:shd w:val="clear" w:color="auto" w:fill="FFFFFF"/>
          </w:tcPr>
          <w:p w14:paraId="375680B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9518E5" w14:textId="77777777" w:rsidR="007F3AA7" w:rsidRPr="000A1C6B" w:rsidRDefault="008B064E" w:rsidP="000A1C6B">
            <w:pPr>
              <w:spacing w:after="120" w:line="360" w:lineRule="auto"/>
              <w:ind w:left="63" w:right="14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EE8BAF1"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49-04 կանոններ </w:t>
            </w:r>
            <w:r w:rsidRPr="000A1C6B">
              <w:rPr>
                <w:rFonts w:ascii="GHEA Grapalat" w:hAnsi="GHEA Grapalat"/>
                <w:sz w:val="24"/>
                <w:szCs w:val="24"/>
              </w:rPr>
              <w:lastRenderedPageBreak/>
              <w:t>(արտանետումների մակարդակը՝ A)</w:t>
            </w:r>
          </w:p>
        </w:tc>
      </w:tr>
      <w:tr w:rsidR="007F3AA7" w:rsidRPr="000A1C6B" w14:paraId="7B6A3076" w14:textId="77777777" w:rsidTr="00832101">
        <w:trPr>
          <w:gridAfter w:val="1"/>
          <w:wAfter w:w="6" w:type="dxa"/>
          <w:jc w:val="center"/>
        </w:trPr>
        <w:tc>
          <w:tcPr>
            <w:tcW w:w="1654" w:type="dxa"/>
            <w:gridSpan w:val="2"/>
            <w:vMerge/>
            <w:shd w:val="clear" w:color="auto" w:fill="FFFFFF"/>
          </w:tcPr>
          <w:p w14:paraId="501C6AA6"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6D344E46"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p>
        </w:tc>
        <w:tc>
          <w:tcPr>
            <w:tcW w:w="4017" w:type="dxa"/>
            <w:gridSpan w:val="2"/>
            <w:shd w:val="clear" w:color="auto" w:fill="FFFFFF"/>
          </w:tcPr>
          <w:p w14:paraId="0AABC9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382E7105" w14:textId="77777777" w:rsidTr="00832101">
        <w:trPr>
          <w:gridAfter w:val="1"/>
          <w:wAfter w:w="6" w:type="dxa"/>
          <w:jc w:val="center"/>
        </w:trPr>
        <w:tc>
          <w:tcPr>
            <w:tcW w:w="1654" w:type="dxa"/>
            <w:gridSpan w:val="2"/>
            <w:vMerge/>
            <w:shd w:val="clear" w:color="auto" w:fill="FFFFFF"/>
          </w:tcPr>
          <w:p w14:paraId="33D221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1F57E35B" w14:textId="77777777" w:rsidR="007F3AA7" w:rsidRPr="000A1C6B" w:rsidRDefault="008B064E" w:rsidP="000A1C6B">
            <w:pPr>
              <w:spacing w:after="120" w:line="360" w:lineRule="auto"/>
              <w:ind w:left="73" w:right="5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09B9CE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6A7BA7" w:rsidRPr="000A1C6B" w14:paraId="2793B982" w14:textId="77777777" w:rsidTr="00832101">
        <w:trPr>
          <w:gridAfter w:val="1"/>
          <w:wAfter w:w="6" w:type="dxa"/>
          <w:jc w:val="center"/>
        </w:trPr>
        <w:tc>
          <w:tcPr>
            <w:tcW w:w="9441" w:type="dxa"/>
            <w:gridSpan w:val="5"/>
            <w:shd w:val="clear" w:color="auto" w:fill="FFFFFF"/>
          </w:tcPr>
          <w:p w14:paraId="68B29F3C"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6BC7BECC" w14:textId="77777777" w:rsidTr="00832101">
        <w:trPr>
          <w:gridAfter w:val="1"/>
          <w:wAfter w:w="6" w:type="dxa"/>
          <w:jc w:val="center"/>
        </w:trPr>
        <w:tc>
          <w:tcPr>
            <w:tcW w:w="1654" w:type="dxa"/>
            <w:gridSpan w:val="2"/>
            <w:shd w:val="clear" w:color="auto" w:fill="FFFFFF"/>
          </w:tcPr>
          <w:p w14:paraId="69407B9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3770" w:type="dxa"/>
            <w:shd w:val="clear" w:color="auto" w:fill="FFFFFF"/>
            <w:vAlign w:val="center"/>
          </w:tcPr>
          <w:p w14:paraId="69D2B8CE"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 </w:t>
            </w:r>
            <w:r w:rsidRPr="000A1C6B">
              <w:rPr>
                <w:rFonts w:ascii="GHEA Grapalat" w:hAnsi="GHEA Grapalat"/>
                <w:sz w:val="24"/>
                <w:szCs w:val="24"/>
              </w:rPr>
              <w:lastRenderedPageBreak/>
              <w:t xml:space="preserve">կանոնների կիրառության ոլորտին համապատասխան) հարկադրական վառքով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5408AC5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մակարդակը՝ B)</w:t>
            </w:r>
          </w:p>
        </w:tc>
      </w:tr>
      <w:tr w:rsidR="007F3AA7" w:rsidRPr="000A1C6B" w14:paraId="6E12356C" w14:textId="77777777" w:rsidTr="00832101">
        <w:trPr>
          <w:gridAfter w:val="1"/>
          <w:wAfter w:w="6" w:type="dxa"/>
          <w:jc w:val="center"/>
        </w:trPr>
        <w:tc>
          <w:tcPr>
            <w:tcW w:w="1654" w:type="dxa"/>
            <w:gridSpan w:val="2"/>
            <w:vMerge w:val="restart"/>
            <w:shd w:val="clear" w:color="auto" w:fill="FFFFFF"/>
          </w:tcPr>
          <w:p w14:paraId="68EF7F5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46F5D1F3"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5F8435D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305DECE3" w14:textId="77777777" w:rsidTr="00832101">
        <w:trPr>
          <w:gridAfter w:val="1"/>
          <w:wAfter w:w="6" w:type="dxa"/>
          <w:jc w:val="center"/>
        </w:trPr>
        <w:tc>
          <w:tcPr>
            <w:tcW w:w="1654" w:type="dxa"/>
            <w:gridSpan w:val="2"/>
            <w:vMerge/>
            <w:shd w:val="clear" w:color="auto" w:fill="FFFFFF"/>
          </w:tcPr>
          <w:p w14:paraId="4B98528A"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DA35DF6"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բոլոր անիվների համար շարժաբերով, այդ թվում՝ սռնիներից մեկի անջատված հաղորդակով, դիզելային շարժիչներով</w:t>
            </w:r>
          </w:p>
        </w:tc>
        <w:tc>
          <w:tcPr>
            <w:tcW w:w="4008" w:type="dxa"/>
            <w:shd w:val="clear" w:color="auto" w:fill="FFFFFF"/>
          </w:tcPr>
          <w:p w14:paraId="6F587A6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w:t>
            </w:r>
            <w:r w:rsidRPr="000A1C6B">
              <w:rPr>
                <w:rFonts w:ascii="GHEA Grapalat" w:hAnsi="GHEA Grapalat"/>
                <w:sz w:val="24"/>
                <w:szCs w:val="24"/>
              </w:rPr>
              <w:t xml:space="preserve"> 96-02 կանոններ</w:t>
            </w:r>
          </w:p>
        </w:tc>
      </w:tr>
      <w:tr w:rsidR="007F3AA7" w:rsidRPr="000A1C6B" w14:paraId="4601C27A" w14:textId="77777777" w:rsidTr="00832101">
        <w:trPr>
          <w:gridAfter w:val="1"/>
          <w:wAfter w:w="6" w:type="dxa"/>
          <w:jc w:val="center"/>
        </w:trPr>
        <w:tc>
          <w:tcPr>
            <w:tcW w:w="1654" w:type="dxa"/>
            <w:gridSpan w:val="2"/>
            <w:vMerge/>
            <w:shd w:val="clear" w:color="auto" w:fill="FFFFFF"/>
          </w:tcPr>
          <w:p w14:paraId="1E557DF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0CEE4E4"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08" w:type="dxa"/>
            <w:shd w:val="clear" w:color="auto" w:fill="FFFFFF"/>
          </w:tcPr>
          <w:p w14:paraId="2C2FEF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12-րդ կետ</w:t>
            </w:r>
          </w:p>
        </w:tc>
      </w:tr>
      <w:tr w:rsidR="007F3AA7" w:rsidRPr="000A1C6B" w14:paraId="116E92E0" w14:textId="77777777" w:rsidTr="00832101">
        <w:trPr>
          <w:gridAfter w:val="1"/>
          <w:wAfter w:w="6" w:type="dxa"/>
          <w:jc w:val="center"/>
        </w:trPr>
        <w:tc>
          <w:tcPr>
            <w:tcW w:w="1654" w:type="dxa"/>
            <w:gridSpan w:val="2"/>
            <w:vMerge w:val="restart"/>
            <w:shd w:val="clear" w:color="auto" w:fill="FFFFFF"/>
          </w:tcPr>
          <w:p w14:paraId="4C8EA8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17F24C95" w14:textId="77777777" w:rsidR="007F3AA7" w:rsidRPr="000A1C6B" w:rsidRDefault="008B064E" w:rsidP="000A1C6B">
            <w:pPr>
              <w:spacing w:after="0" w:line="360" w:lineRule="auto"/>
              <w:ind w:right="51"/>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4570BF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21BC78B3" w14:textId="77777777" w:rsidTr="00832101">
        <w:trPr>
          <w:gridAfter w:val="1"/>
          <w:wAfter w:w="6" w:type="dxa"/>
          <w:jc w:val="center"/>
        </w:trPr>
        <w:tc>
          <w:tcPr>
            <w:tcW w:w="1654" w:type="dxa"/>
            <w:gridSpan w:val="2"/>
            <w:vMerge/>
            <w:shd w:val="clear" w:color="auto" w:fill="FFFFFF"/>
          </w:tcPr>
          <w:p w14:paraId="5A054F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D7110F"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r w:rsidRPr="000A1C6B">
              <w:rPr>
                <w:rFonts w:ascii="GHEA Grapalat" w:hAnsi="GHEA Grapalat"/>
                <w:sz w:val="24"/>
                <w:szCs w:val="24"/>
              </w:rPr>
              <w:t>՝ բոլոր անիվների համար շարժաբերով, այդ թվում՝ սռնիներից մեկի անջատվող շարժաբերով</w:t>
            </w:r>
          </w:p>
        </w:tc>
        <w:tc>
          <w:tcPr>
            <w:tcW w:w="4008" w:type="dxa"/>
            <w:shd w:val="clear" w:color="auto" w:fill="FFFFFF"/>
          </w:tcPr>
          <w:p w14:paraId="0DB6328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lang w:val="en-US"/>
              </w:rPr>
              <w:t>N</w:t>
            </w:r>
            <w:r w:rsidRPr="000A1C6B">
              <w:rPr>
                <w:rFonts w:ascii="GHEA Grapalat" w:hAnsi="GHEA Grapalat"/>
                <w:sz w:val="24"/>
                <w:szCs w:val="24"/>
              </w:rPr>
              <w:t xml:space="preserve"> 96-02 կանոններ</w:t>
            </w:r>
          </w:p>
        </w:tc>
      </w:tr>
      <w:tr w:rsidR="007F3AA7" w:rsidRPr="000A1C6B" w14:paraId="51906037" w14:textId="77777777" w:rsidTr="00832101">
        <w:trPr>
          <w:gridAfter w:val="1"/>
          <w:wAfter w:w="6" w:type="dxa"/>
          <w:jc w:val="center"/>
        </w:trPr>
        <w:tc>
          <w:tcPr>
            <w:tcW w:w="1654" w:type="dxa"/>
            <w:gridSpan w:val="2"/>
            <w:vMerge/>
            <w:shd w:val="clear" w:color="auto" w:fill="FFFFFF"/>
          </w:tcPr>
          <w:p w14:paraId="566F2BD7"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01F1B585"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r>
            <w:r w:rsidRPr="000A1C6B">
              <w:rPr>
                <w:rFonts w:ascii="GHEA Grapalat" w:hAnsi="GHEA Grapalat"/>
                <w:sz w:val="24"/>
                <w:szCs w:val="24"/>
              </w:rPr>
              <w:lastRenderedPageBreak/>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08" w:type="dxa"/>
            <w:shd w:val="clear" w:color="auto" w:fill="FFFFFF"/>
          </w:tcPr>
          <w:p w14:paraId="30CD5DB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3-րդ հավելվածի </w:t>
            </w:r>
            <w:r w:rsidRPr="000A1C6B">
              <w:rPr>
                <w:rFonts w:ascii="GHEA Grapalat" w:hAnsi="GHEA Grapalat"/>
                <w:sz w:val="24"/>
                <w:szCs w:val="24"/>
              </w:rPr>
              <w:lastRenderedPageBreak/>
              <w:t>12-րդ կետ</w:t>
            </w:r>
          </w:p>
        </w:tc>
      </w:tr>
      <w:tr w:rsidR="007F3AA7" w:rsidRPr="000A1C6B" w14:paraId="4A61E78D" w14:textId="77777777" w:rsidTr="00832101">
        <w:trPr>
          <w:gridAfter w:val="1"/>
          <w:wAfter w:w="6" w:type="dxa"/>
          <w:jc w:val="center"/>
        </w:trPr>
        <w:tc>
          <w:tcPr>
            <w:tcW w:w="1654" w:type="dxa"/>
            <w:gridSpan w:val="2"/>
            <w:vMerge/>
            <w:shd w:val="clear" w:color="auto" w:fill="FFFFFF"/>
          </w:tcPr>
          <w:p w14:paraId="2AC7F3B3"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3DCEC13" w14:textId="77777777" w:rsidR="007F3AA7" w:rsidRPr="000A1C6B" w:rsidRDefault="008B064E" w:rsidP="000A1C6B">
            <w:pPr>
              <w:spacing w:after="120" w:line="360" w:lineRule="auto"/>
              <w:ind w:right="49"/>
              <w:rPr>
                <w:rFonts w:ascii="GHEA Grapalat" w:hAnsi="GHEA Grapalat"/>
                <w:b/>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5D596AC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073E3A91" w14:textId="77777777" w:rsidTr="00832101">
        <w:trPr>
          <w:gridAfter w:val="1"/>
          <w:wAfter w:w="6" w:type="dxa"/>
          <w:jc w:val="center"/>
        </w:trPr>
        <w:tc>
          <w:tcPr>
            <w:tcW w:w="9441" w:type="dxa"/>
            <w:gridSpan w:val="5"/>
            <w:shd w:val="clear" w:color="auto" w:fill="FFFFFF"/>
          </w:tcPr>
          <w:p w14:paraId="28FCD9DA"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BD07D2"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7F3AA7" w:rsidRPr="000A1C6B" w14:paraId="5E36F803" w14:textId="77777777" w:rsidTr="00832101">
        <w:trPr>
          <w:gridAfter w:val="1"/>
          <w:wAfter w:w="6" w:type="dxa"/>
          <w:jc w:val="center"/>
        </w:trPr>
        <w:tc>
          <w:tcPr>
            <w:tcW w:w="1654" w:type="dxa"/>
            <w:gridSpan w:val="2"/>
            <w:vMerge w:val="restart"/>
            <w:shd w:val="clear" w:color="auto" w:fill="FFFFFF"/>
          </w:tcPr>
          <w:p w14:paraId="795993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779" w:type="dxa"/>
            <w:gridSpan w:val="2"/>
            <w:shd w:val="clear" w:color="auto" w:fill="FFFFFF"/>
            <w:vAlign w:val="bottom"/>
          </w:tcPr>
          <w:p w14:paraId="7C7328DC" w14:textId="77777777" w:rsidR="007F3AA7" w:rsidRPr="000A1C6B" w:rsidRDefault="008B064E" w:rsidP="000A1C6B">
            <w:pPr>
              <w:spacing w:after="120" w:line="360" w:lineRule="auto"/>
              <w:ind w:right="-10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83-06 կանոնների կիրառության ոլորտին համապատասխան) հարկադրական վառքով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tcPr>
          <w:p w14:paraId="68F370B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 </w:t>
            </w:r>
            <w:r w:rsidRPr="000A1C6B">
              <w:rPr>
                <w:rFonts w:ascii="GHEA Grapalat" w:hAnsi="GHEA Grapalat"/>
                <w:sz w:val="24"/>
                <w:szCs w:val="24"/>
              </w:rPr>
              <w:t>83-06 կանոններ</w:t>
            </w:r>
          </w:p>
        </w:tc>
      </w:tr>
      <w:tr w:rsidR="007F3AA7" w:rsidRPr="000A1C6B" w14:paraId="52FAF325" w14:textId="77777777" w:rsidTr="00832101">
        <w:trPr>
          <w:gridAfter w:val="1"/>
          <w:wAfter w:w="6" w:type="dxa"/>
          <w:jc w:val="center"/>
        </w:trPr>
        <w:tc>
          <w:tcPr>
            <w:tcW w:w="1654" w:type="dxa"/>
            <w:gridSpan w:val="2"/>
            <w:vMerge/>
            <w:shd w:val="clear" w:color="auto" w:fill="FFFFFF"/>
          </w:tcPr>
          <w:p w14:paraId="7DD57064"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00459C5A"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098BCB17"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«G», «K» </w:t>
            </w:r>
            <w:r w:rsidRPr="000A1C6B">
              <w:rPr>
                <w:rFonts w:ascii="GHEA Grapalat" w:hAnsi="GHEA Grapalat"/>
                <w:sz w:val="24"/>
                <w:szCs w:val="24"/>
              </w:rPr>
              <w:lastRenderedPageBreak/>
              <w:t>հսկողության առնչությամբ ներկայացվող պահանջների մակարդակը)</w:t>
            </w:r>
          </w:p>
        </w:tc>
      </w:tr>
      <w:tr w:rsidR="007F3AA7" w:rsidRPr="000A1C6B" w14:paraId="3FD3C6A7" w14:textId="77777777" w:rsidTr="00832101">
        <w:trPr>
          <w:gridAfter w:val="1"/>
          <w:wAfter w:w="6" w:type="dxa"/>
          <w:jc w:val="center"/>
        </w:trPr>
        <w:tc>
          <w:tcPr>
            <w:tcW w:w="1654" w:type="dxa"/>
            <w:gridSpan w:val="2"/>
            <w:vMerge/>
            <w:shd w:val="clear" w:color="auto" w:fill="FFFFFF"/>
          </w:tcPr>
          <w:p w14:paraId="004EA6B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645F0562"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2C5E7C5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«О», «K» հսկողության առնչությամբ ներկայացվող պահանջների մակարդակը)</w:t>
            </w:r>
          </w:p>
        </w:tc>
      </w:tr>
      <w:tr w:rsidR="007F3AA7" w:rsidRPr="000A1C6B" w14:paraId="321E542D" w14:textId="77777777" w:rsidTr="00832101">
        <w:trPr>
          <w:gridAfter w:val="1"/>
          <w:wAfter w:w="6" w:type="dxa"/>
          <w:jc w:val="center"/>
        </w:trPr>
        <w:tc>
          <w:tcPr>
            <w:tcW w:w="1654" w:type="dxa"/>
            <w:gridSpan w:val="2"/>
            <w:vMerge/>
            <w:shd w:val="clear" w:color="auto" w:fill="FFFFFF"/>
          </w:tcPr>
          <w:p w14:paraId="3A78DA5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495D4E77"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1B9805AC"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4453E693" w14:textId="77777777" w:rsidTr="00832101">
        <w:trPr>
          <w:gridAfter w:val="1"/>
          <w:wAfter w:w="6" w:type="dxa"/>
          <w:jc w:val="center"/>
        </w:trPr>
        <w:tc>
          <w:tcPr>
            <w:tcW w:w="9441" w:type="dxa"/>
            <w:gridSpan w:val="5"/>
            <w:shd w:val="clear" w:color="auto" w:fill="FFFFFF"/>
          </w:tcPr>
          <w:p w14:paraId="50902122" w14:textId="77777777" w:rsidR="00832101" w:rsidRPr="000A1C6B" w:rsidRDefault="00832101" w:rsidP="000A1C6B">
            <w:pPr>
              <w:spacing w:after="160" w:line="360" w:lineRule="auto"/>
              <w:jc w:val="both"/>
              <w:rPr>
                <w:rFonts w:ascii="GHEA Grapalat" w:hAnsi="GHEA Grapalat"/>
                <w:b/>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D07D2"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4A768D44" w14:textId="77777777" w:rsidTr="00832101">
        <w:trPr>
          <w:gridAfter w:val="1"/>
          <w:wAfter w:w="6" w:type="dxa"/>
          <w:jc w:val="center"/>
        </w:trPr>
        <w:tc>
          <w:tcPr>
            <w:tcW w:w="1644" w:type="dxa"/>
            <w:shd w:val="clear" w:color="auto" w:fill="FFFFFF"/>
          </w:tcPr>
          <w:p w14:paraId="61C16B58"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6</w:t>
            </w:r>
          </w:p>
        </w:tc>
        <w:tc>
          <w:tcPr>
            <w:tcW w:w="3780" w:type="dxa"/>
            <w:gridSpan w:val="2"/>
            <w:shd w:val="clear" w:color="auto" w:fill="FFFFFF"/>
          </w:tcPr>
          <w:p w14:paraId="543FF5EB"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83-07 կանոնների կիրառության ոլորտին համապատասխան)՝ կայծային բռնկումով աշխատող </w:t>
            </w:r>
            <w:r w:rsidRPr="000A1C6B">
              <w:rPr>
                <w:rFonts w:ascii="GHEA Grapalat" w:hAnsi="GHEA Grapalat"/>
                <w:sz w:val="24"/>
                <w:szCs w:val="24"/>
              </w:rPr>
              <w:lastRenderedPageBreak/>
              <w:t xml:space="preserve">շարժիչներով (բենզինային ու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դիզելներով</w:t>
            </w:r>
          </w:p>
        </w:tc>
        <w:tc>
          <w:tcPr>
            <w:tcW w:w="4017" w:type="dxa"/>
            <w:gridSpan w:val="2"/>
            <w:shd w:val="clear" w:color="auto" w:fill="FFFFFF"/>
          </w:tcPr>
          <w:p w14:paraId="34CA283D"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lastRenderedPageBreak/>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83-07 կանոններ </w:t>
            </w:r>
          </w:p>
        </w:tc>
      </w:tr>
      <w:tr w:rsidR="007F3AA7" w:rsidRPr="000A1C6B" w14:paraId="5DF34F7D" w14:textId="77777777" w:rsidTr="00832101">
        <w:trPr>
          <w:gridAfter w:val="1"/>
          <w:wAfter w:w="6" w:type="dxa"/>
          <w:jc w:val="center"/>
        </w:trPr>
        <w:tc>
          <w:tcPr>
            <w:tcW w:w="1644" w:type="dxa"/>
            <w:shd w:val="clear" w:color="auto" w:fill="FFFFFF"/>
          </w:tcPr>
          <w:p w14:paraId="41165321"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center"/>
          </w:tcPr>
          <w:p w14:paraId="107FE245"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դիզելներով, գազադիզելներով, կայծային բռնկումով աշխատող շարժիչներով (բենզինային գազային </w:t>
            </w:r>
            <w:r w:rsidR="00BA0247" w:rsidRPr="000A1C6B">
              <w:rPr>
                <w:rFonts w:ascii="GHEA Grapalat" w:hAnsi="GHEA Grapalat"/>
                <w:sz w:val="24"/>
                <w:szCs w:val="24"/>
              </w:rPr>
              <w:t>և</w:t>
            </w:r>
            <w:r w:rsidRPr="000A1C6B">
              <w:rPr>
                <w:rFonts w:ascii="GHEA Grapalat" w:hAnsi="GHEA Grapalat"/>
                <w:sz w:val="24"/>
                <w:szCs w:val="24"/>
              </w:rPr>
              <w:t xml:space="preserve"> երկվառելիքային (գազանման վառելիքով աշխատանքի ռեժիմում)) </w:t>
            </w:r>
          </w:p>
        </w:tc>
        <w:tc>
          <w:tcPr>
            <w:tcW w:w="4017" w:type="dxa"/>
            <w:gridSpan w:val="2"/>
            <w:shd w:val="clear" w:color="auto" w:fill="FFFFFF"/>
          </w:tcPr>
          <w:p w14:paraId="15183D45"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7F3AA7" w:rsidRPr="000A1C6B" w14:paraId="14D81CE4" w14:textId="77777777" w:rsidTr="00832101">
        <w:trPr>
          <w:gridAfter w:val="1"/>
          <w:wAfter w:w="6" w:type="dxa"/>
          <w:jc w:val="center"/>
        </w:trPr>
        <w:tc>
          <w:tcPr>
            <w:tcW w:w="1644" w:type="dxa"/>
            <w:shd w:val="clear" w:color="auto" w:fill="FFFFFF"/>
          </w:tcPr>
          <w:p w14:paraId="5A3D5CEE"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bottom"/>
          </w:tcPr>
          <w:p w14:paraId="7F22ED39"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Style w:val="Bodytext20"/>
                <w:rFonts w:ascii="GHEA Grapalat" w:hAnsi="GHEA Grapalat"/>
                <w:sz w:val="24"/>
                <w:szCs w:val="24"/>
              </w:rPr>
              <w:t xml:space="preserve">դիզելներ, գազադիզելներ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w:t>
            </w:r>
            <w:r w:rsidRPr="000A1C6B">
              <w:rPr>
                <w:rFonts w:ascii="GHEA Grapalat" w:hAnsi="GHEA Grapalat"/>
                <w:sz w:val="24"/>
                <w:szCs w:val="24"/>
              </w:rPr>
              <w:t>կայծային բռնկումով աշխատող շարժիչներ</w:t>
            </w:r>
            <w:r w:rsidRPr="000A1C6B">
              <w:rPr>
                <w:rStyle w:val="Bodytext20"/>
                <w:rFonts w:ascii="GHEA Grapalat" w:hAnsi="GHEA Grapalat"/>
                <w:sz w:val="24"/>
                <w:szCs w:val="24"/>
              </w:rPr>
              <w:t xml:space="preserve"> (բենզինային, գազային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երկվառելիքային (գազանման վառելիքով աշխատանքի ռեժիմում)՝ նախատեսված </w:t>
            </w: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վրա</w:t>
            </w:r>
            <w:r w:rsidRPr="000A1C6B">
              <w:rPr>
                <w:rStyle w:val="Bodytext20"/>
                <w:rFonts w:ascii="GHEA Grapalat" w:hAnsi="GHEA Grapalat"/>
                <w:sz w:val="24"/>
                <w:szCs w:val="24"/>
              </w:rPr>
              <w:t xml:space="preserve"> տեղադրման համար՝</w:t>
            </w:r>
            <w:r w:rsidRPr="000A1C6B">
              <w:rPr>
                <w:rFonts w:ascii="GHEA Grapalat" w:hAnsi="GHEA Grapalat"/>
                <w:sz w:val="24"/>
                <w:szCs w:val="24"/>
              </w:rPr>
              <w:t>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017" w:type="dxa"/>
            <w:gridSpan w:val="2"/>
            <w:shd w:val="clear" w:color="auto" w:fill="FFFFFF"/>
          </w:tcPr>
          <w:p w14:paraId="79F3B0F2"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832101" w:rsidRPr="000A1C6B" w14:paraId="41304432" w14:textId="77777777" w:rsidTr="00AA3FE6">
        <w:trPr>
          <w:gridAfter w:val="1"/>
          <w:wAfter w:w="6" w:type="dxa"/>
          <w:jc w:val="center"/>
        </w:trPr>
        <w:tc>
          <w:tcPr>
            <w:tcW w:w="9441" w:type="dxa"/>
            <w:gridSpan w:val="5"/>
            <w:shd w:val="clear" w:color="auto" w:fill="FFFFFF"/>
          </w:tcPr>
          <w:p w14:paraId="41D91CBD" w14:textId="77777777" w:rsidR="00832101" w:rsidRPr="000A1C6B" w:rsidRDefault="00832101" w:rsidP="000A1C6B">
            <w:pPr>
              <w:spacing w:after="160" w:line="360" w:lineRule="auto"/>
              <w:ind w:right="171"/>
              <w:jc w:val="both"/>
              <w:rPr>
                <w:rStyle w:val="Bodytext20"/>
                <w:rFonts w:ascii="GHEA Grapalat" w:eastAsiaTheme="minorHAnsi" w:hAnsi="GHEA Grapalat" w:cstheme="minorBidi"/>
                <w:color w:val="auto"/>
                <w:sz w:val="24"/>
                <w:szCs w:val="24"/>
              </w:rPr>
            </w:pPr>
            <w:r w:rsidRPr="000A1C6B">
              <w:rPr>
                <w:rFonts w:ascii="GHEA Grapalat" w:hAnsi="GHEA Grapalat"/>
                <w:sz w:val="24"/>
                <w:szCs w:val="24"/>
              </w:rPr>
              <w:t>(ավելացվել է Եվրասիական տնտեսական հանձնաժողովի խորհրդի 2019</w:t>
            </w:r>
            <w:r w:rsidRPr="000A1C6B">
              <w:rPr>
                <w:rFonts w:ascii="Calibri" w:hAnsi="Calibri" w:cs="Calibri"/>
                <w:sz w:val="24"/>
                <w:szCs w:val="24"/>
              </w:rPr>
              <w:t> </w:t>
            </w:r>
            <w:r w:rsidRPr="000A1C6B">
              <w:rPr>
                <w:rFonts w:ascii="GHEA Grapalat" w:hAnsi="GHEA Grapalat"/>
                <w:sz w:val="24"/>
                <w:szCs w:val="24"/>
              </w:rPr>
              <w:t xml:space="preserve">թվականի </w:t>
            </w:r>
            <w:r w:rsidRPr="000A1C6B">
              <w:rPr>
                <w:rFonts w:ascii="GHEA Grapalat" w:hAnsi="GHEA Grapalat"/>
                <w:sz w:val="24"/>
                <w:szCs w:val="24"/>
              </w:rPr>
              <w:lastRenderedPageBreak/>
              <w:t xml:space="preserve">հունիսի 21-ի </w:t>
            </w:r>
            <w:r w:rsidR="00BD07D2" w:rsidRPr="000A1C6B">
              <w:rPr>
                <w:rFonts w:ascii="GHEA Grapalat" w:hAnsi="GHEA Grapalat"/>
                <w:sz w:val="24"/>
                <w:szCs w:val="24"/>
              </w:rPr>
              <w:t>N</w:t>
            </w:r>
            <w:r w:rsidRPr="000A1C6B">
              <w:rPr>
                <w:rFonts w:ascii="GHEA Grapalat" w:hAnsi="GHEA Grapalat"/>
                <w:sz w:val="24"/>
                <w:szCs w:val="24"/>
              </w:rPr>
              <w:t xml:space="preserve"> 66 որոշմամբ)</w:t>
            </w:r>
          </w:p>
        </w:tc>
      </w:tr>
    </w:tbl>
    <w:p w14:paraId="73B4FB37" w14:textId="77777777" w:rsidR="00613E50" w:rsidRPr="000A1C6B" w:rsidRDefault="00613E50" w:rsidP="000A1C6B">
      <w:pPr>
        <w:spacing w:after="160" w:line="360" w:lineRule="auto"/>
        <w:ind w:firstLine="567"/>
        <w:jc w:val="both"/>
        <w:rPr>
          <w:rFonts w:ascii="GHEA Grapalat" w:hAnsi="GHEA Grapalat"/>
          <w:sz w:val="24"/>
          <w:szCs w:val="24"/>
        </w:rPr>
      </w:pPr>
    </w:p>
    <w:p w14:paraId="01167102" w14:textId="77777777" w:rsidR="007F3AA7" w:rsidRPr="000A1C6B" w:rsidRDefault="008B064E" w:rsidP="000A1C6B">
      <w:pPr>
        <w:spacing w:after="160" w:line="360" w:lineRule="auto"/>
        <w:ind w:left="40"/>
        <w:jc w:val="center"/>
        <w:rPr>
          <w:rFonts w:ascii="GHEA Grapalat" w:hAnsi="GHEA Grapalat"/>
          <w:b/>
          <w:sz w:val="24"/>
          <w:szCs w:val="24"/>
        </w:rPr>
      </w:pPr>
      <w:r w:rsidRPr="000A1C6B">
        <w:rPr>
          <w:rFonts w:ascii="GHEA Grapalat" w:hAnsi="GHEA Grapalat"/>
          <w:b/>
          <w:sz w:val="24"/>
          <w:szCs w:val="24"/>
        </w:rPr>
        <w:t>2. Տրանսպորտային միջոցների բաղադրամասերը</w:t>
      </w:r>
    </w:p>
    <w:p w14:paraId="54FA0F4D"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4</w:t>
      </w:r>
    </w:p>
    <w:tbl>
      <w:tblPr>
        <w:tblOverlap w:val="never"/>
        <w:tblW w:w="9895" w:type="dxa"/>
        <w:jc w:val="center"/>
        <w:tblLayout w:type="fixed"/>
        <w:tblCellMar>
          <w:left w:w="10" w:type="dxa"/>
          <w:right w:w="10" w:type="dxa"/>
        </w:tblCellMar>
        <w:tblLook w:val="0000" w:firstRow="0" w:lastRow="0" w:firstColumn="0" w:lastColumn="0" w:noHBand="0" w:noVBand="0"/>
      </w:tblPr>
      <w:tblGrid>
        <w:gridCol w:w="898"/>
        <w:gridCol w:w="42"/>
        <w:gridCol w:w="12"/>
        <w:gridCol w:w="8943"/>
      </w:tblGrid>
      <w:tr w:rsidR="007F3AA7" w:rsidRPr="000A1C6B" w14:paraId="094CAF83" w14:textId="77777777" w:rsidTr="00B738E1">
        <w:trPr>
          <w:tblHeader/>
          <w:jc w:val="center"/>
        </w:trPr>
        <w:tc>
          <w:tcPr>
            <w:tcW w:w="940" w:type="dxa"/>
            <w:gridSpan w:val="2"/>
            <w:tcBorders>
              <w:top w:val="single" w:sz="4" w:space="0" w:color="auto"/>
              <w:bottom w:val="single" w:sz="4" w:space="0" w:color="auto"/>
              <w:right w:val="single" w:sz="4" w:space="0" w:color="auto"/>
            </w:tcBorders>
            <w:shd w:val="clear" w:color="auto" w:fill="FFFFFF"/>
            <w:vAlign w:val="center"/>
          </w:tcPr>
          <w:p w14:paraId="1829D1F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Համարը՝ ը/կ</w:t>
            </w:r>
          </w:p>
        </w:tc>
        <w:tc>
          <w:tcPr>
            <w:tcW w:w="89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67EF1B"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5B624E1A" w14:textId="77777777" w:rsidTr="00B738E1">
        <w:trPr>
          <w:jc w:val="center"/>
        </w:trPr>
        <w:tc>
          <w:tcPr>
            <w:tcW w:w="940" w:type="dxa"/>
            <w:gridSpan w:val="2"/>
            <w:tcBorders>
              <w:top w:val="single" w:sz="4" w:space="0" w:color="auto"/>
            </w:tcBorders>
            <w:shd w:val="clear" w:color="auto" w:fill="FFFFFF"/>
          </w:tcPr>
          <w:p w14:paraId="5DF5D9C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w:t>
            </w:r>
          </w:p>
        </w:tc>
        <w:tc>
          <w:tcPr>
            <w:tcW w:w="8955" w:type="dxa"/>
            <w:gridSpan w:val="2"/>
            <w:tcBorders>
              <w:top w:val="single" w:sz="4" w:space="0" w:color="auto"/>
            </w:tcBorders>
            <w:shd w:val="clear" w:color="auto" w:fill="FFFFFF"/>
            <w:vAlign w:val="bottom"/>
          </w:tcPr>
          <w:p w14:paraId="3BAF9E8D"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Հարկադրական վառքով շարժիչներ</w:t>
            </w:r>
          </w:p>
        </w:tc>
      </w:tr>
      <w:tr w:rsidR="007F3AA7" w:rsidRPr="000A1C6B" w14:paraId="78B25D9C" w14:textId="77777777" w:rsidTr="00B738E1">
        <w:trPr>
          <w:jc w:val="center"/>
        </w:trPr>
        <w:tc>
          <w:tcPr>
            <w:tcW w:w="940" w:type="dxa"/>
            <w:gridSpan w:val="2"/>
            <w:shd w:val="clear" w:color="auto" w:fill="FFFFFF"/>
          </w:tcPr>
          <w:p w14:paraId="655B35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w:t>
            </w:r>
          </w:p>
        </w:tc>
        <w:tc>
          <w:tcPr>
            <w:tcW w:w="8955" w:type="dxa"/>
            <w:gridSpan w:val="2"/>
            <w:shd w:val="clear" w:color="auto" w:fill="FFFFFF"/>
          </w:tcPr>
          <w:p w14:paraId="7714EC18"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Սեղմումային բոցավառվող շարժիչներ</w:t>
            </w:r>
          </w:p>
        </w:tc>
      </w:tr>
      <w:tr w:rsidR="007F3AA7" w:rsidRPr="000A1C6B" w14:paraId="19FC4725" w14:textId="77777777" w:rsidTr="00B738E1">
        <w:trPr>
          <w:jc w:val="center"/>
        </w:trPr>
        <w:tc>
          <w:tcPr>
            <w:tcW w:w="940" w:type="dxa"/>
            <w:gridSpan w:val="2"/>
            <w:shd w:val="clear" w:color="auto" w:fill="FFFFFF"/>
          </w:tcPr>
          <w:p w14:paraId="6DBE247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w:t>
            </w:r>
          </w:p>
        </w:tc>
        <w:tc>
          <w:tcPr>
            <w:tcW w:w="8955" w:type="dxa"/>
            <w:gridSpan w:val="2"/>
            <w:shd w:val="clear" w:color="auto" w:fill="FFFFFF"/>
            <w:vAlign w:val="bottom"/>
          </w:tcPr>
          <w:p w14:paraId="328A516F" w14:textId="77777777" w:rsidR="007F3AA7" w:rsidRPr="000A1C6B" w:rsidRDefault="008B064E" w:rsidP="000A1C6B">
            <w:pPr>
              <w:spacing w:after="60" w:line="360" w:lineRule="auto"/>
              <w:ind w:left="53" w:right="76"/>
              <w:jc w:val="both"/>
              <w:rPr>
                <w:rFonts w:ascii="GHEA Grapalat" w:hAnsi="GHEA Grapalat"/>
                <w:sz w:val="24"/>
                <w:szCs w:val="24"/>
              </w:rPr>
            </w:pPr>
            <w:r w:rsidRPr="000A1C6B">
              <w:rPr>
                <w:rFonts w:ascii="GHEA Grapalat" w:hAnsi="GHEA Grapalat"/>
                <w:sz w:val="24"/>
                <w:szCs w:val="24"/>
              </w:rPr>
              <w:t>Շարժիչը գազակերպ վառելիքով (սեղմված բնական գազով՝ ՍԲԳ, հեղուկացված նավթային գազով՝ ՀՆԳ (կամ հեղուկացված ածխաջրածնային գազով՝ ՀԱԳ) լիցքավորելու համար նախատեսված սարքավորում (երկմեթիլեթեր վառելիքային՝ ԵՄԵ</w:t>
            </w:r>
            <w:r w:rsidRPr="000A1C6B">
              <w:rPr>
                <w:rFonts w:ascii="GHEA Grapalat" w:hAnsi="GHEA Grapalat"/>
                <w:sz w:val="24"/>
                <w:szCs w:val="24"/>
                <w:vertAlign w:val="subscript"/>
              </w:rPr>
              <w:t>վ</w:t>
            </w:r>
            <w:r w:rsidRPr="000A1C6B">
              <w:rPr>
                <w:rFonts w:ascii="GHEA Grapalat" w:hAnsi="GHEA Grapalat"/>
                <w:sz w:val="24"/>
                <w:szCs w:val="24"/>
              </w:rPr>
              <w:t>)՝</w:t>
            </w:r>
          </w:p>
          <w:p w14:paraId="7F62E590"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գազային գլանանոթ.</w:t>
            </w:r>
          </w:p>
          <w:p w14:paraId="100DC824"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գլանանոթի օժանդակ սարքավորում.</w:t>
            </w:r>
          </w:p>
          <w:p w14:paraId="7BC3C63F"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ճնշումը նվազեցնելու ապարատուրա.</w:t>
            </w:r>
          </w:p>
          <w:p w14:paraId="20994F6E"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ջերմափոխանակության սարքվածք.</w:t>
            </w:r>
          </w:p>
          <w:p w14:paraId="34890235"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գազախառնիչ սարքվածք.</w:t>
            </w:r>
          </w:p>
          <w:p w14:paraId="07267D87"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բաժնավորիչ սարքվածք.</w:t>
            </w:r>
          </w:p>
          <w:p w14:paraId="6AAA687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էլեկտրամագնիսական կափույրներ</w:t>
            </w:r>
          </w:p>
          <w:p w14:paraId="2675FDC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ծախսալցնող ու վերահսկիչ-չափիչ սարքավորում.</w:t>
            </w:r>
          </w:p>
          <w:p w14:paraId="1794F098"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զտիչ.</w:t>
            </w:r>
          </w:p>
          <w:p w14:paraId="47DEA706"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lastRenderedPageBreak/>
              <w:t>-</w:t>
            </w:r>
            <w:r w:rsidR="00613E50" w:rsidRPr="000A1C6B">
              <w:rPr>
                <w:rFonts w:ascii="GHEA Grapalat" w:hAnsi="GHEA Grapalat"/>
                <w:sz w:val="24"/>
                <w:szCs w:val="24"/>
              </w:rPr>
              <w:tab/>
            </w:r>
            <w:r w:rsidRPr="000A1C6B">
              <w:rPr>
                <w:rFonts w:ascii="GHEA Grapalat" w:hAnsi="GHEA Grapalat"/>
                <w:sz w:val="24"/>
                <w:szCs w:val="24"/>
              </w:rPr>
              <w:t>ճկափողեր.</w:t>
            </w:r>
          </w:p>
          <w:p w14:paraId="43BA66AC"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վառելիքամուղներ.</w:t>
            </w:r>
          </w:p>
          <w:p w14:paraId="6101B7FD"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կառավարման էլեկտրոնային բլոկներ</w:t>
            </w:r>
          </w:p>
        </w:tc>
      </w:tr>
      <w:tr w:rsidR="007F3AA7" w:rsidRPr="000A1C6B" w14:paraId="12C38C23" w14:textId="77777777" w:rsidTr="00B738E1">
        <w:trPr>
          <w:jc w:val="center"/>
        </w:trPr>
        <w:tc>
          <w:tcPr>
            <w:tcW w:w="940" w:type="dxa"/>
            <w:gridSpan w:val="2"/>
            <w:shd w:val="clear" w:color="auto" w:fill="FFFFFF"/>
          </w:tcPr>
          <w:p w14:paraId="7E420EE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w:t>
            </w:r>
          </w:p>
        </w:tc>
        <w:tc>
          <w:tcPr>
            <w:tcW w:w="8955" w:type="dxa"/>
            <w:gridSpan w:val="2"/>
            <w:shd w:val="clear" w:color="auto" w:fill="FFFFFF"/>
          </w:tcPr>
          <w:p w14:paraId="4743E561"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pacing w:val="-6"/>
                <w:sz w:val="24"/>
                <w:szCs w:val="24"/>
              </w:rPr>
              <w:t>Բանած գազերի չեզոքացման համակարգեր, այդ թվում՝ փոխարինովի կատալիզային չեզոքարարներ (բացառությամբ միզանյութի հիման վրա չեզոքացման համակարգերի</w:t>
            </w:r>
            <w:r w:rsidR="00613E50" w:rsidRPr="000A1C6B">
              <w:rPr>
                <w:rFonts w:ascii="GHEA Grapalat" w:hAnsi="GHEA Grapalat"/>
                <w:spacing w:val="-6"/>
                <w:sz w:val="24"/>
                <w:szCs w:val="24"/>
              </w:rPr>
              <w:t>)</w:t>
            </w:r>
            <w:r w:rsidRPr="000A1C6B">
              <w:rPr>
                <w:rFonts w:ascii="GHEA Grapalat" w:hAnsi="GHEA Grapalat"/>
                <w:spacing w:val="-6"/>
                <w:sz w:val="24"/>
                <w:szCs w:val="24"/>
              </w:rPr>
              <w:t>*</w:t>
            </w:r>
            <w:r w:rsidR="00613E50" w:rsidRPr="000A1C6B">
              <w:rPr>
                <w:rFonts w:ascii="GHEA Grapalat" w:hAnsi="GHEA Grapalat"/>
                <w:spacing w:val="-6"/>
                <w:sz w:val="24"/>
                <w:szCs w:val="24"/>
              </w:rPr>
              <w:t xml:space="preserve"> </w:t>
            </w:r>
          </w:p>
        </w:tc>
      </w:tr>
      <w:tr w:rsidR="00832101" w:rsidRPr="000A1C6B" w14:paraId="2B7ABC2B" w14:textId="77777777" w:rsidTr="00B738E1">
        <w:trPr>
          <w:jc w:val="center"/>
        </w:trPr>
        <w:tc>
          <w:tcPr>
            <w:tcW w:w="9895" w:type="dxa"/>
            <w:gridSpan w:val="4"/>
            <w:shd w:val="clear" w:color="auto" w:fill="FFFFFF"/>
          </w:tcPr>
          <w:p w14:paraId="72E3E2A5" w14:textId="77777777" w:rsidR="00832101" w:rsidRPr="000A1C6B" w:rsidRDefault="00832101" w:rsidP="000A1C6B">
            <w:pPr>
              <w:spacing w:after="120" w:line="360" w:lineRule="auto"/>
              <w:ind w:right="51"/>
              <w:jc w:val="both"/>
              <w:rPr>
                <w:rFonts w:ascii="GHEA Grapalat" w:hAnsi="GHEA Grapalat"/>
                <w:spacing w:val="-6"/>
                <w:sz w:val="24"/>
                <w:szCs w:val="24"/>
              </w:rPr>
            </w:pPr>
            <w:r w:rsidRPr="000A1C6B">
              <w:rPr>
                <w:rFonts w:ascii="GHEA Grapalat" w:hAnsi="GHEA Grapalat"/>
                <w:spacing w:val="-6"/>
                <w:sz w:val="24"/>
                <w:szCs w:val="24"/>
              </w:rPr>
              <w:t>(Եվրասիական տնտեսական հանձնաժողովի խորհրդի 2015 թվականի հոկտեմբերի 14-ի</w:t>
            </w:r>
            <w:r w:rsidRPr="000A1C6B">
              <w:rPr>
                <w:rFonts w:ascii="GHEA Grapalat" w:hAnsi="GHEA Grapalat"/>
                <w:sz w:val="24"/>
                <w:szCs w:val="24"/>
              </w:rPr>
              <w:t xml:space="preserve">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AB17155" w14:textId="77777777" w:rsidTr="00B738E1">
        <w:trPr>
          <w:jc w:val="center"/>
        </w:trPr>
        <w:tc>
          <w:tcPr>
            <w:tcW w:w="940" w:type="dxa"/>
            <w:gridSpan w:val="2"/>
            <w:shd w:val="clear" w:color="auto" w:fill="FFFFFF"/>
          </w:tcPr>
          <w:p w14:paraId="1E918A9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w:t>
            </w:r>
          </w:p>
        </w:tc>
        <w:tc>
          <w:tcPr>
            <w:tcW w:w="8955" w:type="dxa"/>
            <w:gridSpan w:val="2"/>
            <w:shd w:val="clear" w:color="auto" w:fill="FFFFFF"/>
          </w:tcPr>
          <w:p w14:paraId="507DF1C8"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Բանած գազերի արտաթողման փոխարինովի համակարգեր, այդ թվում՝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w:t>
            </w:r>
          </w:p>
        </w:tc>
      </w:tr>
      <w:tr w:rsidR="007F3AA7" w:rsidRPr="000A1C6B" w14:paraId="58DEE156" w14:textId="77777777" w:rsidTr="00B738E1">
        <w:trPr>
          <w:jc w:val="center"/>
        </w:trPr>
        <w:tc>
          <w:tcPr>
            <w:tcW w:w="940" w:type="dxa"/>
            <w:gridSpan w:val="2"/>
            <w:shd w:val="clear" w:color="auto" w:fill="FFFFFF"/>
          </w:tcPr>
          <w:p w14:paraId="54557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w:t>
            </w:r>
          </w:p>
        </w:tc>
        <w:tc>
          <w:tcPr>
            <w:tcW w:w="8955" w:type="dxa"/>
            <w:gridSpan w:val="2"/>
            <w:shd w:val="clear" w:color="auto" w:fill="FFFFFF"/>
          </w:tcPr>
          <w:p w14:paraId="6ED0BC90"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Վառելիքի բաք, լցավորման բկանցքեր </w:t>
            </w:r>
            <w:r w:rsidR="00BA0247" w:rsidRPr="000A1C6B">
              <w:rPr>
                <w:rFonts w:ascii="GHEA Grapalat" w:hAnsi="GHEA Grapalat"/>
                <w:sz w:val="24"/>
                <w:szCs w:val="24"/>
              </w:rPr>
              <w:t>և</w:t>
            </w:r>
            <w:r w:rsidRPr="000A1C6B">
              <w:rPr>
                <w:rFonts w:ascii="GHEA Grapalat" w:hAnsi="GHEA Grapalat"/>
                <w:sz w:val="24"/>
                <w:szCs w:val="24"/>
              </w:rPr>
              <w:t xml:space="preserve"> վառելիքի բաքի խցաններ</w:t>
            </w:r>
          </w:p>
        </w:tc>
      </w:tr>
      <w:tr w:rsidR="007F3AA7" w:rsidRPr="000A1C6B" w14:paraId="6F8F0456" w14:textId="77777777" w:rsidTr="00B738E1">
        <w:trPr>
          <w:jc w:val="center"/>
        </w:trPr>
        <w:tc>
          <w:tcPr>
            <w:tcW w:w="940" w:type="dxa"/>
            <w:gridSpan w:val="2"/>
            <w:shd w:val="clear" w:color="auto" w:fill="FFFFFF"/>
          </w:tcPr>
          <w:p w14:paraId="7977985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w:t>
            </w:r>
          </w:p>
        </w:tc>
        <w:tc>
          <w:tcPr>
            <w:tcW w:w="8955" w:type="dxa"/>
            <w:gridSpan w:val="2"/>
            <w:shd w:val="clear" w:color="auto" w:fill="FFFFFF"/>
          </w:tcPr>
          <w:p w14:paraId="7C1C950D"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pacing w:val="-6"/>
                <w:sz w:val="24"/>
                <w:szCs w:val="24"/>
              </w:rPr>
              <w:t xml:space="preserve">Հավաքված մակադրակով կոճղակներ՝ սկավառակային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թմբուկային արգելակների համար, շփական մակադրակներ՝ թմբուկային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սկավառակային արգելակների համար *</w:t>
            </w:r>
          </w:p>
        </w:tc>
      </w:tr>
      <w:tr w:rsidR="00832101" w:rsidRPr="000A1C6B" w14:paraId="748101A4" w14:textId="77777777" w:rsidTr="00B738E1">
        <w:trPr>
          <w:jc w:val="center"/>
        </w:trPr>
        <w:tc>
          <w:tcPr>
            <w:tcW w:w="9895" w:type="dxa"/>
            <w:gridSpan w:val="4"/>
            <w:shd w:val="clear" w:color="auto" w:fill="FFFFFF"/>
          </w:tcPr>
          <w:p w14:paraId="5CA657BE" w14:textId="77777777" w:rsidR="00832101" w:rsidRPr="000A1C6B" w:rsidRDefault="00832101" w:rsidP="000A1C6B">
            <w:pPr>
              <w:spacing w:after="120" w:line="360" w:lineRule="auto"/>
              <w:ind w:right="104"/>
              <w:jc w:val="both"/>
              <w:rPr>
                <w:rFonts w:ascii="GHEA Grapalat" w:hAnsi="GHEA Grapalat"/>
                <w:spacing w:val="-6"/>
                <w:sz w:val="24"/>
                <w:szCs w:val="24"/>
              </w:rPr>
            </w:pPr>
            <w:r w:rsidRPr="000A1C6B">
              <w:rPr>
                <w:rFonts w:ascii="GHEA Grapalat" w:hAnsi="GHEA Grapalat"/>
                <w:spacing w:val="-6"/>
                <w:sz w:val="24"/>
                <w:szCs w:val="24"/>
              </w:rPr>
              <w:t>(</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665FE31" w14:textId="77777777" w:rsidTr="00B738E1">
        <w:trPr>
          <w:jc w:val="center"/>
        </w:trPr>
        <w:tc>
          <w:tcPr>
            <w:tcW w:w="940" w:type="dxa"/>
            <w:gridSpan w:val="2"/>
            <w:shd w:val="clear" w:color="auto" w:fill="FFFFFF"/>
          </w:tcPr>
          <w:p w14:paraId="1428E6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w:t>
            </w:r>
          </w:p>
        </w:tc>
        <w:tc>
          <w:tcPr>
            <w:tcW w:w="8955" w:type="dxa"/>
            <w:gridSpan w:val="2"/>
            <w:shd w:val="clear" w:color="auto" w:fill="FFFFFF"/>
            <w:vAlign w:val="bottom"/>
          </w:tcPr>
          <w:p w14:paraId="002BABAF"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Հիդրավլիկ արգելակային շարժաբերի ապարատներ՝ արգելակային գլխավոր գլաններ, սկավառակային արգելակային մեխանիզմների երկաթակապեր, թմբուկային արգելակային մեխանիզմների անվային արգելակային գլաններ, արգելակային ուժի կարգավորիչ,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(արգելակային գլխավոր գլանների հետ հավաքված) ու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ուժեղարարներ, հսկիչ ազդանշանային սարքվածքներ*</w:t>
            </w:r>
            <w:r w:rsidR="00613E50"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A4E9182" w14:textId="77777777" w:rsidTr="00B738E1">
        <w:trPr>
          <w:jc w:val="center"/>
        </w:trPr>
        <w:tc>
          <w:tcPr>
            <w:tcW w:w="940" w:type="dxa"/>
            <w:gridSpan w:val="2"/>
            <w:shd w:val="clear" w:color="auto" w:fill="FFFFFF"/>
          </w:tcPr>
          <w:p w14:paraId="31D558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9.</w:t>
            </w:r>
          </w:p>
        </w:tc>
        <w:tc>
          <w:tcPr>
            <w:tcW w:w="8955" w:type="dxa"/>
            <w:gridSpan w:val="2"/>
            <w:shd w:val="clear" w:color="auto" w:fill="FFFFFF"/>
          </w:tcPr>
          <w:p w14:paraId="60AA24B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շարժաբերի, կցորդման </w:t>
            </w:r>
            <w:r w:rsidR="00BA0247" w:rsidRPr="000A1C6B">
              <w:rPr>
                <w:rFonts w:ascii="GHEA Grapalat" w:hAnsi="GHEA Grapalat"/>
                <w:sz w:val="24"/>
                <w:szCs w:val="24"/>
              </w:rPr>
              <w:t>և</w:t>
            </w:r>
            <w:r w:rsidRPr="000A1C6B">
              <w:rPr>
                <w:rFonts w:ascii="GHEA Grapalat" w:hAnsi="GHEA Grapalat"/>
                <w:sz w:val="24"/>
                <w:szCs w:val="24"/>
              </w:rPr>
              <w:t xml:space="preserve"> ղեկի շարժաբերի հիդրավլիկ համակարգերի փողակներ </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պարուրաձ</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պոլիամիներ 11-ի </w:t>
            </w:r>
            <w:r w:rsidR="00BA0247" w:rsidRPr="000A1C6B">
              <w:rPr>
                <w:rFonts w:ascii="GHEA Grapalat" w:hAnsi="GHEA Grapalat"/>
                <w:sz w:val="24"/>
                <w:szCs w:val="24"/>
              </w:rPr>
              <w:t>և</w:t>
            </w:r>
            <w:r w:rsidRPr="000A1C6B">
              <w:rPr>
                <w:rFonts w:ascii="GHEA Grapalat" w:hAnsi="GHEA Grapalat"/>
                <w:sz w:val="24"/>
                <w:szCs w:val="24"/>
              </w:rPr>
              <w:t xml:space="preserve"> 12-ի հիմքով նյութի կիրառությամբ)*</w:t>
            </w:r>
          </w:p>
        </w:tc>
      </w:tr>
      <w:tr w:rsidR="00832101" w:rsidRPr="000A1C6B" w14:paraId="7FDA766D" w14:textId="77777777" w:rsidTr="00B738E1">
        <w:trPr>
          <w:jc w:val="center"/>
        </w:trPr>
        <w:tc>
          <w:tcPr>
            <w:tcW w:w="9895" w:type="dxa"/>
            <w:gridSpan w:val="4"/>
            <w:shd w:val="clear" w:color="auto" w:fill="FFFFFF"/>
          </w:tcPr>
          <w:p w14:paraId="3331280E"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4253EB3" w14:textId="77777777" w:rsidTr="00B738E1">
        <w:trPr>
          <w:jc w:val="center"/>
        </w:trPr>
        <w:tc>
          <w:tcPr>
            <w:tcW w:w="940" w:type="dxa"/>
            <w:gridSpan w:val="2"/>
            <w:shd w:val="clear" w:color="auto" w:fill="FFFFFF"/>
          </w:tcPr>
          <w:p w14:paraId="7AFE2F8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w:t>
            </w:r>
          </w:p>
        </w:tc>
        <w:tc>
          <w:tcPr>
            <w:tcW w:w="8955" w:type="dxa"/>
            <w:gridSpan w:val="2"/>
            <w:shd w:val="clear" w:color="auto" w:fill="FFFFFF"/>
            <w:vAlign w:val="center"/>
          </w:tcPr>
          <w:p w14:paraId="047238AB"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Արգելակային մեխանիզմներ՝ հավաքված *</w:t>
            </w:r>
          </w:p>
          <w:p w14:paraId="2CF4BDE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E0C3BA5" w14:textId="77777777" w:rsidTr="00B738E1">
        <w:trPr>
          <w:jc w:val="center"/>
        </w:trPr>
        <w:tc>
          <w:tcPr>
            <w:tcW w:w="940" w:type="dxa"/>
            <w:gridSpan w:val="2"/>
            <w:shd w:val="clear" w:color="auto" w:fill="FFFFFF"/>
          </w:tcPr>
          <w:p w14:paraId="63E32A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w:t>
            </w:r>
          </w:p>
        </w:tc>
        <w:tc>
          <w:tcPr>
            <w:tcW w:w="8955" w:type="dxa"/>
            <w:gridSpan w:val="2"/>
            <w:shd w:val="clear" w:color="auto" w:fill="FFFFFF"/>
            <w:vAlign w:val="bottom"/>
          </w:tcPr>
          <w:p w14:paraId="1CDB8F1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համակարգի մեխանիկական շարժաբերների դետալներ </w:t>
            </w:r>
            <w:r w:rsidR="00BA0247" w:rsidRPr="000A1C6B">
              <w:rPr>
                <w:rFonts w:ascii="GHEA Grapalat" w:hAnsi="GHEA Grapalat"/>
                <w:sz w:val="24"/>
                <w:szCs w:val="24"/>
              </w:rPr>
              <w:t>և</w:t>
            </w:r>
            <w:r w:rsidRPr="000A1C6B">
              <w:rPr>
                <w:rFonts w:ascii="GHEA Grapalat" w:hAnsi="GHEA Grapalat"/>
                <w:sz w:val="24"/>
                <w:szCs w:val="24"/>
              </w:rPr>
              <w:t xml:space="preserve"> հանգույցներ՝ արգելակային մեխանիզմների կարգավորիչ սարքվածքներ, կայանման արգելակային համակարգերի շարժաբերի դետալներ (այդ թվում՝ մետաղաճոպաններ ծայրապանակներով՝ հավաքված)*</w:t>
            </w:r>
          </w:p>
        </w:tc>
      </w:tr>
      <w:tr w:rsidR="00832101" w:rsidRPr="000A1C6B" w14:paraId="3D683FE0" w14:textId="77777777" w:rsidTr="00B738E1">
        <w:trPr>
          <w:jc w:val="center"/>
        </w:trPr>
        <w:tc>
          <w:tcPr>
            <w:tcW w:w="9895" w:type="dxa"/>
            <w:gridSpan w:val="4"/>
            <w:shd w:val="clear" w:color="auto" w:fill="FFFFFF"/>
          </w:tcPr>
          <w:p w14:paraId="2658F2D3"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A8BD17" w14:textId="77777777" w:rsidTr="00B738E1">
        <w:trPr>
          <w:jc w:val="center"/>
        </w:trPr>
        <w:tc>
          <w:tcPr>
            <w:tcW w:w="940" w:type="dxa"/>
            <w:gridSpan w:val="2"/>
            <w:shd w:val="clear" w:color="auto" w:fill="FFFFFF"/>
          </w:tcPr>
          <w:p w14:paraId="6367493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12.</w:t>
            </w:r>
          </w:p>
        </w:tc>
        <w:tc>
          <w:tcPr>
            <w:tcW w:w="8955" w:type="dxa"/>
            <w:gridSpan w:val="2"/>
            <w:shd w:val="clear" w:color="auto" w:fill="FFFFFF"/>
            <w:vAlign w:val="center"/>
          </w:tcPr>
          <w:p w14:paraId="0C6FCE5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p w14:paraId="384ADA6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9B1145" w14:textId="77777777" w:rsidTr="00B738E1">
        <w:trPr>
          <w:jc w:val="center"/>
        </w:trPr>
        <w:tc>
          <w:tcPr>
            <w:tcW w:w="940" w:type="dxa"/>
            <w:gridSpan w:val="2"/>
            <w:shd w:val="clear" w:color="auto" w:fill="FFFFFF"/>
          </w:tcPr>
          <w:p w14:paraId="266AECE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13.</w:t>
            </w:r>
          </w:p>
        </w:tc>
        <w:tc>
          <w:tcPr>
            <w:tcW w:w="8955" w:type="dxa"/>
            <w:gridSpan w:val="2"/>
            <w:shd w:val="clear" w:color="auto" w:fill="FFFFFF"/>
            <w:vAlign w:val="bottom"/>
          </w:tcPr>
          <w:p w14:paraId="6F0E3F30"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Օդաճնշական արգելակային շարժաբերի ապարատներ՝ օդի մշակման ագրեգատներ (հակասառցապատիչներ, խոնավազատիչներ, ճնշման կարգավորիչներ), պն</w:t>
            </w:r>
            <w:r w:rsidR="00BA0247" w:rsidRPr="000A1C6B">
              <w:rPr>
                <w:rFonts w:ascii="GHEA Grapalat" w:hAnsi="GHEA Grapalat"/>
                <w:sz w:val="24"/>
                <w:szCs w:val="24"/>
              </w:rPr>
              <w:t>և</w:t>
            </w:r>
            <w:r w:rsidRPr="000A1C6B">
              <w:rPr>
                <w:rFonts w:ascii="GHEA Grapalat" w:hAnsi="GHEA Grapalat"/>
                <w:sz w:val="24"/>
                <w:szCs w:val="24"/>
              </w:rPr>
              <w:t xml:space="preserve">մաշարժաբերի պաշտպանիչ ապարատուրա, կոնդենսատի թափման կափույրներ, կառավարող ապարատներ (արգելալծակներ, արագացնող կափույրներ, կցորդի արգելակների կառավարման կափույրներ, օդաբաշխիչներ), արգելակման շտկման </w:t>
            </w:r>
            <w:r w:rsidRPr="000A1C6B">
              <w:rPr>
                <w:rFonts w:ascii="GHEA Grapalat" w:hAnsi="GHEA Grapalat"/>
                <w:sz w:val="24"/>
                <w:szCs w:val="24"/>
              </w:rPr>
              <w:lastRenderedPageBreak/>
              <w:t>ապարատուրա (արգելակային ուժի կարգավորիչներ, առջ</w:t>
            </w:r>
            <w:r w:rsidR="00BA0247" w:rsidRPr="000A1C6B">
              <w:rPr>
                <w:rFonts w:ascii="GHEA Grapalat" w:hAnsi="GHEA Grapalat"/>
                <w:sz w:val="24"/>
                <w:szCs w:val="24"/>
              </w:rPr>
              <w:t>և</w:t>
            </w:r>
            <w:r w:rsidRPr="000A1C6B">
              <w:rPr>
                <w:rFonts w:ascii="GHEA Grapalat" w:hAnsi="GHEA Grapalat"/>
                <w:sz w:val="24"/>
                <w:szCs w:val="24"/>
              </w:rPr>
              <w:t>ի սռնու պն</w:t>
            </w:r>
            <w:r w:rsidR="00BA0247" w:rsidRPr="000A1C6B">
              <w:rPr>
                <w:rFonts w:ascii="GHEA Grapalat" w:hAnsi="GHEA Grapalat"/>
                <w:sz w:val="24"/>
                <w:szCs w:val="24"/>
              </w:rPr>
              <w:t>և</w:t>
            </w:r>
            <w:r w:rsidRPr="000A1C6B">
              <w:rPr>
                <w:rFonts w:ascii="GHEA Grapalat" w:hAnsi="GHEA Grapalat"/>
                <w:sz w:val="24"/>
                <w:szCs w:val="24"/>
              </w:rPr>
              <w:t>մատիկ շարժաբերում ճնշումը սահմանափակելու կափույրներ), միացման գլխիկներ, ազդանշանային սարքվածքներ, ստուգիչ արտանցման կափույր*</w:t>
            </w:r>
          </w:p>
        </w:tc>
      </w:tr>
      <w:tr w:rsidR="00832101" w:rsidRPr="000A1C6B" w14:paraId="15D5F84E" w14:textId="77777777" w:rsidTr="00B738E1">
        <w:trPr>
          <w:jc w:val="center"/>
        </w:trPr>
        <w:tc>
          <w:tcPr>
            <w:tcW w:w="9895" w:type="dxa"/>
            <w:gridSpan w:val="4"/>
            <w:shd w:val="clear" w:color="auto" w:fill="FFFFFF"/>
          </w:tcPr>
          <w:p w14:paraId="27F24F39"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ED66CC9" w14:textId="77777777" w:rsidTr="00B738E1">
        <w:trPr>
          <w:jc w:val="center"/>
        </w:trPr>
        <w:tc>
          <w:tcPr>
            <w:tcW w:w="940" w:type="dxa"/>
            <w:gridSpan w:val="2"/>
            <w:shd w:val="clear" w:color="auto" w:fill="FFFFFF"/>
          </w:tcPr>
          <w:p w14:paraId="4CA37D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14.</w:t>
            </w:r>
          </w:p>
        </w:tc>
        <w:tc>
          <w:tcPr>
            <w:tcW w:w="8955" w:type="dxa"/>
            <w:gridSpan w:val="2"/>
            <w:shd w:val="clear" w:color="auto" w:fill="FFFFFF"/>
          </w:tcPr>
          <w:p w14:paraId="3710E964"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մատիկ արգելակային խցեր (այդ թվում՝ զսպանակավոր էներգակուտակիչով), պն</w:t>
            </w:r>
            <w:r w:rsidR="00BA0247" w:rsidRPr="000A1C6B">
              <w:rPr>
                <w:rFonts w:ascii="GHEA Grapalat" w:hAnsi="GHEA Grapalat"/>
                <w:sz w:val="24"/>
                <w:szCs w:val="24"/>
              </w:rPr>
              <w:t>և</w:t>
            </w:r>
            <w:r w:rsidRPr="000A1C6B">
              <w:rPr>
                <w:rFonts w:ascii="GHEA Grapalat" w:hAnsi="GHEA Grapalat"/>
                <w:sz w:val="24"/>
                <w:szCs w:val="24"/>
              </w:rPr>
              <w:t>մատիկ արգելակային գլաններ*</w:t>
            </w:r>
          </w:p>
        </w:tc>
      </w:tr>
      <w:tr w:rsidR="00832101" w:rsidRPr="000A1C6B" w14:paraId="6C6F95A0" w14:textId="77777777" w:rsidTr="00B738E1">
        <w:trPr>
          <w:jc w:val="center"/>
        </w:trPr>
        <w:tc>
          <w:tcPr>
            <w:tcW w:w="9895" w:type="dxa"/>
            <w:gridSpan w:val="4"/>
            <w:shd w:val="clear" w:color="auto" w:fill="FFFFFF"/>
          </w:tcPr>
          <w:p w14:paraId="23180B20"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1E761C7" w14:textId="77777777" w:rsidTr="00B738E1">
        <w:trPr>
          <w:jc w:val="center"/>
        </w:trPr>
        <w:tc>
          <w:tcPr>
            <w:tcW w:w="940" w:type="dxa"/>
            <w:gridSpan w:val="2"/>
            <w:shd w:val="clear" w:color="auto" w:fill="FFFFFF"/>
          </w:tcPr>
          <w:p w14:paraId="0FCC148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15.</w:t>
            </w:r>
          </w:p>
        </w:tc>
        <w:tc>
          <w:tcPr>
            <w:tcW w:w="8955" w:type="dxa"/>
            <w:gridSpan w:val="2"/>
            <w:shd w:val="clear" w:color="auto" w:fill="FFFFFF"/>
          </w:tcPr>
          <w:p w14:paraId="233BA2F5"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Կոմպրեսորներ*</w:t>
            </w:r>
          </w:p>
        </w:tc>
      </w:tr>
      <w:tr w:rsidR="00832101" w:rsidRPr="000A1C6B" w14:paraId="3E48DBB3" w14:textId="77777777" w:rsidTr="00B738E1">
        <w:trPr>
          <w:jc w:val="center"/>
        </w:trPr>
        <w:tc>
          <w:tcPr>
            <w:tcW w:w="9895" w:type="dxa"/>
            <w:gridSpan w:val="4"/>
            <w:shd w:val="clear" w:color="auto" w:fill="FFFFFF"/>
          </w:tcPr>
          <w:p w14:paraId="649EE1C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8ADF4C" w14:textId="77777777" w:rsidTr="00B738E1">
        <w:trPr>
          <w:jc w:val="center"/>
        </w:trPr>
        <w:tc>
          <w:tcPr>
            <w:tcW w:w="940" w:type="dxa"/>
            <w:gridSpan w:val="2"/>
            <w:shd w:val="clear" w:color="auto" w:fill="FFFFFF"/>
          </w:tcPr>
          <w:p w14:paraId="0C21294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16.</w:t>
            </w:r>
          </w:p>
        </w:tc>
        <w:tc>
          <w:tcPr>
            <w:tcW w:w="8955" w:type="dxa"/>
            <w:gridSpan w:val="2"/>
            <w:shd w:val="clear" w:color="auto" w:fill="FFFFFF"/>
          </w:tcPr>
          <w:p w14:paraId="6F39A56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Ավտոմոբիլների ղեկային կառավարման հանգույցներ </w:t>
            </w:r>
            <w:r w:rsidR="00BA0247" w:rsidRPr="000A1C6B">
              <w:rPr>
                <w:rFonts w:ascii="GHEA Grapalat" w:hAnsi="GHEA Grapalat"/>
                <w:sz w:val="24"/>
                <w:szCs w:val="24"/>
              </w:rPr>
              <w:t>և</w:t>
            </w:r>
            <w:r w:rsidRPr="000A1C6B">
              <w:rPr>
                <w:rFonts w:ascii="GHEA Grapalat" w:hAnsi="GHEA Grapalat"/>
                <w:sz w:val="24"/>
                <w:szCs w:val="24"/>
              </w:rPr>
              <w:t xml:space="preserve"> դետալներ՝ ղեկանիվներ, ղեկային մեխանիզմներ, ղեկի ուժեղարար, հիդրոպոմպեր, ղեկի ուժեղարարի բաշխիչներ </w:t>
            </w:r>
            <w:r w:rsidR="00BA0247" w:rsidRPr="000A1C6B">
              <w:rPr>
                <w:rFonts w:ascii="GHEA Grapalat" w:hAnsi="GHEA Grapalat"/>
                <w:sz w:val="24"/>
                <w:szCs w:val="24"/>
              </w:rPr>
              <w:t>և</w:t>
            </w:r>
            <w:r w:rsidRPr="000A1C6B">
              <w:rPr>
                <w:rFonts w:ascii="GHEA Grapalat" w:hAnsi="GHEA Grapalat"/>
                <w:sz w:val="24"/>
                <w:szCs w:val="24"/>
              </w:rPr>
              <w:t xml:space="preserve"> ուժային գլաններ, ղեկասյուն, անկյունային ռեդուկտորներ, ղեկի լիսեռներ, ղեկի ձգաձողեր, ղեկային շարժաբերի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միջանկյալ հենարաններ, շրջուն դարձյակների սռնացից*</w:t>
            </w:r>
          </w:p>
        </w:tc>
      </w:tr>
      <w:tr w:rsidR="00832101" w:rsidRPr="000A1C6B" w14:paraId="357EBD4D" w14:textId="77777777" w:rsidTr="00B738E1">
        <w:trPr>
          <w:jc w:val="center"/>
        </w:trPr>
        <w:tc>
          <w:tcPr>
            <w:tcW w:w="9895" w:type="dxa"/>
            <w:gridSpan w:val="4"/>
            <w:shd w:val="clear" w:color="auto" w:fill="FFFFFF"/>
          </w:tcPr>
          <w:p w14:paraId="17A524B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694EB0E" w14:textId="77777777" w:rsidTr="00B738E1">
        <w:trPr>
          <w:jc w:val="center"/>
        </w:trPr>
        <w:tc>
          <w:tcPr>
            <w:tcW w:w="940" w:type="dxa"/>
            <w:gridSpan w:val="2"/>
            <w:shd w:val="clear" w:color="auto" w:fill="FFFFFF"/>
          </w:tcPr>
          <w:p w14:paraId="5A31029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17.</w:t>
            </w:r>
          </w:p>
        </w:tc>
        <w:tc>
          <w:tcPr>
            <w:tcW w:w="8955" w:type="dxa"/>
            <w:gridSpan w:val="2"/>
            <w:shd w:val="clear" w:color="auto" w:fill="FFFFFF"/>
          </w:tcPr>
          <w:p w14:paraId="253E6AD3"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Մոտոցիկլետային բնույթի ղեկեր*</w:t>
            </w:r>
          </w:p>
        </w:tc>
      </w:tr>
      <w:tr w:rsidR="00832101" w:rsidRPr="000A1C6B" w14:paraId="7B150A53" w14:textId="77777777" w:rsidTr="00B738E1">
        <w:trPr>
          <w:jc w:val="center"/>
        </w:trPr>
        <w:tc>
          <w:tcPr>
            <w:tcW w:w="9895" w:type="dxa"/>
            <w:gridSpan w:val="4"/>
            <w:shd w:val="clear" w:color="auto" w:fill="FFFFFF"/>
          </w:tcPr>
          <w:p w14:paraId="7A0A6015"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8DFD6C4" w14:textId="77777777" w:rsidTr="00B738E1">
        <w:trPr>
          <w:jc w:val="center"/>
        </w:trPr>
        <w:tc>
          <w:tcPr>
            <w:tcW w:w="940" w:type="dxa"/>
            <w:gridSpan w:val="2"/>
            <w:shd w:val="clear" w:color="auto" w:fill="FFFFFF"/>
          </w:tcPr>
          <w:p w14:paraId="713A065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18.</w:t>
            </w:r>
          </w:p>
        </w:tc>
        <w:tc>
          <w:tcPr>
            <w:tcW w:w="8955" w:type="dxa"/>
            <w:gridSpan w:val="2"/>
            <w:shd w:val="clear" w:color="auto" w:fill="FFFFFF"/>
          </w:tcPr>
          <w:p w14:paraId="5A13137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կառավարման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w:t>
            </w:r>
          </w:p>
        </w:tc>
      </w:tr>
      <w:tr w:rsidR="007F3AA7" w:rsidRPr="000A1C6B" w14:paraId="34771DCB" w14:textId="77777777" w:rsidTr="00B738E1">
        <w:trPr>
          <w:jc w:val="center"/>
        </w:trPr>
        <w:tc>
          <w:tcPr>
            <w:tcW w:w="940" w:type="dxa"/>
            <w:gridSpan w:val="2"/>
            <w:shd w:val="clear" w:color="auto" w:fill="FFFFFF"/>
          </w:tcPr>
          <w:p w14:paraId="2E3ED8B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19.</w:t>
            </w:r>
          </w:p>
        </w:tc>
        <w:tc>
          <w:tcPr>
            <w:tcW w:w="8955" w:type="dxa"/>
            <w:gridSpan w:val="2"/>
            <w:shd w:val="clear" w:color="auto" w:fill="FFFFFF"/>
          </w:tcPr>
          <w:p w14:paraId="3C0C070C"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Տրանսպորտային միջոցների անիվներ</w:t>
            </w:r>
          </w:p>
        </w:tc>
      </w:tr>
      <w:tr w:rsidR="007F3AA7" w:rsidRPr="000A1C6B" w14:paraId="15C4E515" w14:textId="77777777" w:rsidTr="00B738E1">
        <w:trPr>
          <w:jc w:val="center"/>
        </w:trPr>
        <w:tc>
          <w:tcPr>
            <w:tcW w:w="940" w:type="dxa"/>
            <w:gridSpan w:val="2"/>
            <w:shd w:val="clear" w:color="auto" w:fill="FFFFFF"/>
          </w:tcPr>
          <w:p w14:paraId="58BEC4B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20.</w:t>
            </w:r>
          </w:p>
        </w:tc>
        <w:tc>
          <w:tcPr>
            <w:tcW w:w="8955" w:type="dxa"/>
            <w:gridSpan w:val="2"/>
            <w:shd w:val="clear" w:color="auto" w:fill="FFFFFF"/>
            <w:vAlign w:val="center"/>
          </w:tcPr>
          <w:p w14:paraId="298CB33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w:t>
            </w:r>
          </w:p>
        </w:tc>
      </w:tr>
      <w:tr w:rsidR="007F3AA7" w:rsidRPr="000A1C6B" w14:paraId="50F0DE39" w14:textId="77777777" w:rsidTr="00B738E1">
        <w:trPr>
          <w:jc w:val="center"/>
        </w:trPr>
        <w:tc>
          <w:tcPr>
            <w:tcW w:w="940" w:type="dxa"/>
            <w:gridSpan w:val="2"/>
            <w:shd w:val="clear" w:color="auto" w:fill="FFFFFF"/>
          </w:tcPr>
          <w:p w14:paraId="3D9519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21.</w:t>
            </w:r>
          </w:p>
        </w:tc>
        <w:tc>
          <w:tcPr>
            <w:tcW w:w="8955" w:type="dxa"/>
            <w:gridSpan w:val="2"/>
            <w:shd w:val="clear" w:color="auto" w:fill="FFFFFF"/>
          </w:tcPr>
          <w:p w14:paraId="1C0A447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բեռնատար </w:t>
            </w:r>
            <w:r w:rsidR="00BA0247" w:rsidRPr="000A1C6B">
              <w:rPr>
                <w:rFonts w:ascii="GHEA Grapalat" w:hAnsi="GHEA Grapalat"/>
                <w:sz w:val="24"/>
                <w:szCs w:val="24"/>
              </w:rPr>
              <w:t>և</w:t>
            </w:r>
            <w:r w:rsidRPr="000A1C6B">
              <w:rPr>
                <w:rFonts w:ascii="GHEA Grapalat" w:hAnsi="GHEA Grapalat"/>
                <w:sz w:val="24"/>
                <w:szCs w:val="24"/>
              </w:rPr>
              <w:t xml:space="preserve"> բեռնատար ավտոմոբիլների ու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r>
      <w:tr w:rsidR="007F3AA7" w:rsidRPr="000A1C6B" w14:paraId="2898C373" w14:textId="77777777" w:rsidTr="00B738E1">
        <w:trPr>
          <w:jc w:val="center"/>
        </w:trPr>
        <w:tc>
          <w:tcPr>
            <w:tcW w:w="940" w:type="dxa"/>
            <w:gridSpan w:val="2"/>
            <w:shd w:val="clear" w:color="auto" w:fill="FFFFFF"/>
          </w:tcPr>
          <w:p w14:paraId="438A008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22.</w:t>
            </w:r>
          </w:p>
        </w:tc>
        <w:tc>
          <w:tcPr>
            <w:tcW w:w="8955" w:type="dxa"/>
            <w:gridSpan w:val="2"/>
            <w:shd w:val="clear" w:color="auto" w:fill="FFFFFF"/>
          </w:tcPr>
          <w:p w14:paraId="20423FD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Օդաճնշական դողեր՝ մոտոցիլկետների,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tc>
      </w:tr>
      <w:tr w:rsidR="007F3AA7" w:rsidRPr="000A1C6B" w14:paraId="15878327" w14:textId="77777777" w:rsidTr="00B738E1">
        <w:trPr>
          <w:jc w:val="center"/>
        </w:trPr>
        <w:tc>
          <w:tcPr>
            <w:tcW w:w="940" w:type="dxa"/>
            <w:gridSpan w:val="2"/>
            <w:shd w:val="clear" w:color="auto" w:fill="FFFFFF"/>
          </w:tcPr>
          <w:p w14:paraId="078ED52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23.</w:t>
            </w:r>
          </w:p>
        </w:tc>
        <w:tc>
          <w:tcPr>
            <w:tcW w:w="8955" w:type="dxa"/>
            <w:gridSpan w:val="2"/>
            <w:shd w:val="clear" w:color="auto" w:fill="FFFFFF"/>
          </w:tcPr>
          <w:p w14:paraId="0D94838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Պահեստային անիվների օդաճնշական դողեր՝ ժամանակավոր օգտագործման համար</w:t>
            </w:r>
          </w:p>
        </w:tc>
      </w:tr>
      <w:tr w:rsidR="007F3AA7" w:rsidRPr="000A1C6B" w14:paraId="3ECD3D90" w14:textId="77777777" w:rsidTr="00B738E1">
        <w:trPr>
          <w:jc w:val="center"/>
        </w:trPr>
        <w:tc>
          <w:tcPr>
            <w:tcW w:w="940" w:type="dxa"/>
            <w:gridSpan w:val="2"/>
            <w:shd w:val="clear" w:color="auto" w:fill="FFFFFF"/>
          </w:tcPr>
          <w:p w14:paraId="0ABF3B3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24.</w:t>
            </w:r>
          </w:p>
        </w:tc>
        <w:tc>
          <w:tcPr>
            <w:tcW w:w="8955" w:type="dxa"/>
            <w:gridSpan w:val="2"/>
            <w:shd w:val="clear" w:color="auto" w:fill="FFFFFF"/>
            <w:vAlign w:val="bottom"/>
          </w:tcPr>
          <w:p w14:paraId="654FBB31"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Վերականգնված 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r>
      <w:tr w:rsidR="007F3AA7" w:rsidRPr="000A1C6B" w14:paraId="61EBED12" w14:textId="77777777" w:rsidTr="00B738E1">
        <w:trPr>
          <w:jc w:val="center"/>
        </w:trPr>
        <w:tc>
          <w:tcPr>
            <w:tcW w:w="940" w:type="dxa"/>
            <w:gridSpan w:val="2"/>
            <w:shd w:val="clear" w:color="auto" w:fill="FFFFFF"/>
          </w:tcPr>
          <w:p w14:paraId="62BF935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25.</w:t>
            </w:r>
          </w:p>
        </w:tc>
        <w:tc>
          <w:tcPr>
            <w:tcW w:w="8955" w:type="dxa"/>
            <w:gridSpan w:val="2"/>
            <w:shd w:val="clear" w:color="auto" w:fill="FFFFFF"/>
          </w:tcPr>
          <w:p w14:paraId="6A83EB6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Կցորդման սարքվածքներ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քարշակային)</w:t>
            </w:r>
          </w:p>
        </w:tc>
      </w:tr>
      <w:tr w:rsidR="007F3AA7" w:rsidRPr="000A1C6B" w14:paraId="71AD2986" w14:textId="77777777" w:rsidTr="00B738E1">
        <w:trPr>
          <w:jc w:val="center"/>
        </w:trPr>
        <w:tc>
          <w:tcPr>
            <w:tcW w:w="940" w:type="dxa"/>
            <w:gridSpan w:val="2"/>
            <w:shd w:val="clear" w:color="auto" w:fill="FFFFFF"/>
          </w:tcPr>
          <w:p w14:paraId="32F2AD0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26.</w:t>
            </w:r>
          </w:p>
        </w:tc>
        <w:tc>
          <w:tcPr>
            <w:tcW w:w="8955" w:type="dxa"/>
            <w:gridSpan w:val="2"/>
            <w:shd w:val="clear" w:color="auto" w:fill="FFFFFF"/>
            <w:vAlign w:val="bottom"/>
          </w:tcPr>
          <w:p w14:paraId="22E47EB9"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Ինքնաթափների հիդրավլիկ շրջող մեխանիզմներ՝</w:t>
            </w:r>
          </w:p>
          <w:p w14:paraId="32DE33E2" w14:textId="77777777" w:rsidR="007F3AA7" w:rsidRPr="000A1C6B" w:rsidRDefault="008B064E" w:rsidP="000A1C6B">
            <w:pPr>
              <w:tabs>
                <w:tab w:val="left" w:pos="589"/>
              </w:tabs>
              <w:spacing w:after="120" w:line="360" w:lineRule="auto"/>
              <w:ind w:right="72"/>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միակողմանի շարժական հիդրոգլաններ.</w:t>
            </w:r>
          </w:p>
          <w:p w14:paraId="1179332E" w14:textId="77777777" w:rsidR="007F3AA7" w:rsidRPr="000A1C6B" w:rsidRDefault="008B064E" w:rsidP="000A1C6B">
            <w:pPr>
              <w:tabs>
                <w:tab w:val="left" w:pos="589"/>
              </w:tabs>
              <w:spacing w:after="120" w:line="360" w:lineRule="auto"/>
              <w:ind w:right="74"/>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lang w:val="en-US"/>
              </w:rPr>
              <w:tab/>
            </w:r>
            <w:r w:rsidRPr="000A1C6B">
              <w:rPr>
                <w:rFonts w:ascii="GHEA Grapalat" w:hAnsi="GHEA Grapalat"/>
                <w:sz w:val="24"/>
                <w:szCs w:val="24"/>
              </w:rPr>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հեռակառավարմամբ</w:t>
            </w:r>
          </w:p>
        </w:tc>
      </w:tr>
      <w:tr w:rsidR="007F3AA7" w:rsidRPr="000A1C6B" w14:paraId="27492588" w14:textId="77777777" w:rsidTr="00B738E1">
        <w:trPr>
          <w:jc w:val="center"/>
        </w:trPr>
        <w:tc>
          <w:tcPr>
            <w:tcW w:w="940" w:type="dxa"/>
            <w:gridSpan w:val="2"/>
            <w:shd w:val="clear" w:color="auto" w:fill="FFFFFF"/>
          </w:tcPr>
          <w:p w14:paraId="1B1EF44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27.</w:t>
            </w:r>
          </w:p>
        </w:tc>
        <w:tc>
          <w:tcPr>
            <w:tcW w:w="8955" w:type="dxa"/>
            <w:gridSpan w:val="2"/>
            <w:shd w:val="clear" w:color="auto" w:fill="FFFFFF"/>
            <w:vAlign w:val="bottom"/>
          </w:tcPr>
          <w:p w14:paraId="0D8D8E7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խցերը շրջելու հիդրավլիկ մեխանիզմներ՝</w:t>
            </w:r>
          </w:p>
          <w:p w14:paraId="0A9F9386" w14:textId="77777777" w:rsidR="007F3AA7" w:rsidRPr="000A1C6B" w:rsidRDefault="008B064E"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խցերը շրջելու հիդրավլիկ մեխանիզմի հիդրոգլաններ.</w:t>
            </w:r>
          </w:p>
          <w:p w14:paraId="26EB2DCF" w14:textId="77777777" w:rsidR="007F3AA7" w:rsidRPr="000A1C6B" w:rsidRDefault="006074B9"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ab/>
            </w:r>
            <w:r w:rsidR="008B064E" w:rsidRPr="000A1C6B">
              <w:rPr>
                <w:rFonts w:ascii="GHEA Grapalat" w:hAnsi="GHEA Grapalat"/>
                <w:sz w:val="24"/>
                <w:szCs w:val="24"/>
              </w:rPr>
              <w:t>խցերը շրջելու հիդրավլիկ մեխանիզմի պոմպեր</w:t>
            </w:r>
          </w:p>
        </w:tc>
      </w:tr>
      <w:tr w:rsidR="007F3AA7" w:rsidRPr="000A1C6B" w14:paraId="47FFC1B6" w14:textId="77777777" w:rsidTr="00B738E1">
        <w:trPr>
          <w:jc w:val="center"/>
        </w:trPr>
        <w:tc>
          <w:tcPr>
            <w:tcW w:w="940" w:type="dxa"/>
            <w:gridSpan w:val="2"/>
            <w:shd w:val="clear" w:color="auto" w:fill="FFFFFF"/>
          </w:tcPr>
          <w:p w14:paraId="3C31A94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28.</w:t>
            </w:r>
          </w:p>
        </w:tc>
        <w:tc>
          <w:tcPr>
            <w:tcW w:w="8955" w:type="dxa"/>
            <w:gridSpan w:val="2"/>
            <w:shd w:val="clear" w:color="auto" w:fill="FFFFFF"/>
          </w:tcPr>
          <w:p w14:paraId="5836C3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Ինքնաթափի ղեկային կառավարման հիդրոուժեղարարի </w:t>
            </w:r>
            <w:r w:rsidR="00BA0247" w:rsidRPr="000A1C6B">
              <w:rPr>
                <w:rFonts w:ascii="GHEA Grapalat" w:hAnsi="GHEA Grapalat"/>
                <w:sz w:val="24"/>
                <w:szCs w:val="24"/>
              </w:rPr>
              <w:t>և</w:t>
            </w:r>
            <w:r w:rsidRPr="000A1C6B">
              <w:rPr>
                <w:rFonts w:ascii="GHEA Grapalat" w:hAnsi="GHEA Grapalat"/>
                <w:sz w:val="24"/>
                <w:szCs w:val="24"/>
              </w:rPr>
              <w:t xml:space="preserve"> հարթակը շրջող ճկափողեր*</w:t>
            </w:r>
          </w:p>
        </w:tc>
      </w:tr>
      <w:tr w:rsidR="00832101" w:rsidRPr="000A1C6B" w14:paraId="476DA05F" w14:textId="77777777" w:rsidTr="00B738E1">
        <w:trPr>
          <w:jc w:val="center"/>
        </w:trPr>
        <w:tc>
          <w:tcPr>
            <w:tcW w:w="9895" w:type="dxa"/>
            <w:gridSpan w:val="4"/>
            <w:shd w:val="clear" w:color="auto" w:fill="FFFFFF"/>
          </w:tcPr>
          <w:p w14:paraId="39B748B8"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A37BAA7" w14:textId="77777777" w:rsidTr="00B738E1">
        <w:trPr>
          <w:jc w:val="center"/>
        </w:trPr>
        <w:tc>
          <w:tcPr>
            <w:tcW w:w="940" w:type="dxa"/>
            <w:gridSpan w:val="2"/>
            <w:shd w:val="clear" w:color="auto" w:fill="FFFFFF"/>
          </w:tcPr>
          <w:p w14:paraId="53AE3B1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29.</w:t>
            </w:r>
          </w:p>
        </w:tc>
        <w:tc>
          <w:tcPr>
            <w:tcW w:w="8955" w:type="dxa"/>
            <w:gridSpan w:val="2"/>
            <w:shd w:val="clear" w:color="auto" w:fill="FFFFFF"/>
          </w:tcPr>
          <w:p w14:paraId="5E1D04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Թափարգելներ, պաշտպանիչ աղեղներ՝ մոտոցիլկետների համար</w:t>
            </w:r>
          </w:p>
        </w:tc>
      </w:tr>
      <w:tr w:rsidR="007F3AA7" w:rsidRPr="000A1C6B" w14:paraId="61E4D56E" w14:textId="77777777" w:rsidTr="00B738E1">
        <w:trPr>
          <w:jc w:val="center"/>
        </w:trPr>
        <w:tc>
          <w:tcPr>
            <w:tcW w:w="940" w:type="dxa"/>
            <w:gridSpan w:val="2"/>
            <w:shd w:val="clear" w:color="auto" w:fill="FFFFFF"/>
          </w:tcPr>
          <w:p w14:paraId="670058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30.</w:t>
            </w:r>
          </w:p>
        </w:tc>
        <w:tc>
          <w:tcPr>
            <w:tcW w:w="8955" w:type="dxa"/>
            <w:gridSpan w:val="2"/>
            <w:shd w:val="clear" w:color="auto" w:fill="FFFFFF"/>
            <w:vAlign w:val="bottom"/>
          </w:tcPr>
          <w:p w14:paraId="1341E46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Բեռնատար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w:t>
            </w:r>
          </w:p>
        </w:tc>
      </w:tr>
      <w:tr w:rsidR="007F3AA7" w:rsidRPr="000A1C6B" w14:paraId="569D704A" w14:textId="77777777" w:rsidTr="00B738E1">
        <w:trPr>
          <w:jc w:val="center"/>
        </w:trPr>
        <w:tc>
          <w:tcPr>
            <w:tcW w:w="940" w:type="dxa"/>
            <w:gridSpan w:val="2"/>
            <w:shd w:val="clear" w:color="auto" w:fill="FFFFFF"/>
          </w:tcPr>
          <w:p w14:paraId="22DCC0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31.</w:t>
            </w:r>
          </w:p>
        </w:tc>
        <w:tc>
          <w:tcPr>
            <w:tcW w:w="8955" w:type="dxa"/>
            <w:gridSpan w:val="2"/>
            <w:shd w:val="clear" w:color="auto" w:fill="FFFFFF"/>
          </w:tcPr>
          <w:p w14:paraId="09DBF6F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Ավտոմոբիլների նստելատեղեր</w:t>
            </w:r>
          </w:p>
        </w:tc>
      </w:tr>
      <w:tr w:rsidR="007F3AA7" w:rsidRPr="000A1C6B" w14:paraId="23667F59" w14:textId="77777777" w:rsidTr="00B738E1">
        <w:trPr>
          <w:jc w:val="center"/>
        </w:trPr>
        <w:tc>
          <w:tcPr>
            <w:tcW w:w="940" w:type="dxa"/>
            <w:gridSpan w:val="2"/>
            <w:shd w:val="clear" w:color="auto" w:fill="FFFFFF"/>
          </w:tcPr>
          <w:p w14:paraId="70E9A09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32.</w:t>
            </w:r>
          </w:p>
        </w:tc>
        <w:tc>
          <w:tcPr>
            <w:tcW w:w="8955" w:type="dxa"/>
            <w:gridSpan w:val="2"/>
            <w:shd w:val="clear" w:color="auto" w:fill="FFFFFF"/>
          </w:tcPr>
          <w:p w14:paraId="4DC1EB2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Նստելատեղերի գլխակալներ</w:t>
            </w:r>
          </w:p>
        </w:tc>
      </w:tr>
      <w:tr w:rsidR="007F3AA7" w:rsidRPr="000A1C6B" w14:paraId="1D9F1677" w14:textId="77777777" w:rsidTr="00B738E1">
        <w:trPr>
          <w:jc w:val="center"/>
        </w:trPr>
        <w:tc>
          <w:tcPr>
            <w:tcW w:w="940" w:type="dxa"/>
            <w:gridSpan w:val="2"/>
            <w:shd w:val="clear" w:color="auto" w:fill="FFFFFF"/>
          </w:tcPr>
          <w:p w14:paraId="2E3046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33.</w:t>
            </w:r>
          </w:p>
        </w:tc>
        <w:tc>
          <w:tcPr>
            <w:tcW w:w="8955" w:type="dxa"/>
            <w:gridSpan w:val="2"/>
            <w:shd w:val="clear" w:color="auto" w:fill="FFFFFF"/>
          </w:tcPr>
          <w:p w14:paraId="0D1946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ամրագոտիներ</w:t>
            </w:r>
          </w:p>
        </w:tc>
      </w:tr>
      <w:tr w:rsidR="007F3AA7" w:rsidRPr="000A1C6B" w14:paraId="272C2554" w14:textId="77777777" w:rsidTr="00B738E1">
        <w:trPr>
          <w:jc w:val="center"/>
        </w:trPr>
        <w:tc>
          <w:tcPr>
            <w:tcW w:w="940" w:type="dxa"/>
            <w:gridSpan w:val="2"/>
            <w:shd w:val="clear" w:color="auto" w:fill="FFFFFF"/>
          </w:tcPr>
          <w:p w14:paraId="7B2D8A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34.</w:t>
            </w:r>
          </w:p>
        </w:tc>
        <w:tc>
          <w:tcPr>
            <w:tcW w:w="8955" w:type="dxa"/>
            <w:gridSpan w:val="2"/>
            <w:shd w:val="clear" w:color="auto" w:fill="FFFFFF"/>
            <w:vAlign w:val="bottom"/>
          </w:tcPr>
          <w:p w14:paraId="1D1419B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բարձիկներ</w:t>
            </w:r>
          </w:p>
        </w:tc>
      </w:tr>
      <w:tr w:rsidR="007F3AA7" w:rsidRPr="000A1C6B" w14:paraId="51A0B6DC" w14:textId="77777777" w:rsidTr="00B738E1">
        <w:trPr>
          <w:jc w:val="center"/>
        </w:trPr>
        <w:tc>
          <w:tcPr>
            <w:tcW w:w="940" w:type="dxa"/>
            <w:gridSpan w:val="2"/>
            <w:shd w:val="clear" w:color="auto" w:fill="FFFFFF"/>
          </w:tcPr>
          <w:p w14:paraId="63A0CDC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35.</w:t>
            </w:r>
          </w:p>
        </w:tc>
        <w:tc>
          <w:tcPr>
            <w:tcW w:w="8955" w:type="dxa"/>
            <w:gridSpan w:val="2"/>
            <w:shd w:val="clear" w:color="auto" w:fill="FFFFFF"/>
          </w:tcPr>
          <w:p w14:paraId="2B03F37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Կանխարգելիչ հարմարանքներ՝ երեխաների համար</w:t>
            </w:r>
          </w:p>
        </w:tc>
      </w:tr>
      <w:tr w:rsidR="007F3AA7" w:rsidRPr="000A1C6B" w14:paraId="356333AC" w14:textId="77777777" w:rsidTr="00B738E1">
        <w:trPr>
          <w:jc w:val="center"/>
        </w:trPr>
        <w:tc>
          <w:tcPr>
            <w:tcW w:w="940" w:type="dxa"/>
            <w:gridSpan w:val="2"/>
            <w:shd w:val="clear" w:color="auto" w:fill="FFFFFF"/>
          </w:tcPr>
          <w:p w14:paraId="1D93F57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36.</w:t>
            </w:r>
          </w:p>
        </w:tc>
        <w:tc>
          <w:tcPr>
            <w:tcW w:w="8955" w:type="dxa"/>
            <w:gridSpan w:val="2"/>
            <w:shd w:val="clear" w:color="auto" w:fill="FFFFFF"/>
          </w:tcPr>
          <w:p w14:paraId="503C53A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 ապակիներ</w:t>
            </w:r>
          </w:p>
        </w:tc>
      </w:tr>
      <w:tr w:rsidR="007F3AA7" w:rsidRPr="000A1C6B" w14:paraId="5B49FD6C" w14:textId="77777777" w:rsidTr="00B738E1">
        <w:trPr>
          <w:jc w:val="center"/>
        </w:trPr>
        <w:tc>
          <w:tcPr>
            <w:tcW w:w="940" w:type="dxa"/>
            <w:gridSpan w:val="2"/>
            <w:shd w:val="clear" w:color="auto" w:fill="FFFFFF"/>
          </w:tcPr>
          <w:p w14:paraId="39C211D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37.</w:t>
            </w:r>
          </w:p>
        </w:tc>
        <w:tc>
          <w:tcPr>
            <w:tcW w:w="8955" w:type="dxa"/>
            <w:gridSpan w:val="2"/>
            <w:shd w:val="clear" w:color="auto" w:fill="FFFFFF"/>
            <w:vAlign w:val="bottom"/>
          </w:tcPr>
          <w:p w14:paraId="653271F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տեսանելիության հայելիներ</w:t>
            </w:r>
          </w:p>
        </w:tc>
      </w:tr>
      <w:tr w:rsidR="007F3AA7" w:rsidRPr="000A1C6B" w14:paraId="0DC04EB3" w14:textId="77777777" w:rsidTr="00B738E1">
        <w:trPr>
          <w:jc w:val="center"/>
        </w:trPr>
        <w:tc>
          <w:tcPr>
            <w:tcW w:w="940" w:type="dxa"/>
            <w:gridSpan w:val="2"/>
            <w:shd w:val="clear" w:color="auto" w:fill="FFFFFF"/>
          </w:tcPr>
          <w:p w14:paraId="408BE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38.</w:t>
            </w:r>
          </w:p>
        </w:tc>
        <w:tc>
          <w:tcPr>
            <w:tcW w:w="8955" w:type="dxa"/>
            <w:gridSpan w:val="2"/>
            <w:shd w:val="clear" w:color="auto" w:fill="FFFFFF"/>
          </w:tcPr>
          <w:p w14:paraId="53375B8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r>
      <w:tr w:rsidR="00832101" w:rsidRPr="000A1C6B" w14:paraId="4EED2748" w14:textId="77777777" w:rsidTr="00B738E1">
        <w:trPr>
          <w:jc w:val="center"/>
        </w:trPr>
        <w:tc>
          <w:tcPr>
            <w:tcW w:w="9895" w:type="dxa"/>
            <w:gridSpan w:val="4"/>
            <w:shd w:val="clear" w:color="auto" w:fill="FFFFFF"/>
          </w:tcPr>
          <w:p w14:paraId="2597E306"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4506C32" w14:textId="77777777" w:rsidTr="00B738E1">
        <w:trPr>
          <w:jc w:val="center"/>
        </w:trPr>
        <w:tc>
          <w:tcPr>
            <w:tcW w:w="940" w:type="dxa"/>
            <w:gridSpan w:val="2"/>
            <w:shd w:val="clear" w:color="auto" w:fill="FFFFFF"/>
          </w:tcPr>
          <w:p w14:paraId="7B08E7A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39.</w:t>
            </w:r>
          </w:p>
        </w:tc>
        <w:tc>
          <w:tcPr>
            <w:tcW w:w="8955" w:type="dxa"/>
            <w:gridSpan w:val="2"/>
            <w:shd w:val="clear" w:color="auto" w:fill="FFFFFF"/>
          </w:tcPr>
          <w:p w14:paraId="1FAB93C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r>
      <w:tr w:rsidR="007F3AA7" w:rsidRPr="000A1C6B" w14:paraId="3B912793" w14:textId="77777777" w:rsidTr="00B738E1">
        <w:trPr>
          <w:jc w:val="center"/>
        </w:trPr>
        <w:tc>
          <w:tcPr>
            <w:tcW w:w="940" w:type="dxa"/>
            <w:gridSpan w:val="2"/>
            <w:shd w:val="clear" w:color="auto" w:fill="FFFFFF"/>
          </w:tcPr>
          <w:p w14:paraId="6C53712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40.</w:t>
            </w:r>
          </w:p>
        </w:tc>
        <w:tc>
          <w:tcPr>
            <w:tcW w:w="8955" w:type="dxa"/>
            <w:gridSpan w:val="2"/>
            <w:shd w:val="clear" w:color="auto" w:fill="FFFFFF"/>
          </w:tcPr>
          <w:p w14:paraId="5829182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Ավտոմոբիլի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tc>
      </w:tr>
      <w:tr w:rsidR="007F3AA7" w:rsidRPr="000A1C6B" w14:paraId="62A77EA3" w14:textId="77777777" w:rsidTr="00B738E1">
        <w:trPr>
          <w:jc w:val="center"/>
        </w:trPr>
        <w:tc>
          <w:tcPr>
            <w:tcW w:w="940" w:type="dxa"/>
            <w:gridSpan w:val="2"/>
            <w:shd w:val="clear" w:color="auto" w:fill="FFFFFF"/>
          </w:tcPr>
          <w:p w14:paraId="4AA819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41.</w:t>
            </w:r>
          </w:p>
        </w:tc>
        <w:tc>
          <w:tcPr>
            <w:tcW w:w="8955" w:type="dxa"/>
            <w:gridSpan w:val="2"/>
            <w:shd w:val="clear" w:color="auto" w:fill="FFFFFF"/>
          </w:tcPr>
          <w:p w14:paraId="2DDBC1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լապտերների շիկացման լամպեր</w:t>
            </w:r>
          </w:p>
        </w:tc>
      </w:tr>
      <w:tr w:rsidR="007F3AA7" w:rsidRPr="000A1C6B" w14:paraId="612C0937" w14:textId="77777777" w:rsidTr="00B738E1">
        <w:trPr>
          <w:jc w:val="center"/>
        </w:trPr>
        <w:tc>
          <w:tcPr>
            <w:tcW w:w="940" w:type="dxa"/>
            <w:gridSpan w:val="2"/>
            <w:shd w:val="clear" w:color="auto" w:fill="FFFFFF"/>
          </w:tcPr>
          <w:p w14:paraId="4EB21B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42.</w:t>
            </w:r>
          </w:p>
        </w:tc>
        <w:tc>
          <w:tcPr>
            <w:tcW w:w="8955" w:type="dxa"/>
            <w:gridSpan w:val="2"/>
            <w:shd w:val="clear" w:color="auto" w:fill="FFFFFF"/>
          </w:tcPr>
          <w:p w14:paraId="21E4CA2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r>
      <w:tr w:rsidR="007F3AA7" w:rsidRPr="000A1C6B" w14:paraId="66641284" w14:textId="77777777" w:rsidTr="00B738E1">
        <w:trPr>
          <w:jc w:val="center"/>
        </w:trPr>
        <w:tc>
          <w:tcPr>
            <w:tcW w:w="940" w:type="dxa"/>
            <w:gridSpan w:val="2"/>
            <w:shd w:val="clear" w:color="auto" w:fill="FFFFFF"/>
          </w:tcPr>
          <w:p w14:paraId="716A75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43.</w:t>
            </w:r>
          </w:p>
        </w:tc>
        <w:tc>
          <w:tcPr>
            <w:tcW w:w="8955" w:type="dxa"/>
            <w:gridSpan w:val="2"/>
            <w:shd w:val="clear" w:color="auto" w:fill="FFFFFF"/>
          </w:tcPr>
          <w:p w14:paraId="1C182C3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r>
      <w:tr w:rsidR="007F3AA7" w:rsidRPr="000A1C6B" w14:paraId="3E0CD667" w14:textId="77777777" w:rsidTr="00B738E1">
        <w:trPr>
          <w:jc w:val="center"/>
        </w:trPr>
        <w:tc>
          <w:tcPr>
            <w:tcW w:w="940" w:type="dxa"/>
            <w:gridSpan w:val="2"/>
            <w:shd w:val="clear" w:color="auto" w:fill="FFFFFF"/>
          </w:tcPr>
          <w:p w14:paraId="28272D1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44.</w:t>
            </w:r>
          </w:p>
        </w:tc>
        <w:tc>
          <w:tcPr>
            <w:tcW w:w="8955" w:type="dxa"/>
            <w:gridSpan w:val="2"/>
            <w:shd w:val="clear" w:color="auto" w:fill="FFFFFF"/>
          </w:tcPr>
          <w:p w14:paraId="01F8BA3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r>
      <w:tr w:rsidR="007F3AA7" w:rsidRPr="000A1C6B" w14:paraId="6EFF7DA4" w14:textId="77777777" w:rsidTr="00B738E1">
        <w:trPr>
          <w:jc w:val="center"/>
        </w:trPr>
        <w:tc>
          <w:tcPr>
            <w:tcW w:w="940" w:type="dxa"/>
            <w:gridSpan w:val="2"/>
            <w:shd w:val="clear" w:color="auto" w:fill="FFFFFF"/>
          </w:tcPr>
          <w:p w14:paraId="0D8A02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45.</w:t>
            </w:r>
          </w:p>
        </w:tc>
        <w:tc>
          <w:tcPr>
            <w:tcW w:w="8955" w:type="dxa"/>
            <w:gridSpan w:val="2"/>
            <w:shd w:val="clear" w:color="auto" w:fill="FFFFFF"/>
          </w:tcPr>
          <w:p w14:paraId="027C20B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r>
      <w:tr w:rsidR="007F3AA7" w:rsidRPr="000A1C6B" w14:paraId="1EB3983D" w14:textId="77777777" w:rsidTr="00B738E1">
        <w:trPr>
          <w:jc w:val="center"/>
        </w:trPr>
        <w:tc>
          <w:tcPr>
            <w:tcW w:w="940" w:type="dxa"/>
            <w:gridSpan w:val="2"/>
            <w:shd w:val="clear" w:color="auto" w:fill="FFFFFF"/>
          </w:tcPr>
          <w:p w14:paraId="5A83FE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46.</w:t>
            </w:r>
          </w:p>
        </w:tc>
        <w:tc>
          <w:tcPr>
            <w:tcW w:w="8955" w:type="dxa"/>
            <w:gridSpan w:val="2"/>
            <w:shd w:val="clear" w:color="auto" w:fill="FFFFFF"/>
          </w:tcPr>
          <w:p w14:paraId="14B92B0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Հակամառախուղային ցոլալապտերներ</w:t>
            </w:r>
          </w:p>
        </w:tc>
      </w:tr>
      <w:tr w:rsidR="007F3AA7" w:rsidRPr="000A1C6B" w14:paraId="3932D4C2" w14:textId="77777777" w:rsidTr="00B738E1">
        <w:trPr>
          <w:jc w:val="center"/>
        </w:trPr>
        <w:tc>
          <w:tcPr>
            <w:tcW w:w="940" w:type="dxa"/>
            <w:gridSpan w:val="2"/>
            <w:shd w:val="clear" w:color="auto" w:fill="FFFFFF"/>
          </w:tcPr>
          <w:p w14:paraId="6AE40B9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47.</w:t>
            </w:r>
          </w:p>
        </w:tc>
        <w:tc>
          <w:tcPr>
            <w:tcW w:w="8955" w:type="dxa"/>
            <w:gridSpan w:val="2"/>
            <w:shd w:val="clear" w:color="auto" w:fill="FFFFFF"/>
          </w:tcPr>
          <w:p w14:paraId="499D78D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r>
      <w:tr w:rsidR="007F3AA7" w:rsidRPr="000A1C6B" w14:paraId="0C32060A" w14:textId="77777777" w:rsidTr="00B738E1">
        <w:trPr>
          <w:jc w:val="center"/>
        </w:trPr>
        <w:tc>
          <w:tcPr>
            <w:tcW w:w="940" w:type="dxa"/>
            <w:gridSpan w:val="2"/>
            <w:shd w:val="clear" w:color="auto" w:fill="FFFFFF"/>
          </w:tcPr>
          <w:p w14:paraId="6E18F6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48.</w:t>
            </w:r>
          </w:p>
        </w:tc>
        <w:tc>
          <w:tcPr>
            <w:tcW w:w="8955" w:type="dxa"/>
            <w:gridSpan w:val="2"/>
            <w:shd w:val="clear" w:color="auto" w:fill="FFFFFF"/>
          </w:tcPr>
          <w:p w14:paraId="4EC239D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r>
      <w:tr w:rsidR="007F3AA7" w:rsidRPr="000A1C6B" w14:paraId="2108F922" w14:textId="77777777" w:rsidTr="00B738E1">
        <w:trPr>
          <w:jc w:val="center"/>
        </w:trPr>
        <w:tc>
          <w:tcPr>
            <w:tcW w:w="940" w:type="dxa"/>
            <w:gridSpan w:val="2"/>
            <w:shd w:val="clear" w:color="auto" w:fill="FFFFFF"/>
          </w:tcPr>
          <w:p w14:paraId="761E56B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49.</w:t>
            </w:r>
          </w:p>
        </w:tc>
        <w:tc>
          <w:tcPr>
            <w:tcW w:w="8955" w:type="dxa"/>
            <w:gridSpan w:val="2"/>
            <w:shd w:val="clear" w:color="auto" w:fill="FFFFFF"/>
          </w:tcPr>
          <w:p w14:paraId="04F0B2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Հալոգենային HSB լամպեր-ցոլալապտերներ</w:t>
            </w:r>
          </w:p>
        </w:tc>
      </w:tr>
      <w:tr w:rsidR="007F3AA7" w:rsidRPr="000A1C6B" w14:paraId="579A6835" w14:textId="77777777" w:rsidTr="00B738E1">
        <w:trPr>
          <w:jc w:val="center"/>
        </w:trPr>
        <w:tc>
          <w:tcPr>
            <w:tcW w:w="940" w:type="dxa"/>
            <w:gridSpan w:val="2"/>
            <w:shd w:val="clear" w:color="auto" w:fill="FFFFFF"/>
          </w:tcPr>
          <w:p w14:paraId="704A54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50.</w:t>
            </w:r>
          </w:p>
        </w:tc>
        <w:tc>
          <w:tcPr>
            <w:tcW w:w="8955" w:type="dxa"/>
            <w:gridSpan w:val="2"/>
            <w:shd w:val="clear" w:color="auto" w:fill="FFFFFF"/>
          </w:tcPr>
          <w:p w14:paraId="6EA5542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r>
      <w:tr w:rsidR="007F3AA7" w:rsidRPr="000A1C6B" w14:paraId="32082B62" w14:textId="77777777" w:rsidTr="00B738E1">
        <w:trPr>
          <w:jc w:val="center"/>
        </w:trPr>
        <w:tc>
          <w:tcPr>
            <w:tcW w:w="940" w:type="dxa"/>
            <w:gridSpan w:val="2"/>
            <w:shd w:val="clear" w:color="auto" w:fill="FFFFFF"/>
          </w:tcPr>
          <w:p w14:paraId="599CA5D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51.</w:t>
            </w:r>
          </w:p>
        </w:tc>
        <w:tc>
          <w:tcPr>
            <w:tcW w:w="8955" w:type="dxa"/>
            <w:gridSpan w:val="2"/>
            <w:shd w:val="clear" w:color="auto" w:fill="FFFFFF"/>
          </w:tcPr>
          <w:p w14:paraId="6992710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մոպեդների համար</w:t>
            </w:r>
          </w:p>
        </w:tc>
      </w:tr>
      <w:tr w:rsidR="007F3AA7" w:rsidRPr="000A1C6B" w14:paraId="158318E9" w14:textId="77777777" w:rsidTr="00B738E1">
        <w:trPr>
          <w:jc w:val="center"/>
        </w:trPr>
        <w:tc>
          <w:tcPr>
            <w:tcW w:w="940" w:type="dxa"/>
            <w:gridSpan w:val="2"/>
            <w:shd w:val="clear" w:color="auto" w:fill="FFFFFF"/>
          </w:tcPr>
          <w:p w14:paraId="7E752DC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52.</w:t>
            </w:r>
          </w:p>
        </w:tc>
        <w:tc>
          <w:tcPr>
            <w:tcW w:w="8955" w:type="dxa"/>
            <w:gridSpan w:val="2"/>
            <w:shd w:val="clear" w:color="auto" w:fill="FFFFFF"/>
          </w:tcPr>
          <w:p w14:paraId="70695F8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մոտոցիկլետների համար</w:t>
            </w:r>
          </w:p>
        </w:tc>
      </w:tr>
      <w:tr w:rsidR="007F3AA7" w:rsidRPr="000A1C6B" w14:paraId="2D42AA12" w14:textId="77777777" w:rsidTr="00B738E1">
        <w:trPr>
          <w:jc w:val="center"/>
        </w:trPr>
        <w:tc>
          <w:tcPr>
            <w:tcW w:w="940" w:type="dxa"/>
            <w:gridSpan w:val="2"/>
            <w:shd w:val="clear" w:color="auto" w:fill="FFFFFF"/>
          </w:tcPr>
          <w:p w14:paraId="615F6C2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53.</w:t>
            </w:r>
          </w:p>
        </w:tc>
        <w:tc>
          <w:tcPr>
            <w:tcW w:w="8955" w:type="dxa"/>
            <w:gridSpan w:val="2"/>
            <w:shd w:val="clear" w:color="auto" w:fill="FFFFFF"/>
          </w:tcPr>
          <w:p w14:paraId="24C4CEE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լույսեր</w:t>
            </w:r>
          </w:p>
        </w:tc>
      </w:tr>
      <w:tr w:rsidR="007F3AA7" w:rsidRPr="000A1C6B" w14:paraId="13604A47" w14:textId="77777777" w:rsidTr="00B738E1">
        <w:trPr>
          <w:jc w:val="center"/>
        </w:trPr>
        <w:tc>
          <w:tcPr>
            <w:tcW w:w="940" w:type="dxa"/>
            <w:gridSpan w:val="2"/>
            <w:shd w:val="clear" w:color="auto" w:fill="FFFFFF"/>
          </w:tcPr>
          <w:p w14:paraId="71833D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54.</w:t>
            </w:r>
          </w:p>
        </w:tc>
        <w:tc>
          <w:tcPr>
            <w:tcW w:w="8955" w:type="dxa"/>
            <w:gridSpan w:val="2"/>
            <w:shd w:val="clear" w:color="auto" w:fill="FFFFFF"/>
          </w:tcPr>
          <w:p w14:paraId="52E76D7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 HS հալոգենային լամպերով մոտոցիկլետների համար </w:t>
            </w:r>
          </w:p>
        </w:tc>
      </w:tr>
      <w:tr w:rsidR="007F3AA7" w:rsidRPr="000A1C6B" w14:paraId="4B6D4EC2" w14:textId="77777777" w:rsidTr="00B738E1">
        <w:trPr>
          <w:jc w:val="center"/>
        </w:trPr>
        <w:tc>
          <w:tcPr>
            <w:tcW w:w="940" w:type="dxa"/>
            <w:gridSpan w:val="2"/>
            <w:shd w:val="clear" w:color="auto" w:fill="FFFFFF"/>
          </w:tcPr>
          <w:p w14:paraId="700E2E8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55.</w:t>
            </w:r>
          </w:p>
        </w:tc>
        <w:tc>
          <w:tcPr>
            <w:tcW w:w="8955" w:type="dxa"/>
            <w:gridSpan w:val="2"/>
            <w:shd w:val="clear" w:color="auto" w:fill="FFFFFF"/>
            <w:vAlign w:val="bottom"/>
          </w:tcPr>
          <w:p w14:paraId="6B1CD03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 մոպեդների համար</w:t>
            </w:r>
          </w:p>
        </w:tc>
      </w:tr>
      <w:tr w:rsidR="007F3AA7" w:rsidRPr="000A1C6B" w14:paraId="7EEF005A" w14:textId="77777777" w:rsidTr="00B738E1">
        <w:trPr>
          <w:jc w:val="center"/>
        </w:trPr>
        <w:tc>
          <w:tcPr>
            <w:tcW w:w="940" w:type="dxa"/>
            <w:gridSpan w:val="2"/>
            <w:shd w:val="clear" w:color="auto" w:fill="FFFFFF"/>
          </w:tcPr>
          <w:p w14:paraId="3B7354E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56.</w:t>
            </w:r>
          </w:p>
        </w:tc>
        <w:tc>
          <w:tcPr>
            <w:tcW w:w="8955" w:type="dxa"/>
            <w:gridSpan w:val="2"/>
            <w:shd w:val="clear" w:color="auto" w:fill="FFFFFF"/>
            <w:vAlign w:val="bottom"/>
          </w:tcPr>
          <w:p w14:paraId="528CCF0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Կայանման լույսեր</w:t>
            </w:r>
          </w:p>
        </w:tc>
      </w:tr>
      <w:tr w:rsidR="007F3AA7" w:rsidRPr="000A1C6B" w14:paraId="52E2A6CA" w14:textId="77777777" w:rsidTr="00B738E1">
        <w:trPr>
          <w:jc w:val="center"/>
        </w:trPr>
        <w:tc>
          <w:tcPr>
            <w:tcW w:w="940" w:type="dxa"/>
            <w:gridSpan w:val="2"/>
            <w:shd w:val="clear" w:color="auto" w:fill="FFFFFF"/>
          </w:tcPr>
          <w:p w14:paraId="31ED817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57.</w:t>
            </w:r>
          </w:p>
        </w:tc>
        <w:tc>
          <w:tcPr>
            <w:tcW w:w="8955" w:type="dxa"/>
            <w:gridSpan w:val="2"/>
            <w:shd w:val="clear" w:color="auto" w:fill="FFFFFF"/>
          </w:tcPr>
          <w:p w14:paraId="7F8CAD5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HS2 հալոգենային լամպերով մոպեդների համար</w:t>
            </w:r>
          </w:p>
        </w:tc>
      </w:tr>
      <w:tr w:rsidR="007F3AA7" w:rsidRPr="000A1C6B" w14:paraId="65304302" w14:textId="77777777" w:rsidTr="00B738E1">
        <w:trPr>
          <w:jc w:val="center"/>
        </w:trPr>
        <w:tc>
          <w:tcPr>
            <w:tcW w:w="940" w:type="dxa"/>
            <w:gridSpan w:val="2"/>
            <w:shd w:val="clear" w:color="auto" w:fill="FFFFFF"/>
          </w:tcPr>
          <w:p w14:paraId="5C25789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58.</w:t>
            </w:r>
          </w:p>
        </w:tc>
        <w:tc>
          <w:tcPr>
            <w:tcW w:w="8955" w:type="dxa"/>
            <w:gridSpan w:val="2"/>
            <w:shd w:val="clear" w:color="auto" w:fill="FFFFFF"/>
          </w:tcPr>
          <w:p w14:paraId="2490E1B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Ցերեկային ընթացքային լույսեր</w:t>
            </w:r>
          </w:p>
        </w:tc>
      </w:tr>
      <w:tr w:rsidR="007F3AA7" w:rsidRPr="000A1C6B" w14:paraId="5AADA88D" w14:textId="77777777" w:rsidTr="00B738E1">
        <w:trPr>
          <w:jc w:val="center"/>
        </w:trPr>
        <w:tc>
          <w:tcPr>
            <w:tcW w:w="940" w:type="dxa"/>
            <w:gridSpan w:val="2"/>
            <w:shd w:val="clear" w:color="auto" w:fill="FFFFFF"/>
          </w:tcPr>
          <w:p w14:paraId="0787848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59.</w:t>
            </w:r>
          </w:p>
        </w:tc>
        <w:tc>
          <w:tcPr>
            <w:tcW w:w="8955" w:type="dxa"/>
            <w:gridSpan w:val="2"/>
            <w:shd w:val="clear" w:color="auto" w:fill="FFFFFF"/>
          </w:tcPr>
          <w:p w14:paraId="74F4495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Կողային եզրաչափքային լույսեր</w:t>
            </w:r>
          </w:p>
        </w:tc>
      </w:tr>
      <w:tr w:rsidR="007F3AA7" w:rsidRPr="000A1C6B" w14:paraId="2942D253" w14:textId="77777777" w:rsidTr="00B738E1">
        <w:trPr>
          <w:jc w:val="center"/>
        </w:trPr>
        <w:tc>
          <w:tcPr>
            <w:tcW w:w="940" w:type="dxa"/>
            <w:gridSpan w:val="2"/>
            <w:shd w:val="clear" w:color="auto" w:fill="FFFFFF"/>
          </w:tcPr>
          <w:p w14:paraId="53281A7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60.</w:t>
            </w:r>
          </w:p>
        </w:tc>
        <w:tc>
          <w:tcPr>
            <w:tcW w:w="8955" w:type="dxa"/>
            <w:gridSpan w:val="2"/>
            <w:shd w:val="clear" w:color="auto" w:fill="FFFFFF"/>
          </w:tcPr>
          <w:p w14:paraId="448B262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լույսի գազապարպման աղբյուրներով</w:t>
            </w:r>
          </w:p>
        </w:tc>
      </w:tr>
      <w:tr w:rsidR="007F3AA7" w:rsidRPr="000A1C6B" w14:paraId="1D2815A1" w14:textId="77777777" w:rsidTr="00B738E1">
        <w:trPr>
          <w:jc w:val="center"/>
        </w:trPr>
        <w:tc>
          <w:tcPr>
            <w:tcW w:w="940" w:type="dxa"/>
            <w:gridSpan w:val="2"/>
            <w:shd w:val="clear" w:color="auto" w:fill="FFFFFF"/>
          </w:tcPr>
          <w:p w14:paraId="038B8A2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61.</w:t>
            </w:r>
          </w:p>
        </w:tc>
        <w:tc>
          <w:tcPr>
            <w:tcW w:w="8955" w:type="dxa"/>
            <w:gridSpan w:val="2"/>
            <w:shd w:val="clear" w:color="auto" w:fill="FFFFFF"/>
            <w:vAlign w:val="center"/>
          </w:tcPr>
          <w:p w14:paraId="1B40B9E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Լույսի գազապարպման աղբյուրներ</w:t>
            </w:r>
          </w:p>
        </w:tc>
      </w:tr>
      <w:tr w:rsidR="007F3AA7" w:rsidRPr="000A1C6B" w14:paraId="2E924269" w14:textId="77777777" w:rsidTr="00B738E1">
        <w:trPr>
          <w:jc w:val="center"/>
        </w:trPr>
        <w:tc>
          <w:tcPr>
            <w:tcW w:w="940" w:type="dxa"/>
            <w:gridSpan w:val="2"/>
            <w:shd w:val="clear" w:color="auto" w:fill="FFFFFF"/>
          </w:tcPr>
          <w:p w14:paraId="25D285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62.</w:t>
            </w:r>
          </w:p>
        </w:tc>
        <w:tc>
          <w:tcPr>
            <w:tcW w:w="8955" w:type="dxa"/>
            <w:gridSpan w:val="2"/>
            <w:shd w:val="clear" w:color="auto" w:fill="FFFFFF"/>
            <w:vAlign w:val="center"/>
          </w:tcPr>
          <w:p w14:paraId="18451D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Ձայնային ազդանշանային սարքեր</w:t>
            </w:r>
          </w:p>
        </w:tc>
      </w:tr>
      <w:tr w:rsidR="007F3AA7" w:rsidRPr="000A1C6B" w14:paraId="2B758FA7" w14:textId="77777777" w:rsidTr="00B738E1">
        <w:trPr>
          <w:jc w:val="center"/>
        </w:trPr>
        <w:tc>
          <w:tcPr>
            <w:tcW w:w="940" w:type="dxa"/>
            <w:gridSpan w:val="2"/>
            <w:shd w:val="clear" w:color="auto" w:fill="FFFFFF"/>
          </w:tcPr>
          <w:p w14:paraId="3C0A87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63.</w:t>
            </w:r>
          </w:p>
        </w:tc>
        <w:tc>
          <w:tcPr>
            <w:tcW w:w="8955" w:type="dxa"/>
            <w:gridSpan w:val="2"/>
            <w:shd w:val="clear" w:color="auto" w:fill="FFFFFF"/>
          </w:tcPr>
          <w:p w14:paraId="7B0936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արագաչափերը ներառող սարքերի համակցություններ </w:t>
            </w:r>
          </w:p>
        </w:tc>
      </w:tr>
      <w:tr w:rsidR="007F3AA7" w:rsidRPr="000A1C6B" w14:paraId="3A9DD480" w14:textId="77777777" w:rsidTr="00B738E1">
        <w:trPr>
          <w:jc w:val="center"/>
        </w:trPr>
        <w:tc>
          <w:tcPr>
            <w:tcW w:w="940" w:type="dxa"/>
            <w:gridSpan w:val="2"/>
            <w:shd w:val="clear" w:color="auto" w:fill="FFFFFF"/>
          </w:tcPr>
          <w:p w14:paraId="5814C56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64.</w:t>
            </w:r>
          </w:p>
        </w:tc>
        <w:tc>
          <w:tcPr>
            <w:tcW w:w="8955" w:type="dxa"/>
            <w:gridSpan w:val="2"/>
            <w:shd w:val="clear" w:color="auto" w:fill="FFFFFF"/>
          </w:tcPr>
          <w:p w14:paraId="2FE68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Արագությունը սահմանափակող սարքվածք</w:t>
            </w:r>
          </w:p>
        </w:tc>
      </w:tr>
      <w:tr w:rsidR="007F3AA7" w:rsidRPr="000A1C6B" w14:paraId="4D3A19F2" w14:textId="77777777" w:rsidTr="00B738E1">
        <w:trPr>
          <w:jc w:val="center"/>
        </w:trPr>
        <w:tc>
          <w:tcPr>
            <w:tcW w:w="940" w:type="dxa"/>
            <w:gridSpan w:val="2"/>
            <w:shd w:val="clear" w:color="auto" w:fill="FFFFFF"/>
          </w:tcPr>
          <w:p w14:paraId="53EE07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65.</w:t>
            </w:r>
          </w:p>
        </w:tc>
        <w:tc>
          <w:tcPr>
            <w:tcW w:w="8955" w:type="dxa"/>
            <w:gridSpan w:val="2"/>
            <w:shd w:val="clear" w:color="auto" w:fill="FFFFFF"/>
          </w:tcPr>
          <w:p w14:paraId="6D90207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Վարորդների կողմից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ռեժիմները պահպանելու նկատմամբ հսկողություն իրականացնելու տեխնիկական միջոցներ (տախոգրաֆներ)</w:t>
            </w:r>
          </w:p>
        </w:tc>
      </w:tr>
      <w:tr w:rsidR="007F3AA7" w:rsidRPr="000A1C6B" w14:paraId="241F8AF9" w14:textId="77777777" w:rsidTr="00B738E1">
        <w:trPr>
          <w:jc w:val="center"/>
        </w:trPr>
        <w:tc>
          <w:tcPr>
            <w:tcW w:w="940" w:type="dxa"/>
            <w:gridSpan w:val="2"/>
            <w:shd w:val="clear" w:color="auto" w:fill="FFFFFF"/>
          </w:tcPr>
          <w:p w14:paraId="4902330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66.</w:t>
            </w:r>
          </w:p>
        </w:tc>
        <w:tc>
          <w:tcPr>
            <w:tcW w:w="8955" w:type="dxa"/>
            <w:gridSpan w:val="2"/>
            <w:shd w:val="clear" w:color="auto" w:fill="FFFFFF"/>
          </w:tcPr>
          <w:p w14:paraId="746D674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Տագնապի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պաշտպանության սարքվածքներ՝ տրանսպորտային միջոցների համար</w:t>
            </w:r>
          </w:p>
        </w:tc>
      </w:tr>
      <w:tr w:rsidR="007F3AA7" w:rsidRPr="000A1C6B" w14:paraId="21B82333" w14:textId="77777777" w:rsidTr="00B738E1">
        <w:trPr>
          <w:jc w:val="center"/>
        </w:trPr>
        <w:tc>
          <w:tcPr>
            <w:tcW w:w="940" w:type="dxa"/>
            <w:gridSpan w:val="2"/>
            <w:shd w:val="clear" w:color="auto" w:fill="FFFFFF"/>
          </w:tcPr>
          <w:p w14:paraId="6923424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67.</w:t>
            </w:r>
          </w:p>
        </w:tc>
        <w:tc>
          <w:tcPr>
            <w:tcW w:w="8955" w:type="dxa"/>
            <w:gridSpan w:val="2"/>
            <w:shd w:val="clear" w:color="auto" w:fill="FFFFFF"/>
          </w:tcPr>
          <w:p w14:paraId="08B1A29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տարբերիչ նշաններ՝ դանդաղընթաց տրանսպորտային միջոցների համար</w:t>
            </w:r>
          </w:p>
        </w:tc>
      </w:tr>
      <w:tr w:rsidR="007F3AA7" w:rsidRPr="000A1C6B" w14:paraId="613261E6" w14:textId="77777777" w:rsidTr="00B738E1">
        <w:trPr>
          <w:jc w:val="center"/>
        </w:trPr>
        <w:tc>
          <w:tcPr>
            <w:tcW w:w="940" w:type="dxa"/>
            <w:gridSpan w:val="2"/>
            <w:shd w:val="clear" w:color="auto" w:fill="FFFFFF"/>
          </w:tcPr>
          <w:p w14:paraId="302B1DE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68.</w:t>
            </w:r>
          </w:p>
        </w:tc>
        <w:tc>
          <w:tcPr>
            <w:tcW w:w="8955" w:type="dxa"/>
            <w:gridSpan w:val="2"/>
            <w:shd w:val="clear" w:color="auto" w:fill="FFFFFF"/>
          </w:tcPr>
          <w:p w14:paraId="0127714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տարբերիչ նշաններ՝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51216386" w14:textId="77777777" w:rsidTr="00B738E1">
        <w:trPr>
          <w:jc w:val="center"/>
        </w:trPr>
        <w:tc>
          <w:tcPr>
            <w:tcW w:w="940" w:type="dxa"/>
            <w:gridSpan w:val="2"/>
            <w:shd w:val="clear" w:color="auto" w:fill="FFFFFF"/>
          </w:tcPr>
          <w:p w14:paraId="64E2A6F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69.</w:t>
            </w:r>
          </w:p>
        </w:tc>
        <w:tc>
          <w:tcPr>
            <w:tcW w:w="8955" w:type="dxa"/>
            <w:gridSpan w:val="2"/>
            <w:shd w:val="clear" w:color="auto" w:fill="FFFFFF"/>
          </w:tcPr>
          <w:p w14:paraId="662C6B6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Լուսանդրադարձնող դրոշմվածք՝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4A786547" w14:textId="77777777" w:rsidTr="00B738E1">
        <w:trPr>
          <w:jc w:val="center"/>
        </w:trPr>
        <w:tc>
          <w:tcPr>
            <w:tcW w:w="940" w:type="dxa"/>
            <w:gridSpan w:val="2"/>
            <w:shd w:val="clear" w:color="auto" w:fill="FFFFFF"/>
          </w:tcPr>
          <w:p w14:paraId="08F3F75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70.</w:t>
            </w:r>
          </w:p>
        </w:tc>
        <w:tc>
          <w:tcPr>
            <w:tcW w:w="8955" w:type="dxa"/>
            <w:gridSpan w:val="2"/>
            <w:shd w:val="clear" w:color="auto" w:fill="FFFFFF"/>
          </w:tcPr>
          <w:p w14:paraId="1265123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եռանկյուններ (վթարային կանգառի նշաններ)</w:t>
            </w:r>
          </w:p>
        </w:tc>
      </w:tr>
      <w:tr w:rsidR="007F3AA7" w:rsidRPr="000A1C6B" w14:paraId="582D50DE" w14:textId="77777777" w:rsidTr="00B738E1">
        <w:trPr>
          <w:jc w:val="center"/>
        </w:trPr>
        <w:tc>
          <w:tcPr>
            <w:tcW w:w="940" w:type="dxa"/>
            <w:gridSpan w:val="2"/>
            <w:shd w:val="clear" w:color="auto" w:fill="FFFFFF"/>
          </w:tcPr>
          <w:p w14:paraId="07D22F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71.</w:t>
            </w:r>
          </w:p>
        </w:tc>
        <w:tc>
          <w:tcPr>
            <w:tcW w:w="8955" w:type="dxa"/>
            <w:gridSpan w:val="2"/>
            <w:shd w:val="clear" w:color="auto" w:fill="FFFFFF"/>
          </w:tcPr>
          <w:p w14:paraId="25736D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Կուտակչային մեկնարկչային մարտկոցներ</w:t>
            </w:r>
          </w:p>
        </w:tc>
      </w:tr>
      <w:tr w:rsidR="007F3AA7" w:rsidRPr="000A1C6B" w14:paraId="65B0F8F3" w14:textId="77777777" w:rsidTr="00B738E1">
        <w:trPr>
          <w:jc w:val="center"/>
        </w:trPr>
        <w:tc>
          <w:tcPr>
            <w:tcW w:w="940" w:type="dxa"/>
            <w:gridSpan w:val="2"/>
            <w:shd w:val="clear" w:color="auto" w:fill="FFFFFF"/>
          </w:tcPr>
          <w:p w14:paraId="5D8426F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72.</w:t>
            </w:r>
          </w:p>
        </w:tc>
        <w:tc>
          <w:tcPr>
            <w:tcW w:w="8955" w:type="dxa"/>
            <w:gridSpan w:val="2"/>
            <w:shd w:val="clear" w:color="auto" w:fill="FFFFFF"/>
          </w:tcPr>
          <w:p w14:paraId="31D8D00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Հաղորդալարերի լարաններ</w:t>
            </w:r>
          </w:p>
        </w:tc>
      </w:tr>
      <w:tr w:rsidR="007F3AA7" w:rsidRPr="000A1C6B" w14:paraId="10E2A816" w14:textId="77777777" w:rsidTr="00B738E1">
        <w:trPr>
          <w:jc w:val="center"/>
        </w:trPr>
        <w:tc>
          <w:tcPr>
            <w:tcW w:w="940" w:type="dxa"/>
            <w:gridSpan w:val="2"/>
            <w:shd w:val="clear" w:color="auto" w:fill="FFFFFF"/>
          </w:tcPr>
          <w:p w14:paraId="514B77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73.</w:t>
            </w:r>
          </w:p>
        </w:tc>
        <w:tc>
          <w:tcPr>
            <w:tcW w:w="8955" w:type="dxa"/>
            <w:gridSpan w:val="2"/>
            <w:shd w:val="clear" w:color="auto" w:fill="FFFFFF"/>
          </w:tcPr>
          <w:p w14:paraId="573E6CD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Վառոցքի համակարգի բարձրավոլտ հաղորդալարեր</w:t>
            </w:r>
          </w:p>
        </w:tc>
      </w:tr>
      <w:tr w:rsidR="007F3AA7" w:rsidRPr="000A1C6B" w14:paraId="0D90B542" w14:textId="77777777" w:rsidTr="00B738E1">
        <w:trPr>
          <w:jc w:val="center"/>
        </w:trPr>
        <w:tc>
          <w:tcPr>
            <w:tcW w:w="940" w:type="dxa"/>
            <w:gridSpan w:val="2"/>
            <w:shd w:val="clear" w:color="auto" w:fill="FFFFFF"/>
          </w:tcPr>
          <w:p w14:paraId="625713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74.</w:t>
            </w:r>
          </w:p>
        </w:tc>
        <w:tc>
          <w:tcPr>
            <w:tcW w:w="8955" w:type="dxa"/>
            <w:gridSpan w:val="2"/>
            <w:shd w:val="clear" w:color="auto" w:fill="FFFFFF"/>
          </w:tcPr>
          <w:p w14:paraId="4181045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Վթարային վիճակի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r>
      <w:tr w:rsidR="00B738E1" w:rsidRPr="000A1C6B" w14:paraId="55243E7E" w14:textId="77777777" w:rsidTr="00B738E1">
        <w:trPr>
          <w:jc w:val="center"/>
        </w:trPr>
        <w:tc>
          <w:tcPr>
            <w:tcW w:w="9895" w:type="dxa"/>
            <w:gridSpan w:val="4"/>
            <w:shd w:val="clear" w:color="auto" w:fill="FFFFFF"/>
          </w:tcPr>
          <w:p w14:paraId="0386602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61CFD868" w14:textId="77777777" w:rsidTr="00B738E1">
        <w:trPr>
          <w:jc w:val="center"/>
        </w:trPr>
        <w:tc>
          <w:tcPr>
            <w:tcW w:w="940" w:type="dxa"/>
            <w:gridSpan w:val="2"/>
            <w:shd w:val="clear" w:color="auto" w:fill="FFFFFF"/>
          </w:tcPr>
          <w:p w14:paraId="6A7E3EB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75.</w:t>
            </w:r>
          </w:p>
        </w:tc>
        <w:tc>
          <w:tcPr>
            <w:tcW w:w="8955" w:type="dxa"/>
            <w:gridSpan w:val="2"/>
            <w:shd w:val="clear" w:color="auto" w:fill="FFFFFF"/>
          </w:tcPr>
          <w:p w14:paraId="0837DAC1"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Տուրբոկոմպրեսորներ*</w:t>
            </w:r>
          </w:p>
        </w:tc>
      </w:tr>
      <w:tr w:rsidR="00B738E1" w:rsidRPr="000A1C6B" w14:paraId="156D3B7C" w14:textId="77777777" w:rsidTr="00B738E1">
        <w:trPr>
          <w:jc w:val="center"/>
        </w:trPr>
        <w:tc>
          <w:tcPr>
            <w:tcW w:w="9895" w:type="dxa"/>
            <w:gridSpan w:val="4"/>
            <w:shd w:val="clear" w:color="auto" w:fill="FFFFFF"/>
          </w:tcPr>
          <w:p w14:paraId="7DADF3C1"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A7AA49" w14:textId="77777777" w:rsidTr="00B738E1">
        <w:trPr>
          <w:jc w:val="center"/>
        </w:trPr>
        <w:tc>
          <w:tcPr>
            <w:tcW w:w="940" w:type="dxa"/>
            <w:gridSpan w:val="2"/>
            <w:shd w:val="clear" w:color="auto" w:fill="FFFFFF"/>
          </w:tcPr>
          <w:p w14:paraId="1A8FCE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76.</w:t>
            </w:r>
          </w:p>
        </w:tc>
        <w:tc>
          <w:tcPr>
            <w:tcW w:w="8955" w:type="dxa"/>
            <w:gridSpan w:val="2"/>
            <w:shd w:val="clear" w:color="auto" w:fill="FFFFFF"/>
          </w:tcPr>
          <w:p w14:paraId="19DEBA8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առանցքակալի ներդրակ, շարժաթ</w:t>
            </w:r>
            <w:r w:rsidR="00BA0247" w:rsidRPr="000A1C6B">
              <w:rPr>
                <w:rFonts w:ascii="GHEA Grapalat" w:hAnsi="GHEA Grapalat"/>
                <w:sz w:val="24"/>
                <w:szCs w:val="24"/>
              </w:rPr>
              <w:t>և</w:t>
            </w:r>
            <w:r w:rsidRPr="000A1C6B">
              <w:rPr>
                <w:rFonts w:ascii="GHEA Grapalat" w:hAnsi="GHEA Grapalat"/>
                <w:sz w:val="24"/>
                <w:szCs w:val="24"/>
              </w:rPr>
              <w:t>եր*</w:t>
            </w:r>
          </w:p>
        </w:tc>
      </w:tr>
      <w:tr w:rsidR="00B738E1" w:rsidRPr="000A1C6B" w14:paraId="2ABC6FCC" w14:textId="77777777" w:rsidTr="00B738E1">
        <w:trPr>
          <w:jc w:val="center"/>
        </w:trPr>
        <w:tc>
          <w:tcPr>
            <w:tcW w:w="9895" w:type="dxa"/>
            <w:gridSpan w:val="4"/>
            <w:shd w:val="clear" w:color="auto" w:fill="FFFFFF"/>
          </w:tcPr>
          <w:p w14:paraId="0B3C7E0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BB3A55" w14:textId="77777777" w:rsidTr="00B738E1">
        <w:trPr>
          <w:jc w:val="center"/>
        </w:trPr>
        <w:tc>
          <w:tcPr>
            <w:tcW w:w="940" w:type="dxa"/>
            <w:gridSpan w:val="2"/>
            <w:shd w:val="clear" w:color="auto" w:fill="FFFFFF"/>
          </w:tcPr>
          <w:p w14:paraId="1A19ABF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77.</w:t>
            </w:r>
          </w:p>
        </w:tc>
        <w:tc>
          <w:tcPr>
            <w:tcW w:w="8955" w:type="dxa"/>
            <w:gridSpan w:val="2"/>
            <w:shd w:val="clear" w:color="auto" w:fill="FFFFFF"/>
          </w:tcPr>
          <w:p w14:paraId="65E802A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B738E1" w:rsidRPr="000A1C6B" w14:paraId="5E181FBA" w14:textId="77777777" w:rsidTr="00B738E1">
        <w:trPr>
          <w:jc w:val="center"/>
        </w:trPr>
        <w:tc>
          <w:tcPr>
            <w:tcW w:w="9895" w:type="dxa"/>
            <w:gridSpan w:val="4"/>
            <w:shd w:val="clear" w:color="auto" w:fill="FFFFFF"/>
          </w:tcPr>
          <w:p w14:paraId="79B98B0B"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288C294" w14:textId="77777777" w:rsidTr="00B738E1">
        <w:trPr>
          <w:jc w:val="center"/>
        </w:trPr>
        <w:tc>
          <w:tcPr>
            <w:tcW w:w="940" w:type="dxa"/>
            <w:gridSpan w:val="2"/>
            <w:shd w:val="clear" w:color="auto" w:fill="FFFFFF"/>
          </w:tcPr>
          <w:p w14:paraId="5E8610C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78.</w:t>
            </w:r>
          </w:p>
        </w:tc>
        <w:tc>
          <w:tcPr>
            <w:tcW w:w="8955" w:type="dxa"/>
            <w:gridSpan w:val="2"/>
            <w:shd w:val="clear" w:color="auto" w:fill="FFFFFF"/>
          </w:tcPr>
          <w:p w14:paraId="583EF6A3"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Օդամաքրիչներ՝ ներքին այրման շարժիչների համար,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69C8EBC4" w14:textId="77777777" w:rsidTr="00B738E1">
        <w:trPr>
          <w:jc w:val="center"/>
        </w:trPr>
        <w:tc>
          <w:tcPr>
            <w:tcW w:w="940" w:type="dxa"/>
            <w:gridSpan w:val="2"/>
            <w:shd w:val="clear" w:color="auto" w:fill="FFFFFF"/>
          </w:tcPr>
          <w:p w14:paraId="539D68C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79.</w:t>
            </w:r>
          </w:p>
        </w:tc>
        <w:tc>
          <w:tcPr>
            <w:tcW w:w="8955" w:type="dxa"/>
            <w:gridSpan w:val="2"/>
            <w:shd w:val="clear" w:color="auto" w:fill="FFFFFF"/>
          </w:tcPr>
          <w:p w14:paraId="58CA73C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Յուղի մաքրման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C0071B8" w14:textId="77777777" w:rsidTr="00B738E1">
        <w:trPr>
          <w:jc w:val="center"/>
        </w:trPr>
        <w:tc>
          <w:tcPr>
            <w:tcW w:w="940" w:type="dxa"/>
            <w:gridSpan w:val="2"/>
            <w:shd w:val="clear" w:color="auto" w:fill="FFFFFF"/>
          </w:tcPr>
          <w:p w14:paraId="5C09A0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80.</w:t>
            </w:r>
          </w:p>
        </w:tc>
        <w:tc>
          <w:tcPr>
            <w:tcW w:w="8955" w:type="dxa"/>
            <w:gridSpan w:val="2"/>
            <w:shd w:val="clear" w:color="auto" w:fill="FFFFFF"/>
            <w:vAlign w:val="center"/>
          </w:tcPr>
          <w:p w14:paraId="786B008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Դիզելային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3A9332D" w14:textId="77777777" w:rsidTr="00B738E1">
        <w:trPr>
          <w:jc w:val="center"/>
        </w:trPr>
        <w:tc>
          <w:tcPr>
            <w:tcW w:w="940" w:type="dxa"/>
            <w:gridSpan w:val="2"/>
            <w:shd w:val="clear" w:color="auto" w:fill="FFFFFF"/>
          </w:tcPr>
          <w:p w14:paraId="781773A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81.</w:t>
            </w:r>
          </w:p>
        </w:tc>
        <w:tc>
          <w:tcPr>
            <w:tcW w:w="8955" w:type="dxa"/>
            <w:gridSpan w:val="2"/>
            <w:shd w:val="clear" w:color="auto" w:fill="FFFFFF"/>
            <w:vAlign w:val="bottom"/>
          </w:tcPr>
          <w:p w14:paraId="36BE0A9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5309D7FB" w14:textId="77777777" w:rsidTr="00B738E1">
        <w:trPr>
          <w:jc w:val="center"/>
        </w:trPr>
        <w:tc>
          <w:tcPr>
            <w:tcW w:w="940" w:type="dxa"/>
            <w:gridSpan w:val="2"/>
            <w:shd w:val="clear" w:color="auto" w:fill="FFFFFF"/>
          </w:tcPr>
          <w:p w14:paraId="7D1D038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82.</w:t>
            </w:r>
          </w:p>
        </w:tc>
        <w:tc>
          <w:tcPr>
            <w:tcW w:w="8955" w:type="dxa"/>
            <w:gridSpan w:val="2"/>
            <w:shd w:val="clear" w:color="auto" w:fill="FFFFFF"/>
            <w:vAlign w:val="bottom"/>
          </w:tcPr>
          <w:p w14:paraId="5D1D95D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Վառելիքի բարձր ճնշման պոմպեր, վառելիքի ներմղման պոմպեր, սուզակային զույգ, բոցամուղեր </w:t>
            </w:r>
            <w:r w:rsidR="00BA0247" w:rsidRPr="000A1C6B">
              <w:rPr>
                <w:rFonts w:ascii="GHEA Grapalat" w:hAnsi="GHEA Grapalat"/>
                <w:sz w:val="24"/>
                <w:szCs w:val="24"/>
              </w:rPr>
              <w:t>և</w:t>
            </w:r>
            <w:r w:rsidRPr="000A1C6B">
              <w:rPr>
                <w:rFonts w:ascii="GHEA Grapalat" w:hAnsi="GHEA Grapalat"/>
                <w:sz w:val="24"/>
                <w:szCs w:val="24"/>
              </w:rPr>
              <w:t xml:space="preserve"> բոցամուղի փոշարարներ՝ դիզելային շարժիչների համար*</w:t>
            </w:r>
          </w:p>
        </w:tc>
      </w:tr>
      <w:tr w:rsidR="00B738E1" w:rsidRPr="000A1C6B" w14:paraId="5B170F9E" w14:textId="77777777" w:rsidTr="00B738E1">
        <w:trPr>
          <w:jc w:val="center"/>
        </w:trPr>
        <w:tc>
          <w:tcPr>
            <w:tcW w:w="9895" w:type="dxa"/>
            <w:gridSpan w:val="4"/>
            <w:shd w:val="clear" w:color="auto" w:fill="FFFFFF"/>
          </w:tcPr>
          <w:p w14:paraId="3BAF9C97"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78C18E9F" w14:textId="77777777" w:rsidTr="00B738E1">
        <w:trPr>
          <w:jc w:val="center"/>
        </w:trPr>
        <w:tc>
          <w:tcPr>
            <w:tcW w:w="940" w:type="dxa"/>
            <w:gridSpan w:val="2"/>
            <w:shd w:val="clear" w:color="auto" w:fill="FFFFFF"/>
          </w:tcPr>
          <w:p w14:paraId="1EBEF42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83.</w:t>
            </w:r>
          </w:p>
        </w:tc>
        <w:tc>
          <w:tcPr>
            <w:tcW w:w="8955" w:type="dxa"/>
            <w:gridSpan w:val="2"/>
            <w:shd w:val="clear" w:color="auto" w:fill="FFFFFF"/>
          </w:tcPr>
          <w:p w14:paraId="1EA9F24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ջերմապահպանիչներ (թերմոստատներ)</w:t>
            </w:r>
          </w:p>
        </w:tc>
      </w:tr>
      <w:tr w:rsidR="007F3AA7" w:rsidRPr="000A1C6B" w14:paraId="3E0C1FED" w14:textId="77777777" w:rsidTr="00B738E1">
        <w:trPr>
          <w:jc w:val="center"/>
        </w:trPr>
        <w:tc>
          <w:tcPr>
            <w:tcW w:w="940" w:type="dxa"/>
            <w:gridSpan w:val="2"/>
            <w:shd w:val="clear" w:color="auto" w:fill="FFFFFF"/>
          </w:tcPr>
          <w:p w14:paraId="3489665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84.</w:t>
            </w:r>
          </w:p>
        </w:tc>
        <w:tc>
          <w:tcPr>
            <w:tcW w:w="8955" w:type="dxa"/>
            <w:gridSpan w:val="2"/>
            <w:shd w:val="clear" w:color="auto" w:fill="FFFFFF"/>
          </w:tcPr>
          <w:p w14:paraId="162900B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Հովացման համակարգի հեղուկի պոմպ</w:t>
            </w:r>
          </w:p>
        </w:tc>
      </w:tr>
      <w:tr w:rsidR="007F3AA7" w:rsidRPr="000A1C6B" w14:paraId="1ABABE89" w14:textId="77777777" w:rsidTr="00B738E1">
        <w:trPr>
          <w:jc w:val="center"/>
        </w:trPr>
        <w:tc>
          <w:tcPr>
            <w:tcW w:w="940" w:type="dxa"/>
            <w:gridSpan w:val="2"/>
            <w:shd w:val="clear" w:color="auto" w:fill="FFFFFF"/>
          </w:tcPr>
          <w:p w14:paraId="7231A5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85.</w:t>
            </w:r>
          </w:p>
        </w:tc>
        <w:tc>
          <w:tcPr>
            <w:tcW w:w="8955" w:type="dxa"/>
            <w:gridSpan w:val="2"/>
            <w:shd w:val="clear" w:color="auto" w:fill="FFFFFF"/>
          </w:tcPr>
          <w:p w14:paraId="75AA20D7"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Կցորդումներ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r>
      <w:tr w:rsidR="00B738E1" w:rsidRPr="000A1C6B" w14:paraId="03904B63" w14:textId="77777777" w:rsidTr="00B738E1">
        <w:trPr>
          <w:jc w:val="center"/>
        </w:trPr>
        <w:tc>
          <w:tcPr>
            <w:tcW w:w="9895" w:type="dxa"/>
            <w:gridSpan w:val="4"/>
            <w:shd w:val="clear" w:color="auto" w:fill="FFFFFF"/>
          </w:tcPr>
          <w:p w14:paraId="092C4CF0"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251929B2" w14:textId="77777777" w:rsidTr="00B738E1">
        <w:trPr>
          <w:jc w:val="center"/>
        </w:trPr>
        <w:tc>
          <w:tcPr>
            <w:tcW w:w="940" w:type="dxa"/>
            <w:gridSpan w:val="2"/>
            <w:shd w:val="clear" w:color="auto" w:fill="FFFFFF"/>
          </w:tcPr>
          <w:p w14:paraId="51A8D14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86.</w:t>
            </w:r>
          </w:p>
        </w:tc>
        <w:tc>
          <w:tcPr>
            <w:tcW w:w="8955" w:type="dxa"/>
            <w:gridSpan w:val="2"/>
            <w:shd w:val="clear" w:color="auto" w:fill="FFFFFF"/>
          </w:tcPr>
          <w:p w14:paraId="54719976"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Կարդանային փոխանցումներ, շարժաբեր լիսեռներ, հավասար կամ անհավասար անկյունային արագության հոդակապեր*</w:t>
            </w:r>
          </w:p>
        </w:tc>
      </w:tr>
      <w:tr w:rsidR="00B738E1" w:rsidRPr="000A1C6B" w14:paraId="2088AF7F" w14:textId="77777777" w:rsidTr="00B738E1">
        <w:trPr>
          <w:jc w:val="center"/>
        </w:trPr>
        <w:tc>
          <w:tcPr>
            <w:tcW w:w="9895" w:type="dxa"/>
            <w:gridSpan w:val="4"/>
            <w:shd w:val="clear" w:color="auto" w:fill="FFFFFF"/>
          </w:tcPr>
          <w:p w14:paraId="516165BC"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D5D329B" w14:textId="77777777" w:rsidTr="00B738E1">
        <w:trPr>
          <w:jc w:val="center"/>
        </w:trPr>
        <w:tc>
          <w:tcPr>
            <w:tcW w:w="940" w:type="dxa"/>
            <w:gridSpan w:val="2"/>
            <w:shd w:val="clear" w:color="auto" w:fill="FFFFFF"/>
          </w:tcPr>
          <w:p w14:paraId="36C158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87.</w:t>
            </w:r>
          </w:p>
        </w:tc>
        <w:tc>
          <w:tcPr>
            <w:tcW w:w="8955" w:type="dxa"/>
            <w:gridSpan w:val="2"/>
            <w:shd w:val="clear" w:color="auto" w:fill="FFFFFF"/>
          </w:tcPr>
          <w:p w14:paraId="326FFD82"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Տանող կամրջակներ՝ դիֆերենցիալի հետ հավաքված, կիսասռնիներ*</w:t>
            </w:r>
          </w:p>
        </w:tc>
      </w:tr>
      <w:tr w:rsidR="00B738E1" w:rsidRPr="000A1C6B" w14:paraId="66768BF3" w14:textId="77777777" w:rsidTr="00B738E1">
        <w:trPr>
          <w:jc w:val="center"/>
        </w:trPr>
        <w:tc>
          <w:tcPr>
            <w:tcW w:w="9895" w:type="dxa"/>
            <w:gridSpan w:val="4"/>
            <w:shd w:val="clear" w:color="auto" w:fill="FFFFFF"/>
          </w:tcPr>
          <w:p w14:paraId="4B6B17A2"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1B2EA34" w14:textId="77777777" w:rsidTr="00B738E1">
        <w:trPr>
          <w:jc w:val="center"/>
        </w:trPr>
        <w:tc>
          <w:tcPr>
            <w:tcW w:w="940" w:type="dxa"/>
            <w:gridSpan w:val="2"/>
            <w:shd w:val="clear" w:color="auto" w:fill="FFFFFF"/>
          </w:tcPr>
          <w:p w14:paraId="6CE3CAE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88.</w:t>
            </w:r>
          </w:p>
        </w:tc>
        <w:tc>
          <w:tcPr>
            <w:tcW w:w="8955" w:type="dxa"/>
            <w:gridSpan w:val="2"/>
            <w:shd w:val="clear" w:color="auto" w:fill="FFFFFF"/>
          </w:tcPr>
          <w:p w14:paraId="79EC1A1E"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Կախոցի առաձգական տարրեր (թերթավոր զսպակներ, զսպանակներ, կախոցի ոլորալիսեռներ, լայնակի կայունության կայունարարներ, պն</w:t>
            </w:r>
            <w:r w:rsidR="00BA0247" w:rsidRPr="000A1C6B">
              <w:rPr>
                <w:rFonts w:ascii="GHEA Grapalat" w:hAnsi="GHEA Grapalat"/>
                <w:spacing w:val="-6"/>
                <w:sz w:val="24"/>
                <w:szCs w:val="24"/>
              </w:rPr>
              <w:t>և</w:t>
            </w:r>
            <w:r w:rsidRPr="000A1C6B">
              <w:rPr>
                <w:rFonts w:ascii="GHEA Grapalat" w:hAnsi="GHEA Grapalat"/>
                <w:spacing w:val="-6"/>
                <w:sz w:val="24"/>
                <w:szCs w:val="24"/>
              </w:rPr>
              <w:t>մատիկ առաձգական տարրեր)*</w:t>
            </w:r>
          </w:p>
        </w:tc>
      </w:tr>
      <w:tr w:rsidR="00B738E1" w:rsidRPr="000A1C6B" w14:paraId="7A6EDE4A" w14:textId="77777777" w:rsidTr="00B738E1">
        <w:trPr>
          <w:jc w:val="center"/>
        </w:trPr>
        <w:tc>
          <w:tcPr>
            <w:tcW w:w="9895" w:type="dxa"/>
            <w:gridSpan w:val="4"/>
            <w:shd w:val="clear" w:color="auto" w:fill="FFFFFF"/>
          </w:tcPr>
          <w:p w14:paraId="77CFD016"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636A803" w14:textId="77777777" w:rsidTr="00B738E1">
        <w:trPr>
          <w:jc w:val="center"/>
        </w:trPr>
        <w:tc>
          <w:tcPr>
            <w:tcW w:w="940" w:type="dxa"/>
            <w:gridSpan w:val="2"/>
            <w:shd w:val="clear" w:color="auto" w:fill="FFFFFF"/>
          </w:tcPr>
          <w:p w14:paraId="0A52B84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89.</w:t>
            </w:r>
          </w:p>
        </w:tc>
        <w:tc>
          <w:tcPr>
            <w:tcW w:w="8955" w:type="dxa"/>
            <w:gridSpan w:val="2"/>
            <w:shd w:val="clear" w:color="auto" w:fill="FFFFFF"/>
          </w:tcPr>
          <w:p w14:paraId="2274CF05"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 (հարվածամեղմիչներ,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կապիչներ)*</w:t>
            </w:r>
          </w:p>
        </w:tc>
      </w:tr>
      <w:tr w:rsidR="00B738E1" w:rsidRPr="000A1C6B" w14:paraId="70CB0051" w14:textId="77777777" w:rsidTr="00B738E1">
        <w:trPr>
          <w:jc w:val="center"/>
        </w:trPr>
        <w:tc>
          <w:tcPr>
            <w:tcW w:w="9895" w:type="dxa"/>
            <w:gridSpan w:val="4"/>
            <w:shd w:val="clear" w:color="auto" w:fill="FFFFFF"/>
          </w:tcPr>
          <w:p w14:paraId="29D879F2"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6894F7E" w14:textId="77777777" w:rsidTr="00B738E1">
        <w:trPr>
          <w:trHeight w:val="767"/>
          <w:jc w:val="center"/>
        </w:trPr>
        <w:tc>
          <w:tcPr>
            <w:tcW w:w="952" w:type="dxa"/>
            <w:gridSpan w:val="3"/>
            <w:shd w:val="clear" w:color="auto" w:fill="FFFFFF"/>
          </w:tcPr>
          <w:p w14:paraId="36D8279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90.</w:t>
            </w:r>
          </w:p>
        </w:tc>
        <w:tc>
          <w:tcPr>
            <w:tcW w:w="8943" w:type="dxa"/>
            <w:shd w:val="clear" w:color="auto" w:fill="FFFFFF"/>
          </w:tcPr>
          <w:p w14:paraId="1D74024F"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Կախոցի ուղղորդիչ ապարատների դետալներ (լծակներ, ռեակտիվ ձողեր, դրանց մատները, ռետինեմետաղական հոդակապեր, հենարանների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վռաններ, կախոցի շարժի սահմանափակիչներ)*</w:t>
            </w:r>
          </w:p>
        </w:tc>
      </w:tr>
      <w:tr w:rsidR="00B738E1" w:rsidRPr="000A1C6B" w14:paraId="190BC2B3" w14:textId="77777777" w:rsidTr="00AA3FE6">
        <w:trPr>
          <w:trHeight w:val="804"/>
          <w:jc w:val="center"/>
        </w:trPr>
        <w:tc>
          <w:tcPr>
            <w:tcW w:w="9895" w:type="dxa"/>
            <w:gridSpan w:val="4"/>
            <w:shd w:val="clear" w:color="auto" w:fill="FFFFFF"/>
          </w:tcPr>
          <w:p w14:paraId="5CBB507D" w14:textId="77777777" w:rsidR="00B738E1" w:rsidRPr="000A1C6B" w:rsidRDefault="00B738E1"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06895B0" w14:textId="77777777" w:rsidTr="00B738E1">
        <w:trPr>
          <w:trHeight w:val="598"/>
          <w:jc w:val="center"/>
        </w:trPr>
        <w:tc>
          <w:tcPr>
            <w:tcW w:w="952" w:type="dxa"/>
            <w:gridSpan w:val="3"/>
            <w:shd w:val="clear" w:color="auto" w:fill="FFFFFF"/>
          </w:tcPr>
          <w:p w14:paraId="73390718"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91.</w:t>
            </w:r>
          </w:p>
        </w:tc>
        <w:tc>
          <w:tcPr>
            <w:tcW w:w="8943" w:type="dxa"/>
            <w:shd w:val="clear" w:color="auto" w:fill="FFFFFF"/>
          </w:tcPr>
          <w:p w14:paraId="6DD21B27" w14:textId="77777777" w:rsidR="007F3AA7" w:rsidRPr="000A1C6B" w:rsidRDefault="008B064E" w:rsidP="000A1C6B">
            <w:pPr>
              <w:spacing w:after="40" w:line="360" w:lineRule="auto"/>
              <w:ind w:right="32"/>
              <w:jc w:val="both"/>
              <w:rPr>
                <w:rFonts w:ascii="GHEA Grapalat" w:hAnsi="GHEA Grapalat"/>
                <w:sz w:val="24"/>
                <w:szCs w:val="24"/>
              </w:rPr>
            </w:pPr>
            <w:r w:rsidRPr="000A1C6B">
              <w:rPr>
                <w:rStyle w:val="31"/>
                <w:rFonts w:ascii="GHEA Grapalat" w:eastAsiaTheme="minorHAnsi" w:hAnsi="GHEA Grapalat"/>
                <w:b w:val="0"/>
                <w:sz w:val="24"/>
                <w:szCs w:val="24"/>
              </w:rPr>
              <w:t xml:space="preserve">Անիվների կունդերի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դեկորատիվ թասակներ</w:t>
            </w:r>
            <w:r w:rsidRPr="000A1C6B">
              <w:rPr>
                <w:rFonts w:ascii="GHEA Grapalat" w:hAnsi="GHEA Grapalat"/>
                <w:sz w:val="24"/>
                <w:szCs w:val="24"/>
              </w:rPr>
              <w:t>: Անիվների ամրացման էլեմենտներ: Անիվների հավասարակշռող ծանրուկներ*</w:t>
            </w:r>
          </w:p>
        </w:tc>
      </w:tr>
      <w:tr w:rsidR="00B738E1" w:rsidRPr="000A1C6B" w14:paraId="2D8B5B24" w14:textId="77777777" w:rsidTr="00AA3FE6">
        <w:trPr>
          <w:trHeight w:val="711"/>
          <w:jc w:val="center"/>
        </w:trPr>
        <w:tc>
          <w:tcPr>
            <w:tcW w:w="9895" w:type="dxa"/>
            <w:gridSpan w:val="4"/>
            <w:shd w:val="clear" w:color="auto" w:fill="FFFFFF"/>
          </w:tcPr>
          <w:p w14:paraId="374357C8" w14:textId="77777777" w:rsidR="00B738E1" w:rsidRPr="000A1C6B" w:rsidRDefault="00B738E1" w:rsidP="000A1C6B">
            <w:pPr>
              <w:spacing w:after="40" w:line="360" w:lineRule="auto"/>
              <w:ind w:right="32"/>
              <w:jc w:val="both"/>
              <w:rPr>
                <w:rStyle w:val="31"/>
                <w:rFonts w:ascii="GHEA Grapalat" w:eastAsiaTheme="minorHAnsi" w:hAnsi="GHEA Grapalat"/>
                <w:b w:val="0"/>
                <w:sz w:val="24"/>
                <w:szCs w:val="24"/>
              </w:rPr>
            </w:pPr>
            <w:r w:rsidRPr="000A1C6B">
              <w:rPr>
                <w:rFonts w:ascii="GHEA Grapalat" w:hAnsi="GHEA Grapalat"/>
                <w:sz w:val="24"/>
                <w:szCs w:val="24"/>
              </w:rPr>
              <w:t>(Եվրասիական տնտեսական հանձնաժողովի խորհրդի 2015 թվականի հոկտեմբերի 14-ի</w:t>
            </w:r>
            <w:r w:rsidR="00BD07D2" w:rsidRPr="000A1C6B">
              <w:rPr>
                <w:rFonts w:ascii="GHEA Grapalat" w:hAnsi="GHEA Grapalat"/>
                <w:sz w:val="24"/>
                <w:szCs w:val="24"/>
              </w:rPr>
              <w:t xml:space="preserve"> N</w:t>
            </w:r>
            <w:r w:rsidRPr="000A1C6B">
              <w:rPr>
                <w:rFonts w:ascii="GHEA Grapalat" w:hAnsi="GHEA Grapalat"/>
                <w:sz w:val="24"/>
                <w:szCs w:val="24"/>
              </w:rPr>
              <w:t xml:space="preserve"> 78,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r>
      <w:tr w:rsidR="007F3AA7" w:rsidRPr="000A1C6B" w14:paraId="3315D567" w14:textId="77777777" w:rsidTr="00B738E1">
        <w:trPr>
          <w:trHeight w:val="1097"/>
          <w:jc w:val="center"/>
        </w:trPr>
        <w:tc>
          <w:tcPr>
            <w:tcW w:w="952" w:type="dxa"/>
            <w:gridSpan w:val="3"/>
            <w:shd w:val="clear" w:color="auto" w:fill="FFFFFF"/>
          </w:tcPr>
          <w:p w14:paraId="5634327E"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92.</w:t>
            </w:r>
          </w:p>
        </w:tc>
        <w:tc>
          <w:tcPr>
            <w:tcW w:w="8943" w:type="dxa"/>
            <w:shd w:val="clear" w:color="auto" w:fill="FFFFFF"/>
          </w:tcPr>
          <w:p w14:paraId="2B81F161"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Վառոցքի համակարգի արտադրատեսակներ՝ հարկադրական վառքով շարժիչների համար (բաշխիչներ, տվիչ-բաշխիչներ, վառոցքի կոճեր, վառոցքի </w:t>
            </w:r>
            <w:r w:rsidRPr="000A1C6B">
              <w:rPr>
                <w:rFonts w:ascii="GHEA Grapalat" w:hAnsi="GHEA Grapalat"/>
                <w:sz w:val="24"/>
                <w:szCs w:val="24"/>
              </w:rPr>
              <w:lastRenderedPageBreak/>
              <w:t>մոդուլներ, էլեկտրոնային կոմուտատորներ, կոնտրոլերներ, տվիչներ, ընդհատիչներ)</w:t>
            </w:r>
          </w:p>
        </w:tc>
      </w:tr>
      <w:tr w:rsidR="007F3AA7" w:rsidRPr="000A1C6B" w14:paraId="338703CF" w14:textId="77777777" w:rsidTr="00B738E1">
        <w:trPr>
          <w:trHeight w:val="587"/>
          <w:jc w:val="center"/>
        </w:trPr>
        <w:tc>
          <w:tcPr>
            <w:tcW w:w="952" w:type="dxa"/>
            <w:gridSpan w:val="3"/>
            <w:shd w:val="clear" w:color="auto" w:fill="FFFFFF"/>
          </w:tcPr>
          <w:p w14:paraId="67A8AEF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lastRenderedPageBreak/>
              <w:t>93.</w:t>
            </w:r>
          </w:p>
        </w:tc>
        <w:tc>
          <w:tcPr>
            <w:tcW w:w="8943" w:type="dxa"/>
            <w:shd w:val="clear" w:color="auto" w:fill="FFFFFF"/>
          </w:tcPr>
          <w:p w14:paraId="4D4D8F80"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Վառոցքի մոմեր կայծային. շիկացման մոմեր</w:t>
            </w:r>
          </w:p>
        </w:tc>
      </w:tr>
      <w:tr w:rsidR="007F3AA7" w:rsidRPr="000A1C6B" w14:paraId="7D908335" w14:textId="77777777" w:rsidTr="00B738E1">
        <w:trPr>
          <w:jc w:val="center"/>
        </w:trPr>
        <w:tc>
          <w:tcPr>
            <w:tcW w:w="952" w:type="dxa"/>
            <w:gridSpan w:val="3"/>
            <w:shd w:val="clear" w:color="auto" w:fill="FFFFFF"/>
          </w:tcPr>
          <w:p w14:paraId="5DA9DBA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94.</w:t>
            </w:r>
          </w:p>
        </w:tc>
        <w:tc>
          <w:tcPr>
            <w:tcW w:w="8943" w:type="dxa"/>
            <w:shd w:val="clear" w:color="auto" w:fill="FFFFFF"/>
            <w:vAlign w:val="bottom"/>
          </w:tcPr>
          <w:p w14:paraId="585CDCD4"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շարժաբերների, բենզապոմպերի, ապակեմաքրիչների, ապակեամբարձիչների, ջեռուցիչների, հայելիների կառավարման, դռների բլոկավորման)</w:t>
            </w:r>
          </w:p>
        </w:tc>
      </w:tr>
      <w:tr w:rsidR="007F3AA7" w:rsidRPr="000A1C6B" w14:paraId="1C941533" w14:textId="77777777" w:rsidTr="00B738E1">
        <w:trPr>
          <w:jc w:val="center"/>
        </w:trPr>
        <w:tc>
          <w:tcPr>
            <w:tcW w:w="952" w:type="dxa"/>
            <w:gridSpan w:val="3"/>
            <w:shd w:val="clear" w:color="auto" w:fill="FFFFFF"/>
          </w:tcPr>
          <w:p w14:paraId="2C06926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95.</w:t>
            </w:r>
          </w:p>
        </w:tc>
        <w:tc>
          <w:tcPr>
            <w:tcW w:w="8943" w:type="dxa"/>
            <w:shd w:val="clear" w:color="auto" w:fill="FFFFFF"/>
          </w:tcPr>
          <w:p w14:paraId="132C10FA"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ռելեներ</w:t>
            </w:r>
          </w:p>
        </w:tc>
      </w:tr>
      <w:tr w:rsidR="007F3AA7" w:rsidRPr="000A1C6B" w14:paraId="7D44F7E0" w14:textId="77777777" w:rsidTr="00B738E1">
        <w:trPr>
          <w:trHeight w:val="935"/>
          <w:jc w:val="center"/>
        </w:trPr>
        <w:tc>
          <w:tcPr>
            <w:tcW w:w="952" w:type="dxa"/>
            <w:gridSpan w:val="3"/>
            <w:shd w:val="clear" w:color="auto" w:fill="FFFFFF"/>
          </w:tcPr>
          <w:p w14:paraId="77FDF8D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96.</w:t>
            </w:r>
          </w:p>
        </w:tc>
        <w:tc>
          <w:tcPr>
            <w:tcW w:w="8943" w:type="dxa"/>
            <w:shd w:val="clear" w:color="auto" w:fill="FFFFFF"/>
          </w:tcPr>
          <w:p w14:paraId="6540AD4B"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Գործարկման, վառոցքի, ապակեմաքրիչների, վառելիքի մատակարարման, էներգամատակարարման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միացումներ*</w:t>
            </w:r>
          </w:p>
        </w:tc>
      </w:tr>
      <w:tr w:rsidR="00B738E1" w:rsidRPr="000A1C6B" w14:paraId="713A50EC" w14:textId="77777777" w:rsidTr="00B738E1">
        <w:trPr>
          <w:trHeight w:val="262"/>
          <w:jc w:val="center"/>
        </w:trPr>
        <w:tc>
          <w:tcPr>
            <w:tcW w:w="9895" w:type="dxa"/>
            <w:gridSpan w:val="4"/>
            <w:shd w:val="clear" w:color="auto" w:fill="FFFFFF"/>
          </w:tcPr>
          <w:p w14:paraId="59E64037"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B9BEFCA" w14:textId="77777777" w:rsidTr="00B738E1">
        <w:trPr>
          <w:trHeight w:val="524"/>
          <w:jc w:val="center"/>
        </w:trPr>
        <w:tc>
          <w:tcPr>
            <w:tcW w:w="952" w:type="dxa"/>
            <w:gridSpan w:val="3"/>
            <w:shd w:val="clear" w:color="auto" w:fill="FFFFFF"/>
          </w:tcPr>
          <w:p w14:paraId="653F70D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97.</w:t>
            </w:r>
          </w:p>
        </w:tc>
        <w:tc>
          <w:tcPr>
            <w:tcW w:w="8943" w:type="dxa"/>
            <w:shd w:val="clear" w:color="auto" w:fill="FFFFFF"/>
            <w:vAlign w:val="bottom"/>
          </w:tcPr>
          <w:p w14:paraId="4DD97CF7"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երեսապատիչի, ցոլալապտերների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tc>
      </w:tr>
      <w:tr w:rsidR="00B738E1" w:rsidRPr="000A1C6B" w14:paraId="0D720F6F" w14:textId="77777777" w:rsidTr="00AA3FE6">
        <w:trPr>
          <w:trHeight w:val="785"/>
          <w:jc w:val="center"/>
        </w:trPr>
        <w:tc>
          <w:tcPr>
            <w:tcW w:w="9895" w:type="dxa"/>
            <w:gridSpan w:val="4"/>
            <w:shd w:val="clear" w:color="auto" w:fill="FFFFFF"/>
          </w:tcPr>
          <w:p w14:paraId="184AECFB"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89E1A8F" w14:textId="77777777" w:rsidTr="00B738E1">
        <w:trPr>
          <w:trHeight w:val="636"/>
          <w:jc w:val="center"/>
        </w:trPr>
        <w:tc>
          <w:tcPr>
            <w:tcW w:w="952" w:type="dxa"/>
            <w:gridSpan w:val="3"/>
            <w:shd w:val="clear" w:color="auto" w:fill="FFFFFF"/>
          </w:tcPr>
          <w:p w14:paraId="6BC6DC4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98.</w:t>
            </w:r>
          </w:p>
        </w:tc>
        <w:tc>
          <w:tcPr>
            <w:tcW w:w="8943" w:type="dxa"/>
            <w:shd w:val="clear" w:color="auto" w:fill="FFFFFF"/>
            <w:vAlign w:val="bottom"/>
          </w:tcPr>
          <w:p w14:paraId="46FD9085"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Թափքի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գտնվող 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ու դռան ծխնիներ,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դեպի կողք բացելու արտաքին կոճակներ*</w:t>
            </w:r>
          </w:p>
        </w:tc>
      </w:tr>
      <w:tr w:rsidR="00B738E1" w:rsidRPr="000A1C6B" w14:paraId="687048C7" w14:textId="77777777" w:rsidTr="00AA3FE6">
        <w:trPr>
          <w:trHeight w:val="673"/>
          <w:jc w:val="center"/>
        </w:trPr>
        <w:tc>
          <w:tcPr>
            <w:tcW w:w="9895" w:type="dxa"/>
            <w:gridSpan w:val="4"/>
            <w:shd w:val="clear" w:color="auto" w:fill="FFFFFF"/>
          </w:tcPr>
          <w:p w14:paraId="346D8411"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6E0F0C" w14:textId="77777777" w:rsidTr="00B738E1">
        <w:trPr>
          <w:trHeight w:val="392"/>
          <w:jc w:val="center"/>
        </w:trPr>
        <w:tc>
          <w:tcPr>
            <w:tcW w:w="952" w:type="dxa"/>
            <w:gridSpan w:val="3"/>
            <w:shd w:val="clear" w:color="auto" w:fill="FFFFFF"/>
          </w:tcPr>
          <w:p w14:paraId="36A4FAD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99.</w:t>
            </w:r>
          </w:p>
        </w:tc>
        <w:tc>
          <w:tcPr>
            <w:tcW w:w="8943" w:type="dxa"/>
            <w:shd w:val="clear" w:color="auto" w:fill="FFFFFF"/>
          </w:tcPr>
          <w:p w14:paraId="72390B29"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Դռների կողպեքներ*</w:t>
            </w:r>
          </w:p>
        </w:tc>
      </w:tr>
      <w:tr w:rsidR="00B738E1" w:rsidRPr="000A1C6B" w14:paraId="3657DDF8" w14:textId="77777777" w:rsidTr="00AA3FE6">
        <w:trPr>
          <w:trHeight w:val="655"/>
          <w:jc w:val="center"/>
        </w:trPr>
        <w:tc>
          <w:tcPr>
            <w:tcW w:w="9895" w:type="dxa"/>
            <w:gridSpan w:val="4"/>
            <w:shd w:val="clear" w:color="auto" w:fill="FFFFFF"/>
          </w:tcPr>
          <w:p w14:paraId="4643E93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59D5FA2D" w14:textId="77777777" w:rsidTr="00B738E1">
        <w:trPr>
          <w:jc w:val="center"/>
        </w:trPr>
        <w:tc>
          <w:tcPr>
            <w:tcW w:w="952" w:type="dxa"/>
            <w:gridSpan w:val="3"/>
            <w:shd w:val="clear" w:color="auto" w:fill="FFFFFF"/>
          </w:tcPr>
          <w:p w14:paraId="63EB42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100.</w:t>
            </w:r>
          </w:p>
        </w:tc>
        <w:tc>
          <w:tcPr>
            <w:tcW w:w="8943" w:type="dxa"/>
            <w:shd w:val="clear" w:color="auto" w:fill="FFFFFF"/>
          </w:tcPr>
          <w:p w14:paraId="53720FD3"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Ռետինե </w:t>
            </w:r>
            <w:r w:rsidR="00BA0247" w:rsidRPr="000A1C6B">
              <w:rPr>
                <w:rFonts w:ascii="GHEA Grapalat" w:hAnsi="GHEA Grapalat"/>
                <w:sz w:val="24"/>
                <w:szCs w:val="24"/>
              </w:rPr>
              <w:t>և</w:t>
            </w:r>
            <w:r w:rsidRPr="000A1C6B">
              <w:rPr>
                <w:rFonts w:ascii="GHEA Grapalat" w:hAnsi="GHEA Grapalat"/>
                <w:sz w:val="24"/>
                <w:szCs w:val="24"/>
              </w:rPr>
              <w:t xml:space="preserve"> ռետինեմետաղական պաշտպանիչ դետալներ (թասակներ, պատյաններ, խտարար օղակներ, խցօղակներ՝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հիդրոշարժաբերի համար, ղեկային կառավարման հոդակապերի պատյաններ, կախոցներ, կարդանային լիսեռներ)*</w:t>
            </w:r>
            <w:r w:rsidR="006074B9" w:rsidRPr="000A1C6B">
              <w:rPr>
                <w:rFonts w:ascii="GHEA Grapalat" w:hAnsi="GHEA Grapalat"/>
                <w:sz w:val="24"/>
                <w:szCs w:val="24"/>
              </w:rPr>
              <w:t xml:space="preserve"> </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E9CACCE" w14:textId="77777777" w:rsidTr="00B738E1">
        <w:trPr>
          <w:trHeight w:val="580"/>
          <w:jc w:val="center"/>
        </w:trPr>
        <w:tc>
          <w:tcPr>
            <w:tcW w:w="952" w:type="dxa"/>
            <w:gridSpan w:val="3"/>
            <w:shd w:val="clear" w:color="auto" w:fill="FFFFFF"/>
          </w:tcPr>
          <w:p w14:paraId="00EB791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101.</w:t>
            </w:r>
          </w:p>
        </w:tc>
        <w:tc>
          <w:tcPr>
            <w:tcW w:w="8943" w:type="dxa"/>
            <w:shd w:val="clear" w:color="auto" w:fill="FFFFFF"/>
          </w:tcPr>
          <w:p w14:paraId="64918B5F"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Գլանների բլոկների, կոլեկտորների, գազաբալոնային ապարատուրայի գլխիկների խտարարներ, խտարար օղակներ*</w:t>
            </w:r>
          </w:p>
        </w:tc>
      </w:tr>
      <w:tr w:rsidR="00B738E1" w:rsidRPr="000A1C6B" w14:paraId="1EFE8688" w14:textId="77777777" w:rsidTr="00AA3FE6">
        <w:trPr>
          <w:trHeight w:val="729"/>
          <w:jc w:val="center"/>
        </w:trPr>
        <w:tc>
          <w:tcPr>
            <w:tcW w:w="9895" w:type="dxa"/>
            <w:gridSpan w:val="4"/>
            <w:shd w:val="clear" w:color="auto" w:fill="FFFFFF"/>
          </w:tcPr>
          <w:p w14:paraId="1B9E325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54D680" w14:textId="77777777" w:rsidTr="00B738E1">
        <w:trPr>
          <w:trHeight w:val="879"/>
          <w:jc w:val="center"/>
        </w:trPr>
        <w:tc>
          <w:tcPr>
            <w:tcW w:w="952" w:type="dxa"/>
            <w:gridSpan w:val="3"/>
            <w:shd w:val="clear" w:color="auto" w:fill="FFFFFF"/>
          </w:tcPr>
          <w:p w14:paraId="257BCF1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102.</w:t>
            </w:r>
          </w:p>
        </w:tc>
        <w:tc>
          <w:tcPr>
            <w:tcW w:w="8943" w:type="dxa"/>
            <w:shd w:val="clear" w:color="auto" w:fill="FFFFFF"/>
          </w:tcPr>
          <w:p w14:paraId="19C4B4B2"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Կցորդման անջատման կցորդիչներ, անիվների, անիվների կիսասռնիների կունդեր, այդ թվում՝ հոդակապերի հետ հավաքված. կցորդման անջատման կցորդիչների առանցքակալներ, անիվների, անիվների կիսասռնիների կունդեր*</w:t>
            </w:r>
          </w:p>
        </w:tc>
      </w:tr>
      <w:tr w:rsidR="00B738E1" w:rsidRPr="000A1C6B" w14:paraId="3B70785A" w14:textId="77777777" w:rsidTr="00AA3FE6">
        <w:trPr>
          <w:trHeight w:val="692"/>
          <w:jc w:val="center"/>
        </w:trPr>
        <w:tc>
          <w:tcPr>
            <w:tcW w:w="9895" w:type="dxa"/>
            <w:gridSpan w:val="4"/>
            <w:shd w:val="clear" w:color="auto" w:fill="FFFFFF"/>
          </w:tcPr>
          <w:p w14:paraId="13B5AB11"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0C36026A" w14:textId="77777777" w:rsidTr="00B738E1">
        <w:trPr>
          <w:trHeight w:val="355"/>
          <w:jc w:val="center"/>
        </w:trPr>
        <w:tc>
          <w:tcPr>
            <w:tcW w:w="952" w:type="dxa"/>
            <w:gridSpan w:val="3"/>
            <w:shd w:val="clear" w:color="auto" w:fill="FFFFFF"/>
          </w:tcPr>
          <w:p w14:paraId="64C5F1FB" w14:textId="77777777" w:rsidR="00B738E1" w:rsidRPr="000A1C6B" w:rsidRDefault="00B738E1"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103.</w:t>
            </w:r>
          </w:p>
        </w:tc>
        <w:tc>
          <w:tcPr>
            <w:tcW w:w="8943" w:type="dxa"/>
            <w:shd w:val="clear" w:color="auto" w:fill="FFFFFF"/>
          </w:tcPr>
          <w:p w14:paraId="18E1097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Օդահեղուկային տաքացուցիչներ. ինտեգրալ հովացուցիչներ, տաքացուցիչ-հովացուցիչներ*</w:t>
            </w:r>
          </w:p>
        </w:tc>
      </w:tr>
      <w:tr w:rsidR="00B738E1" w:rsidRPr="000A1C6B" w14:paraId="276BDE85" w14:textId="77777777" w:rsidTr="00AA3FE6">
        <w:trPr>
          <w:trHeight w:val="692"/>
          <w:jc w:val="center"/>
        </w:trPr>
        <w:tc>
          <w:tcPr>
            <w:tcW w:w="9895" w:type="dxa"/>
            <w:gridSpan w:val="4"/>
            <w:shd w:val="clear" w:color="auto" w:fill="FFFFFF"/>
          </w:tcPr>
          <w:p w14:paraId="0F07559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51A182E" w14:textId="77777777" w:rsidTr="00B738E1">
        <w:trPr>
          <w:jc w:val="center"/>
        </w:trPr>
        <w:tc>
          <w:tcPr>
            <w:tcW w:w="952" w:type="dxa"/>
            <w:gridSpan w:val="3"/>
            <w:shd w:val="clear" w:color="auto" w:fill="FFFFFF"/>
          </w:tcPr>
          <w:p w14:paraId="70446B8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104.</w:t>
            </w:r>
          </w:p>
        </w:tc>
        <w:tc>
          <w:tcPr>
            <w:tcW w:w="8943" w:type="dxa"/>
            <w:shd w:val="clear" w:color="auto" w:fill="FFFFFF"/>
          </w:tcPr>
          <w:p w14:paraId="0BDE2ABC"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Ավտոմատ գործարկմամբ օդով կամ հեղուկով անկախ տաքացուցիչ-ջեռուցիչներ, որոնք աշխատում են հեղուկ կամ գազակերպ վառելիքով տրանսպորտային միջոցների բորտային ցանցից, այդ թվում՝ </w:t>
            </w:r>
            <w:r w:rsidRPr="000A1C6B">
              <w:rPr>
                <w:rFonts w:ascii="GHEA Grapalat" w:hAnsi="GHEA Grapalat"/>
                <w:sz w:val="24"/>
                <w:szCs w:val="24"/>
              </w:rPr>
              <w:lastRenderedPageBreak/>
              <w:t>նախագործարկային տաքացուցիչներ</w:t>
            </w:r>
          </w:p>
        </w:tc>
      </w:tr>
      <w:tr w:rsidR="007F3AA7" w:rsidRPr="000A1C6B" w14:paraId="321C7A84" w14:textId="77777777" w:rsidTr="00B738E1">
        <w:trPr>
          <w:trHeight w:val="411"/>
          <w:jc w:val="center"/>
        </w:trPr>
        <w:tc>
          <w:tcPr>
            <w:tcW w:w="952" w:type="dxa"/>
            <w:gridSpan w:val="3"/>
            <w:shd w:val="clear" w:color="auto" w:fill="FFFFFF"/>
          </w:tcPr>
          <w:p w14:paraId="351E8B2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105.</w:t>
            </w:r>
          </w:p>
        </w:tc>
        <w:tc>
          <w:tcPr>
            <w:tcW w:w="8943" w:type="dxa"/>
            <w:shd w:val="clear" w:color="auto" w:fill="FFFFFF"/>
          </w:tcPr>
          <w:p w14:paraId="6FCD4D54"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Ամբարձիկ հիդրավլիկ, մեխանիկական*</w:t>
            </w:r>
          </w:p>
        </w:tc>
      </w:tr>
      <w:tr w:rsidR="00B738E1" w:rsidRPr="000A1C6B" w14:paraId="2ECD2D49" w14:textId="77777777" w:rsidTr="00AA3FE6">
        <w:trPr>
          <w:trHeight w:val="711"/>
          <w:jc w:val="center"/>
        </w:trPr>
        <w:tc>
          <w:tcPr>
            <w:tcW w:w="9895" w:type="dxa"/>
            <w:gridSpan w:val="4"/>
            <w:shd w:val="clear" w:color="auto" w:fill="FFFFFF"/>
          </w:tcPr>
          <w:p w14:paraId="0994DC1E"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95C2BD4" w14:textId="77777777" w:rsidTr="00B738E1">
        <w:trPr>
          <w:trHeight w:val="411"/>
          <w:jc w:val="center"/>
        </w:trPr>
        <w:tc>
          <w:tcPr>
            <w:tcW w:w="952" w:type="dxa"/>
            <w:gridSpan w:val="3"/>
            <w:shd w:val="clear" w:color="auto" w:fill="FFFFFF"/>
          </w:tcPr>
          <w:p w14:paraId="104F20D0"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106.</w:t>
            </w:r>
          </w:p>
        </w:tc>
        <w:tc>
          <w:tcPr>
            <w:tcW w:w="8943" w:type="dxa"/>
            <w:shd w:val="clear" w:color="auto" w:fill="FFFFFF"/>
          </w:tcPr>
          <w:p w14:paraId="46AA967E"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Շղթաներ, ներքին այրման շարժիչների համար շղթաների ձգիչ սարքվածքներ*</w:t>
            </w:r>
          </w:p>
        </w:tc>
      </w:tr>
      <w:tr w:rsidR="00B738E1" w:rsidRPr="000A1C6B" w14:paraId="204D9643" w14:textId="77777777" w:rsidTr="00AA3FE6">
        <w:trPr>
          <w:trHeight w:val="711"/>
          <w:jc w:val="center"/>
        </w:trPr>
        <w:tc>
          <w:tcPr>
            <w:tcW w:w="9895" w:type="dxa"/>
            <w:gridSpan w:val="4"/>
            <w:shd w:val="clear" w:color="auto" w:fill="FFFFFF"/>
          </w:tcPr>
          <w:p w14:paraId="000A2582"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4DA908" w14:textId="77777777" w:rsidTr="00B738E1">
        <w:trPr>
          <w:jc w:val="center"/>
        </w:trPr>
        <w:tc>
          <w:tcPr>
            <w:tcW w:w="952" w:type="dxa"/>
            <w:gridSpan w:val="3"/>
            <w:shd w:val="clear" w:color="auto" w:fill="FFFFFF"/>
          </w:tcPr>
          <w:p w14:paraId="5B8A5E5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107.</w:t>
            </w:r>
          </w:p>
        </w:tc>
        <w:tc>
          <w:tcPr>
            <w:tcW w:w="8943" w:type="dxa"/>
            <w:shd w:val="clear" w:color="auto" w:fill="FFFFFF"/>
          </w:tcPr>
          <w:p w14:paraId="6652C49D"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Օդափոխիչային փոկեր՝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համաժամեցնող բազմասեպաձ</w:t>
            </w:r>
            <w:r w:rsidR="00BA0247" w:rsidRPr="000A1C6B">
              <w:rPr>
                <w:rFonts w:ascii="GHEA Grapalat" w:hAnsi="GHEA Grapalat"/>
                <w:sz w:val="24"/>
                <w:szCs w:val="24"/>
              </w:rPr>
              <w:t>և</w:t>
            </w:r>
            <w:r w:rsidRPr="000A1C6B">
              <w:rPr>
                <w:rFonts w:ascii="GHEA Grapalat" w:hAnsi="GHEA Grapalat"/>
                <w:sz w:val="24"/>
                <w:szCs w:val="24"/>
              </w:rPr>
              <w:t>՝ ավտոմոբիլների շարժիչների համար, ավտոմոբիլների շարժիչների գազաբաշխիչ մեխանիզմների ատամնավոր փոկեր</w:t>
            </w:r>
          </w:p>
        </w:tc>
      </w:tr>
      <w:tr w:rsidR="007F3AA7" w:rsidRPr="000A1C6B" w14:paraId="6FD06A84" w14:textId="77777777" w:rsidTr="00B738E1">
        <w:trPr>
          <w:trHeight w:val="523"/>
          <w:jc w:val="center"/>
        </w:trPr>
        <w:tc>
          <w:tcPr>
            <w:tcW w:w="952" w:type="dxa"/>
            <w:gridSpan w:val="3"/>
            <w:shd w:val="clear" w:color="auto" w:fill="FFFFFF"/>
          </w:tcPr>
          <w:p w14:paraId="0E5A644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108.</w:t>
            </w:r>
          </w:p>
        </w:tc>
        <w:tc>
          <w:tcPr>
            <w:tcW w:w="8943" w:type="dxa"/>
            <w:shd w:val="clear" w:color="auto" w:fill="FFFFFF"/>
          </w:tcPr>
          <w:p w14:paraId="3CC51556"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մեմբրաններ՝ ռետինեգործվածքային,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r>
      <w:tr w:rsidR="00B738E1" w:rsidRPr="000A1C6B" w14:paraId="12379637" w14:textId="77777777" w:rsidTr="00AA3FE6">
        <w:trPr>
          <w:trHeight w:val="898"/>
          <w:jc w:val="center"/>
        </w:trPr>
        <w:tc>
          <w:tcPr>
            <w:tcW w:w="9895" w:type="dxa"/>
            <w:gridSpan w:val="4"/>
            <w:shd w:val="clear" w:color="auto" w:fill="FFFFFF"/>
          </w:tcPr>
          <w:p w14:paraId="299347D6"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FEFDCFE" w14:textId="77777777" w:rsidTr="00B738E1">
        <w:trPr>
          <w:jc w:val="center"/>
        </w:trPr>
        <w:tc>
          <w:tcPr>
            <w:tcW w:w="952" w:type="dxa"/>
            <w:gridSpan w:val="3"/>
            <w:shd w:val="clear" w:color="auto" w:fill="FFFFFF"/>
          </w:tcPr>
          <w:p w14:paraId="798A7BA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109.</w:t>
            </w:r>
          </w:p>
        </w:tc>
        <w:tc>
          <w:tcPr>
            <w:tcW w:w="8943" w:type="dxa"/>
            <w:shd w:val="clear" w:color="auto" w:fill="FFFFFF"/>
          </w:tcPr>
          <w:p w14:paraId="50B73818"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Պաշտպանական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վարորդների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w:t>
            </w:r>
          </w:p>
        </w:tc>
      </w:tr>
      <w:tr w:rsidR="007F3AA7" w:rsidRPr="000A1C6B" w14:paraId="1F4DFA47" w14:textId="77777777" w:rsidTr="00B738E1">
        <w:trPr>
          <w:trHeight w:val="486"/>
          <w:jc w:val="center"/>
        </w:trPr>
        <w:tc>
          <w:tcPr>
            <w:tcW w:w="952" w:type="dxa"/>
            <w:gridSpan w:val="3"/>
            <w:shd w:val="clear" w:color="auto" w:fill="FFFFFF"/>
          </w:tcPr>
          <w:p w14:paraId="4FFDC1C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110.</w:t>
            </w:r>
          </w:p>
        </w:tc>
        <w:tc>
          <w:tcPr>
            <w:tcW w:w="8943" w:type="dxa"/>
            <w:shd w:val="clear" w:color="auto" w:fill="FFFFFF"/>
            <w:vAlign w:val="center"/>
          </w:tcPr>
          <w:p w14:paraId="5500EB41"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Ավտոմոբիլի բեռնախցիկներ*</w:t>
            </w:r>
          </w:p>
        </w:tc>
      </w:tr>
      <w:tr w:rsidR="00B738E1" w:rsidRPr="000A1C6B" w14:paraId="1591CA61" w14:textId="77777777" w:rsidTr="00AA3FE6">
        <w:trPr>
          <w:trHeight w:val="655"/>
          <w:jc w:val="center"/>
        </w:trPr>
        <w:tc>
          <w:tcPr>
            <w:tcW w:w="9895" w:type="dxa"/>
            <w:gridSpan w:val="4"/>
            <w:shd w:val="clear" w:color="auto" w:fill="FFFFFF"/>
          </w:tcPr>
          <w:p w14:paraId="0D872B38"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CBDA29F" w14:textId="77777777" w:rsidTr="00B738E1">
        <w:trPr>
          <w:jc w:val="center"/>
        </w:trPr>
        <w:tc>
          <w:tcPr>
            <w:tcW w:w="952" w:type="dxa"/>
            <w:gridSpan w:val="3"/>
            <w:shd w:val="clear" w:color="auto" w:fill="FFFFFF"/>
          </w:tcPr>
          <w:p w14:paraId="150DA63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111.</w:t>
            </w:r>
          </w:p>
        </w:tc>
        <w:tc>
          <w:tcPr>
            <w:tcW w:w="8943" w:type="dxa"/>
            <w:shd w:val="clear" w:color="auto" w:fill="FFFFFF"/>
            <w:vAlign w:val="center"/>
          </w:tcPr>
          <w:p w14:paraId="47AE17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Միջնապատի համակարգեր՝ բեռները տեղափոխելիս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w:t>
            </w:r>
          </w:p>
        </w:tc>
      </w:tr>
      <w:tr w:rsidR="007F3AA7" w:rsidRPr="000A1C6B" w14:paraId="7ADA6B10" w14:textId="77777777" w:rsidTr="00B738E1">
        <w:trPr>
          <w:trHeight w:val="692"/>
          <w:jc w:val="center"/>
        </w:trPr>
        <w:tc>
          <w:tcPr>
            <w:tcW w:w="952" w:type="dxa"/>
            <w:gridSpan w:val="3"/>
            <w:shd w:val="clear" w:color="auto" w:fill="FFFFFF"/>
          </w:tcPr>
          <w:p w14:paraId="1214A17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112.</w:t>
            </w:r>
          </w:p>
        </w:tc>
        <w:tc>
          <w:tcPr>
            <w:tcW w:w="8943" w:type="dxa"/>
            <w:shd w:val="clear" w:color="auto" w:fill="FFFFFF"/>
          </w:tcPr>
          <w:p w14:paraId="3C82A4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դասի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հարդարման համար նախատեսված նյութեր*</w:t>
            </w:r>
          </w:p>
        </w:tc>
      </w:tr>
      <w:tr w:rsidR="00B738E1" w:rsidRPr="000A1C6B" w14:paraId="44A837CE" w14:textId="77777777" w:rsidTr="00AA3FE6">
        <w:trPr>
          <w:trHeight w:val="617"/>
          <w:jc w:val="center"/>
        </w:trPr>
        <w:tc>
          <w:tcPr>
            <w:tcW w:w="9895" w:type="dxa"/>
            <w:gridSpan w:val="4"/>
            <w:shd w:val="clear" w:color="auto" w:fill="FFFFFF"/>
          </w:tcPr>
          <w:p w14:paraId="284A4790" w14:textId="77777777" w:rsidR="00B738E1" w:rsidRPr="000A1C6B" w:rsidRDefault="00B738E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lastRenderedPageBreak/>
              <w:t>N</w:t>
            </w:r>
            <w:r w:rsidRPr="000A1C6B">
              <w:rPr>
                <w:rFonts w:ascii="GHEA Grapalat" w:hAnsi="GHEA Grapalat"/>
                <w:sz w:val="24"/>
                <w:szCs w:val="24"/>
              </w:rPr>
              <w:t xml:space="preserve"> 78 որոշման խմբագրությամբ)</w:t>
            </w:r>
          </w:p>
        </w:tc>
      </w:tr>
      <w:tr w:rsidR="007F3AA7" w:rsidRPr="000A1C6B" w14:paraId="4DE42DB6" w14:textId="77777777" w:rsidTr="00B738E1">
        <w:trPr>
          <w:jc w:val="center"/>
        </w:trPr>
        <w:tc>
          <w:tcPr>
            <w:tcW w:w="952" w:type="dxa"/>
            <w:gridSpan w:val="3"/>
            <w:shd w:val="clear" w:color="auto" w:fill="FFFFFF"/>
          </w:tcPr>
          <w:p w14:paraId="0471A12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113.</w:t>
            </w:r>
          </w:p>
        </w:tc>
        <w:tc>
          <w:tcPr>
            <w:tcW w:w="8943" w:type="dxa"/>
            <w:shd w:val="clear" w:color="auto" w:fill="FFFFFF"/>
          </w:tcPr>
          <w:p w14:paraId="1640C57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Արտաքին ալեհավաքներ՝ ռադիո, հեռուստատեսային, արբանյակային նավիգացիոն համակարգերի</w:t>
            </w:r>
          </w:p>
        </w:tc>
      </w:tr>
      <w:tr w:rsidR="007F3AA7" w:rsidRPr="000A1C6B" w14:paraId="2C7DCA47" w14:textId="77777777" w:rsidTr="00B738E1">
        <w:trPr>
          <w:jc w:val="center"/>
        </w:trPr>
        <w:tc>
          <w:tcPr>
            <w:tcW w:w="952" w:type="dxa"/>
            <w:gridSpan w:val="3"/>
            <w:shd w:val="clear" w:color="auto" w:fill="FFFFFF"/>
          </w:tcPr>
          <w:p w14:paraId="45BA83E5"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114.</w:t>
            </w:r>
          </w:p>
        </w:tc>
        <w:tc>
          <w:tcPr>
            <w:tcW w:w="8943" w:type="dxa"/>
            <w:shd w:val="clear" w:color="auto" w:fill="FFFFFF"/>
            <w:vAlign w:val="bottom"/>
          </w:tcPr>
          <w:p w14:paraId="1F62CDCC"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p>
        </w:tc>
      </w:tr>
      <w:tr w:rsidR="007F3AA7" w:rsidRPr="000A1C6B" w14:paraId="11AA043D" w14:textId="77777777" w:rsidTr="00B738E1">
        <w:trPr>
          <w:trHeight w:val="318"/>
          <w:jc w:val="center"/>
        </w:trPr>
        <w:tc>
          <w:tcPr>
            <w:tcW w:w="952" w:type="dxa"/>
            <w:gridSpan w:val="3"/>
            <w:shd w:val="clear" w:color="auto" w:fill="FFFFFF"/>
          </w:tcPr>
          <w:p w14:paraId="70C5BDFD"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115.</w:t>
            </w:r>
          </w:p>
        </w:tc>
        <w:tc>
          <w:tcPr>
            <w:tcW w:w="8943" w:type="dxa"/>
            <w:shd w:val="clear" w:color="auto" w:fill="FFFFFF"/>
            <w:vAlign w:val="bottom"/>
          </w:tcPr>
          <w:p w14:paraId="6D16759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Անիվների տակից ցրցայտումը նվազեցնելու համար նախատեսված սարքվածքներ*</w:t>
            </w:r>
          </w:p>
        </w:tc>
      </w:tr>
      <w:tr w:rsidR="00B738E1" w:rsidRPr="000A1C6B" w14:paraId="12499D0B" w14:textId="77777777" w:rsidTr="00AA3FE6">
        <w:trPr>
          <w:trHeight w:val="729"/>
          <w:jc w:val="center"/>
        </w:trPr>
        <w:tc>
          <w:tcPr>
            <w:tcW w:w="9895" w:type="dxa"/>
            <w:gridSpan w:val="4"/>
            <w:shd w:val="clear" w:color="auto" w:fill="FFFFFF"/>
          </w:tcPr>
          <w:p w14:paraId="42715EA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5B75380" w14:textId="77777777" w:rsidTr="00B738E1">
        <w:trPr>
          <w:trHeight w:val="430"/>
          <w:jc w:val="center"/>
        </w:trPr>
        <w:tc>
          <w:tcPr>
            <w:tcW w:w="952" w:type="dxa"/>
            <w:gridSpan w:val="3"/>
            <w:shd w:val="clear" w:color="auto" w:fill="FFFFFF"/>
          </w:tcPr>
          <w:p w14:paraId="2D1A5716"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116.</w:t>
            </w:r>
          </w:p>
        </w:tc>
        <w:tc>
          <w:tcPr>
            <w:tcW w:w="8943" w:type="dxa"/>
            <w:shd w:val="clear" w:color="auto" w:fill="FFFFFF"/>
            <w:vAlign w:val="center"/>
          </w:tcPr>
          <w:p w14:paraId="668BA149"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Հակասահքային բութակ*</w:t>
            </w:r>
          </w:p>
        </w:tc>
      </w:tr>
      <w:tr w:rsidR="00B738E1" w:rsidRPr="000A1C6B" w14:paraId="049D8266" w14:textId="77777777" w:rsidTr="00B738E1">
        <w:trPr>
          <w:trHeight w:val="617"/>
          <w:jc w:val="center"/>
        </w:trPr>
        <w:tc>
          <w:tcPr>
            <w:tcW w:w="9895" w:type="dxa"/>
            <w:gridSpan w:val="4"/>
            <w:shd w:val="clear" w:color="auto" w:fill="FFFFFF"/>
          </w:tcPr>
          <w:p w14:paraId="350B1125"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3DAEEC05" w14:textId="77777777" w:rsidTr="00B738E1">
        <w:trPr>
          <w:trHeight w:val="617"/>
          <w:jc w:val="center"/>
        </w:trPr>
        <w:tc>
          <w:tcPr>
            <w:tcW w:w="898" w:type="dxa"/>
            <w:shd w:val="clear" w:color="auto" w:fill="FFFFFF"/>
          </w:tcPr>
          <w:p w14:paraId="29A0413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117</w:t>
            </w:r>
          </w:p>
        </w:tc>
        <w:tc>
          <w:tcPr>
            <w:tcW w:w="8997" w:type="dxa"/>
            <w:gridSpan w:val="3"/>
            <w:shd w:val="clear" w:color="auto" w:fill="FFFFFF"/>
          </w:tcPr>
          <w:p w14:paraId="03F3DE97"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Արբանյակային նավիգացիոն ապարատուրա</w:t>
            </w:r>
          </w:p>
        </w:tc>
      </w:tr>
      <w:tr w:rsidR="00B738E1" w:rsidRPr="000A1C6B" w14:paraId="1AE9D980" w14:textId="77777777" w:rsidTr="00AA3FE6">
        <w:trPr>
          <w:trHeight w:val="617"/>
          <w:jc w:val="center"/>
        </w:trPr>
        <w:tc>
          <w:tcPr>
            <w:tcW w:w="9895" w:type="dxa"/>
            <w:gridSpan w:val="4"/>
            <w:shd w:val="clear" w:color="auto" w:fill="FFFFFF"/>
          </w:tcPr>
          <w:p w14:paraId="7AA15940" w14:textId="77777777" w:rsidR="00B738E1" w:rsidRPr="000A1C6B" w:rsidRDefault="00B738E1" w:rsidP="000A1C6B">
            <w:pPr>
              <w:pStyle w:val="a0"/>
              <w:shd w:val="clear" w:color="auto" w:fill="auto"/>
              <w:spacing w:after="0" w:line="360" w:lineRule="auto"/>
              <w:ind w:left="20" w:hanging="20"/>
              <w:jc w:val="both"/>
              <w:rPr>
                <w:rFonts w:ascii="GHEA Grapalat" w:hAnsi="GHEA Grapalat"/>
                <w:sz w:val="24"/>
                <w:szCs w:val="24"/>
                <w:lang w:val="hy-AM"/>
              </w:rPr>
            </w:pPr>
            <w:r w:rsidRPr="000A1C6B">
              <w:rPr>
                <w:rFonts w:ascii="GHEA Grapalat" w:hAnsi="GHEA Grapalat"/>
                <w:sz w:val="24"/>
                <w:szCs w:val="24"/>
                <w:lang w:val="hy-AM"/>
              </w:rPr>
              <w:t xml:space="preserve">(117-րդ կետն ավելացվել է Եվրասիական տնտեսական հանձնաժողովի խորհրդի 2013 թվականի հունվարի 30-ի </w:t>
            </w:r>
            <w:r w:rsidR="00BD07D2"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p>
        </w:tc>
      </w:tr>
      <w:tr w:rsidR="00B738E1" w:rsidRPr="000A1C6B" w14:paraId="0B370A5A" w14:textId="77777777" w:rsidTr="00B738E1">
        <w:trPr>
          <w:trHeight w:val="617"/>
          <w:jc w:val="center"/>
        </w:trPr>
        <w:tc>
          <w:tcPr>
            <w:tcW w:w="898" w:type="dxa"/>
            <w:shd w:val="clear" w:color="auto" w:fill="FFFFFF"/>
          </w:tcPr>
          <w:p w14:paraId="1849B0A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118</w:t>
            </w:r>
          </w:p>
        </w:tc>
        <w:tc>
          <w:tcPr>
            <w:tcW w:w="8997" w:type="dxa"/>
            <w:gridSpan w:val="3"/>
            <w:shd w:val="clear" w:color="auto" w:fill="FFFFFF"/>
          </w:tcPr>
          <w:p w14:paraId="5E0BF15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Արտակարգ օպերատիվ ծառայությունների կանչի սարք</w:t>
            </w:r>
          </w:p>
        </w:tc>
      </w:tr>
      <w:tr w:rsidR="00B738E1" w:rsidRPr="000A1C6B" w14:paraId="3C9A9BCE" w14:textId="77777777" w:rsidTr="00AA3FE6">
        <w:trPr>
          <w:trHeight w:val="617"/>
          <w:jc w:val="center"/>
        </w:trPr>
        <w:tc>
          <w:tcPr>
            <w:tcW w:w="9895" w:type="dxa"/>
            <w:gridSpan w:val="4"/>
            <w:shd w:val="clear" w:color="auto" w:fill="FFFFFF"/>
          </w:tcPr>
          <w:p w14:paraId="5994CD73"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(118-րդ կետն ավելացվել է Եվրասիական տնտեսական հանձնաժողովի խորհրդի 2013</w:t>
            </w:r>
            <w:r w:rsidRPr="000A1C6B">
              <w:rPr>
                <w:rFonts w:ascii="Calibri" w:hAnsi="Calibri" w:cs="Calibri"/>
                <w:sz w:val="24"/>
                <w:szCs w:val="24"/>
              </w:rPr>
              <w:t> </w:t>
            </w:r>
            <w:r w:rsidRPr="000A1C6B">
              <w:rPr>
                <w:rFonts w:ascii="GHEA Grapalat" w:hAnsi="GHEA Grapalat"/>
                <w:sz w:val="24"/>
                <w:szCs w:val="24"/>
              </w:rPr>
              <w:t xml:space="preserve">թվականի հունվարի 30-ի </w:t>
            </w:r>
            <w:r w:rsidR="00BD07D2" w:rsidRPr="000A1C6B">
              <w:rPr>
                <w:rFonts w:ascii="GHEA Grapalat" w:hAnsi="GHEA Grapalat"/>
                <w:sz w:val="24"/>
                <w:szCs w:val="24"/>
              </w:rPr>
              <w:t>N</w:t>
            </w:r>
            <w:r w:rsidRPr="000A1C6B">
              <w:rPr>
                <w:rFonts w:ascii="GHEA Grapalat" w:hAnsi="GHEA Grapalat"/>
                <w:sz w:val="24"/>
                <w:szCs w:val="24"/>
              </w:rPr>
              <w:t xml:space="preserve"> 6 որոշմամբ)</w:t>
            </w:r>
          </w:p>
        </w:tc>
      </w:tr>
    </w:tbl>
    <w:p w14:paraId="1257FE50"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w:t>
      </w:r>
      <w:r w:rsidR="006074B9" w:rsidRPr="000A1C6B">
        <w:rPr>
          <w:rFonts w:ascii="GHEA Grapalat" w:hAnsi="GHEA Grapalat"/>
          <w:sz w:val="24"/>
          <w:szCs w:val="24"/>
        </w:rPr>
        <w:tab/>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թվականի հուլիսի 1-ը թույլատրվում է Ղազախստանի Հանրապետության տարածքում նշված արտադրանքի՝ առանց համապատասխանության պարտադիր գնահատման մասին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համապատասխանության ազգային նշանով (շուկայում շրջանառության նշան) մակնշման արտադրությունը </w:t>
      </w:r>
      <w:r w:rsidR="00BA0247" w:rsidRPr="000A1C6B">
        <w:rPr>
          <w:rFonts w:ascii="GHEA Grapalat" w:hAnsi="GHEA Grapalat"/>
          <w:sz w:val="24"/>
          <w:szCs w:val="24"/>
        </w:rPr>
        <w:t>և</w:t>
      </w:r>
      <w:r w:rsidRPr="000A1C6B">
        <w:rPr>
          <w:rFonts w:ascii="GHEA Grapalat" w:hAnsi="GHEA Grapalat"/>
          <w:sz w:val="24"/>
          <w:szCs w:val="24"/>
        </w:rPr>
        <w:t xml:space="preserve"> շրջանառության մեջ դնելը։ </w:t>
      </w:r>
    </w:p>
    <w:p w14:paraId="54C3F9AF"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(ավելացվել է Եվրասիական տնտեսական հանձնաժողովի խորհրդի 2015</w:t>
      </w:r>
      <w:r w:rsidR="006074B9" w:rsidRPr="000A1C6B">
        <w:rPr>
          <w:rFonts w:ascii="Calibri" w:hAnsi="Calibri" w:cs="Calibri"/>
          <w:sz w:val="24"/>
          <w:szCs w:val="24"/>
        </w:rPr>
        <w:t> </w:t>
      </w:r>
      <w:r w:rsidRPr="000A1C6B">
        <w:rPr>
          <w:rFonts w:ascii="GHEA Grapalat" w:hAnsi="GHEA Grapalat"/>
          <w:sz w:val="24"/>
          <w:szCs w:val="24"/>
        </w:rPr>
        <w:t xml:space="preserve">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որոշմամբ)</w:t>
      </w:r>
    </w:p>
    <w:p w14:paraId="7D4E985F" w14:textId="77777777" w:rsidR="006074B9" w:rsidRPr="000A1C6B" w:rsidRDefault="006074B9" w:rsidP="000A1C6B">
      <w:pPr>
        <w:spacing w:after="160" w:line="360" w:lineRule="auto"/>
        <w:ind w:firstLine="567"/>
        <w:jc w:val="both"/>
        <w:rPr>
          <w:rFonts w:ascii="GHEA Grapalat" w:hAnsi="GHEA Grapalat"/>
          <w:sz w:val="24"/>
          <w:szCs w:val="24"/>
        </w:rPr>
        <w:sectPr w:rsidR="006074B9" w:rsidRPr="000A1C6B" w:rsidSect="00775694">
          <w:pgSz w:w="11907" w:h="16839" w:code="9"/>
          <w:pgMar w:top="1418" w:right="1418" w:bottom="1418" w:left="1418" w:header="568" w:footer="567" w:gutter="0"/>
          <w:cols w:space="720"/>
          <w:noEndnote/>
          <w:titlePg/>
          <w:docGrid w:linePitch="360"/>
        </w:sectPr>
      </w:pPr>
    </w:p>
    <w:p w14:paraId="4B3860A2"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2</w:t>
      </w:r>
    </w:p>
    <w:p w14:paraId="4CE004E3"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DD443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DD443A" w:rsidRPr="000A1C6B">
        <w:rPr>
          <w:rFonts w:ascii="GHEA Grapalat" w:hAnsi="GHEA Grapalat"/>
          <w:sz w:val="24"/>
          <w:szCs w:val="24"/>
        </w:rPr>
        <w:t xml:space="preserve"> </w:t>
      </w:r>
      <w:r w:rsidRPr="000A1C6B">
        <w:rPr>
          <w:rFonts w:ascii="GHEA Grapalat" w:hAnsi="GHEA Grapalat"/>
          <w:sz w:val="24"/>
          <w:szCs w:val="24"/>
        </w:rPr>
        <w:t>(ՄՄ ՏԿ 018/2011)</w:t>
      </w:r>
    </w:p>
    <w:p w14:paraId="492850BB" w14:textId="77777777" w:rsidR="007F3AA7" w:rsidRPr="000A1C6B" w:rsidRDefault="007F3AA7" w:rsidP="000A1C6B">
      <w:pPr>
        <w:spacing w:after="160" w:line="360" w:lineRule="auto"/>
        <w:ind w:left="4536" w:right="-8"/>
        <w:jc w:val="center"/>
        <w:rPr>
          <w:rFonts w:ascii="GHEA Grapalat" w:hAnsi="GHEA Grapalat"/>
          <w:sz w:val="24"/>
          <w:szCs w:val="24"/>
        </w:rPr>
      </w:pPr>
    </w:p>
    <w:p w14:paraId="2AADEEBA"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6DAC1269"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շրջանառության մեջ բաց թողնվող տրանսպորտային միջոցների (ամրաշրջանակի) տիպերի նկատմամբ սահմանված պահանջների</w:t>
      </w:r>
    </w:p>
    <w:p w14:paraId="7D4B32D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թողնվող տրանսպորտային միջոցների (ամրաշրջանակի) տիպերի նկատմամբ սահմանված պահանջների ցանկը ներկայացվում է աղյուսակում։</w:t>
      </w:r>
    </w:p>
    <w:p w14:paraId="48EB37B4"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Պահանջները կիրառվում են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անցումային դրույթները, որոնք սահմանված են ՄԱԿ-ի կանոններով (ՄԱԿ-ի համընդհանուր տեխնիկական կանոններ)։</w:t>
      </w:r>
    </w:p>
    <w:p w14:paraId="02C4D22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BDF861"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w:t>
      </w:r>
      <w:r w:rsidRPr="000A1C6B">
        <w:rPr>
          <w:rFonts w:ascii="GHEA Grapalat" w:hAnsi="GHEA Grapalat"/>
          <w:spacing w:val="-6"/>
          <w:sz w:val="24"/>
          <w:szCs w:val="24"/>
        </w:rPr>
        <w:tab/>
        <w:t>Պահանջները ներդրվում են աղյուսակում նշված թվականի հունվարի 1-ից։ Եթե գործողության</w:t>
      </w:r>
      <w:r w:rsidRPr="000A1C6B">
        <w:rPr>
          <w:rFonts w:ascii="GHEA Grapalat" w:hAnsi="GHEA Grapalat"/>
          <w:sz w:val="24"/>
          <w:szCs w:val="24"/>
        </w:rPr>
        <w:t xml:space="preserve"> մեջ դնելու ժամկետը նշված չէ, ապա պահանջները գործում են սույն տեխնիկական կանոնակարգն ուժի մեջ մտնելու օրվանից։ Եթե ՄԱԿ-ի </w:t>
      </w:r>
      <w:r w:rsidRPr="000A1C6B">
        <w:rPr>
          <w:rFonts w:ascii="GHEA Grapalat" w:hAnsi="GHEA Grapalat"/>
          <w:spacing w:val="-4"/>
          <w:sz w:val="24"/>
          <w:szCs w:val="24"/>
        </w:rPr>
        <w:t>կանոններով (ՄԱԿ-ի համընդհանուր տեխնիկական կանոններով) նախատեսված են պահանջների</w:t>
      </w:r>
      <w:r w:rsidRPr="000A1C6B">
        <w:rPr>
          <w:rFonts w:ascii="GHEA Grapalat" w:hAnsi="GHEA Grapalat"/>
          <w:sz w:val="24"/>
          <w:szCs w:val="24"/>
        </w:rPr>
        <w:t xml:space="preserve"> ներդրման ավելի ուշ ժամկետներ՝ ի տարբերություն աղյուսակում նշված ժամկետների, ապա կիրառվում են ՄԱԿ-ի կանոններով (ՄԱԿ-ի համընդհանուր տեխնիկական կանոններով) սահմանված պահանջների ներդրման ժամկետները։</w:t>
      </w:r>
    </w:p>
    <w:p w14:paraId="39EE8A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44BC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Պահանջների գործողության ավարտի ժամկետը (սահմանված լինելու դեպքում) աղյուսակում նշված թվականի դեկտեմբերի 31-ն է։</w:t>
      </w:r>
    </w:p>
    <w:p w14:paraId="5AF8A15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Թույլատրվում է ավելի բարձր մակարդակի պահանջների այլընտրանքային կիրառություն պահանջների ցանկով սահմանված ժամկետներից ավելի վաղ։</w:t>
      </w:r>
    </w:p>
    <w:p w14:paraId="0F52C933"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Սույն Տեխնիկական կանոնակարգին կամ Մաքսային միության անդամ պետությունների ազգային ընթացակարգերին համապատասխան ավելի վաղ համապատասխանության գնահատման չենթարկված տիպին պատկանող տրանսպորտային միջոցների (ամրաշրջանակի) համապատասխանության գնահատումն իրականացնելիս,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սույն Կանոնակարգի 65-րդ կետի 5-րդ պարբերությունը՝ տրանսպորտային միջոցների տիպի կամ, հաշվի առնելով սույն Կանոնակարգի 60-րդ կետի 2-րդ պարբերությունը՝ դրանց տարածման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հաստատումը երկարաձգելիս կիրառվում են ՄԱԿ-ի կանոնները՝ ռեեստրում տրանսպորտային միջոցների (ամրաշրջանակի) տիպի հաստատումը գրանցելու պահին վավեր հրատարակության մեջ աղյուսակում նշված ուղղումների մակարդակով՝ հաշվի առնելով դրանց անցումային դրույթները։</w:t>
      </w:r>
    </w:p>
    <w:p w14:paraId="75FD524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4AB388"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Հաշվի առնելով սույն Կանոնակարգի 60-րդ կետի 1-ին պարբերությունը՝ տրանսպորտային միջոցների (ամրաշրջանակի) տիպի՝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հաստատումները տարածելիս պահանջների մակարդակը որոշվում է սկզբնական փաստաթղթերը ձ</w:t>
      </w:r>
      <w:r w:rsidR="00BA0247" w:rsidRPr="000A1C6B">
        <w:rPr>
          <w:rFonts w:ascii="GHEA Grapalat" w:hAnsi="GHEA Grapalat"/>
          <w:sz w:val="24"/>
          <w:szCs w:val="24"/>
        </w:rPr>
        <w:t>և</w:t>
      </w:r>
      <w:r w:rsidRPr="000A1C6B">
        <w:rPr>
          <w:rFonts w:ascii="GHEA Grapalat" w:hAnsi="GHEA Grapalat"/>
          <w:sz w:val="24"/>
          <w:szCs w:val="24"/>
        </w:rPr>
        <w:t>ակերպելու պահին՝ բացառությամբ արտանետումներին ներկայացվող պահանջների։</w:t>
      </w:r>
      <w:r w:rsidR="006074B9" w:rsidRPr="000A1C6B">
        <w:rPr>
          <w:rFonts w:ascii="GHEA Grapalat" w:hAnsi="GHEA Grapalat"/>
          <w:sz w:val="24"/>
          <w:szCs w:val="24"/>
        </w:rPr>
        <w:br w:type="page"/>
      </w:r>
    </w:p>
    <w:p w14:paraId="56D6295E"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Եթե 2-րդ հավելվածին համապատասխան որպես ապացուցողական նյութ է ներկայացվում ՄԱԿ-ի կանոնների համաձայն տրանսպորտային միջոցների տիպի պաշտոնական հաստատման մասին հաղորդումը, ապա պարտադիր չէ ներկայացնել այն բաղադրամասերի առանձին տիպերի առնչությամբ պաշտոնական հաստատման մասին հաղորդման պատճենը, որոնք ենթարկվում են ՄԱԿ-ի այդ կանոնների գործողությանը </w:t>
      </w:r>
      <w:r w:rsidR="00BA0247" w:rsidRPr="000A1C6B">
        <w:rPr>
          <w:rFonts w:ascii="GHEA Grapalat" w:hAnsi="GHEA Grapalat"/>
          <w:sz w:val="24"/>
          <w:szCs w:val="24"/>
        </w:rPr>
        <w:t>և</w:t>
      </w:r>
      <w:r w:rsidRPr="000A1C6B">
        <w:rPr>
          <w:rFonts w:ascii="GHEA Grapalat" w:hAnsi="GHEA Grapalat"/>
          <w:sz w:val="24"/>
          <w:szCs w:val="24"/>
        </w:rPr>
        <w:t xml:space="preserve"> նշված են տրանսպորտային միջոցների տիպի պաշտոնական հաստատման մասին հաղորդման մեջ։</w:t>
      </w:r>
    </w:p>
    <w:p w14:paraId="70FDE7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A6BFA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Աղյուսակում նշված պահանջներին համապատասխանության գնահատումն իրականացվում է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ով։</w:t>
      </w:r>
    </w:p>
    <w:p w14:paraId="3312BB97" w14:textId="77777777" w:rsidR="007F3AA7" w:rsidRPr="000A1C6B" w:rsidRDefault="007F3AA7" w:rsidP="000A1C6B">
      <w:pPr>
        <w:spacing w:after="160" w:line="360" w:lineRule="auto"/>
        <w:ind w:firstLine="760"/>
        <w:jc w:val="both"/>
        <w:rPr>
          <w:rFonts w:ascii="GHEA Grapalat" w:hAnsi="GHEA Grapalat"/>
          <w:sz w:val="24"/>
          <w:szCs w:val="24"/>
        </w:rPr>
      </w:pPr>
    </w:p>
    <w:p w14:paraId="70B34E7E" w14:textId="77777777" w:rsidR="00BD5E6A" w:rsidRPr="000A1C6B" w:rsidRDefault="00BD5E6A" w:rsidP="000A1C6B">
      <w:pPr>
        <w:spacing w:after="160" w:line="360" w:lineRule="auto"/>
        <w:ind w:firstLine="760"/>
        <w:jc w:val="both"/>
        <w:rPr>
          <w:rFonts w:ascii="GHEA Grapalat" w:hAnsi="GHEA Grapalat"/>
          <w:sz w:val="24"/>
          <w:szCs w:val="24"/>
        </w:rPr>
        <w:sectPr w:rsidR="00BD5E6A" w:rsidRPr="000A1C6B" w:rsidSect="006074B9">
          <w:pgSz w:w="11907" w:h="16839" w:code="9"/>
          <w:pgMar w:top="1418" w:right="1418" w:bottom="1418" w:left="1418" w:header="568" w:footer="567" w:gutter="0"/>
          <w:cols w:space="720"/>
          <w:noEndnote/>
          <w:titlePg/>
          <w:docGrid w:linePitch="360"/>
        </w:sectPr>
      </w:pPr>
    </w:p>
    <w:p w14:paraId="29D7324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w:t>
      </w:r>
    </w:p>
    <w:tbl>
      <w:tblPr>
        <w:tblOverlap w:val="never"/>
        <w:tblW w:w="14970" w:type="dxa"/>
        <w:jc w:val="center"/>
        <w:tblLayout w:type="fixed"/>
        <w:tblCellMar>
          <w:left w:w="10" w:type="dxa"/>
          <w:right w:w="10" w:type="dxa"/>
        </w:tblCellMar>
        <w:tblLook w:val="0000" w:firstRow="0" w:lastRow="0" w:firstColumn="0" w:lastColumn="0" w:noHBand="0" w:noVBand="0"/>
      </w:tblPr>
      <w:tblGrid>
        <w:gridCol w:w="1193"/>
        <w:gridCol w:w="4619"/>
        <w:gridCol w:w="2268"/>
        <w:gridCol w:w="4622"/>
        <w:gridCol w:w="2268"/>
      </w:tblGrid>
      <w:tr w:rsidR="00A330DD" w:rsidRPr="000A1C6B" w14:paraId="18B840B9" w14:textId="77777777" w:rsidTr="00DD443A">
        <w:trPr>
          <w:tblHeader/>
          <w:jc w:val="center"/>
        </w:trPr>
        <w:tc>
          <w:tcPr>
            <w:tcW w:w="1193" w:type="dxa"/>
            <w:tcBorders>
              <w:top w:val="single" w:sz="4" w:space="0" w:color="auto"/>
              <w:bottom w:val="single" w:sz="4" w:space="0" w:color="auto"/>
              <w:right w:val="single" w:sz="4" w:space="0" w:color="auto"/>
            </w:tcBorders>
            <w:shd w:val="clear" w:color="auto" w:fill="FFFFFF"/>
            <w:vAlign w:val="center"/>
          </w:tcPr>
          <w:p w14:paraId="3FB0CD6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Համարը՝ ը/կ</w:t>
            </w:r>
          </w:p>
        </w:tc>
        <w:tc>
          <w:tcPr>
            <w:tcW w:w="4619" w:type="dxa"/>
            <w:tcBorders>
              <w:top w:val="single" w:sz="4" w:space="0" w:color="auto"/>
              <w:left w:val="single" w:sz="4" w:space="0" w:color="auto"/>
              <w:bottom w:val="single" w:sz="4" w:space="0" w:color="auto"/>
              <w:right w:val="single" w:sz="4" w:space="0" w:color="auto"/>
            </w:tcBorders>
            <w:shd w:val="clear" w:color="auto" w:fill="FFFFFF"/>
            <w:vAlign w:val="center"/>
          </w:tcPr>
          <w:p w14:paraId="7CC48257" w14:textId="77777777" w:rsidR="00A330DD" w:rsidRPr="000A1C6B" w:rsidRDefault="008B064E" w:rsidP="000A1C6B">
            <w:pPr>
              <w:spacing w:after="120" w:line="360" w:lineRule="auto"/>
              <w:ind w:left="19" w:right="73"/>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C93DF7" w14:textId="77777777" w:rsidR="007F3AA7" w:rsidRPr="000A1C6B" w:rsidRDefault="008B064E" w:rsidP="000A1C6B">
            <w:pPr>
              <w:spacing w:after="120" w:line="360" w:lineRule="auto"/>
              <w:ind w:left="19" w:right="132"/>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622" w:type="dxa"/>
            <w:tcBorders>
              <w:top w:val="single" w:sz="4" w:space="0" w:color="auto"/>
              <w:left w:val="single" w:sz="4" w:space="0" w:color="auto"/>
              <w:bottom w:val="single" w:sz="4" w:space="0" w:color="auto"/>
              <w:right w:val="single" w:sz="4" w:space="0" w:color="auto"/>
            </w:tcBorders>
            <w:shd w:val="clear" w:color="auto" w:fill="FFFFFF"/>
            <w:vAlign w:val="center"/>
          </w:tcPr>
          <w:p w14:paraId="585AF80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68" w:type="dxa"/>
            <w:tcBorders>
              <w:top w:val="single" w:sz="4" w:space="0" w:color="auto"/>
              <w:left w:val="single" w:sz="4" w:space="0" w:color="auto"/>
              <w:bottom w:val="single" w:sz="4" w:space="0" w:color="auto"/>
            </w:tcBorders>
            <w:shd w:val="clear" w:color="auto" w:fill="FFFFFF"/>
            <w:vAlign w:val="center"/>
          </w:tcPr>
          <w:p w14:paraId="34EA39C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507D41AB" w14:textId="77777777" w:rsidTr="00DD443A">
        <w:trPr>
          <w:jc w:val="center"/>
        </w:trPr>
        <w:tc>
          <w:tcPr>
            <w:tcW w:w="1193" w:type="dxa"/>
            <w:tcBorders>
              <w:top w:val="single" w:sz="4" w:space="0" w:color="auto"/>
            </w:tcBorders>
            <w:shd w:val="clear" w:color="auto" w:fill="FFFFFF"/>
          </w:tcPr>
          <w:p w14:paraId="6F97A51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w:t>
            </w:r>
          </w:p>
        </w:tc>
        <w:tc>
          <w:tcPr>
            <w:tcW w:w="4619" w:type="dxa"/>
            <w:tcBorders>
              <w:top w:val="single" w:sz="4" w:space="0" w:color="auto"/>
            </w:tcBorders>
            <w:shd w:val="clear" w:color="auto" w:fill="FFFFFF"/>
          </w:tcPr>
          <w:p w14:paraId="27A6344F" w14:textId="77777777" w:rsidR="007F3AA7" w:rsidRPr="000A1C6B" w:rsidRDefault="008B064E" w:rsidP="000A1C6B">
            <w:pPr>
              <w:spacing w:after="120" w:line="360" w:lineRule="auto"/>
              <w:rPr>
                <w:rFonts w:ascii="GHEA Grapalat" w:hAnsi="GHEA Grapalat" w:cs="Courier New"/>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268" w:type="dxa"/>
            <w:tcBorders>
              <w:top w:val="single" w:sz="4" w:space="0" w:color="auto"/>
            </w:tcBorders>
            <w:shd w:val="clear" w:color="auto" w:fill="FFFFFF"/>
          </w:tcPr>
          <w:p w14:paraId="2E318E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622" w:type="dxa"/>
            <w:tcBorders>
              <w:top w:val="single" w:sz="4" w:space="0" w:color="auto"/>
            </w:tcBorders>
            <w:shd w:val="clear" w:color="auto" w:fill="FFFFFF"/>
          </w:tcPr>
          <w:p w14:paraId="3E308E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1-02 կանոններ</w:t>
            </w:r>
          </w:p>
        </w:tc>
        <w:tc>
          <w:tcPr>
            <w:tcW w:w="2268" w:type="dxa"/>
            <w:tcBorders>
              <w:top w:val="single" w:sz="4" w:space="0" w:color="auto"/>
            </w:tcBorders>
            <w:shd w:val="clear" w:color="auto" w:fill="FFFFFF"/>
          </w:tcPr>
          <w:p w14:paraId="67D424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38C4D13" w14:textId="77777777" w:rsidTr="00DD443A">
        <w:trPr>
          <w:jc w:val="center"/>
        </w:trPr>
        <w:tc>
          <w:tcPr>
            <w:tcW w:w="1193" w:type="dxa"/>
            <w:shd w:val="clear" w:color="auto" w:fill="FFFFFF"/>
          </w:tcPr>
          <w:p w14:paraId="704D1D1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w:t>
            </w:r>
          </w:p>
        </w:tc>
        <w:tc>
          <w:tcPr>
            <w:tcW w:w="4619" w:type="dxa"/>
            <w:shd w:val="clear" w:color="auto" w:fill="FFFFFF"/>
          </w:tcPr>
          <w:p w14:paraId="5962626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Լուսանդրադարձիչներ</w:t>
            </w:r>
          </w:p>
        </w:tc>
        <w:tc>
          <w:tcPr>
            <w:tcW w:w="2268" w:type="dxa"/>
            <w:shd w:val="clear" w:color="auto" w:fill="FFFFFF"/>
          </w:tcPr>
          <w:p w14:paraId="2E671D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44D28F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3-02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5CC603CA" w14:textId="77777777" w:rsidR="007F3AA7" w:rsidRPr="000A1C6B" w:rsidRDefault="007F3AA7" w:rsidP="000A1C6B">
            <w:pPr>
              <w:spacing w:after="120" w:line="360" w:lineRule="auto"/>
              <w:rPr>
                <w:rFonts w:ascii="GHEA Grapalat" w:hAnsi="GHEA Grapalat"/>
                <w:sz w:val="24"/>
                <w:szCs w:val="24"/>
              </w:rPr>
            </w:pPr>
          </w:p>
        </w:tc>
      </w:tr>
      <w:tr w:rsidR="007F3AA7" w:rsidRPr="000A1C6B" w14:paraId="5BE892EC" w14:textId="77777777" w:rsidTr="00DD443A">
        <w:trPr>
          <w:jc w:val="center"/>
        </w:trPr>
        <w:tc>
          <w:tcPr>
            <w:tcW w:w="1193" w:type="dxa"/>
            <w:shd w:val="clear" w:color="auto" w:fill="FFFFFF"/>
          </w:tcPr>
          <w:p w14:paraId="2875B2F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w:t>
            </w:r>
          </w:p>
        </w:tc>
        <w:tc>
          <w:tcPr>
            <w:tcW w:w="4619" w:type="dxa"/>
            <w:shd w:val="clear" w:color="auto" w:fill="FFFFFF"/>
          </w:tcPr>
          <w:p w14:paraId="465E5D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Սարքվածքներ՝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D2D60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w:t>
            </w:r>
          </w:p>
        </w:tc>
        <w:tc>
          <w:tcPr>
            <w:tcW w:w="4622" w:type="dxa"/>
            <w:shd w:val="clear" w:color="auto" w:fill="FFFFFF"/>
          </w:tcPr>
          <w:p w14:paraId="40DE19C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4-00 կանոններ</w:t>
            </w:r>
          </w:p>
        </w:tc>
        <w:tc>
          <w:tcPr>
            <w:tcW w:w="2268" w:type="dxa"/>
            <w:shd w:val="clear" w:color="auto" w:fill="FFFFFF"/>
          </w:tcPr>
          <w:p w14:paraId="238FBA3E" w14:textId="77777777" w:rsidR="007F3AA7" w:rsidRPr="000A1C6B" w:rsidRDefault="007F3AA7" w:rsidP="000A1C6B">
            <w:pPr>
              <w:spacing w:after="120" w:line="360" w:lineRule="auto"/>
              <w:rPr>
                <w:rFonts w:ascii="GHEA Grapalat" w:hAnsi="GHEA Grapalat"/>
                <w:sz w:val="24"/>
                <w:szCs w:val="24"/>
              </w:rPr>
            </w:pPr>
          </w:p>
        </w:tc>
      </w:tr>
      <w:tr w:rsidR="007F3AA7" w:rsidRPr="000A1C6B" w14:paraId="18F8DF2A" w14:textId="77777777" w:rsidTr="00DD443A">
        <w:trPr>
          <w:jc w:val="center"/>
        </w:trPr>
        <w:tc>
          <w:tcPr>
            <w:tcW w:w="1193" w:type="dxa"/>
            <w:shd w:val="clear" w:color="auto" w:fill="FFFFFF"/>
          </w:tcPr>
          <w:p w14:paraId="04593CA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w:t>
            </w:r>
          </w:p>
        </w:tc>
        <w:tc>
          <w:tcPr>
            <w:tcW w:w="4619" w:type="dxa"/>
            <w:shd w:val="clear" w:color="auto" w:fill="FFFFFF"/>
          </w:tcPr>
          <w:p w14:paraId="6E77BE9B"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Շրջադարձի ցուցիչներ</w:t>
            </w:r>
          </w:p>
        </w:tc>
        <w:tc>
          <w:tcPr>
            <w:tcW w:w="2268" w:type="dxa"/>
            <w:shd w:val="clear" w:color="auto" w:fill="FFFFFF"/>
          </w:tcPr>
          <w:p w14:paraId="02D84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3DA2AE2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6-01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500563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87C54A" w14:textId="77777777" w:rsidTr="00DD443A">
        <w:trPr>
          <w:jc w:val="center"/>
        </w:trPr>
        <w:tc>
          <w:tcPr>
            <w:tcW w:w="1193" w:type="dxa"/>
            <w:shd w:val="clear" w:color="auto" w:fill="FFFFFF"/>
          </w:tcPr>
          <w:p w14:paraId="1E961DE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w:t>
            </w:r>
          </w:p>
        </w:tc>
        <w:tc>
          <w:tcPr>
            <w:tcW w:w="4619" w:type="dxa"/>
            <w:shd w:val="clear" w:color="auto" w:fill="FFFFFF"/>
          </w:tcPr>
          <w:p w14:paraId="00062A59"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Եզրաչափքային լույսեր, արգելակման </w:t>
            </w:r>
            <w:r w:rsidRPr="000A1C6B">
              <w:rPr>
                <w:rFonts w:ascii="GHEA Grapalat" w:hAnsi="GHEA Grapalat"/>
                <w:sz w:val="24"/>
                <w:szCs w:val="24"/>
              </w:rPr>
              <w:lastRenderedPageBreak/>
              <w:t>ազդանշաններ</w:t>
            </w:r>
          </w:p>
        </w:tc>
        <w:tc>
          <w:tcPr>
            <w:tcW w:w="2268" w:type="dxa"/>
            <w:shd w:val="clear" w:color="auto" w:fill="FFFFFF"/>
          </w:tcPr>
          <w:p w14:paraId="07933C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O, L</w:t>
            </w:r>
          </w:p>
        </w:tc>
        <w:tc>
          <w:tcPr>
            <w:tcW w:w="4622" w:type="dxa"/>
            <w:shd w:val="clear" w:color="auto" w:fill="FFFFFF"/>
          </w:tcPr>
          <w:p w14:paraId="367FF0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7-02 կանոններ</w:t>
            </w:r>
          </w:p>
        </w:tc>
        <w:tc>
          <w:tcPr>
            <w:tcW w:w="2268" w:type="dxa"/>
            <w:shd w:val="clear" w:color="auto" w:fill="FFFFFF"/>
          </w:tcPr>
          <w:p w14:paraId="653ABD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bl>
    <w:p w14:paraId="08A8584A" w14:textId="77777777" w:rsidR="007A13F8"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FCF66" w14:textId="77777777" w:rsidR="007A13F8" w:rsidRPr="000A1C6B" w:rsidRDefault="007A13F8"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4965" w:type="dxa"/>
        <w:jc w:val="center"/>
        <w:tblLayout w:type="fixed"/>
        <w:tblCellMar>
          <w:left w:w="10" w:type="dxa"/>
          <w:right w:w="10" w:type="dxa"/>
        </w:tblCellMar>
        <w:tblLook w:val="0000" w:firstRow="0" w:lastRow="0" w:firstColumn="0" w:lastColumn="0" w:noHBand="0" w:noVBand="0"/>
      </w:tblPr>
      <w:tblGrid>
        <w:gridCol w:w="1170"/>
        <w:gridCol w:w="4625"/>
        <w:gridCol w:w="2501"/>
        <w:gridCol w:w="4371"/>
        <w:gridCol w:w="2298"/>
      </w:tblGrid>
      <w:tr w:rsidR="00A330DD" w:rsidRPr="000A1C6B" w14:paraId="686E5E1A" w14:textId="77777777" w:rsidTr="00DD443A">
        <w:trPr>
          <w:tblHeader/>
          <w:jc w:val="center"/>
        </w:trPr>
        <w:tc>
          <w:tcPr>
            <w:tcW w:w="1170" w:type="dxa"/>
            <w:tcBorders>
              <w:top w:val="single" w:sz="4" w:space="0" w:color="auto"/>
              <w:bottom w:val="single" w:sz="4" w:space="0" w:color="auto"/>
              <w:right w:val="single" w:sz="4" w:space="0" w:color="auto"/>
            </w:tcBorders>
            <w:shd w:val="clear" w:color="auto" w:fill="FFFFFF"/>
            <w:vAlign w:val="center"/>
          </w:tcPr>
          <w:p w14:paraId="39D43E9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5" w:type="dxa"/>
            <w:tcBorders>
              <w:top w:val="single" w:sz="4" w:space="0" w:color="auto"/>
              <w:left w:val="single" w:sz="4" w:space="0" w:color="auto"/>
              <w:bottom w:val="single" w:sz="4" w:space="0" w:color="auto"/>
              <w:right w:val="single" w:sz="4" w:space="0" w:color="auto"/>
            </w:tcBorders>
            <w:shd w:val="clear" w:color="auto" w:fill="FFFFFF"/>
            <w:vAlign w:val="center"/>
          </w:tcPr>
          <w:p w14:paraId="1E720C1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18466AAE" w14:textId="77777777" w:rsidR="007F3AA7" w:rsidRPr="000A1C6B" w:rsidRDefault="008B064E" w:rsidP="000A1C6B">
            <w:pPr>
              <w:spacing w:after="120" w:line="360" w:lineRule="auto"/>
              <w:ind w:right="114"/>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71" w:type="dxa"/>
            <w:tcBorders>
              <w:top w:val="single" w:sz="4" w:space="0" w:color="auto"/>
              <w:left w:val="single" w:sz="4" w:space="0" w:color="auto"/>
              <w:bottom w:val="single" w:sz="4" w:space="0" w:color="auto"/>
              <w:right w:val="single" w:sz="4" w:space="0" w:color="auto"/>
            </w:tcBorders>
            <w:shd w:val="clear" w:color="auto" w:fill="FFFFFF"/>
            <w:vAlign w:val="center"/>
          </w:tcPr>
          <w:p w14:paraId="607762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98" w:type="dxa"/>
            <w:tcBorders>
              <w:top w:val="single" w:sz="4" w:space="0" w:color="auto"/>
              <w:left w:val="single" w:sz="4" w:space="0" w:color="auto"/>
              <w:bottom w:val="single" w:sz="4" w:space="0" w:color="auto"/>
            </w:tcBorders>
            <w:shd w:val="clear" w:color="auto" w:fill="FFFFFF"/>
            <w:vAlign w:val="center"/>
          </w:tcPr>
          <w:p w14:paraId="5EF7EDE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0187B2FC" w14:textId="77777777" w:rsidTr="00DD443A">
        <w:trPr>
          <w:jc w:val="center"/>
        </w:trPr>
        <w:tc>
          <w:tcPr>
            <w:tcW w:w="1170" w:type="dxa"/>
            <w:tcBorders>
              <w:top w:val="single" w:sz="4" w:space="0" w:color="auto"/>
            </w:tcBorders>
            <w:shd w:val="clear" w:color="auto" w:fill="FFFFFF"/>
          </w:tcPr>
          <w:p w14:paraId="6D1D0B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w:t>
            </w:r>
          </w:p>
        </w:tc>
        <w:tc>
          <w:tcPr>
            <w:tcW w:w="4625" w:type="dxa"/>
            <w:tcBorders>
              <w:top w:val="single" w:sz="4" w:space="0" w:color="auto"/>
            </w:tcBorders>
            <w:shd w:val="clear" w:color="auto" w:fill="FFFFFF"/>
          </w:tcPr>
          <w:p w14:paraId="0E51D11C"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tcBorders>
              <w:top w:val="single" w:sz="4" w:space="0" w:color="auto"/>
            </w:tcBorders>
            <w:shd w:val="clear" w:color="auto" w:fill="FFFFFF"/>
          </w:tcPr>
          <w:p w14:paraId="73CFD6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371" w:type="dxa"/>
            <w:tcBorders>
              <w:top w:val="single" w:sz="4" w:space="0" w:color="auto"/>
            </w:tcBorders>
            <w:shd w:val="clear" w:color="auto" w:fill="FFFFFF"/>
          </w:tcPr>
          <w:p w14:paraId="0760B5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8-05 կանոններ</w:t>
            </w:r>
          </w:p>
        </w:tc>
        <w:tc>
          <w:tcPr>
            <w:tcW w:w="2298" w:type="dxa"/>
            <w:tcBorders>
              <w:top w:val="single" w:sz="4" w:space="0" w:color="auto"/>
            </w:tcBorders>
            <w:shd w:val="clear" w:color="auto" w:fill="FFFFFF"/>
          </w:tcPr>
          <w:p w14:paraId="24202DB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18D69E87" w14:textId="77777777" w:rsidTr="00DD443A">
        <w:trPr>
          <w:jc w:val="center"/>
        </w:trPr>
        <w:tc>
          <w:tcPr>
            <w:tcW w:w="1170" w:type="dxa"/>
            <w:shd w:val="clear" w:color="auto" w:fill="FFFFFF"/>
          </w:tcPr>
          <w:p w14:paraId="4DEA22A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w:t>
            </w:r>
          </w:p>
        </w:tc>
        <w:tc>
          <w:tcPr>
            <w:tcW w:w="4625" w:type="dxa"/>
            <w:shd w:val="clear" w:color="auto" w:fill="FFFFFF"/>
          </w:tcPr>
          <w:p w14:paraId="2A40F2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աղմուկ</w:t>
            </w:r>
          </w:p>
        </w:tc>
        <w:tc>
          <w:tcPr>
            <w:tcW w:w="2501" w:type="dxa"/>
            <w:shd w:val="clear" w:color="auto" w:fill="FFFFFF"/>
          </w:tcPr>
          <w:p w14:paraId="18910D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FC541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9-06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98" w:type="dxa"/>
            <w:shd w:val="clear" w:color="auto" w:fill="FFFFFF"/>
          </w:tcPr>
          <w:p w14:paraId="1D6A79FD" w14:textId="77777777" w:rsidR="007F3AA7" w:rsidRPr="000A1C6B" w:rsidRDefault="007F3AA7" w:rsidP="000A1C6B">
            <w:pPr>
              <w:spacing w:after="120" w:line="360" w:lineRule="auto"/>
              <w:rPr>
                <w:rFonts w:ascii="GHEA Grapalat" w:hAnsi="GHEA Grapalat"/>
                <w:sz w:val="24"/>
                <w:szCs w:val="24"/>
              </w:rPr>
            </w:pPr>
          </w:p>
        </w:tc>
      </w:tr>
      <w:tr w:rsidR="007F3AA7" w:rsidRPr="000A1C6B" w14:paraId="4794AD23" w14:textId="77777777" w:rsidTr="00DD443A">
        <w:trPr>
          <w:jc w:val="center"/>
        </w:trPr>
        <w:tc>
          <w:tcPr>
            <w:tcW w:w="1170" w:type="dxa"/>
            <w:shd w:val="clear" w:color="auto" w:fill="FFFFFF"/>
          </w:tcPr>
          <w:p w14:paraId="7C8C5C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8.</w:t>
            </w:r>
          </w:p>
        </w:tc>
        <w:tc>
          <w:tcPr>
            <w:tcW w:w="4625" w:type="dxa"/>
            <w:shd w:val="clear" w:color="auto" w:fill="FFFFFF"/>
          </w:tcPr>
          <w:p w14:paraId="2FCC95E5"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Էլեկտրամագնիսական ճառագայթման արտաքին աղբյուրների ազդեցության նկատմամբ կայունությունը </w:t>
            </w:r>
            <w:r w:rsidR="00BA0247" w:rsidRPr="000A1C6B">
              <w:rPr>
                <w:rFonts w:ascii="GHEA Grapalat" w:hAnsi="GHEA Grapalat"/>
                <w:sz w:val="24"/>
                <w:szCs w:val="24"/>
              </w:rPr>
              <w:t>և</w:t>
            </w:r>
            <w:r w:rsidRPr="000A1C6B">
              <w:rPr>
                <w:rFonts w:ascii="GHEA Grapalat" w:hAnsi="GHEA Grapalat"/>
                <w:sz w:val="24"/>
                <w:szCs w:val="24"/>
              </w:rPr>
              <w:t xml:space="preserve"> էլեկտրամագնիսական համատեղելիությունը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69F30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 L</w:t>
            </w:r>
          </w:p>
        </w:tc>
        <w:tc>
          <w:tcPr>
            <w:tcW w:w="4371" w:type="dxa"/>
            <w:shd w:val="clear" w:color="auto" w:fill="FFFFFF"/>
          </w:tcPr>
          <w:p w14:paraId="3412D0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10-03 կանոններ</w:t>
            </w:r>
            <w:r w:rsidRPr="000A1C6B">
              <w:rPr>
                <w:rFonts w:ascii="GHEA Grapalat" w:hAnsi="GHEA Grapalat"/>
                <w:sz w:val="24"/>
                <w:szCs w:val="24"/>
              </w:rPr>
              <w:br/>
            </w:r>
          </w:p>
        </w:tc>
        <w:tc>
          <w:tcPr>
            <w:tcW w:w="2298" w:type="dxa"/>
            <w:shd w:val="clear" w:color="auto" w:fill="FFFFFF"/>
          </w:tcPr>
          <w:p w14:paraId="50C8EF64" w14:textId="77777777" w:rsidR="007F3AA7" w:rsidRPr="000A1C6B" w:rsidRDefault="007F3AA7" w:rsidP="000A1C6B">
            <w:pPr>
              <w:spacing w:after="120" w:line="360" w:lineRule="auto"/>
              <w:rPr>
                <w:rFonts w:ascii="GHEA Grapalat" w:hAnsi="GHEA Grapalat"/>
                <w:sz w:val="24"/>
                <w:szCs w:val="24"/>
              </w:rPr>
            </w:pPr>
          </w:p>
        </w:tc>
      </w:tr>
      <w:tr w:rsidR="007F3AA7" w:rsidRPr="000A1C6B" w14:paraId="156D5122" w14:textId="77777777" w:rsidTr="00DD443A">
        <w:trPr>
          <w:jc w:val="center"/>
        </w:trPr>
        <w:tc>
          <w:tcPr>
            <w:tcW w:w="1170" w:type="dxa"/>
            <w:vMerge w:val="restart"/>
            <w:shd w:val="clear" w:color="auto" w:fill="FFFFFF"/>
          </w:tcPr>
          <w:p w14:paraId="2DC3017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w:t>
            </w:r>
          </w:p>
        </w:tc>
        <w:tc>
          <w:tcPr>
            <w:tcW w:w="4625" w:type="dxa"/>
            <w:vMerge w:val="restart"/>
            <w:shd w:val="clear" w:color="auto" w:fill="FFFFFF"/>
          </w:tcPr>
          <w:p w14:paraId="2D1B0A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p>
        </w:tc>
        <w:tc>
          <w:tcPr>
            <w:tcW w:w="2501" w:type="dxa"/>
            <w:shd w:val="clear" w:color="auto" w:fill="FFFFFF"/>
          </w:tcPr>
          <w:p w14:paraId="017BBC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02EF4E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11-02 կանոններ</w:t>
            </w:r>
          </w:p>
        </w:tc>
        <w:tc>
          <w:tcPr>
            <w:tcW w:w="2298" w:type="dxa"/>
            <w:shd w:val="clear" w:color="auto" w:fill="FFFFFF"/>
          </w:tcPr>
          <w:p w14:paraId="319DFFD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33-րդ</w:t>
            </w:r>
          </w:p>
        </w:tc>
      </w:tr>
      <w:tr w:rsidR="007F3AA7" w:rsidRPr="000A1C6B" w14:paraId="5003B991" w14:textId="77777777" w:rsidTr="00DD443A">
        <w:trPr>
          <w:jc w:val="center"/>
        </w:trPr>
        <w:tc>
          <w:tcPr>
            <w:tcW w:w="1170" w:type="dxa"/>
            <w:vMerge/>
            <w:shd w:val="clear" w:color="auto" w:fill="FFFFFF"/>
          </w:tcPr>
          <w:p w14:paraId="1DCE450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D3A09A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0691E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2646E0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11-03 կանոններ</w:t>
            </w:r>
          </w:p>
        </w:tc>
        <w:tc>
          <w:tcPr>
            <w:tcW w:w="2298" w:type="dxa"/>
            <w:shd w:val="clear" w:color="auto" w:fill="FFFFFF"/>
          </w:tcPr>
          <w:p w14:paraId="0826B5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6"/>
                <w:sz w:val="24"/>
                <w:szCs w:val="24"/>
              </w:rPr>
              <w:t>-րդ, 4-րդ, 16-րդ, 33-</w:t>
            </w:r>
            <w:r w:rsidRPr="000A1C6B">
              <w:rPr>
                <w:rFonts w:ascii="GHEA Grapalat" w:hAnsi="GHEA Grapalat"/>
                <w:spacing w:val="-6"/>
                <w:sz w:val="24"/>
                <w:szCs w:val="24"/>
              </w:rPr>
              <w:lastRenderedPageBreak/>
              <w:t>րդ, 23-րդ</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r>
          </w:p>
        </w:tc>
      </w:tr>
      <w:tr w:rsidR="007F3AA7" w:rsidRPr="000A1C6B" w14:paraId="63AFD85C" w14:textId="77777777" w:rsidTr="00DD443A">
        <w:trPr>
          <w:jc w:val="center"/>
        </w:trPr>
        <w:tc>
          <w:tcPr>
            <w:tcW w:w="1170" w:type="dxa"/>
            <w:shd w:val="clear" w:color="auto" w:fill="FFFFFF"/>
          </w:tcPr>
          <w:p w14:paraId="39F2CE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w:t>
            </w:r>
          </w:p>
        </w:tc>
        <w:tc>
          <w:tcPr>
            <w:tcW w:w="4625" w:type="dxa"/>
            <w:shd w:val="clear" w:color="auto" w:fill="FFFFFF"/>
          </w:tcPr>
          <w:p w14:paraId="32D786C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Ղեկային կառավարման տրավմաներից ապահովությունը</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159CF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3D8C0A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12-03 կանոններ</w:t>
            </w:r>
          </w:p>
        </w:tc>
        <w:tc>
          <w:tcPr>
            <w:tcW w:w="2298" w:type="dxa"/>
            <w:shd w:val="clear" w:color="auto" w:fill="FFFFFF"/>
          </w:tcPr>
          <w:p w14:paraId="407BAD30"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16-րդ, 22-րդ</w:t>
            </w:r>
          </w:p>
        </w:tc>
      </w:tr>
      <w:tr w:rsidR="007F3AA7" w:rsidRPr="000A1C6B" w14:paraId="13124B1B" w14:textId="77777777" w:rsidTr="00DD443A">
        <w:trPr>
          <w:jc w:val="center"/>
        </w:trPr>
        <w:tc>
          <w:tcPr>
            <w:tcW w:w="1170" w:type="dxa"/>
            <w:vMerge w:val="restart"/>
            <w:shd w:val="clear" w:color="auto" w:fill="FFFFFF"/>
          </w:tcPr>
          <w:p w14:paraId="6C0C3E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11.</w:t>
            </w:r>
          </w:p>
        </w:tc>
        <w:tc>
          <w:tcPr>
            <w:tcW w:w="4625" w:type="dxa"/>
            <w:vMerge w:val="restart"/>
            <w:shd w:val="clear" w:color="auto" w:fill="FFFFFF"/>
          </w:tcPr>
          <w:p w14:paraId="2CB46F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Արգելակային համակարգերի արդյունավետություն</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78, 2018 թվականի փետրվարի 16-ի </w:t>
            </w:r>
            <w:r w:rsidR="00BA0247" w:rsidRPr="000A1C6B">
              <w:rPr>
                <w:rFonts w:ascii="GHEA Grapalat" w:hAnsi="GHEA Grapalat"/>
                <w:sz w:val="24"/>
                <w:szCs w:val="24"/>
              </w:rPr>
              <w:t>N</w:t>
            </w:r>
            <w:r w:rsidR="006074B9" w:rsidRPr="000A1C6B">
              <w:rPr>
                <w:rFonts w:ascii="Calibri" w:hAnsi="Calibri" w:cs="Calibri"/>
                <w:sz w:val="24"/>
                <w:szCs w:val="24"/>
              </w:rPr>
              <w:t> </w:t>
            </w:r>
            <w:r w:rsidRPr="000A1C6B">
              <w:rPr>
                <w:rFonts w:ascii="GHEA Grapalat" w:hAnsi="GHEA Grapalat"/>
                <w:sz w:val="24"/>
                <w:szCs w:val="24"/>
              </w:rPr>
              <w:t>29 որոշումների խմբագրությամբ)</w:t>
            </w:r>
          </w:p>
        </w:tc>
        <w:tc>
          <w:tcPr>
            <w:tcW w:w="2501" w:type="dxa"/>
            <w:shd w:val="clear" w:color="auto" w:fill="FFFFFF"/>
          </w:tcPr>
          <w:p w14:paraId="211358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7E4639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13H-00 կանոններ</w:t>
            </w:r>
          </w:p>
        </w:tc>
        <w:tc>
          <w:tcPr>
            <w:tcW w:w="2298" w:type="dxa"/>
            <w:shd w:val="clear" w:color="auto" w:fill="FFFFFF"/>
          </w:tcPr>
          <w:p w14:paraId="6721B4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24-րդ</w:t>
            </w:r>
          </w:p>
        </w:tc>
      </w:tr>
      <w:tr w:rsidR="007F3AA7" w:rsidRPr="000A1C6B" w14:paraId="7C864959" w14:textId="77777777" w:rsidTr="00DD443A">
        <w:trPr>
          <w:jc w:val="center"/>
        </w:trPr>
        <w:tc>
          <w:tcPr>
            <w:tcW w:w="1170" w:type="dxa"/>
            <w:vMerge/>
            <w:shd w:val="clear" w:color="auto" w:fill="FFFFFF"/>
          </w:tcPr>
          <w:p w14:paraId="3FD7F81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5B5472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51C9C4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447B3A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298" w:type="dxa"/>
            <w:shd w:val="clear" w:color="auto" w:fill="FFFFFF"/>
          </w:tcPr>
          <w:p w14:paraId="467473A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7DB004F" w14:textId="77777777" w:rsidTr="00DD443A">
        <w:trPr>
          <w:jc w:val="center"/>
        </w:trPr>
        <w:tc>
          <w:tcPr>
            <w:tcW w:w="1170" w:type="dxa"/>
            <w:vMerge/>
            <w:shd w:val="clear" w:color="auto" w:fill="FFFFFF"/>
          </w:tcPr>
          <w:p w14:paraId="46B8E08E"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D8B7F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2BB786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3ABD5E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13-11 կանոններ (2018 թվականից)</w:t>
            </w:r>
          </w:p>
        </w:tc>
        <w:tc>
          <w:tcPr>
            <w:tcW w:w="2298" w:type="dxa"/>
            <w:shd w:val="clear" w:color="auto" w:fill="FFFFFF"/>
          </w:tcPr>
          <w:p w14:paraId="0DE4A6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35-րդ</w:t>
            </w:r>
          </w:p>
        </w:tc>
      </w:tr>
      <w:tr w:rsidR="007F3AA7" w:rsidRPr="000A1C6B" w14:paraId="3A6AE36C" w14:textId="77777777" w:rsidTr="00DD443A">
        <w:trPr>
          <w:jc w:val="center"/>
        </w:trPr>
        <w:tc>
          <w:tcPr>
            <w:tcW w:w="1170" w:type="dxa"/>
            <w:shd w:val="clear" w:color="auto" w:fill="FFFFFF"/>
          </w:tcPr>
          <w:p w14:paraId="47A798C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12</w:t>
            </w:r>
            <w:r w:rsidRPr="000A1C6B">
              <w:rPr>
                <w:rFonts w:ascii="GHEA Grapalat" w:hAnsi="GHEA Grapalat"/>
                <w:sz w:val="24"/>
                <w:szCs w:val="24"/>
              </w:rPr>
              <w:t>.</w:t>
            </w:r>
          </w:p>
        </w:tc>
        <w:tc>
          <w:tcPr>
            <w:tcW w:w="4625" w:type="dxa"/>
            <w:shd w:val="clear" w:color="auto" w:fill="FFFFFF"/>
          </w:tcPr>
          <w:p w14:paraId="039D38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Անվտանգության ամրագոտիներն ամրացնելու տեղը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198EB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29E2E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14-07 կանոններ</w:t>
            </w:r>
          </w:p>
        </w:tc>
        <w:tc>
          <w:tcPr>
            <w:tcW w:w="2298" w:type="dxa"/>
            <w:shd w:val="clear" w:color="auto" w:fill="FFFFFF"/>
          </w:tcPr>
          <w:p w14:paraId="29584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0F6003BA" w14:textId="77777777" w:rsidTr="00DD443A">
        <w:trPr>
          <w:jc w:val="center"/>
        </w:trPr>
        <w:tc>
          <w:tcPr>
            <w:tcW w:w="1170" w:type="dxa"/>
            <w:shd w:val="clear" w:color="auto" w:fill="FFFFFF"/>
          </w:tcPr>
          <w:p w14:paraId="31A374C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13.</w:t>
            </w:r>
          </w:p>
        </w:tc>
        <w:tc>
          <w:tcPr>
            <w:tcW w:w="4625" w:type="dxa"/>
            <w:shd w:val="clear" w:color="auto" w:fill="FFFFFF"/>
          </w:tcPr>
          <w:p w14:paraId="66C31E1A" w14:textId="77777777" w:rsidR="007F3AA7" w:rsidRPr="000A1C6B" w:rsidRDefault="008B064E" w:rsidP="000A1C6B">
            <w:pPr>
              <w:spacing w:after="120" w:line="360" w:lineRule="auto"/>
              <w:ind w:right="156"/>
              <w:rPr>
                <w:rFonts w:ascii="GHEA Grapalat" w:hAnsi="GHEA Grapalat" w:cs="Courier New"/>
                <w:sz w:val="24"/>
                <w:szCs w:val="24"/>
              </w:rPr>
            </w:pPr>
            <w:r w:rsidRPr="000A1C6B">
              <w:rPr>
                <w:rFonts w:ascii="GHEA Grapalat" w:hAnsi="GHEA Grapalat"/>
                <w:sz w:val="24"/>
                <w:szCs w:val="24"/>
              </w:rPr>
              <w:t>Տրանսպորտային միջոցների՝ պահող համակարգերով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6666AD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C1345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16-06 կանոններ</w:t>
            </w:r>
          </w:p>
        </w:tc>
        <w:tc>
          <w:tcPr>
            <w:tcW w:w="2298" w:type="dxa"/>
            <w:shd w:val="clear" w:color="auto" w:fill="FFFFFF"/>
          </w:tcPr>
          <w:p w14:paraId="5A587A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726E2864" w14:textId="77777777" w:rsidTr="00DD443A">
        <w:trPr>
          <w:jc w:val="center"/>
        </w:trPr>
        <w:tc>
          <w:tcPr>
            <w:tcW w:w="1170" w:type="dxa"/>
            <w:shd w:val="clear" w:color="auto" w:fill="FFFFFF"/>
          </w:tcPr>
          <w:p w14:paraId="717BA2C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14.</w:t>
            </w:r>
          </w:p>
        </w:tc>
        <w:tc>
          <w:tcPr>
            <w:tcW w:w="4625" w:type="dxa"/>
            <w:shd w:val="clear" w:color="auto" w:fill="FFFFFF"/>
          </w:tcPr>
          <w:p w14:paraId="2F208C9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Նստելատեղերի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ամրակների ամրությունը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BDCCF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p>
        </w:tc>
        <w:tc>
          <w:tcPr>
            <w:tcW w:w="4371" w:type="dxa"/>
            <w:shd w:val="clear" w:color="auto" w:fill="FFFFFF"/>
          </w:tcPr>
          <w:p w14:paraId="226D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17-08 կանոններ</w:t>
            </w:r>
          </w:p>
        </w:tc>
        <w:tc>
          <w:tcPr>
            <w:tcW w:w="2298" w:type="dxa"/>
            <w:shd w:val="clear" w:color="auto" w:fill="FFFFFF"/>
          </w:tcPr>
          <w:p w14:paraId="5A89C5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19-րդ, 23-րդ</w:t>
            </w:r>
          </w:p>
        </w:tc>
      </w:tr>
      <w:tr w:rsidR="007F3AA7" w:rsidRPr="000A1C6B" w14:paraId="583BFF06" w14:textId="77777777" w:rsidTr="00DD443A">
        <w:trPr>
          <w:jc w:val="center"/>
        </w:trPr>
        <w:tc>
          <w:tcPr>
            <w:tcW w:w="1170" w:type="dxa"/>
            <w:vMerge w:val="restart"/>
            <w:shd w:val="clear" w:color="auto" w:fill="FFFFFF"/>
          </w:tcPr>
          <w:p w14:paraId="07106BC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15.</w:t>
            </w:r>
          </w:p>
        </w:tc>
        <w:tc>
          <w:tcPr>
            <w:tcW w:w="4625" w:type="dxa"/>
            <w:vMerge w:val="restart"/>
            <w:shd w:val="clear" w:color="auto" w:fill="FFFFFF"/>
          </w:tcPr>
          <w:p w14:paraId="1C0491D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5B63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B09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կանոններ</w:t>
            </w:r>
          </w:p>
        </w:tc>
        <w:tc>
          <w:tcPr>
            <w:tcW w:w="2298" w:type="dxa"/>
            <w:shd w:val="clear" w:color="auto" w:fill="FFFFFF"/>
          </w:tcPr>
          <w:p w14:paraId="1719EA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23-րդ</w:t>
            </w:r>
          </w:p>
        </w:tc>
      </w:tr>
      <w:tr w:rsidR="007F3AA7" w:rsidRPr="000A1C6B" w14:paraId="49A14650" w14:textId="77777777" w:rsidTr="00DD443A">
        <w:trPr>
          <w:jc w:val="center"/>
        </w:trPr>
        <w:tc>
          <w:tcPr>
            <w:tcW w:w="1170" w:type="dxa"/>
            <w:vMerge/>
            <w:shd w:val="clear" w:color="auto" w:fill="FFFFFF"/>
          </w:tcPr>
          <w:p w14:paraId="10B3735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4F5D2C4B"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47928F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7255E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18-03 կանոններ</w:t>
            </w:r>
          </w:p>
        </w:tc>
        <w:tc>
          <w:tcPr>
            <w:tcW w:w="2298" w:type="dxa"/>
            <w:shd w:val="clear" w:color="auto" w:fill="FFFFFF"/>
          </w:tcPr>
          <w:p w14:paraId="6FB68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4-րդ, 23-րդ</w:t>
            </w:r>
          </w:p>
        </w:tc>
      </w:tr>
      <w:tr w:rsidR="007F3AA7" w:rsidRPr="000A1C6B" w14:paraId="33340B4E" w14:textId="77777777" w:rsidTr="00DD443A">
        <w:trPr>
          <w:jc w:val="center"/>
        </w:trPr>
        <w:tc>
          <w:tcPr>
            <w:tcW w:w="1170" w:type="dxa"/>
            <w:shd w:val="clear" w:color="auto" w:fill="FFFFFF"/>
          </w:tcPr>
          <w:p w14:paraId="4B13455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16.</w:t>
            </w:r>
          </w:p>
        </w:tc>
        <w:tc>
          <w:tcPr>
            <w:tcW w:w="4625" w:type="dxa"/>
            <w:shd w:val="clear" w:color="auto" w:fill="FFFFFF"/>
          </w:tcPr>
          <w:p w14:paraId="3D5862D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2D3AC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D90ED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19-03 կանոններ</w:t>
            </w:r>
          </w:p>
        </w:tc>
        <w:tc>
          <w:tcPr>
            <w:tcW w:w="2298" w:type="dxa"/>
            <w:shd w:val="clear" w:color="auto" w:fill="FFFFFF"/>
          </w:tcPr>
          <w:p w14:paraId="0BED8C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20-րդ</w:t>
            </w:r>
          </w:p>
        </w:tc>
      </w:tr>
      <w:tr w:rsidR="007F3AA7" w:rsidRPr="000A1C6B" w14:paraId="5010A543" w14:textId="77777777" w:rsidTr="00DD443A">
        <w:trPr>
          <w:jc w:val="center"/>
        </w:trPr>
        <w:tc>
          <w:tcPr>
            <w:tcW w:w="1170" w:type="dxa"/>
            <w:shd w:val="clear" w:color="auto" w:fill="FFFFFF"/>
          </w:tcPr>
          <w:p w14:paraId="6EA26C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17.</w:t>
            </w:r>
          </w:p>
        </w:tc>
        <w:tc>
          <w:tcPr>
            <w:tcW w:w="4625" w:type="dxa"/>
            <w:shd w:val="clear" w:color="auto" w:fill="FFFFFF"/>
          </w:tcPr>
          <w:p w14:paraId="6817275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B4C92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L</w:t>
            </w:r>
          </w:p>
        </w:tc>
        <w:tc>
          <w:tcPr>
            <w:tcW w:w="4371" w:type="dxa"/>
            <w:shd w:val="clear" w:color="auto" w:fill="FFFFFF"/>
          </w:tcPr>
          <w:p w14:paraId="23A912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20-03 կանոններ</w:t>
            </w:r>
          </w:p>
        </w:tc>
        <w:tc>
          <w:tcPr>
            <w:tcW w:w="2298" w:type="dxa"/>
            <w:shd w:val="clear" w:color="auto" w:fill="FFFFFF"/>
          </w:tcPr>
          <w:p w14:paraId="28368E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B0C29EA" w14:textId="77777777" w:rsidTr="00DD443A">
        <w:trPr>
          <w:jc w:val="center"/>
        </w:trPr>
        <w:tc>
          <w:tcPr>
            <w:tcW w:w="1170" w:type="dxa"/>
            <w:vMerge w:val="restart"/>
            <w:shd w:val="clear" w:color="auto" w:fill="FFFFFF"/>
          </w:tcPr>
          <w:p w14:paraId="29A0D8E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18.</w:t>
            </w:r>
          </w:p>
        </w:tc>
        <w:tc>
          <w:tcPr>
            <w:tcW w:w="4625" w:type="dxa"/>
            <w:vMerge w:val="restart"/>
            <w:shd w:val="clear" w:color="auto" w:fill="FFFFFF"/>
          </w:tcPr>
          <w:p w14:paraId="1AAED0E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Ներքին սարքավորումների տրավմաներից ապահովությունը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F9192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4EAEFF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w:t>
            </w:r>
          </w:p>
        </w:tc>
        <w:tc>
          <w:tcPr>
            <w:tcW w:w="2298" w:type="dxa"/>
            <w:shd w:val="clear" w:color="auto" w:fill="FFFFFF"/>
          </w:tcPr>
          <w:p w14:paraId="2A91EB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16-րդ, 23-րդ</w:t>
            </w:r>
          </w:p>
        </w:tc>
      </w:tr>
      <w:tr w:rsidR="007F3AA7" w:rsidRPr="000A1C6B" w14:paraId="177B8EDE" w14:textId="77777777" w:rsidTr="00DD443A">
        <w:trPr>
          <w:jc w:val="center"/>
        </w:trPr>
        <w:tc>
          <w:tcPr>
            <w:tcW w:w="1170" w:type="dxa"/>
            <w:vMerge/>
            <w:shd w:val="clear" w:color="auto" w:fill="FFFFFF"/>
          </w:tcPr>
          <w:p w14:paraId="5CB0C176"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3FAA25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132883F"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AA1AB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374C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7F3AA7" w:rsidRPr="000A1C6B" w14:paraId="4C2D6BCC" w14:textId="77777777" w:rsidTr="00DD443A">
        <w:trPr>
          <w:jc w:val="center"/>
        </w:trPr>
        <w:tc>
          <w:tcPr>
            <w:tcW w:w="1170" w:type="dxa"/>
            <w:shd w:val="clear" w:color="auto" w:fill="FFFFFF"/>
          </w:tcPr>
          <w:p w14:paraId="7A2486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19.</w:t>
            </w:r>
          </w:p>
        </w:tc>
        <w:tc>
          <w:tcPr>
            <w:tcW w:w="4625" w:type="dxa"/>
            <w:shd w:val="clear" w:color="auto" w:fill="FFFFFF"/>
          </w:tcPr>
          <w:p w14:paraId="66537FF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Հետընթացի լապտերներ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C613AB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29164E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tc>
        <w:tc>
          <w:tcPr>
            <w:tcW w:w="2298" w:type="dxa"/>
            <w:vMerge w:val="restart"/>
            <w:shd w:val="clear" w:color="auto" w:fill="FFFFFF"/>
          </w:tcPr>
          <w:p w14:paraId="57C8C4A9"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DC1CE3" w14:textId="77777777" w:rsidTr="00DD443A">
        <w:trPr>
          <w:jc w:val="center"/>
        </w:trPr>
        <w:tc>
          <w:tcPr>
            <w:tcW w:w="1170" w:type="dxa"/>
            <w:shd w:val="clear" w:color="auto" w:fill="FFFFFF"/>
          </w:tcPr>
          <w:p w14:paraId="058D5A3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20.</w:t>
            </w:r>
          </w:p>
        </w:tc>
        <w:tc>
          <w:tcPr>
            <w:tcW w:w="4625" w:type="dxa"/>
            <w:shd w:val="clear" w:color="auto" w:fill="FFFFFF"/>
          </w:tcPr>
          <w:p w14:paraId="1ACB83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shd w:val="clear" w:color="auto" w:fill="FFFFFF"/>
          </w:tcPr>
          <w:p w14:paraId="0C832E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Style w:val="Bodytext20"/>
                <w:rFonts w:ascii="GHEA Grapalat" w:hAnsi="GHEA Grapalat"/>
                <w:sz w:val="24"/>
                <w:szCs w:val="24"/>
                <w:vertAlign w:val="subscript"/>
              </w:rPr>
              <w:t>7</w:t>
            </w:r>
            <w:r w:rsidRPr="000A1C6B">
              <w:rPr>
                <w:rFonts w:ascii="GHEA Grapalat" w:hAnsi="GHEA Grapalat"/>
                <w:sz w:val="24"/>
                <w:szCs w:val="24"/>
              </w:rPr>
              <w:t>, M, N (դիզելային շարժիչներով)</w:t>
            </w:r>
            <w:r w:rsidRPr="000A1C6B">
              <w:rPr>
                <w:rFonts w:ascii="GHEA Grapalat" w:hAnsi="GHEA Grapalat"/>
                <w:sz w:val="24"/>
                <w:szCs w:val="24"/>
              </w:rPr>
              <w:br/>
              <w:t xml:space="preserve">(Եվրասիական տնտեսական հանձնաժողովի խորհրդի 2018 թվականի փետրվարի </w:t>
            </w:r>
            <w:r w:rsidRPr="000A1C6B">
              <w:rPr>
                <w:rFonts w:ascii="GHEA Grapalat" w:hAnsi="GHEA Grapalat"/>
                <w:sz w:val="24"/>
                <w:szCs w:val="24"/>
              </w:rPr>
              <w:lastRenderedPageBreak/>
              <w:t xml:space="preserve">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4371" w:type="dxa"/>
            <w:shd w:val="clear" w:color="auto" w:fill="FFFFFF"/>
          </w:tcPr>
          <w:p w14:paraId="1F9673B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w:t>
            </w:r>
          </w:p>
        </w:tc>
        <w:tc>
          <w:tcPr>
            <w:tcW w:w="2298" w:type="dxa"/>
            <w:vMerge/>
            <w:shd w:val="clear" w:color="auto" w:fill="FFFFFF"/>
          </w:tcPr>
          <w:p w14:paraId="69E1E35B" w14:textId="77777777" w:rsidR="007F3AA7" w:rsidRPr="000A1C6B" w:rsidRDefault="007F3AA7" w:rsidP="000A1C6B">
            <w:pPr>
              <w:spacing w:after="120" w:line="360" w:lineRule="auto"/>
              <w:rPr>
                <w:rFonts w:ascii="GHEA Grapalat" w:hAnsi="GHEA Grapalat"/>
                <w:sz w:val="24"/>
                <w:szCs w:val="24"/>
              </w:rPr>
            </w:pPr>
          </w:p>
        </w:tc>
      </w:tr>
      <w:tr w:rsidR="00B72BFF" w:rsidRPr="000A1C6B" w14:paraId="644D4E31" w14:textId="77777777" w:rsidTr="00B72BFF">
        <w:trPr>
          <w:trHeight w:val="1595"/>
          <w:jc w:val="center"/>
        </w:trPr>
        <w:tc>
          <w:tcPr>
            <w:tcW w:w="1170" w:type="dxa"/>
            <w:shd w:val="clear" w:color="auto" w:fill="FFFFFF"/>
          </w:tcPr>
          <w:p w14:paraId="2C4CE97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21.</w:t>
            </w:r>
          </w:p>
        </w:tc>
        <w:tc>
          <w:tcPr>
            <w:tcW w:w="4625" w:type="dxa"/>
            <w:shd w:val="clear" w:color="auto" w:fill="FFFFFF"/>
          </w:tcPr>
          <w:p w14:paraId="1DA61CA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Նստելատեղերի գլխակալներ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8A60E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(մինչ</w:t>
            </w:r>
            <w:r w:rsidR="00BA0247" w:rsidRPr="000A1C6B">
              <w:rPr>
                <w:rFonts w:ascii="GHEA Grapalat" w:hAnsi="GHEA Grapalat"/>
                <w:sz w:val="24"/>
                <w:szCs w:val="24"/>
              </w:rPr>
              <w:t>և</w:t>
            </w:r>
            <w:r w:rsidRPr="000A1C6B">
              <w:rPr>
                <w:rFonts w:ascii="GHEA Grapalat" w:hAnsi="GHEA Grapalat"/>
                <w:sz w:val="24"/>
                <w:szCs w:val="24"/>
              </w:rPr>
              <w:t xml:space="preserve"> 3,5 տ տեխնիկապես թույլատրելի առավելագույն զանգվածով), N</w:t>
            </w:r>
            <w:r w:rsidRPr="000A1C6B">
              <w:rPr>
                <w:rFonts w:ascii="GHEA Grapalat" w:hAnsi="GHEA Grapalat"/>
                <w:sz w:val="24"/>
                <w:szCs w:val="24"/>
                <w:vertAlign w:val="subscript"/>
              </w:rPr>
              <w:t>1</w:t>
            </w:r>
          </w:p>
        </w:tc>
        <w:tc>
          <w:tcPr>
            <w:tcW w:w="4371" w:type="dxa"/>
            <w:shd w:val="clear" w:color="auto" w:fill="FFFFFF"/>
          </w:tcPr>
          <w:p w14:paraId="657426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tc>
        <w:tc>
          <w:tcPr>
            <w:tcW w:w="2298" w:type="dxa"/>
            <w:shd w:val="clear" w:color="auto" w:fill="FFFFFF"/>
          </w:tcPr>
          <w:p w14:paraId="33EE9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11-րդ, 23-րդ</w:t>
            </w:r>
          </w:p>
        </w:tc>
      </w:tr>
      <w:tr w:rsidR="00B72BFF" w:rsidRPr="000A1C6B" w14:paraId="1728038E" w14:textId="77777777" w:rsidTr="00B72BFF">
        <w:trPr>
          <w:trHeight w:val="1559"/>
          <w:jc w:val="center"/>
        </w:trPr>
        <w:tc>
          <w:tcPr>
            <w:tcW w:w="1170" w:type="dxa"/>
            <w:shd w:val="clear" w:color="auto" w:fill="FFFFFF"/>
          </w:tcPr>
          <w:p w14:paraId="04BDA63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22.</w:t>
            </w:r>
          </w:p>
        </w:tc>
        <w:tc>
          <w:tcPr>
            <w:tcW w:w="4625" w:type="dxa"/>
            <w:shd w:val="clear" w:color="auto" w:fill="FFFFFF"/>
          </w:tcPr>
          <w:p w14:paraId="7A9E3B7B" w14:textId="77777777" w:rsidR="00A330DD"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35CE4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3DA4D4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26-03 կանոններ</w:t>
            </w:r>
          </w:p>
        </w:tc>
        <w:tc>
          <w:tcPr>
            <w:tcW w:w="2298" w:type="dxa"/>
            <w:shd w:val="clear" w:color="auto" w:fill="FFFFFF"/>
          </w:tcPr>
          <w:p w14:paraId="777D26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23-րդ</w:t>
            </w:r>
          </w:p>
        </w:tc>
      </w:tr>
      <w:tr w:rsidR="00B72BFF" w:rsidRPr="000A1C6B" w14:paraId="6640267F" w14:textId="77777777" w:rsidTr="00DD443A">
        <w:trPr>
          <w:jc w:val="center"/>
        </w:trPr>
        <w:tc>
          <w:tcPr>
            <w:tcW w:w="1170" w:type="dxa"/>
            <w:shd w:val="clear" w:color="auto" w:fill="FFFFFF"/>
          </w:tcPr>
          <w:p w14:paraId="751D16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23.</w:t>
            </w:r>
          </w:p>
        </w:tc>
        <w:tc>
          <w:tcPr>
            <w:tcW w:w="4625" w:type="dxa"/>
            <w:shd w:val="clear" w:color="auto" w:fill="FFFFFF"/>
          </w:tcPr>
          <w:p w14:paraId="77F739B9"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Ձայնային ազդանշանային սարքերով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26E5D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3EF3A1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2396AB8E"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072D72" w14:textId="77777777" w:rsidTr="00DD443A">
        <w:trPr>
          <w:jc w:val="center"/>
        </w:trPr>
        <w:tc>
          <w:tcPr>
            <w:tcW w:w="1170" w:type="dxa"/>
            <w:shd w:val="clear" w:color="auto" w:fill="FFFFFF"/>
          </w:tcPr>
          <w:p w14:paraId="4611D40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24.</w:t>
            </w:r>
          </w:p>
        </w:tc>
        <w:tc>
          <w:tcPr>
            <w:tcW w:w="4625" w:type="dxa"/>
            <w:shd w:val="clear" w:color="auto" w:fill="FFFFFF"/>
          </w:tcPr>
          <w:p w14:paraId="34FF7D4A"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Խցերի պաշտպանիչ հատկությունները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8763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p>
        </w:tc>
        <w:tc>
          <w:tcPr>
            <w:tcW w:w="4371" w:type="dxa"/>
            <w:shd w:val="clear" w:color="auto" w:fill="FFFFFF"/>
          </w:tcPr>
          <w:p w14:paraId="7B71AD03"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29-02 կանոններ</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 xml:space="preserve">23-րդ, 40-րդ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43-րդ</w:t>
            </w:r>
          </w:p>
        </w:tc>
        <w:tc>
          <w:tcPr>
            <w:tcW w:w="2298" w:type="dxa"/>
            <w:shd w:val="clear" w:color="auto" w:fill="FFFFFF"/>
          </w:tcPr>
          <w:p w14:paraId="5307384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3B3A3D" w14:textId="77777777" w:rsidTr="00DD443A">
        <w:trPr>
          <w:jc w:val="center"/>
        </w:trPr>
        <w:tc>
          <w:tcPr>
            <w:tcW w:w="1170" w:type="dxa"/>
            <w:shd w:val="clear" w:color="auto" w:fill="FFFFFF"/>
          </w:tcPr>
          <w:p w14:paraId="496761F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25.</w:t>
            </w:r>
          </w:p>
        </w:tc>
        <w:tc>
          <w:tcPr>
            <w:tcW w:w="4625" w:type="dxa"/>
            <w:shd w:val="clear" w:color="auto" w:fill="FFFFFF"/>
          </w:tcPr>
          <w:p w14:paraId="1E25AAE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61B25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A76E2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կանոններ</w:t>
            </w:r>
          </w:p>
        </w:tc>
        <w:tc>
          <w:tcPr>
            <w:tcW w:w="2298" w:type="dxa"/>
            <w:shd w:val="clear" w:color="auto" w:fill="FFFFFF"/>
          </w:tcPr>
          <w:p w14:paraId="3DD902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C49A6E3" w14:textId="77777777" w:rsidTr="00DD443A">
        <w:trPr>
          <w:jc w:val="center"/>
        </w:trPr>
        <w:tc>
          <w:tcPr>
            <w:tcW w:w="1170" w:type="dxa"/>
            <w:shd w:val="clear" w:color="auto" w:fill="FFFFFF"/>
          </w:tcPr>
          <w:p w14:paraId="00361B5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26.</w:t>
            </w:r>
          </w:p>
        </w:tc>
        <w:tc>
          <w:tcPr>
            <w:tcW w:w="4625" w:type="dxa"/>
            <w:shd w:val="clear" w:color="auto" w:fill="FFFFFF"/>
          </w:tcPr>
          <w:p w14:paraId="36C2AE2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59F92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35BEE8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tc>
        <w:tc>
          <w:tcPr>
            <w:tcW w:w="2298" w:type="dxa"/>
            <w:shd w:val="clear" w:color="auto" w:fill="FFFFFF"/>
          </w:tcPr>
          <w:p w14:paraId="77EE4E9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653BFA0" w14:textId="77777777" w:rsidTr="00DD443A">
        <w:trPr>
          <w:jc w:val="center"/>
        </w:trPr>
        <w:tc>
          <w:tcPr>
            <w:tcW w:w="1170" w:type="dxa"/>
            <w:vMerge w:val="restart"/>
            <w:shd w:val="clear" w:color="auto" w:fill="FFFFFF"/>
          </w:tcPr>
          <w:p w14:paraId="009416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27.</w:t>
            </w:r>
          </w:p>
        </w:tc>
        <w:tc>
          <w:tcPr>
            <w:tcW w:w="4625" w:type="dxa"/>
            <w:vMerge w:val="restart"/>
            <w:shd w:val="clear" w:color="auto" w:fill="FFFFFF"/>
          </w:tcPr>
          <w:p w14:paraId="4C32E38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Հրդեհային անվտանգություն</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74EF7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0B8639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2015 թվականը)</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3763AF95"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2CDDB0" w14:textId="77777777" w:rsidTr="00DD443A">
        <w:trPr>
          <w:jc w:val="center"/>
        </w:trPr>
        <w:tc>
          <w:tcPr>
            <w:tcW w:w="1170" w:type="dxa"/>
            <w:vMerge/>
            <w:shd w:val="clear" w:color="auto" w:fill="FFFFFF"/>
          </w:tcPr>
          <w:p w14:paraId="55EAFE1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322B590"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559C1C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61097C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w:t>
            </w:r>
          </w:p>
        </w:tc>
        <w:tc>
          <w:tcPr>
            <w:tcW w:w="2298" w:type="dxa"/>
            <w:shd w:val="clear" w:color="auto" w:fill="FFFFFF"/>
          </w:tcPr>
          <w:p w14:paraId="43FB06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23-րդ</w:t>
            </w:r>
          </w:p>
        </w:tc>
      </w:tr>
      <w:tr w:rsidR="00B72BFF" w:rsidRPr="000A1C6B" w14:paraId="78F2D23D" w14:textId="77777777" w:rsidTr="00DD443A">
        <w:trPr>
          <w:jc w:val="center"/>
        </w:trPr>
        <w:tc>
          <w:tcPr>
            <w:tcW w:w="1170" w:type="dxa"/>
            <w:vMerge/>
            <w:shd w:val="clear" w:color="auto" w:fill="FFFFFF"/>
          </w:tcPr>
          <w:p w14:paraId="2441612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7B38380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36CA6D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ECC96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59B467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93D2FA8" w14:textId="77777777" w:rsidTr="00DD443A">
        <w:trPr>
          <w:jc w:val="center"/>
        </w:trPr>
        <w:tc>
          <w:tcPr>
            <w:tcW w:w="1170" w:type="dxa"/>
            <w:shd w:val="clear" w:color="auto" w:fill="FFFFFF"/>
          </w:tcPr>
          <w:p w14:paraId="1678785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28.</w:t>
            </w:r>
          </w:p>
        </w:tc>
        <w:tc>
          <w:tcPr>
            <w:tcW w:w="4625" w:type="dxa"/>
            <w:shd w:val="clear" w:color="auto" w:fill="FFFFFF"/>
          </w:tcPr>
          <w:p w14:paraId="26AD0642"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Կառավարման ոտնակի տեղակայվածությունը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6D5E05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660CB66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35-00 կանոններ</w:t>
            </w:r>
          </w:p>
        </w:tc>
        <w:tc>
          <w:tcPr>
            <w:tcW w:w="2298" w:type="dxa"/>
            <w:shd w:val="clear" w:color="auto" w:fill="FFFFFF"/>
          </w:tcPr>
          <w:p w14:paraId="10BDB7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72BFF" w:rsidRPr="000A1C6B" w14:paraId="31F73CDD" w14:textId="77777777" w:rsidTr="00DD443A">
        <w:trPr>
          <w:jc w:val="center"/>
        </w:trPr>
        <w:tc>
          <w:tcPr>
            <w:tcW w:w="1170" w:type="dxa"/>
            <w:shd w:val="clear" w:color="auto" w:fill="FFFFFF"/>
          </w:tcPr>
          <w:p w14:paraId="1B5A33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29.</w:t>
            </w:r>
          </w:p>
        </w:tc>
        <w:tc>
          <w:tcPr>
            <w:tcW w:w="4625" w:type="dxa"/>
            <w:shd w:val="clear" w:color="auto" w:fill="FFFFFF"/>
          </w:tcPr>
          <w:p w14:paraId="6E84C4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22-ից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7F0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0263AB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w:t>
            </w:r>
          </w:p>
        </w:tc>
        <w:tc>
          <w:tcPr>
            <w:tcW w:w="2298" w:type="dxa"/>
            <w:shd w:val="clear" w:color="auto" w:fill="FFFFFF"/>
          </w:tcPr>
          <w:p w14:paraId="44B013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8-րդ,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5A341FD1" w14:textId="77777777" w:rsidTr="00DD443A">
        <w:trPr>
          <w:jc w:val="center"/>
        </w:trPr>
        <w:tc>
          <w:tcPr>
            <w:tcW w:w="1170" w:type="dxa"/>
            <w:shd w:val="clear" w:color="auto" w:fill="FFFFFF"/>
          </w:tcPr>
          <w:p w14:paraId="74E6B58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30.</w:t>
            </w:r>
          </w:p>
        </w:tc>
        <w:tc>
          <w:tcPr>
            <w:tcW w:w="4625" w:type="dxa"/>
            <w:shd w:val="clear" w:color="auto" w:fill="FFFFFF"/>
          </w:tcPr>
          <w:p w14:paraId="51CE4A8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20D81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О,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B29D8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tc>
        <w:tc>
          <w:tcPr>
            <w:tcW w:w="2298" w:type="dxa"/>
            <w:shd w:val="clear" w:color="auto" w:fill="FFFFFF"/>
          </w:tcPr>
          <w:p w14:paraId="5F65A9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22DD6B79" w14:textId="77777777" w:rsidTr="00DD443A">
        <w:trPr>
          <w:jc w:val="center"/>
        </w:trPr>
        <w:tc>
          <w:tcPr>
            <w:tcW w:w="1170" w:type="dxa"/>
            <w:shd w:val="clear" w:color="auto" w:fill="FFFFFF"/>
          </w:tcPr>
          <w:p w14:paraId="1CB57C6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31.</w:t>
            </w:r>
          </w:p>
        </w:tc>
        <w:tc>
          <w:tcPr>
            <w:tcW w:w="4625" w:type="dxa"/>
            <w:shd w:val="clear" w:color="auto" w:fill="FFFFFF"/>
          </w:tcPr>
          <w:p w14:paraId="79724F5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Արագության չափման մեխանիզմներ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15A80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80E8A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w:t>
            </w:r>
          </w:p>
        </w:tc>
        <w:tc>
          <w:tcPr>
            <w:tcW w:w="2298" w:type="dxa"/>
            <w:shd w:val="clear" w:color="auto" w:fill="FFFFFF"/>
          </w:tcPr>
          <w:p w14:paraId="60E095B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7656B779" w14:textId="77777777" w:rsidTr="00DD443A">
        <w:trPr>
          <w:jc w:val="center"/>
        </w:trPr>
        <w:tc>
          <w:tcPr>
            <w:tcW w:w="1170" w:type="dxa"/>
            <w:shd w:val="clear" w:color="auto" w:fill="FFFFFF"/>
          </w:tcPr>
          <w:p w14:paraId="2370C5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32.</w:t>
            </w:r>
          </w:p>
        </w:tc>
        <w:tc>
          <w:tcPr>
            <w:tcW w:w="4625" w:type="dxa"/>
            <w:shd w:val="clear" w:color="auto" w:fill="FFFFFF"/>
          </w:tcPr>
          <w:p w14:paraId="38535AA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0C910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6C7F97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40-01 կանոններ</w:t>
            </w:r>
          </w:p>
        </w:tc>
        <w:tc>
          <w:tcPr>
            <w:tcW w:w="2298" w:type="dxa"/>
            <w:shd w:val="clear" w:color="auto" w:fill="FFFFFF"/>
          </w:tcPr>
          <w:p w14:paraId="75EF3F27"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FFE6F9" w14:textId="77777777" w:rsidTr="00DD443A">
        <w:trPr>
          <w:jc w:val="center"/>
        </w:trPr>
        <w:tc>
          <w:tcPr>
            <w:tcW w:w="1170" w:type="dxa"/>
            <w:shd w:val="clear" w:color="auto" w:fill="FFFFFF"/>
          </w:tcPr>
          <w:p w14:paraId="77C983F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33.</w:t>
            </w:r>
          </w:p>
        </w:tc>
        <w:tc>
          <w:tcPr>
            <w:tcW w:w="4625" w:type="dxa"/>
            <w:shd w:val="clear" w:color="auto" w:fill="FFFFFF"/>
          </w:tcPr>
          <w:p w14:paraId="08D92B19"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571BC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3ED05B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41-03 կանոններ</w:t>
            </w:r>
          </w:p>
        </w:tc>
        <w:tc>
          <w:tcPr>
            <w:tcW w:w="2298" w:type="dxa"/>
            <w:shd w:val="clear" w:color="auto" w:fill="FFFFFF"/>
          </w:tcPr>
          <w:p w14:paraId="5A412A48" w14:textId="77777777" w:rsidR="007F3AA7" w:rsidRPr="000A1C6B" w:rsidRDefault="007F3AA7" w:rsidP="000A1C6B">
            <w:pPr>
              <w:spacing w:after="120" w:line="360" w:lineRule="auto"/>
              <w:rPr>
                <w:rFonts w:ascii="GHEA Grapalat" w:hAnsi="GHEA Grapalat"/>
                <w:sz w:val="24"/>
                <w:szCs w:val="24"/>
              </w:rPr>
            </w:pPr>
          </w:p>
        </w:tc>
      </w:tr>
      <w:tr w:rsidR="00B72BFF" w:rsidRPr="000A1C6B" w14:paraId="3138703B" w14:textId="77777777" w:rsidTr="00DD443A">
        <w:trPr>
          <w:jc w:val="center"/>
        </w:trPr>
        <w:tc>
          <w:tcPr>
            <w:tcW w:w="1170" w:type="dxa"/>
            <w:shd w:val="clear" w:color="auto" w:fill="FFFFFF"/>
          </w:tcPr>
          <w:p w14:paraId="444C97A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34.</w:t>
            </w:r>
          </w:p>
        </w:tc>
        <w:tc>
          <w:tcPr>
            <w:tcW w:w="4625" w:type="dxa"/>
            <w:shd w:val="clear" w:color="auto" w:fill="FFFFFF"/>
          </w:tcPr>
          <w:p w14:paraId="4961C5A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 ապակիներով համալրում</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6E904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4539C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tc>
        <w:tc>
          <w:tcPr>
            <w:tcW w:w="2298" w:type="dxa"/>
            <w:shd w:val="clear" w:color="auto" w:fill="FFFFFF"/>
          </w:tcPr>
          <w:p w14:paraId="46AE8B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3-րդ, 4-րդ, 22-րդ</w:t>
            </w:r>
          </w:p>
        </w:tc>
      </w:tr>
      <w:tr w:rsidR="00B72BFF" w:rsidRPr="000A1C6B" w14:paraId="034B9C2A" w14:textId="77777777" w:rsidTr="00DD443A">
        <w:trPr>
          <w:jc w:val="center"/>
        </w:trPr>
        <w:tc>
          <w:tcPr>
            <w:tcW w:w="1170" w:type="dxa"/>
            <w:shd w:val="clear" w:color="auto" w:fill="FFFFFF"/>
          </w:tcPr>
          <w:p w14:paraId="5D36643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35.</w:t>
            </w:r>
          </w:p>
        </w:tc>
        <w:tc>
          <w:tcPr>
            <w:tcW w:w="4625" w:type="dxa"/>
            <w:shd w:val="clear" w:color="auto" w:fill="FFFFFF"/>
          </w:tcPr>
          <w:p w14:paraId="0AAEA71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Ցոլալապտերների մաքրման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4BBC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71" w:type="dxa"/>
            <w:shd w:val="clear" w:color="auto" w:fill="FFFFFF"/>
          </w:tcPr>
          <w:p w14:paraId="198E09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tc>
        <w:tc>
          <w:tcPr>
            <w:tcW w:w="2298" w:type="dxa"/>
            <w:shd w:val="clear" w:color="auto" w:fill="FFFFFF"/>
          </w:tcPr>
          <w:p w14:paraId="791DB2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 26-րդ</w:t>
            </w:r>
          </w:p>
        </w:tc>
      </w:tr>
      <w:tr w:rsidR="00B72BFF" w:rsidRPr="000A1C6B" w14:paraId="42301C46" w14:textId="77777777" w:rsidTr="00DD443A">
        <w:trPr>
          <w:jc w:val="center"/>
        </w:trPr>
        <w:tc>
          <w:tcPr>
            <w:tcW w:w="1170" w:type="dxa"/>
            <w:shd w:val="clear" w:color="auto" w:fill="FFFFFF"/>
          </w:tcPr>
          <w:p w14:paraId="06B2AE2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36.</w:t>
            </w:r>
          </w:p>
        </w:tc>
        <w:tc>
          <w:tcPr>
            <w:tcW w:w="4625" w:type="dxa"/>
            <w:shd w:val="clear" w:color="auto" w:fill="FFFFFF"/>
          </w:tcPr>
          <w:p w14:paraId="0FD0FA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Անուղղակի տեսադաշտի սարքվածքներով համալրում</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F14847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3129F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46-02 կանոններ</w:t>
            </w:r>
            <w:r w:rsidR="00FD7F81" w:rsidRPr="000A1C6B">
              <w:rPr>
                <w:rFonts w:ascii="GHEA Grapalat" w:hAnsi="GHEA Grapalat"/>
                <w:sz w:val="24"/>
                <w:szCs w:val="24"/>
              </w:rPr>
              <w:t xml:space="preserve"> </w:t>
            </w:r>
            <w:r w:rsidRPr="000A1C6B">
              <w:rPr>
                <w:rFonts w:ascii="GHEA Grapalat" w:hAnsi="GHEA Grapalat"/>
                <w:sz w:val="24"/>
                <w:szCs w:val="24"/>
              </w:rPr>
              <w:t>44-րդ</w:t>
            </w:r>
          </w:p>
        </w:tc>
        <w:tc>
          <w:tcPr>
            <w:tcW w:w="2298" w:type="dxa"/>
            <w:shd w:val="clear" w:color="auto" w:fill="FFFFFF"/>
          </w:tcPr>
          <w:p w14:paraId="31F2944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77453C6" w14:textId="77777777" w:rsidTr="00DD443A">
        <w:trPr>
          <w:jc w:val="center"/>
        </w:trPr>
        <w:tc>
          <w:tcPr>
            <w:tcW w:w="1170" w:type="dxa"/>
            <w:shd w:val="clear" w:color="auto" w:fill="FFFFFF"/>
          </w:tcPr>
          <w:p w14:paraId="4AB97C2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37.</w:t>
            </w:r>
          </w:p>
        </w:tc>
        <w:tc>
          <w:tcPr>
            <w:tcW w:w="4625" w:type="dxa"/>
            <w:shd w:val="clear" w:color="auto" w:fill="FFFFFF"/>
          </w:tcPr>
          <w:p w14:paraId="48DCAC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4C043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p>
        </w:tc>
        <w:tc>
          <w:tcPr>
            <w:tcW w:w="4371" w:type="dxa"/>
            <w:shd w:val="clear" w:color="auto" w:fill="FFFFFF"/>
          </w:tcPr>
          <w:p w14:paraId="6EE7F0A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47-00 կանոններ</w:t>
            </w:r>
          </w:p>
        </w:tc>
        <w:tc>
          <w:tcPr>
            <w:tcW w:w="2298" w:type="dxa"/>
            <w:shd w:val="clear" w:color="auto" w:fill="FFFFFF"/>
          </w:tcPr>
          <w:p w14:paraId="530950F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1441DE8" w14:textId="77777777" w:rsidTr="00DD443A">
        <w:trPr>
          <w:jc w:val="center"/>
        </w:trPr>
        <w:tc>
          <w:tcPr>
            <w:tcW w:w="1170" w:type="dxa"/>
            <w:shd w:val="clear" w:color="auto" w:fill="FFFFFF"/>
          </w:tcPr>
          <w:p w14:paraId="34BE9B5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38.</w:t>
            </w:r>
          </w:p>
        </w:tc>
        <w:tc>
          <w:tcPr>
            <w:tcW w:w="4625" w:type="dxa"/>
            <w:shd w:val="clear" w:color="auto" w:fill="FFFFFF"/>
          </w:tcPr>
          <w:p w14:paraId="0F59116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w:t>
            </w:r>
            <w:r w:rsidRPr="000A1C6B">
              <w:rPr>
                <w:rFonts w:ascii="GHEA Grapalat" w:hAnsi="GHEA Grapalat"/>
                <w:sz w:val="24"/>
                <w:szCs w:val="24"/>
              </w:rPr>
              <w:lastRenderedPageBreak/>
              <w:t>համալրում</w:t>
            </w:r>
          </w:p>
          <w:p w14:paraId="66FC44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(38-րդ 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76CA8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523E998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48-03 կանոններ </w:t>
            </w:r>
          </w:p>
          <w:p w14:paraId="4695AE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48-04 կանոններ</w:t>
            </w:r>
          </w:p>
        </w:tc>
        <w:tc>
          <w:tcPr>
            <w:tcW w:w="2298" w:type="dxa"/>
            <w:shd w:val="clear" w:color="auto" w:fill="FFFFFF"/>
          </w:tcPr>
          <w:p w14:paraId="774DD3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 31-րդ, 45-րդ</w:t>
            </w:r>
          </w:p>
          <w:p w14:paraId="7FAD954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17-րդ, 31-րդ, </w:t>
            </w:r>
            <w:r w:rsidRPr="000A1C6B">
              <w:rPr>
                <w:rFonts w:ascii="GHEA Grapalat" w:hAnsi="GHEA Grapalat"/>
                <w:sz w:val="24"/>
                <w:szCs w:val="24"/>
              </w:rPr>
              <w:lastRenderedPageBreak/>
              <w:t>42-րդ, 45-րդ</w:t>
            </w:r>
          </w:p>
        </w:tc>
      </w:tr>
      <w:tr w:rsidR="00B72BFF" w:rsidRPr="000A1C6B" w14:paraId="19B8DF9E" w14:textId="77777777" w:rsidTr="00DD443A">
        <w:trPr>
          <w:jc w:val="center"/>
        </w:trPr>
        <w:tc>
          <w:tcPr>
            <w:tcW w:w="1170" w:type="dxa"/>
            <w:vMerge w:val="restart"/>
            <w:shd w:val="clear" w:color="auto" w:fill="FFFFFF"/>
          </w:tcPr>
          <w:p w14:paraId="6D3C1C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39.</w:t>
            </w:r>
          </w:p>
        </w:tc>
        <w:tc>
          <w:tcPr>
            <w:tcW w:w="4625" w:type="dxa"/>
            <w:vMerge w:val="restart"/>
            <w:shd w:val="clear" w:color="auto" w:fill="FFFFFF"/>
          </w:tcPr>
          <w:p w14:paraId="3628F3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vMerge w:val="restart"/>
            <w:shd w:val="clear" w:color="auto" w:fill="FFFFFF"/>
          </w:tcPr>
          <w:p w14:paraId="5C1D12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M, N՝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w:t>
            </w:r>
            <w:r w:rsidRPr="000A1C6B">
              <w:rPr>
                <w:rFonts w:ascii="GHEA Grapalat" w:hAnsi="GHEA Grapalat"/>
                <w:sz w:val="24"/>
                <w:szCs w:val="24"/>
              </w:rPr>
              <w:lastRenderedPageBreak/>
              <w:t>ոլորտին համապատասխան)</w:t>
            </w:r>
          </w:p>
        </w:tc>
        <w:tc>
          <w:tcPr>
            <w:tcW w:w="4371" w:type="dxa"/>
            <w:shd w:val="clear" w:color="auto" w:fill="FFFFFF"/>
          </w:tcPr>
          <w:p w14:paraId="6253FB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կողային արատորոշման,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NOx-ի վերահսկողության նկատմամբ </w:t>
            </w:r>
            <w:r w:rsidRPr="000A1C6B">
              <w:rPr>
                <w:rFonts w:ascii="GHEA Grapalat" w:hAnsi="GHEA Grapalat"/>
                <w:sz w:val="24"/>
                <w:szCs w:val="24"/>
              </w:rPr>
              <w:lastRenderedPageBreak/>
              <w:t xml:space="preserve">պահանջների մակարդակը՝ «С») </w:t>
            </w:r>
            <w:r w:rsidRPr="000A1C6B">
              <w:rPr>
                <w:rFonts w:ascii="GHEA Grapalat" w:hAnsi="GHEA Grapalat"/>
                <w:sz w:val="24"/>
                <w:szCs w:val="24"/>
              </w:rPr>
              <w:br/>
              <w:t>(4-րդ էկոլոգիական դաս)</w:t>
            </w:r>
          </w:p>
        </w:tc>
        <w:tc>
          <w:tcPr>
            <w:tcW w:w="2298" w:type="dxa"/>
            <w:shd w:val="clear" w:color="auto" w:fill="FFFFFF"/>
          </w:tcPr>
          <w:p w14:paraId="4AD99F16" w14:textId="77777777" w:rsidR="007F3AA7" w:rsidRPr="000A1C6B" w:rsidRDefault="007F3AA7" w:rsidP="000A1C6B">
            <w:pPr>
              <w:spacing w:after="120" w:line="360" w:lineRule="auto"/>
              <w:rPr>
                <w:rFonts w:ascii="GHEA Grapalat" w:hAnsi="GHEA Grapalat"/>
                <w:sz w:val="24"/>
                <w:szCs w:val="24"/>
              </w:rPr>
            </w:pPr>
          </w:p>
        </w:tc>
      </w:tr>
      <w:tr w:rsidR="00B72BFF" w:rsidRPr="000A1C6B" w14:paraId="6A05EBF0" w14:textId="77777777" w:rsidTr="00DD443A">
        <w:trPr>
          <w:jc w:val="center"/>
        </w:trPr>
        <w:tc>
          <w:tcPr>
            <w:tcW w:w="1170" w:type="dxa"/>
            <w:vMerge/>
            <w:shd w:val="clear" w:color="auto" w:fill="FFFFFF"/>
          </w:tcPr>
          <w:p w14:paraId="646774F5"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6FFEBC8F"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1A94A6D3"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53D09D48"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2015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w:t>
            </w:r>
            <w:r w:rsidRPr="000A1C6B">
              <w:rPr>
                <w:rStyle w:val="Bodytext20"/>
                <w:rFonts w:ascii="GHEA Grapalat" w:hAnsi="GHEA Grapalat"/>
                <w:spacing w:val="-6"/>
                <w:sz w:val="24"/>
                <w:szCs w:val="24"/>
              </w:rPr>
              <w:t xml:space="preserve">N </w:t>
            </w:r>
            <w:r w:rsidRPr="000A1C6B">
              <w:rPr>
                <w:rFonts w:ascii="GHEA Grapalat" w:hAnsi="GHEA Grapalat"/>
                <w:spacing w:val="-6"/>
                <w:sz w:val="24"/>
                <w:szCs w:val="24"/>
              </w:rPr>
              <w:t>—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2017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29-րդ</w:t>
            </w:r>
          </w:p>
        </w:tc>
        <w:tc>
          <w:tcPr>
            <w:tcW w:w="2298" w:type="dxa"/>
            <w:shd w:val="clear" w:color="auto" w:fill="FFFFFF"/>
          </w:tcPr>
          <w:p w14:paraId="052EA8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6CD99FDE" w14:textId="77777777" w:rsidTr="00DD443A">
        <w:trPr>
          <w:jc w:val="center"/>
        </w:trPr>
        <w:tc>
          <w:tcPr>
            <w:tcW w:w="1170" w:type="dxa"/>
            <w:vMerge/>
            <w:shd w:val="clear" w:color="auto" w:fill="FFFFFF"/>
          </w:tcPr>
          <w:p w14:paraId="00393C8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ED4589E"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2358811D"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55E03FD"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 (2015 թվականից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2016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N —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2018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28-րդ</w:t>
            </w:r>
          </w:p>
        </w:tc>
        <w:tc>
          <w:tcPr>
            <w:tcW w:w="2298" w:type="dxa"/>
            <w:shd w:val="clear" w:color="auto" w:fill="FFFFFF"/>
          </w:tcPr>
          <w:p w14:paraId="52CBBB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r w:rsidRPr="000A1C6B">
              <w:rPr>
                <w:rFonts w:ascii="GHEA Grapalat" w:hAnsi="GHEA Grapalat"/>
                <w:sz w:val="24"/>
                <w:szCs w:val="24"/>
              </w:rPr>
              <w:br/>
            </w:r>
          </w:p>
        </w:tc>
      </w:tr>
      <w:tr w:rsidR="00B72BFF" w:rsidRPr="000A1C6B" w14:paraId="3FAF4EBC" w14:textId="77777777" w:rsidTr="00DD443A">
        <w:trPr>
          <w:jc w:val="center"/>
        </w:trPr>
        <w:tc>
          <w:tcPr>
            <w:tcW w:w="1170" w:type="dxa"/>
            <w:vMerge w:val="restart"/>
            <w:shd w:val="clear" w:color="auto" w:fill="FFFFFF"/>
          </w:tcPr>
          <w:p w14:paraId="73D6E9A7"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val="restart"/>
            <w:shd w:val="clear" w:color="auto" w:fill="FFFFFF"/>
          </w:tcPr>
          <w:p w14:paraId="16CE9BFD" w14:textId="77777777" w:rsidR="007F3AA7" w:rsidRPr="000A1C6B" w:rsidRDefault="007F3AA7" w:rsidP="000A1C6B">
            <w:pPr>
              <w:spacing w:after="120" w:line="360" w:lineRule="auto"/>
              <w:rPr>
                <w:rFonts w:ascii="GHEA Grapalat" w:hAnsi="GHEA Grapalat"/>
                <w:sz w:val="24"/>
                <w:szCs w:val="24"/>
              </w:rPr>
            </w:pPr>
          </w:p>
        </w:tc>
        <w:tc>
          <w:tcPr>
            <w:tcW w:w="2501" w:type="dxa"/>
            <w:vMerge w:val="restart"/>
            <w:shd w:val="clear" w:color="auto" w:fill="FFFFFF"/>
          </w:tcPr>
          <w:p w14:paraId="0F42F72E"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7115104" w14:textId="77777777" w:rsidR="007F3AA7" w:rsidRPr="000A1C6B" w:rsidRDefault="008B064E" w:rsidP="000A1C6B">
            <w:pPr>
              <w:spacing w:after="120" w:line="360" w:lineRule="auto"/>
              <w:ind w:right="110"/>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w:t>
            </w:r>
            <w:r w:rsidRPr="000A1C6B">
              <w:rPr>
                <w:rFonts w:ascii="GHEA Grapalat" w:hAnsi="GHEA Grapalat"/>
                <w:spacing w:val="-6"/>
                <w:sz w:val="24"/>
                <w:szCs w:val="24"/>
              </w:rPr>
              <w:t xml:space="preserve">մակարդակը՝ B2, </w:t>
            </w:r>
            <w:r w:rsidRPr="000A1C6B">
              <w:rPr>
                <w:rFonts w:ascii="GHEA Grapalat" w:hAnsi="GHEA Grapalat"/>
                <w:spacing w:val="-6"/>
                <w:sz w:val="24"/>
                <w:szCs w:val="24"/>
              </w:rPr>
              <w:lastRenderedPageBreak/>
              <w:t>C, կողային արատորոշման, երկարակեցության, դիզելային շարժիչների՝ NOx - «G</w:t>
            </w:r>
            <w:r w:rsidRPr="000A1C6B">
              <w:rPr>
                <w:rFonts w:ascii="GHEA Grapalat" w:hAnsi="GHEA Grapalat"/>
                <w:sz w:val="24"/>
                <w:szCs w:val="24"/>
              </w:rPr>
              <w:t>» կամ «К»,</w:t>
            </w:r>
            <w:r w:rsidR="006743C2" w:rsidRPr="000A1C6B">
              <w:rPr>
                <w:rFonts w:ascii="GHEA Grapalat" w:hAnsi="GHEA Grapalat"/>
                <w:sz w:val="24"/>
                <w:szCs w:val="24"/>
              </w:rPr>
              <w:t xml:space="preserve"> </w:t>
            </w:r>
            <w:r w:rsidRPr="000A1C6B">
              <w:rPr>
                <w:rFonts w:ascii="GHEA Grapalat" w:hAnsi="GHEA Grapalat"/>
                <w:sz w:val="24"/>
                <w:szCs w:val="24"/>
              </w:rPr>
              <w:t xml:space="preserve">գազային շարժիչների`«F»-ի կամ «G» կամ «К», հսկողության նկատմամբ պահանջների մակարդակը) </w:t>
            </w:r>
            <w:r w:rsidRPr="000A1C6B">
              <w:rPr>
                <w:rFonts w:ascii="GHEA Grapalat" w:hAnsi="GHEA Grapalat"/>
                <w:sz w:val="24"/>
                <w:szCs w:val="24"/>
              </w:rPr>
              <w:br/>
              <w:t>(5-րդ էկոլոգիական դաս)</w:t>
            </w:r>
          </w:p>
        </w:tc>
        <w:tc>
          <w:tcPr>
            <w:tcW w:w="2298" w:type="dxa"/>
            <w:shd w:val="clear" w:color="auto" w:fill="FFFFFF"/>
          </w:tcPr>
          <w:p w14:paraId="0E5DCD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74A8D7B" w14:textId="77777777" w:rsidTr="00DD443A">
        <w:trPr>
          <w:jc w:val="center"/>
        </w:trPr>
        <w:tc>
          <w:tcPr>
            <w:tcW w:w="1170" w:type="dxa"/>
            <w:vMerge/>
            <w:shd w:val="clear" w:color="auto" w:fill="FFFFFF"/>
          </w:tcPr>
          <w:p w14:paraId="436C45A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BB92330"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887A427"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06B163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298" w:type="dxa"/>
            <w:shd w:val="clear" w:color="auto" w:fill="FFFFFF"/>
          </w:tcPr>
          <w:p w14:paraId="5E4139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1EE01F9" w14:textId="77777777" w:rsidTr="00B72BFF">
        <w:trPr>
          <w:trHeight w:val="2621"/>
          <w:jc w:val="center"/>
        </w:trPr>
        <w:tc>
          <w:tcPr>
            <w:tcW w:w="1170" w:type="dxa"/>
            <w:vMerge/>
            <w:shd w:val="clear" w:color="auto" w:fill="FFFFFF"/>
          </w:tcPr>
          <w:p w14:paraId="5222495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863E45A"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B3BF316"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5E97B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(2018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 (2017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(2019 թվականից)</w:t>
            </w:r>
            <w:r w:rsidRPr="000A1C6B">
              <w:rPr>
                <w:rFonts w:ascii="GHEA Grapalat" w:hAnsi="GHEA Grapalat"/>
                <w:sz w:val="24"/>
                <w:szCs w:val="24"/>
              </w:rPr>
              <w:br/>
              <w:t>(2016 թվականից)</w:t>
            </w:r>
            <w:r w:rsidR="006743C2" w:rsidRPr="000A1C6B">
              <w:rPr>
                <w:rFonts w:ascii="GHEA Grapalat" w:hAnsi="GHEA Grapalat"/>
                <w:sz w:val="24"/>
                <w:szCs w:val="24"/>
              </w:rPr>
              <w:t xml:space="preserve"> </w:t>
            </w:r>
            <w:r w:rsidRPr="000A1C6B">
              <w:rPr>
                <w:rFonts w:ascii="GHEA Grapalat" w:hAnsi="GHEA Grapalat"/>
                <w:sz w:val="24"/>
                <w:szCs w:val="24"/>
              </w:rPr>
              <w:br/>
            </w:r>
            <w:r w:rsidR="00FD7F81" w:rsidRPr="000A1C6B">
              <w:rPr>
                <w:rFonts w:ascii="GHEA Grapalat" w:hAnsi="GHEA Grapalat"/>
                <w:sz w:val="24"/>
                <w:szCs w:val="24"/>
              </w:rPr>
              <w:t xml:space="preserve"> </w:t>
            </w:r>
            <w:r w:rsidRPr="000A1C6B">
              <w:rPr>
                <w:rFonts w:ascii="GHEA Grapalat" w:hAnsi="GHEA Grapalat"/>
                <w:sz w:val="24"/>
                <w:szCs w:val="24"/>
              </w:rPr>
              <w:t>2-րդ</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Pr="000A1C6B">
              <w:rPr>
                <w:rFonts w:ascii="GHEA Grapalat" w:hAnsi="GHEA Grapalat"/>
                <w:sz w:val="24"/>
                <w:szCs w:val="24"/>
              </w:rPr>
              <w:t xml:space="preserve"> 78,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c>
          <w:tcPr>
            <w:tcW w:w="2298" w:type="dxa"/>
            <w:shd w:val="clear" w:color="auto" w:fill="FFFFFF"/>
          </w:tcPr>
          <w:p w14:paraId="29260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r w:rsidRPr="000A1C6B">
              <w:rPr>
                <w:rFonts w:ascii="GHEA Grapalat" w:hAnsi="GHEA Grapalat"/>
                <w:sz w:val="24"/>
                <w:szCs w:val="24"/>
              </w:rPr>
              <w:br/>
              <w:t>28-րդ</w:t>
            </w:r>
            <w:r w:rsidRPr="000A1C6B">
              <w:rPr>
                <w:rFonts w:ascii="GHEA Grapalat" w:hAnsi="GHEA Grapalat"/>
                <w:sz w:val="24"/>
                <w:szCs w:val="24"/>
              </w:rPr>
              <w:br/>
              <w:t>28-րդ</w:t>
            </w:r>
          </w:p>
        </w:tc>
      </w:tr>
      <w:tr w:rsidR="00B72BFF" w:rsidRPr="000A1C6B" w14:paraId="3E27BB9D" w14:textId="77777777" w:rsidTr="00B72BFF">
        <w:trPr>
          <w:trHeight w:val="2345"/>
          <w:jc w:val="center"/>
        </w:trPr>
        <w:tc>
          <w:tcPr>
            <w:tcW w:w="1170" w:type="dxa"/>
            <w:shd w:val="clear" w:color="auto" w:fill="FFFFFF"/>
          </w:tcPr>
          <w:p w14:paraId="12CE6E4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40.</w:t>
            </w:r>
          </w:p>
        </w:tc>
        <w:tc>
          <w:tcPr>
            <w:tcW w:w="4625" w:type="dxa"/>
            <w:shd w:val="clear" w:color="auto" w:fill="FFFFFF"/>
          </w:tcPr>
          <w:p w14:paraId="14692B7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 արգելակման ազդանշաններ, շրջադարձի ցուցիչներ,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 նախատեսված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5BC1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71" w:type="dxa"/>
            <w:shd w:val="clear" w:color="auto" w:fill="FFFFFF"/>
          </w:tcPr>
          <w:p w14:paraId="53FC9C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tc>
        <w:tc>
          <w:tcPr>
            <w:tcW w:w="2298" w:type="dxa"/>
            <w:shd w:val="clear" w:color="auto" w:fill="FFFFFF"/>
          </w:tcPr>
          <w:p w14:paraId="1D075A8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4AEAD5E" w14:textId="77777777" w:rsidTr="00DD443A">
        <w:trPr>
          <w:jc w:val="center"/>
        </w:trPr>
        <w:tc>
          <w:tcPr>
            <w:tcW w:w="1170" w:type="dxa"/>
            <w:shd w:val="clear" w:color="auto" w:fill="FFFFFF"/>
          </w:tcPr>
          <w:p w14:paraId="15554B1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41.</w:t>
            </w:r>
          </w:p>
        </w:tc>
        <w:tc>
          <w:tcPr>
            <w:tcW w:w="4625" w:type="dxa"/>
            <w:shd w:val="clear" w:color="auto" w:fill="FFFFFF"/>
          </w:tcPr>
          <w:p w14:paraId="042E1E5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84E2A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69CABDF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tc>
        <w:tc>
          <w:tcPr>
            <w:tcW w:w="2298" w:type="dxa"/>
            <w:shd w:val="clear" w:color="auto" w:fill="FFFFFF"/>
          </w:tcPr>
          <w:p w14:paraId="21E7CCF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pacing w:val="-6"/>
                <w:sz w:val="24"/>
                <w:szCs w:val="24"/>
              </w:rPr>
              <w:t>-րդ, 14-րդ, 34-րդ, 23-րդ</w:t>
            </w:r>
          </w:p>
        </w:tc>
      </w:tr>
      <w:tr w:rsidR="00B72BFF" w:rsidRPr="000A1C6B" w14:paraId="15611477" w14:textId="77777777" w:rsidTr="00DD443A">
        <w:trPr>
          <w:jc w:val="center"/>
        </w:trPr>
        <w:tc>
          <w:tcPr>
            <w:tcW w:w="1170" w:type="dxa"/>
            <w:shd w:val="clear" w:color="auto" w:fill="FFFFFF"/>
          </w:tcPr>
          <w:p w14:paraId="4C3DC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42.</w:t>
            </w:r>
          </w:p>
        </w:tc>
        <w:tc>
          <w:tcPr>
            <w:tcW w:w="4625" w:type="dxa"/>
            <w:shd w:val="clear" w:color="auto" w:fill="FFFFFF"/>
          </w:tcPr>
          <w:p w14:paraId="79AA9FB3" w14:textId="77777777" w:rsidR="007F3AA7" w:rsidRPr="000A1C6B" w:rsidRDefault="008B064E" w:rsidP="000A1C6B">
            <w:pPr>
              <w:spacing w:after="60" w:line="360" w:lineRule="auto"/>
              <w:ind w:right="83"/>
              <w:rPr>
                <w:rFonts w:ascii="GHEA Grapalat" w:hAnsi="GHEA Grapalat"/>
                <w:sz w:val="24"/>
                <w:szCs w:val="24"/>
              </w:rPr>
            </w:pPr>
            <w:r w:rsidRPr="000A1C6B">
              <w:rPr>
                <w:rStyle w:val="Bodytext20"/>
                <w:rFonts w:ascii="GHEA Grapalat" w:hAnsi="GHEA Grapalat"/>
                <w:sz w:val="24"/>
                <w:szCs w:val="24"/>
              </w:rPr>
              <w:t>22</w:t>
            </w:r>
            <w:r w:rsidRPr="000A1C6B">
              <w:rPr>
                <w:rFonts w:ascii="GHEA Grapalat" w:hAnsi="GHEA Grapalat"/>
                <w:sz w:val="24"/>
                <w:szCs w:val="24"/>
              </w:rPr>
              <w:t>-ից ոչ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ED0CD5"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D8D3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7FE036B2"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w:t>
            </w:r>
          </w:p>
        </w:tc>
        <w:tc>
          <w:tcPr>
            <w:tcW w:w="2298" w:type="dxa"/>
            <w:shd w:val="clear" w:color="auto" w:fill="FFFFFF"/>
          </w:tcPr>
          <w:p w14:paraId="579F4D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9-րդ,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3C2B448B" w14:textId="77777777" w:rsidTr="00DD443A">
        <w:trPr>
          <w:jc w:val="center"/>
        </w:trPr>
        <w:tc>
          <w:tcPr>
            <w:tcW w:w="1170" w:type="dxa"/>
            <w:shd w:val="clear" w:color="auto" w:fill="FFFFFF"/>
          </w:tcPr>
          <w:p w14:paraId="485ACD8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43.</w:t>
            </w:r>
          </w:p>
        </w:tc>
        <w:tc>
          <w:tcPr>
            <w:tcW w:w="4625" w:type="dxa"/>
            <w:shd w:val="clear" w:color="auto" w:fill="FFFFFF"/>
          </w:tcPr>
          <w:p w14:paraId="5E8BAC00"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F5274C9"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0957155F"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53-01 կանոններ</w:t>
            </w:r>
          </w:p>
        </w:tc>
        <w:tc>
          <w:tcPr>
            <w:tcW w:w="2298" w:type="dxa"/>
            <w:shd w:val="clear" w:color="auto" w:fill="FFFFFF"/>
          </w:tcPr>
          <w:p w14:paraId="6CDB8286" w14:textId="77777777" w:rsidR="007F3AA7" w:rsidRPr="000A1C6B" w:rsidRDefault="007F3AA7" w:rsidP="000A1C6B">
            <w:pPr>
              <w:spacing w:after="120" w:line="360" w:lineRule="auto"/>
              <w:rPr>
                <w:rFonts w:ascii="GHEA Grapalat" w:hAnsi="GHEA Grapalat"/>
                <w:sz w:val="24"/>
                <w:szCs w:val="24"/>
              </w:rPr>
            </w:pPr>
          </w:p>
        </w:tc>
      </w:tr>
      <w:tr w:rsidR="00B72BFF" w:rsidRPr="000A1C6B" w14:paraId="3EC609E8" w14:textId="77777777" w:rsidTr="00DD443A">
        <w:trPr>
          <w:jc w:val="center"/>
        </w:trPr>
        <w:tc>
          <w:tcPr>
            <w:tcW w:w="1170" w:type="dxa"/>
            <w:shd w:val="clear" w:color="auto" w:fill="FFFFFF"/>
          </w:tcPr>
          <w:p w14:paraId="62F157B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44.</w:t>
            </w:r>
          </w:p>
        </w:tc>
        <w:tc>
          <w:tcPr>
            <w:tcW w:w="4625" w:type="dxa"/>
            <w:shd w:val="clear" w:color="auto" w:fill="FFFFFF"/>
          </w:tcPr>
          <w:p w14:paraId="5FBE2147"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C0F83E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1A44DA7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կանոններ</w:t>
            </w:r>
          </w:p>
        </w:tc>
        <w:tc>
          <w:tcPr>
            <w:tcW w:w="2298" w:type="dxa"/>
            <w:shd w:val="clear" w:color="auto" w:fill="FFFFFF"/>
          </w:tcPr>
          <w:p w14:paraId="5E7EBA8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16A70BA" w14:textId="77777777" w:rsidTr="00DD443A">
        <w:trPr>
          <w:jc w:val="center"/>
        </w:trPr>
        <w:tc>
          <w:tcPr>
            <w:tcW w:w="1170" w:type="dxa"/>
            <w:shd w:val="clear" w:color="auto" w:fill="FFFFFF"/>
          </w:tcPr>
          <w:p w14:paraId="4E76ECB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45.</w:t>
            </w:r>
          </w:p>
        </w:tc>
        <w:tc>
          <w:tcPr>
            <w:tcW w:w="4625" w:type="dxa"/>
            <w:shd w:val="clear" w:color="auto" w:fill="FFFFFF"/>
          </w:tcPr>
          <w:p w14:paraId="4363DD61"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Կցորդման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30B537"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CA4FD2A"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tc>
        <w:tc>
          <w:tcPr>
            <w:tcW w:w="2298" w:type="dxa"/>
            <w:shd w:val="clear" w:color="auto" w:fill="FFFFFF"/>
          </w:tcPr>
          <w:p w14:paraId="3090E3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37D61993" w14:textId="77777777" w:rsidTr="00DD443A">
        <w:trPr>
          <w:jc w:val="center"/>
        </w:trPr>
        <w:tc>
          <w:tcPr>
            <w:tcW w:w="1170" w:type="dxa"/>
            <w:shd w:val="clear" w:color="auto" w:fill="FFFFFF"/>
          </w:tcPr>
          <w:p w14:paraId="2B737A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46.</w:t>
            </w:r>
          </w:p>
        </w:tc>
        <w:tc>
          <w:tcPr>
            <w:tcW w:w="4625" w:type="dxa"/>
            <w:shd w:val="clear" w:color="auto" w:fill="FFFFFF"/>
          </w:tcPr>
          <w:p w14:paraId="081DD61C"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p w14:paraId="7BABA90A"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380DFAB"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p>
        </w:tc>
        <w:tc>
          <w:tcPr>
            <w:tcW w:w="4371" w:type="dxa"/>
            <w:shd w:val="clear" w:color="auto" w:fill="FFFFFF"/>
          </w:tcPr>
          <w:p w14:paraId="0211607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tc>
        <w:tc>
          <w:tcPr>
            <w:tcW w:w="2298" w:type="dxa"/>
            <w:shd w:val="clear" w:color="auto" w:fill="FFFFFF"/>
          </w:tcPr>
          <w:p w14:paraId="6FAF6C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0BD0C3C" w14:textId="77777777" w:rsidTr="00DD443A">
        <w:trPr>
          <w:jc w:val="center"/>
        </w:trPr>
        <w:tc>
          <w:tcPr>
            <w:tcW w:w="1170" w:type="dxa"/>
            <w:shd w:val="clear" w:color="auto" w:fill="FFFFFF"/>
          </w:tcPr>
          <w:p w14:paraId="2B9FE65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47.</w:t>
            </w:r>
          </w:p>
        </w:tc>
        <w:tc>
          <w:tcPr>
            <w:tcW w:w="4625" w:type="dxa"/>
            <w:shd w:val="clear" w:color="auto" w:fill="FFFFFF"/>
          </w:tcPr>
          <w:p w14:paraId="305515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B2AF8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4A950F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tc>
        <w:tc>
          <w:tcPr>
            <w:tcW w:w="2298" w:type="dxa"/>
            <w:shd w:val="clear" w:color="auto" w:fill="FFFFFF"/>
          </w:tcPr>
          <w:p w14:paraId="538CEF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DD443A" w:rsidRPr="000A1C6B" w14:paraId="311BCD0D" w14:textId="77777777" w:rsidTr="00DD443A">
        <w:trPr>
          <w:jc w:val="center"/>
        </w:trPr>
        <w:tc>
          <w:tcPr>
            <w:tcW w:w="1170" w:type="dxa"/>
            <w:shd w:val="clear" w:color="auto" w:fill="FFFFFF"/>
          </w:tcPr>
          <w:p w14:paraId="4F8B53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48.</w:t>
            </w:r>
          </w:p>
        </w:tc>
        <w:tc>
          <w:tcPr>
            <w:tcW w:w="4625" w:type="dxa"/>
            <w:shd w:val="clear" w:color="auto" w:fill="FFFFFF"/>
          </w:tcPr>
          <w:p w14:paraId="2F114E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Բեռների փոխադրման նպատակով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սարքվածքներով համալրում</w:t>
            </w:r>
            <w:r w:rsidRPr="000A1C6B">
              <w:rPr>
                <w:rFonts w:ascii="GHEA Grapalat" w:hAnsi="GHEA Grapalat"/>
                <w:sz w:val="24"/>
                <w:szCs w:val="24"/>
              </w:rPr>
              <w:b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608A4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71" w:type="dxa"/>
            <w:shd w:val="clear" w:color="auto" w:fill="FFFFFF"/>
          </w:tcPr>
          <w:p w14:paraId="54930C2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58-02 կանոններ</w:t>
            </w:r>
          </w:p>
        </w:tc>
        <w:tc>
          <w:tcPr>
            <w:tcW w:w="2298" w:type="dxa"/>
            <w:shd w:val="clear" w:color="auto" w:fill="FFFFFF"/>
          </w:tcPr>
          <w:p w14:paraId="28466E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DD443A" w:rsidRPr="000A1C6B" w14:paraId="023E0412" w14:textId="77777777" w:rsidTr="00DD443A">
        <w:trPr>
          <w:jc w:val="center"/>
        </w:trPr>
        <w:tc>
          <w:tcPr>
            <w:tcW w:w="1170" w:type="dxa"/>
            <w:shd w:val="clear" w:color="auto" w:fill="FFFFFF"/>
          </w:tcPr>
          <w:p w14:paraId="129644F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49.</w:t>
            </w:r>
          </w:p>
        </w:tc>
        <w:tc>
          <w:tcPr>
            <w:tcW w:w="4625" w:type="dxa"/>
            <w:shd w:val="clear" w:color="auto" w:fill="FFFFFF"/>
          </w:tcPr>
          <w:p w14:paraId="29E07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Մոպեդների </w:t>
            </w:r>
            <w:r w:rsidR="00BA0247" w:rsidRPr="000A1C6B">
              <w:rPr>
                <w:rFonts w:ascii="GHEA Grapalat" w:hAnsi="GHEA Grapalat"/>
                <w:sz w:val="24"/>
                <w:szCs w:val="24"/>
              </w:rPr>
              <w:t>և</w:t>
            </w:r>
            <w:r w:rsidRPr="000A1C6B">
              <w:rPr>
                <w:rFonts w:ascii="GHEA Grapalat" w:hAnsi="GHEA Grapalat"/>
                <w:sz w:val="24"/>
                <w:szCs w:val="24"/>
              </w:rPr>
              <w:t xml:space="preserve"> երկանիվ մոտոցիկլետների կառավարման լծակներ</w:t>
            </w:r>
          </w:p>
        </w:tc>
        <w:tc>
          <w:tcPr>
            <w:tcW w:w="2501" w:type="dxa"/>
            <w:shd w:val="clear" w:color="auto" w:fill="FFFFFF"/>
          </w:tcPr>
          <w:p w14:paraId="23692B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3</w:t>
            </w:r>
            <w:r w:rsidRPr="000A1C6B">
              <w:rPr>
                <w:rStyle w:val="31"/>
                <w:rFonts w:ascii="GHEA Grapalat" w:eastAsiaTheme="minorHAnsi" w:hAnsi="GHEA Grapalat"/>
                <w:sz w:val="24"/>
                <w:szCs w:val="24"/>
              </w:rPr>
              <w:t xml:space="preserve">, </w:t>
            </w:r>
            <w:r w:rsidRPr="000A1C6B">
              <w:rPr>
                <w:rStyle w:val="31"/>
                <w:rFonts w:ascii="GHEA Grapalat" w:eastAsiaTheme="minorHAnsi" w:hAnsi="GHEA Grapalat"/>
                <w:b w:val="0"/>
                <w:sz w:val="24"/>
                <w:szCs w:val="24"/>
              </w:rPr>
              <w:t>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71" w:type="dxa"/>
            <w:shd w:val="clear" w:color="auto" w:fill="FFFFFF"/>
          </w:tcPr>
          <w:p w14:paraId="14C295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298" w:type="dxa"/>
            <w:shd w:val="clear" w:color="auto" w:fill="FFFFFF"/>
          </w:tcPr>
          <w:p w14:paraId="07F94E50" w14:textId="77777777" w:rsidR="007F3AA7" w:rsidRPr="000A1C6B" w:rsidRDefault="007F3AA7" w:rsidP="000A1C6B">
            <w:pPr>
              <w:spacing w:after="120" w:line="360" w:lineRule="auto"/>
              <w:rPr>
                <w:rFonts w:ascii="GHEA Grapalat" w:hAnsi="GHEA Grapalat"/>
                <w:sz w:val="24"/>
                <w:szCs w:val="24"/>
              </w:rPr>
            </w:pPr>
          </w:p>
        </w:tc>
      </w:tr>
      <w:tr w:rsidR="00DD443A" w:rsidRPr="000A1C6B" w14:paraId="3DBB34E0" w14:textId="77777777" w:rsidTr="00DD443A">
        <w:trPr>
          <w:jc w:val="center"/>
        </w:trPr>
        <w:tc>
          <w:tcPr>
            <w:tcW w:w="1170" w:type="dxa"/>
            <w:shd w:val="clear" w:color="auto" w:fill="FFFFFF"/>
          </w:tcPr>
          <w:p w14:paraId="202ED21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50.</w:t>
            </w:r>
          </w:p>
        </w:tc>
        <w:tc>
          <w:tcPr>
            <w:tcW w:w="4625" w:type="dxa"/>
            <w:shd w:val="clear" w:color="auto" w:fill="FFFFFF"/>
          </w:tcPr>
          <w:p w14:paraId="3F3DEA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p>
        </w:tc>
        <w:tc>
          <w:tcPr>
            <w:tcW w:w="2501" w:type="dxa"/>
            <w:shd w:val="clear" w:color="auto" w:fill="FFFFFF"/>
          </w:tcPr>
          <w:p w14:paraId="4566EC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p>
        </w:tc>
        <w:tc>
          <w:tcPr>
            <w:tcW w:w="4371" w:type="dxa"/>
            <w:shd w:val="clear" w:color="auto" w:fill="FFFFFF"/>
          </w:tcPr>
          <w:p w14:paraId="188FE0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61-00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62A3B748" w14:textId="77777777" w:rsidR="007F3AA7" w:rsidRPr="000A1C6B" w:rsidRDefault="007F3AA7" w:rsidP="000A1C6B">
            <w:pPr>
              <w:spacing w:after="120" w:line="360" w:lineRule="auto"/>
              <w:rPr>
                <w:rFonts w:ascii="GHEA Grapalat" w:hAnsi="GHEA Grapalat"/>
                <w:sz w:val="24"/>
                <w:szCs w:val="24"/>
              </w:rPr>
            </w:pPr>
          </w:p>
        </w:tc>
      </w:tr>
    </w:tbl>
    <w:p w14:paraId="51E8488B" w14:textId="77777777" w:rsidR="00B51F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33EE29" w14:textId="77777777" w:rsidR="00B51FA7" w:rsidRPr="000A1C6B" w:rsidRDefault="00B51FA7"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1168"/>
        <w:gridCol w:w="4628"/>
        <w:gridCol w:w="2632"/>
        <w:gridCol w:w="4342"/>
        <w:gridCol w:w="2311"/>
      </w:tblGrid>
      <w:tr w:rsidR="00B72BFF" w:rsidRPr="000A1C6B" w14:paraId="17C9D80B" w14:textId="77777777" w:rsidTr="00B51FA7">
        <w:trPr>
          <w:tblHeader/>
          <w:jc w:val="center"/>
        </w:trPr>
        <w:tc>
          <w:tcPr>
            <w:tcW w:w="1168" w:type="dxa"/>
            <w:tcBorders>
              <w:top w:val="single" w:sz="4" w:space="0" w:color="auto"/>
              <w:bottom w:val="single" w:sz="4" w:space="0" w:color="auto"/>
              <w:right w:val="single" w:sz="4" w:space="0" w:color="auto"/>
            </w:tcBorders>
            <w:shd w:val="clear" w:color="auto" w:fill="FFFFFF"/>
            <w:vAlign w:val="center"/>
          </w:tcPr>
          <w:p w14:paraId="7E4489C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8" w:type="dxa"/>
            <w:tcBorders>
              <w:top w:val="single" w:sz="4" w:space="0" w:color="auto"/>
              <w:left w:val="single" w:sz="4" w:space="0" w:color="auto"/>
              <w:bottom w:val="single" w:sz="4" w:space="0" w:color="auto"/>
              <w:right w:val="single" w:sz="4" w:space="0" w:color="auto"/>
            </w:tcBorders>
            <w:shd w:val="clear" w:color="auto" w:fill="FFFFFF"/>
            <w:vAlign w:val="center"/>
          </w:tcPr>
          <w:p w14:paraId="2666DDA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32" w:type="dxa"/>
            <w:tcBorders>
              <w:top w:val="single" w:sz="4" w:space="0" w:color="auto"/>
              <w:left w:val="single" w:sz="4" w:space="0" w:color="auto"/>
              <w:bottom w:val="single" w:sz="4" w:space="0" w:color="auto"/>
              <w:right w:val="single" w:sz="4" w:space="0" w:color="auto"/>
            </w:tcBorders>
            <w:shd w:val="clear" w:color="auto" w:fill="FFFFFF"/>
            <w:vAlign w:val="center"/>
          </w:tcPr>
          <w:p w14:paraId="53513B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42" w:type="dxa"/>
            <w:tcBorders>
              <w:top w:val="single" w:sz="4" w:space="0" w:color="auto"/>
              <w:left w:val="single" w:sz="4" w:space="0" w:color="auto"/>
              <w:bottom w:val="single" w:sz="4" w:space="0" w:color="auto"/>
              <w:right w:val="single" w:sz="4" w:space="0" w:color="auto"/>
            </w:tcBorders>
            <w:shd w:val="clear" w:color="auto" w:fill="FFFFFF"/>
            <w:vAlign w:val="center"/>
          </w:tcPr>
          <w:p w14:paraId="6E714C1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11" w:type="dxa"/>
            <w:tcBorders>
              <w:top w:val="single" w:sz="4" w:space="0" w:color="auto"/>
              <w:left w:val="single" w:sz="4" w:space="0" w:color="auto"/>
              <w:bottom w:val="single" w:sz="4" w:space="0" w:color="auto"/>
            </w:tcBorders>
            <w:shd w:val="clear" w:color="auto" w:fill="FFFFFF"/>
            <w:vAlign w:val="center"/>
          </w:tcPr>
          <w:p w14:paraId="0B8210C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72BFF" w:rsidRPr="000A1C6B" w14:paraId="2D9AF54E" w14:textId="77777777" w:rsidTr="00B51FA7">
        <w:trPr>
          <w:jc w:val="center"/>
        </w:trPr>
        <w:tc>
          <w:tcPr>
            <w:tcW w:w="1168" w:type="dxa"/>
            <w:tcBorders>
              <w:top w:val="single" w:sz="4" w:space="0" w:color="auto"/>
            </w:tcBorders>
            <w:shd w:val="clear" w:color="auto" w:fill="FFFFFF"/>
          </w:tcPr>
          <w:p w14:paraId="3571D13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51.</w:t>
            </w:r>
          </w:p>
        </w:tc>
        <w:tc>
          <w:tcPr>
            <w:tcW w:w="4628" w:type="dxa"/>
            <w:tcBorders>
              <w:top w:val="single" w:sz="4" w:space="0" w:color="auto"/>
            </w:tcBorders>
            <w:shd w:val="clear" w:color="auto" w:fill="FFFFFF"/>
          </w:tcPr>
          <w:p w14:paraId="6A754104"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tcBorders>
              <w:top w:val="single" w:sz="4" w:space="0" w:color="auto"/>
            </w:tcBorders>
            <w:shd w:val="clear" w:color="auto" w:fill="FFFFFF"/>
          </w:tcPr>
          <w:p w14:paraId="2F4C1C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tcBorders>
              <w:top w:val="single" w:sz="4" w:space="0" w:color="auto"/>
            </w:tcBorders>
            <w:shd w:val="clear" w:color="auto" w:fill="FFFFFF"/>
          </w:tcPr>
          <w:p w14:paraId="15E2EA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w:t>
            </w:r>
          </w:p>
        </w:tc>
        <w:tc>
          <w:tcPr>
            <w:tcW w:w="2311" w:type="dxa"/>
            <w:tcBorders>
              <w:top w:val="single" w:sz="4" w:space="0" w:color="auto"/>
            </w:tcBorders>
            <w:shd w:val="clear" w:color="auto" w:fill="FFFFFF"/>
          </w:tcPr>
          <w:p w14:paraId="3D457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39-րդ</w:t>
            </w:r>
          </w:p>
        </w:tc>
      </w:tr>
      <w:tr w:rsidR="00B72BFF" w:rsidRPr="000A1C6B" w14:paraId="53EBD109" w14:textId="77777777" w:rsidTr="00B51FA7">
        <w:trPr>
          <w:jc w:val="center"/>
        </w:trPr>
        <w:tc>
          <w:tcPr>
            <w:tcW w:w="1168" w:type="dxa"/>
            <w:shd w:val="clear" w:color="auto" w:fill="FFFFFF"/>
          </w:tcPr>
          <w:p w14:paraId="2CC18C9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52.</w:t>
            </w:r>
          </w:p>
        </w:tc>
        <w:tc>
          <w:tcPr>
            <w:tcW w:w="4628" w:type="dxa"/>
            <w:shd w:val="clear" w:color="auto" w:fill="FFFFFF"/>
          </w:tcPr>
          <w:p w14:paraId="183BAC91"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Արտաքին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632" w:type="dxa"/>
            <w:shd w:val="clear" w:color="auto" w:fill="FFFFFF"/>
          </w:tcPr>
          <w:p w14:paraId="4457E82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p>
        </w:tc>
        <w:tc>
          <w:tcPr>
            <w:tcW w:w="4342" w:type="dxa"/>
            <w:shd w:val="clear" w:color="auto" w:fill="FFFFFF"/>
          </w:tcPr>
          <w:p w14:paraId="7B710F54"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63-01 կանոններ</w:t>
            </w:r>
          </w:p>
        </w:tc>
        <w:tc>
          <w:tcPr>
            <w:tcW w:w="2311" w:type="dxa"/>
            <w:shd w:val="clear" w:color="auto" w:fill="FFFFFF"/>
          </w:tcPr>
          <w:p w14:paraId="3B660573"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FAC131" w14:textId="77777777" w:rsidTr="00B51FA7">
        <w:trPr>
          <w:jc w:val="center"/>
        </w:trPr>
        <w:tc>
          <w:tcPr>
            <w:tcW w:w="1168" w:type="dxa"/>
            <w:shd w:val="clear" w:color="auto" w:fill="FFFFFF"/>
          </w:tcPr>
          <w:p w14:paraId="18BF325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53.</w:t>
            </w:r>
          </w:p>
        </w:tc>
        <w:tc>
          <w:tcPr>
            <w:tcW w:w="4628" w:type="dxa"/>
            <w:shd w:val="clear" w:color="auto" w:fill="FFFFFF"/>
          </w:tcPr>
          <w:p w14:paraId="79FA246A"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Ժամանակավոր օգտագործման դողերով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0C53F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p>
        </w:tc>
        <w:tc>
          <w:tcPr>
            <w:tcW w:w="4342" w:type="dxa"/>
            <w:shd w:val="clear" w:color="auto" w:fill="FFFFFF"/>
          </w:tcPr>
          <w:p w14:paraId="0B82DD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w:t>
            </w:r>
          </w:p>
        </w:tc>
        <w:tc>
          <w:tcPr>
            <w:tcW w:w="2311" w:type="dxa"/>
            <w:shd w:val="clear" w:color="auto" w:fill="FFFFFF"/>
          </w:tcPr>
          <w:p w14:paraId="367538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72469B70" w14:textId="77777777" w:rsidTr="00B51FA7">
        <w:trPr>
          <w:jc w:val="center"/>
        </w:trPr>
        <w:tc>
          <w:tcPr>
            <w:tcW w:w="1168" w:type="dxa"/>
            <w:shd w:val="clear" w:color="auto" w:fill="FFFFFF"/>
          </w:tcPr>
          <w:p w14:paraId="33D250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54.</w:t>
            </w:r>
          </w:p>
        </w:tc>
        <w:tc>
          <w:tcPr>
            <w:tcW w:w="4628" w:type="dxa"/>
            <w:shd w:val="clear" w:color="auto" w:fill="FFFFFF"/>
          </w:tcPr>
          <w:p w14:paraId="26679805"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Դողերում օդի ճնշման մոնիթորինգի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6F3FB6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42" w:type="dxa"/>
            <w:shd w:val="clear" w:color="auto" w:fill="FFFFFF"/>
          </w:tcPr>
          <w:p w14:paraId="7A58B9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 (2016 թվականից)</w:t>
            </w:r>
          </w:p>
        </w:tc>
        <w:tc>
          <w:tcPr>
            <w:tcW w:w="2311" w:type="dxa"/>
            <w:shd w:val="clear" w:color="auto" w:fill="FFFFFF"/>
          </w:tcPr>
          <w:p w14:paraId="38DF86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20-րդ, 25-րդ</w:t>
            </w:r>
          </w:p>
        </w:tc>
      </w:tr>
      <w:tr w:rsidR="00B72BFF" w:rsidRPr="000A1C6B" w14:paraId="519BBB10" w14:textId="77777777" w:rsidTr="00B51FA7">
        <w:trPr>
          <w:jc w:val="center"/>
        </w:trPr>
        <w:tc>
          <w:tcPr>
            <w:tcW w:w="1168" w:type="dxa"/>
            <w:shd w:val="clear" w:color="auto" w:fill="FFFFFF"/>
          </w:tcPr>
          <w:p w14:paraId="19C603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55.</w:t>
            </w:r>
          </w:p>
        </w:tc>
        <w:tc>
          <w:tcPr>
            <w:tcW w:w="4628" w:type="dxa"/>
            <w:shd w:val="clear" w:color="auto" w:fill="FFFFFF"/>
          </w:tcPr>
          <w:p w14:paraId="5C8FDA07"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Նախազգուշացնող հատուկ լույսեր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15AC32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p>
        </w:tc>
        <w:tc>
          <w:tcPr>
            <w:tcW w:w="4342" w:type="dxa"/>
            <w:shd w:val="clear" w:color="auto" w:fill="FFFFFF"/>
          </w:tcPr>
          <w:p w14:paraId="0A0A2CE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tc>
        <w:tc>
          <w:tcPr>
            <w:tcW w:w="2311" w:type="dxa"/>
            <w:shd w:val="clear" w:color="auto" w:fill="FFFFFF"/>
          </w:tcPr>
          <w:p w14:paraId="4369EC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24D56398" w14:textId="77777777" w:rsidTr="00B51FA7">
        <w:trPr>
          <w:jc w:val="center"/>
        </w:trPr>
        <w:tc>
          <w:tcPr>
            <w:tcW w:w="1168" w:type="dxa"/>
            <w:shd w:val="clear" w:color="auto" w:fill="FFFFFF"/>
          </w:tcPr>
          <w:p w14:paraId="5E64344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56.</w:t>
            </w:r>
          </w:p>
        </w:tc>
        <w:tc>
          <w:tcPr>
            <w:tcW w:w="4628" w:type="dxa"/>
            <w:shd w:val="clear" w:color="auto" w:fill="FFFFFF"/>
          </w:tcPr>
          <w:p w14:paraId="453624A4"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Թափքի կառուցվածքի վեր</w:t>
            </w:r>
            <w:r w:rsidR="00BA0247" w:rsidRPr="000A1C6B">
              <w:rPr>
                <w:rFonts w:ascii="GHEA Grapalat" w:hAnsi="GHEA Grapalat"/>
                <w:sz w:val="24"/>
                <w:szCs w:val="24"/>
              </w:rPr>
              <w:t>և</w:t>
            </w:r>
            <w:r w:rsidRPr="000A1C6B">
              <w:rPr>
                <w:rFonts w:ascii="GHEA Grapalat" w:hAnsi="GHEA Grapalat"/>
                <w:sz w:val="24"/>
                <w:szCs w:val="24"/>
              </w:rPr>
              <w:t>ի հատվածի ամրությունը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49287E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Style w:val="Bodytext20"/>
                <w:rFonts w:ascii="GHEA Grapalat" w:hAnsi="GHEA Grapalat"/>
                <w:sz w:val="24"/>
                <w:szCs w:val="24"/>
              </w:rPr>
              <w:t>(</w:t>
            </w:r>
            <w:r w:rsidRPr="000A1C6B">
              <w:rPr>
                <w:rFonts w:ascii="GHEA Grapalat" w:hAnsi="GHEA Grapalat"/>
                <w:sz w:val="24"/>
                <w:szCs w:val="24"/>
              </w:rPr>
              <w:t xml:space="preserve">B, 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31951C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66-02 կանոններ</w:t>
            </w:r>
          </w:p>
        </w:tc>
        <w:tc>
          <w:tcPr>
            <w:tcW w:w="2311" w:type="dxa"/>
            <w:shd w:val="clear" w:color="auto" w:fill="FFFFFF"/>
          </w:tcPr>
          <w:p w14:paraId="4062AEB6"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891947" w14:textId="77777777" w:rsidTr="00B51FA7">
        <w:trPr>
          <w:jc w:val="center"/>
        </w:trPr>
        <w:tc>
          <w:tcPr>
            <w:tcW w:w="1168" w:type="dxa"/>
            <w:shd w:val="clear" w:color="auto" w:fill="FFFFFF"/>
          </w:tcPr>
          <w:p w14:paraId="295A922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57.</w:t>
            </w:r>
          </w:p>
        </w:tc>
        <w:tc>
          <w:tcPr>
            <w:tcW w:w="4628" w:type="dxa"/>
            <w:shd w:val="clear" w:color="auto" w:fill="FFFFFF"/>
          </w:tcPr>
          <w:p w14:paraId="12A5335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Հեղուկացված նավթային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համակարգեր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6AF5649" w14:textId="77777777" w:rsidR="007F3AA7" w:rsidRPr="000A1C6B" w:rsidRDefault="006743C2" w:rsidP="000A1C6B">
            <w:pPr>
              <w:spacing w:after="120" w:line="360" w:lineRule="auto"/>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М, N</w:t>
            </w:r>
          </w:p>
        </w:tc>
        <w:tc>
          <w:tcPr>
            <w:tcW w:w="4342" w:type="dxa"/>
            <w:shd w:val="clear" w:color="auto" w:fill="FFFFFF"/>
          </w:tcPr>
          <w:p w14:paraId="6F8E2B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կանոններ</w:t>
            </w:r>
          </w:p>
        </w:tc>
        <w:tc>
          <w:tcPr>
            <w:tcW w:w="2311" w:type="dxa"/>
            <w:shd w:val="clear" w:color="auto" w:fill="FFFFFF"/>
          </w:tcPr>
          <w:p w14:paraId="3C3605CB"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37A4F8" w14:textId="77777777" w:rsidTr="00B51FA7">
        <w:trPr>
          <w:jc w:val="center"/>
        </w:trPr>
        <w:tc>
          <w:tcPr>
            <w:tcW w:w="1168" w:type="dxa"/>
            <w:shd w:val="clear" w:color="auto" w:fill="FFFFFF"/>
          </w:tcPr>
          <w:p w14:paraId="499BC58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58.</w:t>
            </w:r>
          </w:p>
        </w:tc>
        <w:tc>
          <w:tcPr>
            <w:tcW w:w="4628" w:type="dxa"/>
            <w:shd w:val="clear" w:color="auto" w:fill="FFFFFF"/>
          </w:tcPr>
          <w:p w14:paraId="77F4EAD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Pr="000A1C6B">
              <w:rPr>
                <w:rFonts w:ascii="GHEA Grapalat" w:hAnsi="GHEA Grapalat"/>
                <w:spacing w:val="-4"/>
                <w:sz w:val="24"/>
                <w:szCs w:val="24"/>
              </w:rPr>
              <w:br/>
            </w:r>
            <w:r w:rsidRPr="000A1C6B">
              <w:rPr>
                <w:rFonts w:ascii="GHEA Grapalat" w:hAnsi="GHEA Grapalat"/>
                <w:spacing w:val="-4"/>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9E2E39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604136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tc>
        <w:tc>
          <w:tcPr>
            <w:tcW w:w="2311" w:type="dxa"/>
            <w:shd w:val="clear" w:color="auto" w:fill="FFFFFF"/>
          </w:tcPr>
          <w:p w14:paraId="40CFCEA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51FD6CC" w14:textId="77777777" w:rsidTr="00B51FA7">
        <w:trPr>
          <w:jc w:val="center"/>
        </w:trPr>
        <w:tc>
          <w:tcPr>
            <w:tcW w:w="1168" w:type="dxa"/>
            <w:shd w:val="clear" w:color="auto" w:fill="FFFFFF"/>
          </w:tcPr>
          <w:p w14:paraId="14C0C92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59.</w:t>
            </w:r>
          </w:p>
        </w:tc>
        <w:tc>
          <w:tcPr>
            <w:tcW w:w="4628" w:type="dxa"/>
            <w:shd w:val="clear" w:color="auto" w:fill="FFFFFF"/>
          </w:tcPr>
          <w:p w14:paraId="42F20887"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կողային պաշտպանիչ սարքվածքներով համալրում</w:t>
            </w:r>
            <w:r w:rsidRPr="000A1C6B">
              <w:rPr>
                <w:rFonts w:ascii="GHEA Grapalat" w:hAnsi="GHEA Grapalat"/>
                <w:spacing w:val="-4"/>
                <w:sz w:val="24"/>
                <w:szCs w:val="24"/>
              </w:rPr>
              <w:b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A3E0CB1"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1979C0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73-00 կանոններ</w:t>
            </w:r>
          </w:p>
        </w:tc>
        <w:tc>
          <w:tcPr>
            <w:tcW w:w="2311" w:type="dxa"/>
            <w:shd w:val="clear" w:color="auto" w:fill="FFFFFF"/>
          </w:tcPr>
          <w:p w14:paraId="6EDA3B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B72BFF" w:rsidRPr="000A1C6B" w14:paraId="42E76AA7" w14:textId="77777777" w:rsidTr="00B51FA7">
        <w:trPr>
          <w:jc w:val="center"/>
        </w:trPr>
        <w:tc>
          <w:tcPr>
            <w:tcW w:w="1168" w:type="dxa"/>
            <w:shd w:val="clear" w:color="auto" w:fill="FFFFFF"/>
          </w:tcPr>
          <w:p w14:paraId="7180342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60.</w:t>
            </w:r>
          </w:p>
        </w:tc>
        <w:tc>
          <w:tcPr>
            <w:tcW w:w="4628" w:type="dxa"/>
            <w:shd w:val="clear" w:color="auto" w:fill="FFFFFF"/>
          </w:tcPr>
          <w:p w14:paraId="5E5D0F5C"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 xml:space="preserve">Լուսավորման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324F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p>
        </w:tc>
        <w:tc>
          <w:tcPr>
            <w:tcW w:w="4342" w:type="dxa"/>
            <w:shd w:val="clear" w:color="auto" w:fill="FFFFFF"/>
          </w:tcPr>
          <w:p w14:paraId="664D40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74-01 կանոններ</w:t>
            </w:r>
          </w:p>
        </w:tc>
        <w:tc>
          <w:tcPr>
            <w:tcW w:w="2311" w:type="dxa"/>
            <w:shd w:val="clear" w:color="auto" w:fill="FFFFFF"/>
          </w:tcPr>
          <w:p w14:paraId="3CB6910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E18893" w14:textId="77777777" w:rsidTr="00B51FA7">
        <w:trPr>
          <w:jc w:val="center"/>
        </w:trPr>
        <w:tc>
          <w:tcPr>
            <w:tcW w:w="1168" w:type="dxa"/>
            <w:shd w:val="clear" w:color="auto" w:fill="FFFFFF"/>
          </w:tcPr>
          <w:p w14:paraId="42F354B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61.</w:t>
            </w:r>
          </w:p>
        </w:tc>
        <w:tc>
          <w:tcPr>
            <w:tcW w:w="4628" w:type="dxa"/>
            <w:shd w:val="clear" w:color="auto" w:fill="FFFFFF"/>
          </w:tcPr>
          <w:p w14:paraId="0C05FEB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D08C3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43012D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c>
          <w:tcPr>
            <w:tcW w:w="2311" w:type="dxa"/>
            <w:shd w:val="clear" w:color="auto" w:fill="FFFFFF"/>
          </w:tcPr>
          <w:p w14:paraId="334F3CF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775204" w14:textId="77777777" w:rsidTr="00B51FA7">
        <w:trPr>
          <w:jc w:val="center"/>
        </w:trPr>
        <w:tc>
          <w:tcPr>
            <w:tcW w:w="1168" w:type="dxa"/>
            <w:shd w:val="clear" w:color="auto" w:fill="FFFFFF"/>
          </w:tcPr>
          <w:p w14:paraId="44412A8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62.</w:t>
            </w:r>
          </w:p>
        </w:tc>
        <w:tc>
          <w:tcPr>
            <w:tcW w:w="4628" w:type="dxa"/>
            <w:shd w:val="clear" w:color="auto" w:fill="FFFFFF"/>
          </w:tcPr>
          <w:p w14:paraId="13091639"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EA6546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2E001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tc>
        <w:tc>
          <w:tcPr>
            <w:tcW w:w="2311" w:type="dxa"/>
            <w:shd w:val="clear" w:color="auto" w:fill="FFFFFF"/>
          </w:tcPr>
          <w:p w14:paraId="55B11B7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7A07D0F" w14:textId="77777777" w:rsidTr="00B51FA7">
        <w:trPr>
          <w:jc w:val="center"/>
        </w:trPr>
        <w:tc>
          <w:tcPr>
            <w:tcW w:w="1168" w:type="dxa"/>
            <w:shd w:val="clear" w:color="auto" w:fill="FFFFFF"/>
          </w:tcPr>
          <w:p w14:paraId="2A9216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63.</w:t>
            </w:r>
          </w:p>
        </w:tc>
        <w:tc>
          <w:tcPr>
            <w:tcW w:w="4628" w:type="dxa"/>
            <w:shd w:val="clear" w:color="auto" w:fill="FFFFFF"/>
          </w:tcPr>
          <w:p w14:paraId="416C9B4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Կայանման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E8E8A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D6CCC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tc>
        <w:tc>
          <w:tcPr>
            <w:tcW w:w="2311" w:type="dxa"/>
            <w:shd w:val="clear" w:color="auto" w:fill="FFFFFF"/>
          </w:tcPr>
          <w:p w14:paraId="11EB36C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9A43E8F" w14:textId="77777777" w:rsidTr="00B51FA7">
        <w:trPr>
          <w:jc w:val="center"/>
        </w:trPr>
        <w:tc>
          <w:tcPr>
            <w:tcW w:w="1168" w:type="dxa"/>
            <w:shd w:val="clear" w:color="auto" w:fill="FFFFFF"/>
          </w:tcPr>
          <w:p w14:paraId="32EA4DF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64.</w:t>
            </w:r>
          </w:p>
        </w:tc>
        <w:tc>
          <w:tcPr>
            <w:tcW w:w="4628" w:type="dxa"/>
            <w:shd w:val="clear" w:color="auto" w:fill="FFFFFF"/>
          </w:tcPr>
          <w:p w14:paraId="61BEBCD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Արգելակային համակարգի արդյունավետությունը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D5EC3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6776E9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78-03 կանոններ</w:t>
            </w:r>
          </w:p>
        </w:tc>
        <w:tc>
          <w:tcPr>
            <w:tcW w:w="2311" w:type="dxa"/>
            <w:shd w:val="clear" w:color="auto" w:fill="FFFFFF"/>
          </w:tcPr>
          <w:p w14:paraId="57E93BB4"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5BA871" w14:textId="77777777" w:rsidTr="00B51FA7">
        <w:trPr>
          <w:jc w:val="center"/>
        </w:trPr>
        <w:tc>
          <w:tcPr>
            <w:tcW w:w="1168" w:type="dxa"/>
            <w:shd w:val="clear" w:color="auto" w:fill="FFFFFF"/>
          </w:tcPr>
          <w:p w14:paraId="1D00C9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65.</w:t>
            </w:r>
          </w:p>
        </w:tc>
        <w:tc>
          <w:tcPr>
            <w:tcW w:w="4628" w:type="dxa"/>
            <w:shd w:val="clear" w:color="auto" w:fill="FFFFFF"/>
          </w:tcPr>
          <w:p w14:paraId="423CD78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Ղեկային կառավարում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644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5E2AE4C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79-01 կանոններ</w:t>
            </w:r>
          </w:p>
        </w:tc>
        <w:tc>
          <w:tcPr>
            <w:tcW w:w="2311" w:type="dxa"/>
            <w:shd w:val="clear" w:color="auto" w:fill="FFFFFF"/>
          </w:tcPr>
          <w:p w14:paraId="2E97CB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3B430325" w14:textId="77777777" w:rsidTr="00B51FA7">
        <w:trPr>
          <w:jc w:val="center"/>
        </w:trPr>
        <w:tc>
          <w:tcPr>
            <w:tcW w:w="1168" w:type="dxa"/>
            <w:shd w:val="clear" w:color="auto" w:fill="FFFFFF"/>
          </w:tcPr>
          <w:p w14:paraId="2759B8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66</w:t>
            </w:r>
            <w:r w:rsidRPr="000A1C6B">
              <w:rPr>
                <w:rFonts w:ascii="GHEA Grapalat" w:hAnsi="GHEA Grapalat"/>
                <w:sz w:val="24"/>
                <w:szCs w:val="24"/>
              </w:rPr>
              <w:t>.</w:t>
            </w:r>
          </w:p>
        </w:tc>
        <w:tc>
          <w:tcPr>
            <w:tcW w:w="4628" w:type="dxa"/>
            <w:shd w:val="clear" w:color="auto" w:fill="FFFFFF"/>
          </w:tcPr>
          <w:p w14:paraId="37F5377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Նստելատեղերի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ամրակների ամրությունը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55C90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5B146C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կանոններ</w:t>
            </w:r>
          </w:p>
        </w:tc>
        <w:tc>
          <w:tcPr>
            <w:tcW w:w="2311" w:type="dxa"/>
            <w:shd w:val="clear" w:color="auto" w:fill="FFFFFF"/>
          </w:tcPr>
          <w:p w14:paraId="399C46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5-րդ, 19-րդ</w:t>
            </w:r>
          </w:p>
        </w:tc>
      </w:tr>
      <w:tr w:rsidR="00B72BFF" w:rsidRPr="000A1C6B" w14:paraId="64183AF8" w14:textId="77777777" w:rsidTr="00B51FA7">
        <w:trPr>
          <w:jc w:val="center"/>
        </w:trPr>
        <w:tc>
          <w:tcPr>
            <w:tcW w:w="1168" w:type="dxa"/>
            <w:shd w:val="clear" w:color="auto" w:fill="FFFFFF"/>
          </w:tcPr>
          <w:p w14:paraId="14DC7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67.</w:t>
            </w:r>
          </w:p>
        </w:tc>
        <w:tc>
          <w:tcPr>
            <w:tcW w:w="4628" w:type="dxa"/>
            <w:shd w:val="clear" w:color="auto" w:fill="FFFFFF"/>
          </w:tcPr>
          <w:p w14:paraId="697069A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Անուղղակի տեսադաշտի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18917EF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p>
        </w:tc>
        <w:tc>
          <w:tcPr>
            <w:tcW w:w="4342" w:type="dxa"/>
            <w:shd w:val="clear" w:color="auto" w:fill="FFFFFF"/>
          </w:tcPr>
          <w:p w14:paraId="20BF86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311" w:type="dxa"/>
            <w:shd w:val="clear" w:color="auto" w:fill="FFFFFF"/>
          </w:tcPr>
          <w:p w14:paraId="6E8AF650" w14:textId="77777777" w:rsidR="007F3AA7" w:rsidRPr="000A1C6B" w:rsidRDefault="007F3AA7" w:rsidP="000A1C6B">
            <w:pPr>
              <w:spacing w:after="120" w:line="360" w:lineRule="auto"/>
              <w:rPr>
                <w:rFonts w:ascii="GHEA Grapalat" w:hAnsi="GHEA Grapalat"/>
                <w:sz w:val="24"/>
                <w:szCs w:val="24"/>
              </w:rPr>
            </w:pPr>
          </w:p>
        </w:tc>
      </w:tr>
      <w:tr w:rsidR="00B72BFF" w:rsidRPr="000A1C6B" w14:paraId="1EBFAF51" w14:textId="77777777" w:rsidTr="00B51FA7">
        <w:trPr>
          <w:jc w:val="center"/>
        </w:trPr>
        <w:tc>
          <w:tcPr>
            <w:tcW w:w="1168" w:type="dxa"/>
            <w:shd w:val="clear" w:color="auto" w:fill="FFFFFF"/>
          </w:tcPr>
          <w:p w14:paraId="109B291E"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68</w:t>
            </w:r>
            <w:r w:rsidRPr="000A1C6B">
              <w:rPr>
                <w:rFonts w:ascii="GHEA Grapalat" w:hAnsi="GHEA Grapalat"/>
                <w:sz w:val="24"/>
                <w:szCs w:val="24"/>
              </w:rPr>
              <w:t>.</w:t>
            </w:r>
          </w:p>
        </w:tc>
        <w:tc>
          <w:tcPr>
            <w:tcW w:w="4628" w:type="dxa"/>
            <w:shd w:val="clear" w:color="auto" w:fill="FFFFFF"/>
          </w:tcPr>
          <w:p w14:paraId="2B85226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D851C8A"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66A49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tc>
        <w:tc>
          <w:tcPr>
            <w:tcW w:w="2311" w:type="dxa"/>
            <w:shd w:val="clear" w:color="auto" w:fill="FFFFFF"/>
          </w:tcPr>
          <w:p w14:paraId="52FBBE4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EE61D1E" w14:textId="77777777" w:rsidTr="00B51FA7">
        <w:trPr>
          <w:jc w:val="center"/>
        </w:trPr>
        <w:tc>
          <w:tcPr>
            <w:tcW w:w="1168" w:type="dxa"/>
            <w:vMerge w:val="restart"/>
            <w:shd w:val="clear" w:color="auto" w:fill="FFFFFF"/>
          </w:tcPr>
          <w:p w14:paraId="3AB5842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4628" w:type="dxa"/>
            <w:vMerge w:val="restart"/>
            <w:shd w:val="clear" w:color="auto" w:fill="FFFFFF"/>
          </w:tcPr>
          <w:p w14:paraId="609AA753"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281203FB" w14:textId="77777777" w:rsidR="007F3AA7" w:rsidRPr="000A1C6B" w:rsidRDefault="008B064E" w:rsidP="000A1C6B">
            <w:pPr>
              <w:spacing w:after="120" w:line="360" w:lineRule="auto"/>
              <w:ind w:right="70"/>
              <w:rPr>
                <w:rFonts w:ascii="GHEA Grapalat" w:hAnsi="GHEA Grapalat"/>
                <w:sz w:val="24"/>
                <w:szCs w:val="24"/>
              </w:rPr>
            </w:pPr>
            <w:r w:rsidRPr="000A1C6B">
              <w:rPr>
                <w:rFonts w:ascii="GHEA Grapalat" w:hAnsi="GHEA Grapalat"/>
                <w:sz w:val="24"/>
                <w:szCs w:val="24"/>
              </w:rPr>
              <w:lastRenderedPageBreak/>
              <w:t>М</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հարկադրական այրմամբ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w:t>
            </w:r>
            <w:r w:rsidRPr="000A1C6B">
              <w:rPr>
                <w:rFonts w:ascii="GHEA Grapalat" w:hAnsi="GHEA Grapalat"/>
                <w:sz w:val="24"/>
                <w:szCs w:val="24"/>
              </w:rPr>
              <w:lastRenderedPageBreak/>
              <w:t xml:space="preserve">շարժիչներով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w:t>
            </w:r>
          </w:p>
        </w:tc>
        <w:tc>
          <w:tcPr>
            <w:tcW w:w="4342" w:type="dxa"/>
            <w:shd w:val="clear" w:color="auto" w:fill="FFFFFF"/>
          </w:tcPr>
          <w:p w14:paraId="562F6C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B) (4-րդ էկոլոգիական դաս)</w:t>
            </w:r>
          </w:p>
        </w:tc>
        <w:tc>
          <w:tcPr>
            <w:tcW w:w="2311" w:type="dxa"/>
            <w:shd w:val="clear" w:color="auto" w:fill="FFFFFF"/>
          </w:tcPr>
          <w:p w14:paraId="7452286F" w14:textId="77777777" w:rsidR="007F3AA7" w:rsidRPr="000A1C6B" w:rsidRDefault="007F3AA7" w:rsidP="000A1C6B">
            <w:pPr>
              <w:spacing w:after="120" w:line="360" w:lineRule="auto"/>
              <w:rPr>
                <w:rFonts w:ascii="GHEA Grapalat" w:hAnsi="GHEA Grapalat"/>
                <w:sz w:val="24"/>
                <w:szCs w:val="24"/>
              </w:rPr>
            </w:pPr>
          </w:p>
        </w:tc>
      </w:tr>
      <w:tr w:rsidR="00B72BFF" w:rsidRPr="000A1C6B" w14:paraId="3F7B83DB" w14:textId="77777777" w:rsidTr="00B51FA7">
        <w:trPr>
          <w:jc w:val="center"/>
        </w:trPr>
        <w:tc>
          <w:tcPr>
            <w:tcW w:w="1168" w:type="dxa"/>
            <w:vMerge/>
            <w:shd w:val="clear" w:color="auto" w:fill="FFFFFF"/>
          </w:tcPr>
          <w:p w14:paraId="2CF7C5DE"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386E9171"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4CE73F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F42C0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 թվական)</w:t>
            </w:r>
          </w:p>
        </w:tc>
        <w:tc>
          <w:tcPr>
            <w:tcW w:w="2311" w:type="dxa"/>
            <w:shd w:val="clear" w:color="auto" w:fill="FFFFFF"/>
          </w:tcPr>
          <w:p w14:paraId="3EEDAF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41-րդ</w:t>
            </w:r>
          </w:p>
        </w:tc>
      </w:tr>
      <w:tr w:rsidR="00B72BFF" w:rsidRPr="000A1C6B" w14:paraId="52B52EF3" w14:textId="77777777" w:rsidTr="00B51FA7">
        <w:trPr>
          <w:jc w:val="center"/>
        </w:trPr>
        <w:tc>
          <w:tcPr>
            <w:tcW w:w="1168" w:type="dxa"/>
            <w:vMerge/>
            <w:shd w:val="clear" w:color="auto" w:fill="FFFFFF"/>
          </w:tcPr>
          <w:p w14:paraId="007E4A1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7EE2769"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566A97B3"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24A87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104F71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8770B94" w14:textId="77777777" w:rsidTr="00B51FA7">
        <w:trPr>
          <w:jc w:val="center"/>
        </w:trPr>
        <w:tc>
          <w:tcPr>
            <w:tcW w:w="1168" w:type="dxa"/>
            <w:vMerge/>
            <w:shd w:val="clear" w:color="auto" w:fill="FFFFFF"/>
          </w:tcPr>
          <w:p w14:paraId="0BD70030"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522EF818"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6EF0959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EA6EE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(5-րդ էկոլոգիական դաս)</w:t>
            </w:r>
          </w:p>
        </w:tc>
        <w:tc>
          <w:tcPr>
            <w:tcW w:w="2311" w:type="dxa"/>
            <w:shd w:val="clear" w:color="auto" w:fill="FFFFFF"/>
          </w:tcPr>
          <w:p w14:paraId="051CB82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39D196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72BFF" w:rsidRPr="000A1C6B" w14:paraId="4992DE30" w14:textId="77777777" w:rsidTr="00B51FA7">
        <w:trPr>
          <w:jc w:val="center"/>
        </w:trPr>
        <w:tc>
          <w:tcPr>
            <w:tcW w:w="1168" w:type="dxa"/>
            <w:vMerge/>
            <w:shd w:val="clear" w:color="auto" w:fill="FFFFFF"/>
          </w:tcPr>
          <w:p w14:paraId="4A03FAD7"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15BAEE4A"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3F543ABD"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D5E44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311" w:type="dxa"/>
            <w:shd w:val="clear" w:color="auto" w:fill="FFFFFF"/>
          </w:tcPr>
          <w:p w14:paraId="4481FB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2562AFD0" w14:textId="77777777" w:rsidTr="00B51FA7">
        <w:trPr>
          <w:jc w:val="center"/>
        </w:trPr>
        <w:tc>
          <w:tcPr>
            <w:tcW w:w="1168" w:type="dxa"/>
            <w:vMerge/>
            <w:shd w:val="clear" w:color="auto" w:fill="FFFFFF"/>
          </w:tcPr>
          <w:p w14:paraId="2262C522"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42318032"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00FC5A6"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81E2F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(2018 թվականից)</w:t>
            </w:r>
            <w:r w:rsidRPr="000A1C6B">
              <w:rPr>
                <w:rFonts w:ascii="GHEA Grapalat" w:hAnsi="GHEA Grapalat"/>
                <w:sz w:val="24"/>
                <w:szCs w:val="24"/>
              </w:rPr>
              <w:br/>
              <w:t>М</w:t>
            </w:r>
            <w:r w:rsidRPr="000A1C6B">
              <w:rPr>
                <w:rFonts w:ascii="GHEA Grapalat" w:hAnsi="GHEA Grapalat"/>
                <w:sz w:val="24"/>
                <w:szCs w:val="24"/>
                <w:vertAlign w:val="subscript"/>
              </w:rPr>
              <w:t xml:space="preserve">1 </w:t>
            </w:r>
            <w:r w:rsidRPr="000A1C6B">
              <w:rPr>
                <w:rStyle w:val="Bodytext2Spacing2pt"/>
                <w:rFonts w:ascii="GHEA Grapalat" w:eastAsiaTheme="minorHAnsi" w:hAnsi="GHEA Grapalat"/>
                <w:spacing w:val="0"/>
                <w:sz w:val="24"/>
                <w:szCs w:val="24"/>
              </w:rPr>
              <w:t>—</w:t>
            </w:r>
            <w:r w:rsidRPr="000A1C6B">
              <w:rPr>
                <w:rFonts w:ascii="GHEA Grapalat" w:hAnsi="GHEA Grapalat"/>
                <w:sz w:val="24"/>
                <w:szCs w:val="24"/>
              </w:rPr>
              <w:t xml:space="preserve"> (2017 թվականից)</w:t>
            </w:r>
          </w:p>
          <w:p w14:paraId="39198B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Style w:val="Bodytext2Spacing2pt"/>
                <w:rFonts w:ascii="GHEA Grapalat" w:eastAsiaTheme="minorHAnsi" w:hAnsi="GHEA Grapalat"/>
                <w:spacing w:val="0"/>
                <w:sz w:val="24"/>
                <w:szCs w:val="24"/>
              </w:rPr>
              <w:t xml:space="preserve"> — (</w:t>
            </w:r>
            <w:r w:rsidRPr="000A1C6B">
              <w:rPr>
                <w:rFonts w:ascii="GHEA Grapalat" w:hAnsi="GHEA Grapalat"/>
                <w:sz w:val="24"/>
                <w:szCs w:val="24"/>
              </w:rPr>
              <w:t>2019 թվականից)</w:t>
            </w:r>
          </w:p>
        </w:tc>
        <w:tc>
          <w:tcPr>
            <w:tcW w:w="2311" w:type="dxa"/>
            <w:shd w:val="clear" w:color="auto" w:fill="FFFFFF"/>
          </w:tcPr>
          <w:p w14:paraId="240787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p w14:paraId="4FEED9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1913BDBD"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lastRenderedPageBreak/>
              <w:t>28-րդ</w:t>
            </w:r>
          </w:p>
        </w:tc>
      </w:tr>
      <w:tr w:rsidR="00B72BFF" w:rsidRPr="000A1C6B" w14:paraId="35AC540E" w14:textId="77777777" w:rsidTr="00B51FA7">
        <w:trPr>
          <w:jc w:val="center"/>
        </w:trPr>
        <w:tc>
          <w:tcPr>
            <w:tcW w:w="1168" w:type="dxa"/>
            <w:shd w:val="clear" w:color="auto" w:fill="FFFFFF"/>
          </w:tcPr>
          <w:p w14:paraId="55FF823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70.</w:t>
            </w:r>
          </w:p>
        </w:tc>
        <w:tc>
          <w:tcPr>
            <w:tcW w:w="4628" w:type="dxa"/>
            <w:shd w:val="clear" w:color="auto" w:fill="FFFFFF"/>
          </w:tcPr>
          <w:p w14:paraId="46339F5F"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Ցերեկային ընթացքային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75D11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53E3F1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tc>
        <w:tc>
          <w:tcPr>
            <w:tcW w:w="2311" w:type="dxa"/>
            <w:shd w:val="clear" w:color="auto" w:fill="FFFFFF"/>
          </w:tcPr>
          <w:p w14:paraId="6AB82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DA8C912" w14:textId="77777777" w:rsidTr="00B51FA7">
        <w:trPr>
          <w:jc w:val="center"/>
        </w:trPr>
        <w:tc>
          <w:tcPr>
            <w:tcW w:w="1168" w:type="dxa"/>
            <w:shd w:val="clear" w:color="auto" w:fill="FFFFFF"/>
          </w:tcPr>
          <w:p w14:paraId="2F216C9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4628" w:type="dxa"/>
            <w:shd w:val="clear" w:color="auto" w:fill="FFFFFF"/>
          </w:tcPr>
          <w:p w14:paraId="304F859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5C5D10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p>
        </w:tc>
        <w:tc>
          <w:tcPr>
            <w:tcW w:w="4342" w:type="dxa"/>
            <w:shd w:val="clear" w:color="auto" w:fill="FFFFFF"/>
          </w:tcPr>
          <w:p w14:paraId="40F17A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88-00 կանոններ</w:t>
            </w:r>
          </w:p>
        </w:tc>
        <w:tc>
          <w:tcPr>
            <w:tcW w:w="2311" w:type="dxa"/>
            <w:shd w:val="clear" w:color="auto" w:fill="FFFFFF"/>
          </w:tcPr>
          <w:p w14:paraId="0AEBA86B" w14:textId="77777777" w:rsidR="007F3AA7" w:rsidRPr="000A1C6B" w:rsidRDefault="007F3AA7" w:rsidP="000A1C6B">
            <w:pPr>
              <w:spacing w:after="120" w:line="360" w:lineRule="auto"/>
              <w:rPr>
                <w:rFonts w:ascii="GHEA Grapalat" w:hAnsi="GHEA Grapalat"/>
                <w:sz w:val="24"/>
                <w:szCs w:val="24"/>
              </w:rPr>
            </w:pPr>
          </w:p>
        </w:tc>
      </w:tr>
      <w:tr w:rsidR="00B72BFF" w:rsidRPr="000A1C6B" w14:paraId="592ECEAB" w14:textId="77777777" w:rsidTr="00B51FA7">
        <w:trPr>
          <w:jc w:val="center"/>
        </w:trPr>
        <w:tc>
          <w:tcPr>
            <w:tcW w:w="1168" w:type="dxa"/>
            <w:shd w:val="clear" w:color="auto" w:fill="FFFFFF"/>
          </w:tcPr>
          <w:p w14:paraId="1F3673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72.</w:t>
            </w:r>
          </w:p>
        </w:tc>
        <w:tc>
          <w:tcPr>
            <w:tcW w:w="4628" w:type="dxa"/>
            <w:shd w:val="clear" w:color="auto" w:fill="FFFFFF"/>
          </w:tcPr>
          <w:p w14:paraId="07077AD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Առավելագույն արագության սահմանափակման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01561D"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 N</w:t>
            </w:r>
          </w:p>
        </w:tc>
        <w:tc>
          <w:tcPr>
            <w:tcW w:w="4342" w:type="dxa"/>
            <w:shd w:val="clear" w:color="auto" w:fill="FFFFFF"/>
          </w:tcPr>
          <w:p w14:paraId="5F516A9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tc>
        <w:tc>
          <w:tcPr>
            <w:tcW w:w="2311" w:type="dxa"/>
            <w:shd w:val="clear" w:color="auto" w:fill="FFFFFF"/>
          </w:tcPr>
          <w:p w14:paraId="51738E8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9615CAA" w14:textId="77777777" w:rsidTr="00B51FA7">
        <w:trPr>
          <w:jc w:val="center"/>
        </w:trPr>
        <w:tc>
          <w:tcPr>
            <w:tcW w:w="1168" w:type="dxa"/>
            <w:shd w:val="clear" w:color="auto" w:fill="FFFFFF"/>
          </w:tcPr>
          <w:p w14:paraId="73BB4D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4628" w:type="dxa"/>
            <w:shd w:val="clear" w:color="auto" w:fill="FFFFFF"/>
          </w:tcPr>
          <w:p w14:paraId="73A6E5A8"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Կողային եզրաչափքային 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64C55E3B"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М, N, O</w:t>
            </w:r>
          </w:p>
        </w:tc>
        <w:tc>
          <w:tcPr>
            <w:tcW w:w="4342" w:type="dxa"/>
            <w:shd w:val="clear" w:color="auto" w:fill="FFFFFF"/>
          </w:tcPr>
          <w:p w14:paraId="02BCF5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tc>
        <w:tc>
          <w:tcPr>
            <w:tcW w:w="2311" w:type="dxa"/>
            <w:shd w:val="clear" w:color="auto" w:fill="FFFFFF"/>
          </w:tcPr>
          <w:p w14:paraId="2624B5DB"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4A83F1" w14:textId="77777777" w:rsidTr="00B51FA7">
        <w:trPr>
          <w:jc w:val="center"/>
        </w:trPr>
        <w:tc>
          <w:tcPr>
            <w:tcW w:w="1168" w:type="dxa"/>
            <w:shd w:val="clear" w:color="auto" w:fill="FFFFFF"/>
          </w:tcPr>
          <w:p w14:paraId="572CC8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74.</w:t>
            </w:r>
          </w:p>
        </w:tc>
        <w:tc>
          <w:tcPr>
            <w:tcW w:w="4628" w:type="dxa"/>
            <w:shd w:val="clear" w:color="auto" w:fill="FFFFFF"/>
          </w:tcPr>
          <w:p w14:paraId="6C239237"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առջ</w:t>
            </w:r>
            <w:r w:rsidR="00BA0247" w:rsidRPr="000A1C6B">
              <w:rPr>
                <w:rFonts w:ascii="GHEA Grapalat" w:hAnsi="GHEA Grapalat"/>
                <w:spacing w:val="-4"/>
                <w:sz w:val="24"/>
                <w:szCs w:val="24"/>
              </w:rPr>
              <w:t>և</w:t>
            </w:r>
            <w:r w:rsidRPr="000A1C6B">
              <w:rPr>
                <w:rFonts w:ascii="GHEA Grapalat" w:hAnsi="GHEA Grapalat"/>
                <w:spacing w:val="-4"/>
                <w:sz w:val="24"/>
                <w:szCs w:val="24"/>
              </w:rPr>
              <w:t>ի պաշտպանիչ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BAD3B72"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N</w:t>
            </w:r>
            <w:r w:rsidRPr="000A1C6B">
              <w:rPr>
                <w:rFonts w:ascii="GHEA Grapalat" w:hAnsi="GHEA Grapalat"/>
                <w:spacing w:val="-4"/>
                <w:sz w:val="24"/>
                <w:szCs w:val="24"/>
                <w:vertAlign w:val="subscript"/>
              </w:rPr>
              <w:t>2</w:t>
            </w:r>
            <w:r w:rsidRPr="000A1C6B">
              <w:rPr>
                <w:rFonts w:ascii="GHEA Grapalat" w:hAnsi="GHEA Grapalat"/>
                <w:spacing w:val="-4"/>
                <w:sz w:val="24"/>
                <w:szCs w:val="24"/>
              </w:rPr>
              <w:t>, N</w:t>
            </w:r>
            <w:r w:rsidRPr="000A1C6B">
              <w:rPr>
                <w:rStyle w:val="Bodytext20"/>
                <w:rFonts w:ascii="GHEA Grapalat" w:hAnsi="GHEA Grapalat"/>
                <w:spacing w:val="-4"/>
                <w:sz w:val="24"/>
                <w:szCs w:val="24"/>
                <w:vertAlign w:val="subscript"/>
              </w:rPr>
              <w:t>3</w:t>
            </w:r>
          </w:p>
        </w:tc>
        <w:tc>
          <w:tcPr>
            <w:tcW w:w="4342" w:type="dxa"/>
            <w:shd w:val="clear" w:color="auto" w:fill="FFFFFF"/>
          </w:tcPr>
          <w:p w14:paraId="2FCE5A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93-00 կանոններ</w:t>
            </w:r>
          </w:p>
        </w:tc>
        <w:tc>
          <w:tcPr>
            <w:tcW w:w="2311" w:type="dxa"/>
            <w:shd w:val="clear" w:color="auto" w:fill="FFFFFF"/>
          </w:tcPr>
          <w:p w14:paraId="1A7E7B3D" w14:textId="77777777" w:rsidR="007F3AA7" w:rsidRPr="000A1C6B" w:rsidRDefault="007F3AA7" w:rsidP="000A1C6B">
            <w:pPr>
              <w:spacing w:after="120" w:line="360" w:lineRule="auto"/>
              <w:rPr>
                <w:rFonts w:ascii="GHEA Grapalat" w:hAnsi="GHEA Grapalat"/>
                <w:sz w:val="24"/>
                <w:szCs w:val="24"/>
              </w:rPr>
            </w:pPr>
          </w:p>
        </w:tc>
      </w:tr>
      <w:tr w:rsidR="00B72BFF" w:rsidRPr="000A1C6B" w14:paraId="52A7E4AC" w14:textId="77777777" w:rsidTr="00B51FA7">
        <w:trPr>
          <w:trHeight w:val="1633"/>
          <w:jc w:val="center"/>
        </w:trPr>
        <w:tc>
          <w:tcPr>
            <w:tcW w:w="1168" w:type="dxa"/>
            <w:shd w:val="clear" w:color="auto" w:fill="FFFFFF"/>
          </w:tcPr>
          <w:p w14:paraId="22B4718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75.</w:t>
            </w:r>
          </w:p>
        </w:tc>
        <w:tc>
          <w:tcPr>
            <w:tcW w:w="4628" w:type="dxa"/>
            <w:shd w:val="clear" w:color="auto" w:fill="FFFFFF"/>
          </w:tcPr>
          <w:p w14:paraId="7F74B5C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ճակատային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B6EF8FC"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M</w:t>
            </w:r>
            <w:r w:rsidRPr="000A1C6B">
              <w:rPr>
                <w:rFonts w:ascii="GHEA Grapalat" w:hAnsi="GHEA Grapalat"/>
                <w:spacing w:val="-4"/>
                <w:sz w:val="24"/>
                <w:szCs w:val="24"/>
                <w:vertAlign w:val="subscript"/>
              </w:rPr>
              <w:t>1</w:t>
            </w:r>
          </w:p>
        </w:tc>
        <w:tc>
          <w:tcPr>
            <w:tcW w:w="4342" w:type="dxa"/>
            <w:shd w:val="clear" w:color="auto" w:fill="FFFFFF"/>
          </w:tcPr>
          <w:p w14:paraId="2B52C1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94-01 կանոններ</w:t>
            </w:r>
          </w:p>
        </w:tc>
        <w:tc>
          <w:tcPr>
            <w:tcW w:w="2311" w:type="dxa"/>
            <w:shd w:val="clear" w:color="auto" w:fill="FFFFFF"/>
          </w:tcPr>
          <w:p w14:paraId="20DCD36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1E089688" w14:textId="77777777" w:rsidTr="00B51FA7">
        <w:trPr>
          <w:jc w:val="center"/>
        </w:trPr>
        <w:tc>
          <w:tcPr>
            <w:tcW w:w="1168" w:type="dxa"/>
            <w:shd w:val="clear" w:color="auto" w:fill="FFFFFF"/>
          </w:tcPr>
          <w:p w14:paraId="0DFC7FC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76.</w:t>
            </w:r>
          </w:p>
        </w:tc>
        <w:tc>
          <w:tcPr>
            <w:tcW w:w="4628" w:type="dxa"/>
            <w:shd w:val="clear" w:color="auto" w:fill="FFFFFF"/>
          </w:tcPr>
          <w:p w14:paraId="2ABF320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կողային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3EF725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M</w:t>
            </w:r>
            <w:r w:rsidRPr="000A1C6B">
              <w:rPr>
                <w:rFonts w:ascii="GHEA Grapalat" w:hAnsi="GHEA Grapalat"/>
                <w:spacing w:val="-4"/>
                <w:sz w:val="24"/>
                <w:szCs w:val="24"/>
                <w:vertAlign w:val="subscript"/>
              </w:rPr>
              <w:t>1</w:t>
            </w:r>
          </w:p>
        </w:tc>
        <w:tc>
          <w:tcPr>
            <w:tcW w:w="4342" w:type="dxa"/>
            <w:shd w:val="clear" w:color="auto" w:fill="FFFFFF"/>
          </w:tcPr>
          <w:p w14:paraId="140148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95-02 կանոններ</w:t>
            </w:r>
          </w:p>
        </w:tc>
        <w:tc>
          <w:tcPr>
            <w:tcW w:w="2311" w:type="dxa"/>
            <w:shd w:val="clear" w:color="auto" w:fill="FFFFFF"/>
          </w:tcPr>
          <w:p w14:paraId="103D62E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6E7675E3" w14:textId="77777777" w:rsidTr="00B51FA7">
        <w:trPr>
          <w:jc w:val="center"/>
        </w:trPr>
        <w:tc>
          <w:tcPr>
            <w:tcW w:w="1168" w:type="dxa"/>
            <w:vMerge w:val="restart"/>
            <w:shd w:val="clear" w:color="auto" w:fill="FFFFFF"/>
          </w:tcPr>
          <w:p w14:paraId="4A83ABF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77.</w:t>
            </w:r>
          </w:p>
        </w:tc>
        <w:tc>
          <w:tcPr>
            <w:tcW w:w="4628" w:type="dxa"/>
            <w:vMerge w:val="restart"/>
            <w:shd w:val="clear" w:color="auto" w:fill="FFFFFF"/>
          </w:tcPr>
          <w:p w14:paraId="3869AE73" w14:textId="77777777" w:rsidR="007F3AA7" w:rsidRPr="000A1C6B" w:rsidRDefault="008B064E" w:rsidP="000A1C6B">
            <w:pPr>
              <w:tabs>
                <w:tab w:val="right" w:pos="4362"/>
              </w:tabs>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49564BB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w:t>
            </w:r>
            <w:r w:rsidRPr="000A1C6B">
              <w:rPr>
                <w:rFonts w:ascii="GHEA Grapalat" w:hAnsi="GHEA Grapalat"/>
                <w:spacing w:val="-4"/>
                <w:sz w:val="24"/>
                <w:szCs w:val="24"/>
                <w:vertAlign w:val="subscript"/>
              </w:rPr>
              <w:t>1</w:t>
            </w:r>
            <w:r w:rsidRPr="000A1C6B">
              <w:rPr>
                <w:rFonts w:ascii="GHEA Grapalat" w:hAnsi="GHEA Grapalat"/>
                <w:spacing w:val="-4"/>
                <w:sz w:val="24"/>
                <w:szCs w:val="24"/>
              </w:rPr>
              <w:t>G՝ 3,5 տ-ից ավելի առավելագույն զանգվածով, М</w:t>
            </w:r>
            <w:r w:rsidRPr="000A1C6B">
              <w:rPr>
                <w:rFonts w:ascii="GHEA Grapalat" w:hAnsi="GHEA Grapalat"/>
                <w:spacing w:val="-4"/>
                <w:sz w:val="24"/>
                <w:szCs w:val="24"/>
                <w:vertAlign w:val="subscript"/>
              </w:rPr>
              <w:t>2</w:t>
            </w:r>
            <w:r w:rsidRPr="000A1C6B">
              <w:rPr>
                <w:rFonts w:ascii="GHEA Grapalat" w:hAnsi="GHEA Grapalat"/>
                <w:spacing w:val="-4"/>
                <w:sz w:val="24"/>
                <w:szCs w:val="24"/>
              </w:rPr>
              <w:t>G, М</w:t>
            </w:r>
            <w:r w:rsidRPr="000A1C6B">
              <w:rPr>
                <w:rFonts w:ascii="GHEA Grapalat" w:hAnsi="GHEA Grapalat"/>
                <w:spacing w:val="-4"/>
                <w:sz w:val="24"/>
                <w:szCs w:val="24"/>
                <w:vertAlign w:val="subscript"/>
              </w:rPr>
              <w:t>3</w:t>
            </w:r>
            <w:r w:rsidRPr="000A1C6B">
              <w:rPr>
                <w:rFonts w:ascii="GHEA Grapalat" w:hAnsi="GHEA Grapalat"/>
                <w:spacing w:val="-4"/>
                <w:sz w:val="24"/>
                <w:szCs w:val="24"/>
              </w:rPr>
              <w:t>G, N</w:t>
            </w:r>
            <w:r w:rsidRPr="000A1C6B">
              <w:rPr>
                <w:rFonts w:ascii="GHEA Grapalat" w:hAnsi="GHEA Grapalat"/>
                <w:spacing w:val="-4"/>
                <w:sz w:val="24"/>
                <w:szCs w:val="24"/>
                <w:vertAlign w:val="subscript"/>
              </w:rPr>
              <w:t>2</w:t>
            </w:r>
            <w:r w:rsidRPr="000A1C6B">
              <w:rPr>
                <w:rFonts w:ascii="GHEA Grapalat" w:hAnsi="GHEA Grapalat"/>
                <w:spacing w:val="-4"/>
                <w:sz w:val="24"/>
                <w:szCs w:val="24"/>
              </w:rPr>
              <w:t>G, N</w:t>
            </w:r>
            <w:r w:rsidRPr="000A1C6B">
              <w:rPr>
                <w:rFonts w:ascii="GHEA Grapalat" w:hAnsi="GHEA Grapalat"/>
                <w:spacing w:val="-4"/>
                <w:sz w:val="24"/>
                <w:szCs w:val="24"/>
                <w:vertAlign w:val="subscript"/>
              </w:rPr>
              <w:t>3</w:t>
            </w:r>
            <w:r w:rsidRPr="000A1C6B">
              <w:rPr>
                <w:rFonts w:ascii="GHEA Grapalat" w:hAnsi="GHEA Grapalat"/>
                <w:spacing w:val="-4"/>
                <w:sz w:val="24"/>
                <w:szCs w:val="24"/>
              </w:rPr>
              <w:t xml:space="preserve">G՝ դիզելային շարժիչներով, </w:t>
            </w:r>
            <w:r w:rsidRPr="000A1C6B">
              <w:rPr>
                <w:rStyle w:val="31"/>
                <w:rFonts w:ascii="GHEA Grapalat" w:eastAsiaTheme="minorHAnsi" w:hAnsi="GHEA Grapalat"/>
                <w:b w:val="0"/>
                <w:spacing w:val="-4"/>
                <w:sz w:val="24"/>
                <w:szCs w:val="24"/>
              </w:rPr>
              <w:t xml:space="preserve">ինքնագնաց ամրաշրջանակներ՝ նախատեսված բացառապես ամբարձիչային </w:t>
            </w:r>
            <w:r w:rsidRPr="000A1C6B">
              <w:rPr>
                <w:rStyle w:val="31"/>
                <w:rFonts w:ascii="GHEA Grapalat" w:eastAsiaTheme="minorHAnsi" w:hAnsi="GHEA Grapalat"/>
                <w:b w:val="0"/>
                <w:spacing w:val="-4"/>
                <w:sz w:val="24"/>
                <w:szCs w:val="24"/>
              </w:rPr>
              <w:lastRenderedPageBreak/>
              <w:t>սարքվածքների մոտաժման համար</w:t>
            </w:r>
          </w:p>
        </w:tc>
        <w:tc>
          <w:tcPr>
            <w:tcW w:w="4342" w:type="dxa"/>
            <w:shd w:val="clear" w:color="auto" w:fill="FFFFFF"/>
          </w:tcPr>
          <w:p w14:paraId="0EA29DF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 (4-րդ էկոլոգիական դաս) </w:t>
            </w:r>
          </w:p>
        </w:tc>
        <w:tc>
          <w:tcPr>
            <w:tcW w:w="2311" w:type="dxa"/>
            <w:shd w:val="clear" w:color="auto" w:fill="FFFFFF"/>
          </w:tcPr>
          <w:p w14:paraId="0F91FBD3" w14:textId="77777777" w:rsidR="007F3AA7" w:rsidRPr="000A1C6B" w:rsidRDefault="007F3AA7" w:rsidP="000A1C6B">
            <w:pPr>
              <w:spacing w:after="120" w:line="360" w:lineRule="auto"/>
              <w:rPr>
                <w:rFonts w:ascii="GHEA Grapalat" w:hAnsi="GHEA Grapalat"/>
                <w:sz w:val="24"/>
                <w:szCs w:val="24"/>
              </w:rPr>
            </w:pPr>
          </w:p>
        </w:tc>
      </w:tr>
      <w:tr w:rsidR="00B72BFF" w:rsidRPr="000A1C6B" w14:paraId="5ED9B114" w14:textId="77777777" w:rsidTr="00B51FA7">
        <w:trPr>
          <w:jc w:val="center"/>
        </w:trPr>
        <w:tc>
          <w:tcPr>
            <w:tcW w:w="1168" w:type="dxa"/>
            <w:vMerge/>
            <w:shd w:val="clear" w:color="auto" w:fill="FFFFFF"/>
          </w:tcPr>
          <w:p w14:paraId="5195740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6D92412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1EDB8AD5"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769D0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616E48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30-րդ</w:t>
            </w:r>
          </w:p>
        </w:tc>
      </w:tr>
      <w:tr w:rsidR="00B72BFF" w:rsidRPr="000A1C6B" w14:paraId="0EE38C1B" w14:textId="77777777" w:rsidTr="00B51FA7">
        <w:trPr>
          <w:jc w:val="center"/>
        </w:trPr>
        <w:tc>
          <w:tcPr>
            <w:tcW w:w="1168" w:type="dxa"/>
            <w:vMerge/>
            <w:shd w:val="clear" w:color="auto" w:fill="FFFFFF"/>
          </w:tcPr>
          <w:p w14:paraId="606B420D"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DD1DB3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46D4B04A"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87BED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p>
        </w:tc>
        <w:tc>
          <w:tcPr>
            <w:tcW w:w="2311" w:type="dxa"/>
            <w:shd w:val="clear" w:color="auto" w:fill="FFFFFF"/>
          </w:tcPr>
          <w:p w14:paraId="755D14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 30-րդ</w:t>
            </w:r>
          </w:p>
        </w:tc>
      </w:tr>
      <w:tr w:rsidR="00B72BFF" w:rsidRPr="000A1C6B" w14:paraId="086AA481" w14:textId="77777777" w:rsidTr="00B51FA7">
        <w:trPr>
          <w:jc w:val="center"/>
        </w:trPr>
        <w:tc>
          <w:tcPr>
            <w:tcW w:w="1168" w:type="dxa"/>
            <w:shd w:val="clear" w:color="auto" w:fill="FFFFFF"/>
          </w:tcPr>
          <w:p w14:paraId="4A82AA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4628" w:type="dxa"/>
            <w:shd w:val="clear" w:color="auto" w:fill="FFFFFF"/>
          </w:tcPr>
          <w:p w14:paraId="11D676D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B98BF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r w:rsidRPr="000A1C6B">
              <w:rPr>
                <w:rFonts w:ascii="GHEA Grapalat" w:hAnsi="GHEA Grapalat"/>
                <w:sz w:val="24"/>
                <w:szCs w:val="24"/>
                <w:vertAlign w:val="subscript"/>
              </w:rPr>
              <w:t>3</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42" w:type="dxa"/>
            <w:shd w:val="clear" w:color="auto" w:fill="FFFFFF"/>
          </w:tcPr>
          <w:p w14:paraId="5E063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98-00 կանոններ</w:t>
            </w:r>
          </w:p>
        </w:tc>
        <w:tc>
          <w:tcPr>
            <w:tcW w:w="2311" w:type="dxa"/>
            <w:shd w:val="clear" w:color="auto" w:fill="FFFFFF"/>
          </w:tcPr>
          <w:p w14:paraId="2F3B139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5B7EEC9F" w14:textId="77777777" w:rsidTr="00B51FA7">
        <w:trPr>
          <w:jc w:val="center"/>
        </w:trPr>
        <w:tc>
          <w:tcPr>
            <w:tcW w:w="1168" w:type="dxa"/>
            <w:shd w:val="clear" w:color="auto" w:fill="FFFFFF"/>
          </w:tcPr>
          <w:p w14:paraId="7E35A1E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79.</w:t>
            </w:r>
          </w:p>
        </w:tc>
        <w:tc>
          <w:tcPr>
            <w:tcW w:w="4628" w:type="dxa"/>
            <w:shd w:val="clear" w:color="auto" w:fill="FFFFFF"/>
          </w:tcPr>
          <w:p w14:paraId="6A903DB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Էլեկտրաշարժաբերով տրանսպորտային միջոցների անվտանգությունը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(79-րդ կետը՝ 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A9C24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132170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100-00 կանոններ</w:t>
            </w:r>
          </w:p>
        </w:tc>
        <w:tc>
          <w:tcPr>
            <w:tcW w:w="2311" w:type="dxa"/>
            <w:shd w:val="clear" w:color="auto" w:fill="FFFFFF"/>
          </w:tcPr>
          <w:p w14:paraId="04DE3409" w14:textId="77777777" w:rsidR="007F3AA7" w:rsidRPr="000A1C6B" w:rsidRDefault="007F3AA7" w:rsidP="000A1C6B">
            <w:pPr>
              <w:spacing w:after="120" w:line="360" w:lineRule="auto"/>
              <w:rPr>
                <w:rFonts w:ascii="GHEA Grapalat" w:hAnsi="GHEA Grapalat"/>
                <w:sz w:val="24"/>
                <w:szCs w:val="24"/>
              </w:rPr>
            </w:pPr>
          </w:p>
        </w:tc>
      </w:tr>
      <w:tr w:rsidR="00B72BFF" w:rsidRPr="000A1C6B" w14:paraId="14997268" w14:textId="77777777" w:rsidTr="00B51FA7">
        <w:trPr>
          <w:jc w:val="center"/>
        </w:trPr>
        <w:tc>
          <w:tcPr>
            <w:tcW w:w="1168" w:type="dxa"/>
            <w:shd w:val="clear" w:color="auto" w:fill="FFFFFF"/>
          </w:tcPr>
          <w:p w14:paraId="2F48882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80.</w:t>
            </w:r>
          </w:p>
        </w:tc>
        <w:tc>
          <w:tcPr>
            <w:tcW w:w="4628" w:type="dxa"/>
            <w:shd w:val="clear" w:color="auto" w:fill="FFFFFF"/>
          </w:tcPr>
          <w:p w14:paraId="0C9CD5D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Վառելիքի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ածխաթթու գազի արտանետումները։ Էլեկտրաշարժաբերով տրանսպորտային միջոցների էլեկտրաէներգիայի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ընթացքի պաշարը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77C4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58A56E5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101-01 կանոններ</w:t>
            </w:r>
          </w:p>
        </w:tc>
        <w:tc>
          <w:tcPr>
            <w:tcW w:w="2311" w:type="dxa"/>
            <w:shd w:val="clear" w:color="auto" w:fill="FFFFFF"/>
          </w:tcPr>
          <w:p w14:paraId="5D86B9F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78683DDE" w14:textId="77777777" w:rsidTr="00B51FA7">
        <w:trPr>
          <w:jc w:val="center"/>
        </w:trPr>
        <w:tc>
          <w:tcPr>
            <w:tcW w:w="1168" w:type="dxa"/>
            <w:shd w:val="clear" w:color="auto" w:fill="FFFFFF"/>
          </w:tcPr>
          <w:p w14:paraId="5DC6B74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81.</w:t>
            </w:r>
          </w:p>
        </w:tc>
        <w:tc>
          <w:tcPr>
            <w:tcW w:w="4628" w:type="dxa"/>
            <w:shd w:val="clear" w:color="auto" w:fill="FFFFFF"/>
          </w:tcPr>
          <w:p w14:paraId="2B72F5AB"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Կցորդման կարճ սարքվածքներով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4475BC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709936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102-00 կանոններ</w:t>
            </w:r>
          </w:p>
        </w:tc>
        <w:tc>
          <w:tcPr>
            <w:tcW w:w="2311" w:type="dxa"/>
            <w:shd w:val="clear" w:color="auto" w:fill="FFFFFF"/>
          </w:tcPr>
          <w:p w14:paraId="40D9A3A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62F1C4" w14:textId="77777777" w:rsidTr="00B51FA7">
        <w:trPr>
          <w:jc w:val="center"/>
        </w:trPr>
        <w:tc>
          <w:tcPr>
            <w:tcW w:w="1168" w:type="dxa"/>
            <w:shd w:val="clear" w:color="auto" w:fill="FFFFFF"/>
          </w:tcPr>
          <w:p w14:paraId="521A65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4628" w:type="dxa"/>
            <w:shd w:val="clear" w:color="auto" w:fill="FFFFFF"/>
          </w:tcPr>
          <w:p w14:paraId="59BBC4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Լուսանդրադարձիչ դրոշմվածք</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w:t>
            </w:r>
            <w:r w:rsidRPr="000A1C6B">
              <w:rPr>
                <w:rFonts w:ascii="GHEA Grapalat" w:hAnsi="GHEA Grapalat"/>
                <w:sz w:val="24"/>
                <w:szCs w:val="24"/>
              </w:rPr>
              <w:lastRenderedPageBreak/>
              <w:t>որոշման խմբագրությամբ)</w:t>
            </w:r>
          </w:p>
        </w:tc>
        <w:tc>
          <w:tcPr>
            <w:tcW w:w="2632" w:type="dxa"/>
            <w:shd w:val="clear" w:color="auto" w:fill="FFFFFF"/>
          </w:tcPr>
          <w:p w14:paraId="135F68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42" w:type="dxa"/>
            <w:shd w:val="clear" w:color="auto" w:fill="FFFFFF"/>
          </w:tcPr>
          <w:p w14:paraId="4E405E8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tc>
        <w:tc>
          <w:tcPr>
            <w:tcW w:w="2311" w:type="dxa"/>
            <w:shd w:val="clear" w:color="auto" w:fill="FFFFFF"/>
          </w:tcPr>
          <w:p w14:paraId="1677A0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E3A144A" w14:textId="77777777" w:rsidTr="00B51FA7">
        <w:trPr>
          <w:jc w:val="center"/>
        </w:trPr>
        <w:tc>
          <w:tcPr>
            <w:tcW w:w="1168" w:type="dxa"/>
            <w:shd w:val="clear" w:color="auto" w:fill="FFFFFF"/>
          </w:tcPr>
          <w:p w14:paraId="1CE197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83.</w:t>
            </w:r>
          </w:p>
        </w:tc>
        <w:tc>
          <w:tcPr>
            <w:tcW w:w="4628" w:type="dxa"/>
            <w:shd w:val="clear" w:color="auto" w:fill="FFFFFF"/>
          </w:tcPr>
          <w:p w14:paraId="157E55F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միջոցներին ներկայացվող անվտանգության ընդհանուր պահանջները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AB54C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084123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w:t>
            </w:r>
          </w:p>
        </w:tc>
        <w:tc>
          <w:tcPr>
            <w:tcW w:w="2311" w:type="dxa"/>
            <w:shd w:val="clear" w:color="auto" w:fill="FFFFFF"/>
          </w:tcPr>
          <w:p w14:paraId="460AFA8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w:t>
            </w:r>
            <w:r w:rsidRPr="000A1C6B">
              <w:rPr>
                <w:rStyle w:val="Bodytext20"/>
                <w:rFonts w:ascii="GHEA Grapalat" w:hAnsi="GHEA Grapalat"/>
                <w:sz w:val="24"/>
                <w:szCs w:val="24"/>
              </w:rPr>
              <w:t>10</w:t>
            </w:r>
            <w:r w:rsidRPr="000A1C6B">
              <w:rPr>
                <w:rFonts w:ascii="GHEA Grapalat" w:hAnsi="GHEA Grapalat"/>
                <w:sz w:val="24"/>
                <w:szCs w:val="24"/>
              </w:rPr>
              <w:t>-րդ, 23-րդ</w:t>
            </w:r>
          </w:p>
        </w:tc>
      </w:tr>
      <w:tr w:rsidR="00B72BFF" w:rsidRPr="000A1C6B" w14:paraId="219B11EB" w14:textId="77777777" w:rsidTr="00B51FA7">
        <w:trPr>
          <w:jc w:val="center"/>
        </w:trPr>
        <w:tc>
          <w:tcPr>
            <w:tcW w:w="1168" w:type="dxa"/>
            <w:shd w:val="clear" w:color="auto" w:fill="FFFFFF"/>
          </w:tcPr>
          <w:p w14:paraId="05292F6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84.</w:t>
            </w:r>
          </w:p>
        </w:tc>
        <w:tc>
          <w:tcPr>
            <w:tcW w:w="4628" w:type="dxa"/>
            <w:shd w:val="clear" w:color="auto" w:fill="FFFFFF"/>
          </w:tcPr>
          <w:p w14:paraId="180C5810"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Սեղմված բնական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w:t>
            </w:r>
            <w:r w:rsidRPr="000A1C6B">
              <w:rPr>
                <w:rFonts w:ascii="GHEA Grapalat" w:hAnsi="GHEA Grapalat"/>
                <w:sz w:val="24"/>
                <w:szCs w:val="24"/>
              </w:rPr>
              <w:lastRenderedPageBreak/>
              <w:t>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C9B28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577C8C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110-00 կանոններ</w:t>
            </w:r>
          </w:p>
        </w:tc>
        <w:tc>
          <w:tcPr>
            <w:tcW w:w="2311" w:type="dxa"/>
            <w:shd w:val="clear" w:color="auto" w:fill="FFFFFF"/>
          </w:tcPr>
          <w:p w14:paraId="60330D88"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3F2F6F" w14:textId="77777777" w:rsidTr="00B51FA7">
        <w:trPr>
          <w:jc w:val="center"/>
        </w:trPr>
        <w:tc>
          <w:tcPr>
            <w:tcW w:w="1168" w:type="dxa"/>
            <w:shd w:val="clear" w:color="auto" w:fill="FFFFFF"/>
          </w:tcPr>
          <w:p w14:paraId="550B33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85.</w:t>
            </w:r>
          </w:p>
        </w:tc>
        <w:tc>
          <w:tcPr>
            <w:tcW w:w="4628" w:type="dxa"/>
            <w:shd w:val="clear" w:color="auto" w:fill="FFFFFF"/>
          </w:tcPr>
          <w:p w14:paraId="29BDA20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AFE49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848354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112-00 կանոններ</w:t>
            </w:r>
          </w:p>
        </w:tc>
        <w:tc>
          <w:tcPr>
            <w:tcW w:w="2311" w:type="dxa"/>
            <w:shd w:val="clear" w:color="auto" w:fill="FFFFFF"/>
          </w:tcPr>
          <w:p w14:paraId="452FD65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62F1D113" w14:textId="77777777" w:rsidTr="00B51FA7">
        <w:trPr>
          <w:jc w:val="center"/>
        </w:trPr>
        <w:tc>
          <w:tcPr>
            <w:tcW w:w="1168" w:type="dxa"/>
            <w:shd w:val="clear" w:color="auto" w:fill="FFFFFF"/>
          </w:tcPr>
          <w:p w14:paraId="2E0B8F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86</w:t>
            </w:r>
            <w:r w:rsidRPr="000A1C6B">
              <w:rPr>
                <w:rFonts w:ascii="GHEA Grapalat" w:hAnsi="GHEA Grapalat"/>
                <w:sz w:val="24"/>
                <w:szCs w:val="24"/>
              </w:rPr>
              <w:t>.</w:t>
            </w:r>
          </w:p>
        </w:tc>
        <w:tc>
          <w:tcPr>
            <w:tcW w:w="4628" w:type="dxa"/>
            <w:shd w:val="clear" w:color="auto" w:fill="FFFFFF"/>
          </w:tcPr>
          <w:p w14:paraId="0C7A5031"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B6323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54537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113-00 կանոններ</w:t>
            </w:r>
          </w:p>
        </w:tc>
        <w:tc>
          <w:tcPr>
            <w:tcW w:w="2311" w:type="dxa"/>
            <w:shd w:val="clear" w:color="auto" w:fill="FFFFFF"/>
          </w:tcPr>
          <w:p w14:paraId="3B5C674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C2BEA15" w14:textId="77777777" w:rsidTr="00B51FA7">
        <w:trPr>
          <w:jc w:val="center"/>
        </w:trPr>
        <w:tc>
          <w:tcPr>
            <w:tcW w:w="1168" w:type="dxa"/>
            <w:shd w:val="clear" w:color="auto" w:fill="FFFFFF"/>
          </w:tcPr>
          <w:p w14:paraId="71EEA30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4628" w:type="dxa"/>
            <w:shd w:val="clear" w:color="auto" w:fill="FFFFFF"/>
          </w:tcPr>
          <w:p w14:paraId="6AF18801" w14:textId="77777777" w:rsidR="007F3AA7" w:rsidRPr="000A1C6B" w:rsidRDefault="008B064E" w:rsidP="000A1C6B">
            <w:pPr>
              <w:spacing w:after="120" w:line="360" w:lineRule="auto"/>
              <w:ind w:right="158"/>
              <w:rPr>
                <w:rFonts w:ascii="GHEA Grapalat" w:hAnsi="GHEA Grapalat"/>
                <w:spacing w:val="-4"/>
                <w:sz w:val="24"/>
                <w:szCs w:val="24"/>
              </w:rPr>
            </w:pPr>
            <w:r w:rsidRPr="000A1C6B">
              <w:rPr>
                <w:rFonts w:ascii="GHEA Grapalat" w:hAnsi="GHEA Grapalat"/>
                <w:spacing w:val="-4"/>
                <w:sz w:val="24"/>
                <w:szCs w:val="24"/>
              </w:rPr>
              <w:t>Չարտոնված օգտագործումից տրանսպորտային միջոցների պաշտպանությունը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4EFB72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1F6053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116-00 կանոններ</w:t>
            </w:r>
          </w:p>
        </w:tc>
        <w:tc>
          <w:tcPr>
            <w:tcW w:w="2311" w:type="dxa"/>
            <w:shd w:val="clear" w:color="auto" w:fill="FFFFFF"/>
          </w:tcPr>
          <w:p w14:paraId="4D5EE2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13-րդ, 16-րդ, 21-րդ, 23-րդ</w:t>
            </w:r>
          </w:p>
        </w:tc>
      </w:tr>
      <w:tr w:rsidR="00B72BFF" w:rsidRPr="000A1C6B" w14:paraId="5F1C9C85" w14:textId="77777777" w:rsidTr="00B51FA7">
        <w:trPr>
          <w:jc w:val="center"/>
        </w:trPr>
        <w:tc>
          <w:tcPr>
            <w:tcW w:w="1168" w:type="dxa"/>
            <w:shd w:val="clear" w:color="auto" w:fill="FFFFFF"/>
          </w:tcPr>
          <w:p w14:paraId="4BC0078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88</w:t>
            </w:r>
            <w:r w:rsidRPr="000A1C6B">
              <w:rPr>
                <w:rFonts w:ascii="GHEA Grapalat" w:hAnsi="GHEA Grapalat"/>
                <w:sz w:val="24"/>
                <w:szCs w:val="24"/>
              </w:rPr>
              <w:t>.</w:t>
            </w:r>
          </w:p>
        </w:tc>
        <w:tc>
          <w:tcPr>
            <w:tcW w:w="4628" w:type="dxa"/>
            <w:shd w:val="clear" w:color="auto" w:fill="FFFFFF"/>
          </w:tcPr>
          <w:p w14:paraId="20EDFFC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Դողի գլորումից առաջացած աղմուկի մակարդակը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57ACD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332063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11" w:type="dxa"/>
            <w:shd w:val="clear" w:color="auto" w:fill="FFFFFF"/>
          </w:tcPr>
          <w:p w14:paraId="7C90EE8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3230AF4D" w14:textId="77777777" w:rsidTr="00B51FA7">
        <w:trPr>
          <w:jc w:val="center"/>
        </w:trPr>
        <w:tc>
          <w:tcPr>
            <w:tcW w:w="1168" w:type="dxa"/>
            <w:shd w:val="clear" w:color="auto" w:fill="FFFFFF"/>
          </w:tcPr>
          <w:p w14:paraId="67AD798C"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shd w:val="clear" w:color="auto" w:fill="FFFFFF"/>
          </w:tcPr>
          <w:p w14:paraId="051CEAE5" w14:textId="77777777" w:rsidR="007F3AA7" w:rsidRPr="000A1C6B" w:rsidRDefault="007F3AA7" w:rsidP="000A1C6B">
            <w:pPr>
              <w:spacing w:after="0" w:line="360" w:lineRule="auto"/>
              <w:ind w:right="108"/>
              <w:rPr>
                <w:rFonts w:ascii="GHEA Grapalat" w:hAnsi="GHEA Grapalat"/>
                <w:spacing w:val="-4"/>
                <w:sz w:val="24"/>
                <w:szCs w:val="24"/>
              </w:rPr>
            </w:pPr>
          </w:p>
        </w:tc>
        <w:tc>
          <w:tcPr>
            <w:tcW w:w="2632" w:type="dxa"/>
            <w:shd w:val="clear" w:color="auto" w:fill="FFFFFF"/>
          </w:tcPr>
          <w:p w14:paraId="416C106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69BE4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2-րդ փուլ </w:t>
            </w:r>
            <w:r w:rsidRPr="000A1C6B">
              <w:rPr>
                <w:rFonts w:ascii="GHEA Grapalat" w:hAnsi="GHEA Grapalat"/>
                <w:sz w:val="24"/>
                <w:szCs w:val="24"/>
              </w:rPr>
              <w:br/>
              <w:t>(2017 թվականից)</w:t>
            </w:r>
          </w:p>
        </w:tc>
        <w:tc>
          <w:tcPr>
            <w:tcW w:w="2311" w:type="dxa"/>
            <w:shd w:val="clear" w:color="auto" w:fill="FFFFFF"/>
          </w:tcPr>
          <w:p w14:paraId="44E8CD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44505DDE" w14:textId="77777777" w:rsidTr="00B51FA7">
        <w:trPr>
          <w:jc w:val="center"/>
        </w:trPr>
        <w:tc>
          <w:tcPr>
            <w:tcW w:w="1168" w:type="dxa"/>
            <w:shd w:val="clear" w:color="auto" w:fill="FFFFFF"/>
          </w:tcPr>
          <w:p w14:paraId="10C1EB4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89.</w:t>
            </w:r>
          </w:p>
        </w:tc>
        <w:tc>
          <w:tcPr>
            <w:tcW w:w="4628" w:type="dxa"/>
            <w:shd w:val="clear" w:color="auto" w:fill="FFFFFF"/>
          </w:tcPr>
          <w:p w14:paraId="7A6BAF26"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Թաց մակեր</w:t>
            </w:r>
            <w:r w:rsidR="00BA0247" w:rsidRPr="000A1C6B">
              <w:rPr>
                <w:rFonts w:ascii="GHEA Grapalat" w:hAnsi="GHEA Grapalat"/>
                <w:spacing w:val="-4"/>
                <w:sz w:val="24"/>
                <w:szCs w:val="24"/>
              </w:rPr>
              <w:t>և</w:t>
            </w:r>
            <w:r w:rsidRPr="000A1C6B">
              <w:rPr>
                <w:rFonts w:ascii="GHEA Grapalat" w:hAnsi="GHEA Grapalat"/>
                <w:spacing w:val="-4"/>
                <w:sz w:val="24"/>
                <w:szCs w:val="24"/>
              </w:rPr>
              <w:t>ույթի վրա դողերի կպչելը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102B330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2</w:t>
            </w:r>
          </w:p>
        </w:tc>
        <w:tc>
          <w:tcPr>
            <w:tcW w:w="4342" w:type="dxa"/>
            <w:shd w:val="clear" w:color="auto" w:fill="FFFFFF"/>
          </w:tcPr>
          <w:p w14:paraId="64514E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w:t>
            </w:r>
          </w:p>
        </w:tc>
        <w:tc>
          <w:tcPr>
            <w:tcW w:w="2311" w:type="dxa"/>
            <w:shd w:val="clear" w:color="auto" w:fill="FFFFFF"/>
          </w:tcPr>
          <w:p w14:paraId="1E3DCF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691B6A59" w14:textId="77777777" w:rsidTr="00B51FA7">
        <w:trPr>
          <w:jc w:val="center"/>
        </w:trPr>
        <w:tc>
          <w:tcPr>
            <w:tcW w:w="1168" w:type="dxa"/>
            <w:shd w:val="clear" w:color="auto" w:fill="FFFFFF"/>
          </w:tcPr>
          <w:p w14:paraId="5A2DDAF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90.</w:t>
            </w:r>
          </w:p>
        </w:tc>
        <w:tc>
          <w:tcPr>
            <w:tcW w:w="4628" w:type="dxa"/>
            <w:shd w:val="clear" w:color="auto" w:fill="FFFFFF"/>
          </w:tcPr>
          <w:p w14:paraId="2C366DA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Դողի գլորքին դիմադրություն</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F1A83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72B17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(2017 թվականից)</w:t>
            </w:r>
          </w:p>
        </w:tc>
        <w:tc>
          <w:tcPr>
            <w:tcW w:w="2311" w:type="dxa"/>
            <w:shd w:val="clear" w:color="auto" w:fill="FFFFFF"/>
          </w:tcPr>
          <w:p w14:paraId="4B251820" w14:textId="77777777" w:rsidR="007F3AA7" w:rsidRPr="000A1C6B" w:rsidRDefault="007F3AA7" w:rsidP="000A1C6B">
            <w:pPr>
              <w:spacing w:after="120" w:line="360" w:lineRule="auto"/>
              <w:rPr>
                <w:rFonts w:ascii="GHEA Grapalat" w:hAnsi="GHEA Grapalat"/>
                <w:sz w:val="24"/>
                <w:szCs w:val="24"/>
              </w:rPr>
            </w:pPr>
          </w:p>
        </w:tc>
      </w:tr>
      <w:tr w:rsidR="00B72BFF" w:rsidRPr="000A1C6B" w14:paraId="24147FAF" w14:textId="77777777" w:rsidTr="00B51FA7">
        <w:trPr>
          <w:jc w:val="center"/>
        </w:trPr>
        <w:tc>
          <w:tcPr>
            <w:tcW w:w="1168" w:type="dxa"/>
            <w:vMerge w:val="restart"/>
            <w:shd w:val="clear" w:color="auto" w:fill="FFFFFF"/>
          </w:tcPr>
          <w:p w14:paraId="5BCBD9A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91.</w:t>
            </w:r>
          </w:p>
        </w:tc>
        <w:tc>
          <w:tcPr>
            <w:tcW w:w="4628" w:type="dxa"/>
            <w:vMerge w:val="restart"/>
            <w:shd w:val="clear" w:color="auto" w:fill="FFFFFF"/>
          </w:tcPr>
          <w:p w14:paraId="3669EF81"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Ինտերիերի հակահրդեհային հատկությունները</w:t>
            </w:r>
          </w:p>
          <w:p w14:paraId="1915E9C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vMerge w:val="restart"/>
            <w:shd w:val="clear" w:color="auto" w:fill="FFFFFF"/>
          </w:tcPr>
          <w:p w14:paraId="78B731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26EBD4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tc>
        <w:tc>
          <w:tcPr>
            <w:tcW w:w="2311" w:type="dxa"/>
            <w:shd w:val="clear" w:color="auto" w:fill="FFFFFF"/>
          </w:tcPr>
          <w:p w14:paraId="4033F395"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w:t>
            </w:r>
          </w:p>
        </w:tc>
      </w:tr>
      <w:tr w:rsidR="00B72BFF" w:rsidRPr="000A1C6B" w14:paraId="6491B471" w14:textId="77777777" w:rsidTr="00B51FA7">
        <w:trPr>
          <w:jc w:val="center"/>
        </w:trPr>
        <w:tc>
          <w:tcPr>
            <w:tcW w:w="1168" w:type="dxa"/>
            <w:vMerge/>
            <w:shd w:val="clear" w:color="auto" w:fill="FFFFFF"/>
          </w:tcPr>
          <w:p w14:paraId="41732D4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7A9CA1F4"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65FE1170"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EEFE3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(2016 թվականից)</w:t>
            </w:r>
          </w:p>
        </w:tc>
        <w:tc>
          <w:tcPr>
            <w:tcW w:w="2311" w:type="dxa"/>
            <w:shd w:val="clear" w:color="auto" w:fill="FFFFFF"/>
          </w:tcPr>
          <w:p w14:paraId="33E49E17" w14:textId="77777777" w:rsidR="007F3AA7" w:rsidRPr="000A1C6B" w:rsidRDefault="007F3AA7" w:rsidP="000A1C6B">
            <w:pPr>
              <w:spacing w:after="120" w:line="360" w:lineRule="auto"/>
              <w:rPr>
                <w:rStyle w:val="Bodytext20"/>
                <w:rFonts w:ascii="GHEA Grapalat" w:hAnsi="GHEA Grapalat"/>
                <w:sz w:val="24"/>
                <w:szCs w:val="24"/>
              </w:rPr>
            </w:pPr>
          </w:p>
        </w:tc>
      </w:tr>
      <w:tr w:rsidR="00B72BFF" w:rsidRPr="000A1C6B" w14:paraId="373E93C3" w14:textId="77777777" w:rsidTr="00B51FA7">
        <w:trPr>
          <w:jc w:val="center"/>
        </w:trPr>
        <w:tc>
          <w:tcPr>
            <w:tcW w:w="1168" w:type="dxa"/>
            <w:shd w:val="clear" w:color="auto" w:fill="FFFFFF"/>
          </w:tcPr>
          <w:p w14:paraId="44C435F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92.</w:t>
            </w:r>
          </w:p>
        </w:tc>
        <w:tc>
          <w:tcPr>
            <w:tcW w:w="4628" w:type="dxa"/>
            <w:shd w:val="clear" w:color="auto" w:fill="FFFFFF"/>
          </w:tcPr>
          <w:p w14:paraId="3656C8DA"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Անկյունային 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A642CA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p>
        </w:tc>
        <w:tc>
          <w:tcPr>
            <w:tcW w:w="4342" w:type="dxa"/>
            <w:shd w:val="clear" w:color="auto" w:fill="FFFFFF"/>
          </w:tcPr>
          <w:p w14:paraId="301224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119-00 կանոններ</w:t>
            </w:r>
          </w:p>
        </w:tc>
        <w:tc>
          <w:tcPr>
            <w:tcW w:w="2311" w:type="dxa"/>
            <w:shd w:val="clear" w:color="auto" w:fill="FFFFFF"/>
          </w:tcPr>
          <w:p w14:paraId="43127C7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13345A9" w14:textId="77777777" w:rsidTr="00B51FA7">
        <w:trPr>
          <w:jc w:val="center"/>
        </w:trPr>
        <w:tc>
          <w:tcPr>
            <w:tcW w:w="1168" w:type="dxa"/>
            <w:vMerge w:val="restart"/>
            <w:shd w:val="clear" w:color="auto" w:fill="FFFFFF"/>
          </w:tcPr>
          <w:p w14:paraId="76B77D3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93.</w:t>
            </w:r>
          </w:p>
        </w:tc>
        <w:tc>
          <w:tcPr>
            <w:tcW w:w="4628" w:type="dxa"/>
            <w:vMerge w:val="restart"/>
            <w:shd w:val="clear" w:color="auto" w:fill="FFFFFF"/>
          </w:tcPr>
          <w:p w14:paraId="784AF3C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միջոցների կառավարման լծակներ՝ նույնականացում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vMerge w:val="restart"/>
            <w:shd w:val="clear" w:color="auto" w:fill="FFFFFF"/>
          </w:tcPr>
          <w:p w14:paraId="6E77FD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42" w:type="dxa"/>
            <w:shd w:val="clear" w:color="auto" w:fill="FFFFFF"/>
          </w:tcPr>
          <w:p w14:paraId="0C422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w:t>
            </w:r>
          </w:p>
        </w:tc>
        <w:tc>
          <w:tcPr>
            <w:tcW w:w="2311" w:type="dxa"/>
            <w:shd w:val="clear" w:color="auto" w:fill="FFFFFF"/>
          </w:tcPr>
          <w:p w14:paraId="60A47BE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4-րդ, 16-րդ </w:t>
            </w:r>
          </w:p>
        </w:tc>
      </w:tr>
      <w:tr w:rsidR="00B72BFF" w:rsidRPr="000A1C6B" w14:paraId="515E80AE" w14:textId="77777777" w:rsidTr="00B51FA7">
        <w:trPr>
          <w:jc w:val="center"/>
        </w:trPr>
        <w:tc>
          <w:tcPr>
            <w:tcW w:w="1168" w:type="dxa"/>
            <w:vMerge/>
            <w:shd w:val="clear" w:color="auto" w:fill="FFFFFF"/>
          </w:tcPr>
          <w:p w14:paraId="470422F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4BE048C"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08C125C9"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4D348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 (2016 թվականից)</w:t>
            </w:r>
          </w:p>
        </w:tc>
        <w:tc>
          <w:tcPr>
            <w:tcW w:w="2311" w:type="dxa"/>
            <w:shd w:val="clear" w:color="auto" w:fill="FFFFFF"/>
          </w:tcPr>
          <w:p w14:paraId="68A307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w:t>
            </w:r>
          </w:p>
        </w:tc>
      </w:tr>
      <w:tr w:rsidR="00B72BFF" w:rsidRPr="000A1C6B" w14:paraId="6D97868F" w14:textId="77777777" w:rsidTr="00B51FA7">
        <w:trPr>
          <w:jc w:val="center"/>
        </w:trPr>
        <w:tc>
          <w:tcPr>
            <w:tcW w:w="1168" w:type="dxa"/>
            <w:shd w:val="clear" w:color="auto" w:fill="FFFFFF"/>
          </w:tcPr>
          <w:p w14:paraId="317B83C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94.</w:t>
            </w:r>
          </w:p>
        </w:tc>
        <w:tc>
          <w:tcPr>
            <w:tcW w:w="4628" w:type="dxa"/>
            <w:shd w:val="clear" w:color="auto" w:fill="FFFFFF"/>
          </w:tcPr>
          <w:p w14:paraId="6A7A5635"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Ջեռուցման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24A19F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1FD27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tc>
        <w:tc>
          <w:tcPr>
            <w:tcW w:w="2311" w:type="dxa"/>
            <w:shd w:val="clear" w:color="auto" w:fill="FFFFFF"/>
          </w:tcPr>
          <w:p w14:paraId="67777A3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59240A7" w14:textId="77777777" w:rsidTr="00B51FA7">
        <w:trPr>
          <w:jc w:val="center"/>
        </w:trPr>
        <w:tc>
          <w:tcPr>
            <w:tcW w:w="1168" w:type="dxa"/>
            <w:shd w:val="clear" w:color="auto" w:fill="FFFFFF"/>
          </w:tcPr>
          <w:p w14:paraId="6912173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4628" w:type="dxa"/>
            <w:shd w:val="clear" w:color="auto" w:fill="FFFFFF"/>
          </w:tcPr>
          <w:p w14:paraId="76111E73"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09CA05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2644FC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tc>
        <w:tc>
          <w:tcPr>
            <w:tcW w:w="2311" w:type="dxa"/>
            <w:shd w:val="clear" w:color="auto" w:fill="FFFFFF"/>
          </w:tcPr>
          <w:p w14:paraId="3FA5C56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3C11B45A" w14:textId="77777777" w:rsidTr="00B51FA7">
        <w:trPr>
          <w:jc w:val="center"/>
        </w:trPr>
        <w:tc>
          <w:tcPr>
            <w:tcW w:w="1168" w:type="dxa"/>
            <w:shd w:val="clear" w:color="auto" w:fill="FFFFFF"/>
          </w:tcPr>
          <w:p w14:paraId="66C730C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96.</w:t>
            </w:r>
          </w:p>
        </w:tc>
        <w:tc>
          <w:tcPr>
            <w:tcW w:w="4628" w:type="dxa"/>
            <w:shd w:val="clear" w:color="auto" w:fill="FFFFFF"/>
          </w:tcPr>
          <w:p w14:paraId="02A6B0D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FDAC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42" w:type="dxa"/>
            <w:shd w:val="clear" w:color="auto" w:fill="FFFFFF"/>
          </w:tcPr>
          <w:p w14:paraId="184C6A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125-00 կանոններ</w:t>
            </w:r>
          </w:p>
        </w:tc>
        <w:tc>
          <w:tcPr>
            <w:tcW w:w="2311" w:type="dxa"/>
            <w:shd w:val="clear" w:color="auto" w:fill="FFFFFF"/>
          </w:tcPr>
          <w:p w14:paraId="4690CC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7-րդ, 16-րդ, 23-րդ,22-րդ</w:t>
            </w:r>
          </w:p>
        </w:tc>
      </w:tr>
      <w:tr w:rsidR="00B72BFF" w:rsidRPr="000A1C6B" w14:paraId="51A49961" w14:textId="77777777" w:rsidTr="00B51FA7">
        <w:trPr>
          <w:jc w:val="center"/>
        </w:trPr>
        <w:tc>
          <w:tcPr>
            <w:tcW w:w="1168" w:type="dxa"/>
            <w:shd w:val="clear" w:color="auto" w:fill="FFFFFF"/>
          </w:tcPr>
          <w:p w14:paraId="0E40B2E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97.</w:t>
            </w:r>
          </w:p>
        </w:tc>
        <w:tc>
          <w:tcPr>
            <w:tcW w:w="4628" w:type="dxa"/>
            <w:shd w:val="clear" w:color="auto" w:fill="FFFFFF"/>
          </w:tcPr>
          <w:p w14:paraId="631BB8A1"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986F6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342" w:type="dxa"/>
            <w:shd w:val="clear" w:color="auto" w:fill="FFFFFF"/>
          </w:tcPr>
          <w:p w14:paraId="09AE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1 կանոններ</w:t>
            </w:r>
          </w:p>
        </w:tc>
        <w:tc>
          <w:tcPr>
            <w:tcW w:w="2311" w:type="dxa"/>
            <w:shd w:val="clear" w:color="auto" w:fill="FFFFFF"/>
          </w:tcPr>
          <w:p w14:paraId="17C3E7E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23-րդ</w:t>
            </w:r>
          </w:p>
        </w:tc>
      </w:tr>
      <w:tr w:rsidR="00B72BFF" w:rsidRPr="000A1C6B" w14:paraId="19FF7DCB" w14:textId="77777777" w:rsidTr="00B51FA7">
        <w:trPr>
          <w:jc w:val="center"/>
        </w:trPr>
        <w:tc>
          <w:tcPr>
            <w:tcW w:w="1168" w:type="dxa"/>
            <w:shd w:val="clear" w:color="auto" w:fill="FFFFFF"/>
          </w:tcPr>
          <w:p w14:paraId="329CFF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98.</w:t>
            </w:r>
          </w:p>
        </w:tc>
        <w:tc>
          <w:tcPr>
            <w:tcW w:w="4628" w:type="dxa"/>
            <w:shd w:val="clear" w:color="auto" w:fill="FFFFFF"/>
          </w:tcPr>
          <w:p w14:paraId="4C10DB7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Հետիոտնի պաշտպանության ապահովումը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DC11D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348A49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9 կանոններ </w:t>
            </w:r>
            <w:r w:rsidRPr="000A1C6B">
              <w:rPr>
                <w:rFonts w:ascii="GHEA Grapalat" w:hAnsi="GHEA Grapalat"/>
                <w:sz w:val="24"/>
                <w:szCs w:val="24"/>
              </w:rPr>
              <w:br/>
              <w:t>(2016 թվականից)</w:t>
            </w:r>
          </w:p>
        </w:tc>
        <w:tc>
          <w:tcPr>
            <w:tcW w:w="2311" w:type="dxa"/>
            <w:shd w:val="clear" w:color="auto" w:fill="FFFFFF"/>
          </w:tcPr>
          <w:p w14:paraId="382261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15-րդ, 22-րդ</w:t>
            </w:r>
          </w:p>
        </w:tc>
      </w:tr>
      <w:tr w:rsidR="00B72BFF" w:rsidRPr="000A1C6B" w14:paraId="56FDF33C" w14:textId="77777777" w:rsidTr="00B51FA7">
        <w:trPr>
          <w:jc w:val="center"/>
        </w:trPr>
        <w:tc>
          <w:tcPr>
            <w:tcW w:w="1168" w:type="dxa"/>
            <w:shd w:val="clear" w:color="auto" w:fill="FFFFFF"/>
          </w:tcPr>
          <w:p w14:paraId="798992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99.</w:t>
            </w:r>
          </w:p>
        </w:tc>
        <w:tc>
          <w:tcPr>
            <w:tcW w:w="4628" w:type="dxa"/>
            <w:shd w:val="clear" w:color="auto" w:fill="FFFFFF"/>
          </w:tcPr>
          <w:p w14:paraId="2DBCF30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p>
        </w:tc>
        <w:tc>
          <w:tcPr>
            <w:tcW w:w="2632" w:type="dxa"/>
            <w:shd w:val="clear" w:color="auto" w:fill="FFFFFF"/>
          </w:tcPr>
          <w:p w14:paraId="44C503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Style w:val="Bodytext20"/>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553667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1-ին կետ</w:t>
            </w:r>
          </w:p>
        </w:tc>
        <w:tc>
          <w:tcPr>
            <w:tcW w:w="2311" w:type="dxa"/>
            <w:shd w:val="clear" w:color="auto" w:fill="FFFFFF"/>
          </w:tcPr>
          <w:p w14:paraId="233C2FA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w:t>
            </w:r>
          </w:p>
        </w:tc>
      </w:tr>
      <w:tr w:rsidR="00B72BFF" w:rsidRPr="000A1C6B" w14:paraId="36903F1B" w14:textId="77777777" w:rsidTr="00B51FA7">
        <w:trPr>
          <w:jc w:val="center"/>
        </w:trPr>
        <w:tc>
          <w:tcPr>
            <w:tcW w:w="1168" w:type="dxa"/>
            <w:shd w:val="clear" w:color="auto" w:fill="FFFFFF"/>
          </w:tcPr>
          <w:p w14:paraId="67693A8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100</w:t>
            </w:r>
            <w:r w:rsidRPr="000A1C6B">
              <w:rPr>
                <w:rFonts w:ascii="GHEA Grapalat" w:hAnsi="GHEA Grapalat"/>
                <w:sz w:val="24"/>
                <w:szCs w:val="24"/>
              </w:rPr>
              <w:t>.</w:t>
            </w:r>
          </w:p>
        </w:tc>
        <w:tc>
          <w:tcPr>
            <w:tcW w:w="4628" w:type="dxa"/>
            <w:shd w:val="clear" w:color="auto" w:fill="FFFFFF"/>
          </w:tcPr>
          <w:p w14:paraId="4AF674C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Ներքին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BEAD1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2A67B8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2-րդ կետ</w:t>
            </w:r>
          </w:p>
        </w:tc>
        <w:tc>
          <w:tcPr>
            <w:tcW w:w="2311" w:type="dxa"/>
            <w:shd w:val="clear" w:color="auto" w:fill="FFFFFF"/>
          </w:tcPr>
          <w:p w14:paraId="6812DC0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E5B13AC" w14:textId="77777777" w:rsidTr="00B51FA7">
        <w:trPr>
          <w:jc w:val="center"/>
        </w:trPr>
        <w:tc>
          <w:tcPr>
            <w:tcW w:w="1168" w:type="dxa"/>
            <w:shd w:val="clear" w:color="auto" w:fill="FFFFFF"/>
          </w:tcPr>
          <w:p w14:paraId="56D1AF9F"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101</w:t>
            </w:r>
            <w:r w:rsidRPr="000A1C6B">
              <w:rPr>
                <w:rFonts w:ascii="GHEA Grapalat" w:hAnsi="GHEA Grapalat"/>
                <w:sz w:val="24"/>
                <w:szCs w:val="24"/>
              </w:rPr>
              <w:t>.</w:t>
            </w:r>
          </w:p>
        </w:tc>
        <w:tc>
          <w:tcPr>
            <w:tcW w:w="4628" w:type="dxa"/>
            <w:shd w:val="clear" w:color="auto" w:fill="FFFFFF"/>
          </w:tcPr>
          <w:p w14:paraId="454B452C"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միջոցի բնակելի հատվածի օդում վնասակար (աղտոտող) նյութերի պարունակությունը</w:t>
            </w:r>
          </w:p>
        </w:tc>
        <w:tc>
          <w:tcPr>
            <w:tcW w:w="2632" w:type="dxa"/>
            <w:shd w:val="clear" w:color="auto" w:fill="FFFFFF"/>
          </w:tcPr>
          <w:p w14:paraId="73A97DB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484933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3-րդ կետ</w:t>
            </w:r>
          </w:p>
        </w:tc>
        <w:tc>
          <w:tcPr>
            <w:tcW w:w="2311" w:type="dxa"/>
            <w:shd w:val="clear" w:color="auto" w:fill="FFFFFF"/>
          </w:tcPr>
          <w:p w14:paraId="3B3AEB21" w14:textId="77777777" w:rsidR="007F3AA7" w:rsidRPr="000A1C6B" w:rsidRDefault="007F3AA7" w:rsidP="000A1C6B">
            <w:pPr>
              <w:spacing w:after="120" w:line="360" w:lineRule="auto"/>
              <w:rPr>
                <w:rFonts w:ascii="GHEA Grapalat" w:hAnsi="GHEA Grapalat"/>
                <w:sz w:val="24"/>
                <w:szCs w:val="24"/>
              </w:rPr>
            </w:pPr>
          </w:p>
        </w:tc>
      </w:tr>
      <w:tr w:rsidR="00B72BFF" w:rsidRPr="000A1C6B" w14:paraId="159E874D" w14:textId="77777777" w:rsidTr="00B51FA7">
        <w:trPr>
          <w:jc w:val="center"/>
        </w:trPr>
        <w:tc>
          <w:tcPr>
            <w:tcW w:w="1168" w:type="dxa"/>
            <w:shd w:val="clear" w:color="auto" w:fill="FFFFFF"/>
          </w:tcPr>
          <w:p w14:paraId="670EA0A6"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102</w:t>
            </w:r>
            <w:r w:rsidRPr="000A1C6B">
              <w:rPr>
                <w:rFonts w:ascii="GHEA Grapalat" w:hAnsi="GHEA Grapalat"/>
                <w:sz w:val="24"/>
                <w:szCs w:val="24"/>
              </w:rPr>
              <w:t>.</w:t>
            </w:r>
          </w:p>
        </w:tc>
        <w:tc>
          <w:tcPr>
            <w:tcW w:w="4628" w:type="dxa"/>
            <w:shd w:val="clear" w:color="auto" w:fill="FFFFFF"/>
          </w:tcPr>
          <w:p w14:paraId="3735E1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Կայունությունը</w:t>
            </w:r>
          </w:p>
        </w:tc>
        <w:tc>
          <w:tcPr>
            <w:tcW w:w="2632" w:type="dxa"/>
            <w:shd w:val="clear" w:color="auto" w:fill="FFFFFF"/>
          </w:tcPr>
          <w:p w14:paraId="2909E3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B599C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4-րդ կետ</w:t>
            </w:r>
          </w:p>
        </w:tc>
        <w:tc>
          <w:tcPr>
            <w:tcW w:w="2311" w:type="dxa"/>
            <w:shd w:val="clear" w:color="auto" w:fill="FFFFFF"/>
          </w:tcPr>
          <w:p w14:paraId="37DF892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12</w:t>
            </w:r>
            <w:r w:rsidRPr="000A1C6B">
              <w:rPr>
                <w:rFonts w:ascii="GHEA Grapalat" w:hAnsi="GHEA Grapalat"/>
                <w:sz w:val="24"/>
                <w:szCs w:val="24"/>
              </w:rPr>
              <w:t>-րդ, 16-րդ</w:t>
            </w:r>
          </w:p>
        </w:tc>
      </w:tr>
      <w:tr w:rsidR="00B72BFF" w:rsidRPr="000A1C6B" w14:paraId="15BA1880" w14:textId="77777777" w:rsidTr="00B51FA7">
        <w:trPr>
          <w:jc w:val="center"/>
        </w:trPr>
        <w:tc>
          <w:tcPr>
            <w:tcW w:w="1168" w:type="dxa"/>
            <w:shd w:val="clear" w:color="auto" w:fill="FFFFFF"/>
          </w:tcPr>
          <w:p w14:paraId="7DB9436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103.</w:t>
            </w:r>
          </w:p>
        </w:tc>
        <w:tc>
          <w:tcPr>
            <w:tcW w:w="4628" w:type="dxa"/>
            <w:shd w:val="clear" w:color="auto" w:fill="FFFFFF"/>
          </w:tcPr>
          <w:p w14:paraId="475C9E1D" w14:textId="77777777" w:rsidR="007A13F8"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p>
          <w:p w14:paraId="472A9F91" w14:textId="77777777" w:rsidR="007F3AA7" w:rsidRPr="000A1C6B" w:rsidRDefault="007A13F8"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93860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p>
        </w:tc>
        <w:tc>
          <w:tcPr>
            <w:tcW w:w="4342" w:type="dxa"/>
            <w:shd w:val="clear" w:color="auto" w:fill="FFFFFF"/>
          </w:tcPr>
          <w:p w14:paraId="12CCC5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5-րդ կետ</w:t>
            </w:r>
          </w:p>
        </w:tc>
        <w:tc>
          <w:tcPr>
            <w:tcW w:w="2311" w:type="dxa"/>
            <w:shd w:val="clear" w:color="auto" w:fill="FFFFFF"/>
          </w:tcPr>
          <w:p w14:paraId="54CB48F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7-րդ, 23-րդ, 22-րդ</w:t>
            </w:r>
          </w:p>
        </w:tc>
      </w:tr>
    </w:tbl>
    <w:p w14:paraId="1F4A9CE6" w14:textId="77777777" w:rsidR="00A6185A" w:rsidRPr="000A1C6B" w:rsidRDefault="00A6185A"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9"/>
        <w:gridCol w:w="1132"/>
        <w:gridCol w:w="4676"/>
        <w:gridCol w:w="2618"/>
        <w:gridCol w:w="4283"/>
        <w:gridCol w:w="2351"/>
        <w:gridCol w:w="12"/>
      </w:tblGrid>
      <w:tr w:rsidR="00B51FA7" w:rsidRPr="000A1C6B" w14:paraId="4E4277AF"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0C71F87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0B5525E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5C9BC5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5EF069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8004AC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F072B03" w14:textId="77777777" w:rsidTr="00DA02E1">
        <w:trPr>
          <w:gridAfter w:val="1"/>
          <w:wAfter w:w="12" w:type="dxa"/>
          <w:jc w:val="center"/>
        </w:trPr>
        <w:tc>
          <w:tcPr>
            <w:tcW w:w="1141" w:type="dxa"/>
            <w:gridSpan w:val="2"/>
            <w:tcBorders>
              <w:top w:val="single" w:sz="4" w:space="0" w:color="auto"/>
            </w:tcBorders>
            <w:shd w:val="clear" w:color="auto" w:fill="FFFFFF"/>
          </w:tcPr>
          <w:p w14:paraId="66F64CE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104.</w:t>
            </w:r>
          </w:p>
        </w:tc>
        <w:tc>
          <w:tcPr>
            <w:tcW w:w="4676" w:type="dxa"/>
            <w:tcBorders>
              <w:top w:val="single" w:sz="4" w:space="0" w:color="auto"/>
            </w:tcBorders>
            <w:shd w:val="clear" w:color="auto" w:fill="FFFFFF"/>
          </w:tcPr>
          <w:p w14:paraId="11F18CC5"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Օդափոխում, ջեռուցում </w:t>
            </w:r>
            <w:r w:rsidR="00BA0247" w:rsidRPr="000A1C6B">
              <w:rPr>
                <w:rFonts w:ascii="GHEA Grapalat" w:hAnsi="GHEA Grapalat"/>
                <w:sz w:val="24"/>
                <w:szCs w:val="24"/>
              </w:rPr>
              <w:t>և</w:t>
            </w:r>
            <w:r w:rsidRPr="000A1C6B">
              <w:rPr>
                <w:rFonts w:ascii="GHEA Grapalat" w:hAnsi="GHEA Grapalat"/>
                <w:sz w:val="24"/>
                <w:szCs w:val="24"/>
              </w:rPr>
              <w:t xml:space="preserve"> օդորակում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tcBorders>
              <w:top w:val="single" w:sz="4" w:space="0" w:color="auto"/>
            </w:tcBorders>
            <w:shd w:val="clear" w:color="auto" w:fill="FFFFFF"/>
          </w:tcPr>
          <w:p w14:paraId="7AB21A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283" w:type="dxa"/>
            <w:tcBorders>
              <w:top w:val="single" w:sz="4" w:space="0" w:color="auto"/>
            </w:tcBorders>
            <w:shd w:val="clear" w:color="auto" w:fill="FFFFFF"/>
          </w:tcPr>
          <w:p w14:paraId="1DA74F9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6-րդ</w:t>
            </w:r>
            <w:r w:rsidRPr="000A1C6B">
              <w:rPr>
                <w:rFonts w:ascii="GHEA Grapalat" w:hAnsi="GHEA Grapalat"/>
                <w:sz w:val="24"/>
                <w:szCs w:val="24"/>
              </w:rPr>
              <w:t xml:space="preserve"> կետ</w:t>
            </w:r>
          </w:p>
        </w:tc>
        <w:tc>
          <w:tcPr>
            <w:tcW w:w="2351" w:type="dxa"/>
            <w:tcBorders>
              <w:top w:val="single" w:sz="4" w:space="0" w:color="auto"/>
            </w:tcBorders>
            <w:shd w:val="clear" w:color="auto" w:fill="FFFFFF"/>
          </w:tcPr>
          <w:p w14:paraId="36A625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51FA7" w:rsidRPr="000A1C6B" w14:paraId="44640C53" w14:textId="77777777" w:rsidTr="00DA02E1">
        <w:trPr>
          <w:gridAfter w:val="1"/>
          <w:wAfter w:w="12" w:type="dxa"/>
          <w:jc w:val="center"/>
        </w:trPr>
        <w:tc>
          <w:tcPr>
            <w:tcW w:w="1141" w:type="dxa"/>
            <w:gridSpan w:val="2"/>
            <w:shd w:val="clear" w:color="auto" w:fill="FFFFFF"/>
          </w:tcPr>
          <w:p w14:paraId="7109CD8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105.</w:t>
            </w:r>
          </w:p>
        </w:tc>
        <w:tc>
          <w:tcPr>
            <w:tcW w:w="4676" w:type="dxa"/>
            <w:shd w:val="clear" w:color="auto" w:fill="FFFFFF"/>
          </w:tcPr>
          <w:p w14:paraId="201DCFA4"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 հողմապակին մաքրելու համակարգերը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32B391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2DD394E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7-րդ կետ</w:t>
            </w:r>
          </w:p>
        </w:tc>
        <w:tc>
          <w:tcPr>
            <w:tcW w:w="2351" w:type="dxa"/>
            <w:shd w:val="clear" w:color="auto" w:fill="FFFFFF"/>
          </w:tcPr>
          <w:p w14:paraId="29051E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0BC54004" w14:textId="77777777" w:rsidTr="00DA02E1">
        <w:trPr>
          <w:gridAfter w:val="1"/>
          <w:wAfter w:w="12" w:type="dxa"/>
          <w:jc w:val="center"/>
        </w:trPr>
        <w:tc>
          <w:tcPr>
            <w:tcW w:w="1141" w:type="dxa"/>
            <w:gridSpan w:val="2"/>
            <w:shd w:val="clear" w:color="auto" w:fill="FFFFFF"/>
          </w:tcPr>
          <w:p w14:paraId="4D39B3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106.</w:t>
            </w:r>
          </w:p>
        </w:tc>
        <w:tc>
          <w:tcPr>
            <w:tcW w:w="4676" w:type="dxa"/>
            <w:shd w:val="clear" w:color="auto" w:fill="FFFFFF"/>
          </w:tcPr>
          <w:p w14:paraId="39B2BB26"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18C283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792F8E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8-րդ</w:t>
            </w:r>
            <w:r w:rsidRPr="000A1C6B">
              <w:rPr>
                <w:rFonts w:ascii="GHEA Grapalat" w:hAnsi="GHEA Grapalat"/>
                <w:sz w:val="24"/>
                <w:szCs w:val="24"/>
              </w:rPr>
              <w:t xml:space="preserve"> կետ</w:t>
            </w:r>
          </w:p>
        </w:tc>
        <w:tc>
          <w:tcPr>
            <w:tcW w:w="2351" w:type="dxa"/>
            <w:shd w:val="clear" w:color="auto" w:fill="FFFFFF"/>
          </w:tcPr>
          <w:p w14:paraId="3088D0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2EB2FD98" w14:textId="77777777" w:rsidTr="00DA02E1">
        <w:trPr>
          <w:gridAfter w:val="1"/>
          <w:wAfter w:w="12" w:type="dxa"/>
          <w:jc w:val="center"/>
        </w:trPr>
        <w:tc>
          <w:tcPr>
            <w:tcW w:w="1141" w:type="dxa"/>
            <w:gridSpan w:val="2"/>
            <w:vMerge w:val="restart"/>
            <w:shd w:val="clear" w:color="auto" w:fill="FFFFFF"/>
          </w:tcPr>
          <w:p w14:paraId="29359A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4676" w:type="dxa"/>
            <w:vMerge w:val="restart"/>
            <w:shd w:val="clear" w:color="auto" w:fill="FFFFFF"/>
          </w:tcPr>
          <w:p w14:paraId="086EE0F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Անիվների տակից ցրցայտումներից պաշտպանություն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20B9F4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 O</w:t>
            </w:r>
          </w:p>
        </w:tc>
        <w:tc>
          <w:tcPr>
            <w:tcW w:w="4283" w:type="dxa"/>
            <w:shd w:val="clear" w:color="auto" w:fill="FFFFFF"/>
          </w:tcPr>
          <w:p w14:paraId="18D900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9-րդ կետ</w:t>
            </w:r>
          </w:p>
        </w:tc>
        <w:tc>
          <w:tcPr>
            <w:tcW w:w="2351" w:type="dxa"/>
            <w:shd w:val="clear" w:color="auto" w:fill="FFFFFF"/>
          </w:tcPr>
          <w:p w14:paraId="57F6B6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32-րդ, 23-րդ</w:t>
            </w:r>
          </w:p>
        </w:tc>
      </w:tr>
      <w:tr w:rsidR="00B51FA7" w:rsidRPr="000A1C6B" w14:paraId="5547978A" w14:textId="77777777" w:rsidTr="00DA02E1">
        <w:trPr>
          <w:gridAfter w:val="1"/>
          <w:wAfter w:w="12" w:type="dxa"/>
          <w:jc w:val="center"/>
        </w:trPr>
        <w:tc>
          <w:tcPr>
            <w:tcW w:w="1141" w:type="dxa"/>
            <w:gridSpan w:val="2"/>
            <w:vMerge/>
            <w:shd w:val="clear" w:color="auto" w:fill="FFFFFF"/>
          </w:tcPr>
          <w:p w14:paraId="23B78723" w14:textId="77777777" w:rsidR="007F3AA7" w:rsidRPr="000A1C6B" w:rsidRDefault="007F3AA7" w:rsidP="000A1C6B">
            <w:pPr>
              <w:spacing w:after="120" w:line="360" w:lineRule="auto"/>
              <w:ind w:left="19"/>
              <w:jc w:val="center"/>
              <w:rPr>
                <w:rFonts w:ascii="GHEA Grapalat" w:hAnsi="GHEA Grapalat"/>
                <w:sz w:val="24"/>
                <w:szCs w:val="24"/>
              </w:rPr>
            </w:pPr>
          </w:p>
        </w:tc>
        <w:tc>
          <w:tcPr>
            <w:tcW w:w="4676" w:type="dxa"/>
            <w:vMerge/>
            <w:shd w:val="clear" w:color="auto" w:fill="FFFFFF"/>
          </w:tcPr>
          <w:p w14:paraId="52C8182A" w14:textId="77777777" w:rsidR="007F3AA7" w:rsidRPr="000A1C6B" w:rsidRDefault="007F3AA7" w:rsidP="000A1C6B">
            <w:pPr>
              <w:spacing w:after="120" w:line="360" w:lineRule="auto"/>
              <w:ind w:right="149"/>
              <w:rPr>
                <w:rFonts w:ascii="GHEA Grapalat" w:hAnsi="GHEA Grapalat"/>
                <w:sz w:val="24"/>
                <w:szCs w:val="24"/>
              </w:rPr>
            </w:pPr>
          </w:p>
        </w:tc>
        <w:tc>
          <w:tcPr>
            <w:tcW w:w="2618" w:type="dxa"/>
            <w:shd w:val="clear" w:color="auto" w:fill="FFFFFF"/>
          </w:tcPr>
          <w:p w14:paraId="6153E3E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6A5B6D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10-րդ կետ</w:t>
            </w:r>
          </w:p>
        </w:tc>
        <w:tc>
          <w:tcPr>
            <w:tcW w:w="2351" w:type="dxa"/>
            <w:shd w:val="clear" w:color="auto" w:fill="FFFFFF"/>
          </w:tcPr>
          <w:p w14:paraId="50973E8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16-րդ, 23-րդ</w:t>
            </w:r>
          </w:p>
        </w:tc>
      </w:tr>
      <w:tr w:rsidR="00B51FA7" w:rsidRPr="000A1C6B" w14:paraId="224CD14C" w14:textId="77777777" w:rsidTr="00DA02E1">
        <w:trPr>
          <w:gridAfter w:val="1"/>
          <w:wAfter w:w="12" w:type="dxa"/>
          <w:jc w:val="center"/>
        </w:trPr>
        <w:tc>
          <w:tcPr>
            <w:tcW w:w="1141" w:type="dxa"/>
            <w:gridSpan w:val="2"/>
            <w:shd w:val="clear" w:color="auto" w:fill="FFFFFF"/>
          </w:tcPr>
          <w:p w14:paraId="368D6DB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108.</w:t>
            </w:r>
          </w:p>
        </w:tc>
        <w:tc>
          <w:tcPr>
            <w:tcW w:w="4676" w:type="dxa"/>
            <w:shd w:val="clear" w:color="auto" w:fill="FFFFFF"/>
          </w:tcPr>
          <w:p w14:paraId="6AB5C9A2"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Արդյունաբերական ռադիոխանգարումներ տրոլեյբուսներից</w:t>
            </w:r>
          </w:p>
        </w:tc>
        <w:tc>
          <w:tcPr>
            <w:tcW w:w="2618" w:type="dxa"/>
            <w:shd w:val="clear" w:color="auto" w:fill="FFFFFF"/>
          </w:tcPr>
          <w:p w14:paraId="5B053D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(տրոլեյբուսներ)</w:t>
            </w:r>
          </w:p>
        </w:tc>
        <w:tc>
          <w:tcPr>
            <w:tcW w:w="4283" w:type="dxa"/>
            <w:shd w:val="clear" w:color="auto" w:fill="FFFFFF"/>
          </w:tcPr>
          <w:p w14:paraId="731E7F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11-րդ կետ</w:t>
            </w:r>
          </w:p>
        </w:tc>
        <w:tc>
          <w:tcPr>
            <w:tcW w:w="2351" w:type="dxa"/>
            <w:shd w:val="clear" w:color="auto" w:fill="FFFFFF"/>
          </w:tcPr>
          <w:p w14:paraId="740C98B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6219C55" w14:textId="77777777" w:rsidTr="00DA02E1">
        <w:trPr>
          <w:gridAfter w:val="1"/>
          <w:wAfter w:w="12" w:type="dxa"/>
          <w:jc w:val="center"/>
        </w:trPr>
        <w:tc>
          <w:tcPr>
            <w:tcW w:w="1141" w:type="dxa"/>
            <w:gridSpan w:val="2"/>
            <w:shd w:val="clear" w:color="auto" w:fill="FFFFFF"/>
          </w:tcPr>
          <w:p w14:paraId="7806187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109.</w:t>
            </w:r>
          </w:p>
        </w:tc>
        <w:tc>
          <w:tcPr>
            <w:tcW w:w="4676" w:type="dxa"/>
            <w:shd w:val="clear" w:color="auto" w:fill="FFFFFF"/>
          </w:tcPr>
          <w:p w14:paraId="1CE56E7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Արտանետումներ</w:t>
            </w:r>
          </w:p>
        </w:tc>
        <w:tc>
          <w:tcPr>
            <w:tcW w:w="2618" w:type="dxa"/>
            <w:shd w:val="clear" w:color="auto" w:fill="FFFFFF"/>
          </w:tcPr>
          <w:p w14:paraId="28CC82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283" w:type="dxa"/>
            <w:shd w:val="clear" w:color="auto" w:fill="FFFFFF"/>
          </w:tcPr>
          <w:p w14:paraId="48B97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 (էկոլոգիական 4-րդ դաս)</w:t>
            </w:r>
          </w:p>
        </w:tc>
        <w:tc>
          <w:tcPr>
            <w:tcW w:w="2351" w:type="dxa"/>
            <w:shd w:val="clear" w:color="auto" w:fill="FFFFFF"/>
          </w:tcPr>
          <w:p w14:paraId="0E1426CF" w14:textId="77777777" w:rsidR="007F3AA7" w:rsidRPr="000A1C6B" w:rsidRDefault="007F3AA7" w:rsidP="000A1C6B">
            <w:pPr>
              <w:spacing w:after="120" w:line="360" w:lineRule="auto"/>
              <w:rPr>
                <w:rFonts w:ascii="GHEA Grapalat" w:hAnsi="GHEA Grapalat"/>
                <w:sz w:val="24"/>
                <w:szCs w:val="24"/>
              </w:rPr>
            </w:pPr>
          </w:p>
        </w:tc>
      </w:tr>
      <w:tr w:rsidR="00B51FA7" w:rsidRPr="000A1C6B" w14:paraId="671CF58A"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4277272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70258E1B" w14:textId="77777777" w:rsidR="00A330DD" w:rsidRPr="000A1C6B" w:rsidRDefault="008B064E" w:rsidP="000A1C6B">
            <w:pPr>
              <w:spacing w:after="120" w:line="360" w:lineRule="auto"/>
              <w:ind w:left="19" w:right="165"/>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6BC98F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2E95FEA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B57171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95B4DEA" w14:textId="77777777" w:rsidTr="00DA02E1">
        <w:trPr>
          <w:gridAfter w:val="1"/>
          <w:wAfter w:w="12" w:type="dxa"/>
          <w:jc w:val="center"/>
        </w:trPr>
        <w:tc>
          <w:tcPr>
            <w:tcW w:w="1141" w:type="dxa"/>
            <w:gridSpan w:val="2"/>
            <w:vMerge w:val="restart"/>
            <w:shd w:val="clear" w:color="auto" w:fill="FFFFFF"/>
          </w:tcPr>
          <w:p w14:paraId="5D048D77"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110</w:t>
            </w:r>
            <w:r w:rsidRPr="000A1C6B">
              <w:rPr>
                <w:rFonts w:ascii="GHEA Grapalat" w:hAnsi="GHEA Grapalat"/>
                <w:sz w:val="24"/>
                <w:szCs w:val="24"/>
              </w:rPr>
              <w:t>.</w:t>
            </w:r>
          </w:p>
        </w:tc>
        <w:tc>
          <w:tcPr>
            <w:tcW w:w="4676" w:type="dxa"/>
            <w:vMerge w:val="restart"/>
            <w:shd w:val="clear" w:color="auto" w:fill="FFFFFF"/>
          </w:tcPr>
          <w:p w14:paraId="12B402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vMerge w:val="restart"/>
            <w:shd w:val="clear" w:color="auto" w:fill="FFFFFF"/>
          </w:tcPr>
          <w:p w14:paraId="1ECBBED2" w14:textId="77777777" w:rsidR="007F3AA7" w:rsidRPr="000A1C6B" w:rsidRDefault="008B064E" w:rsidP="000A1C6B">
            <w:pPr>
              <w:spacing w:after="120" w:line="360" w:lineRule="auto"/>
              <w:ind w:left="106" w:right="212"/>
              <w:rPr>
                <w:rFonts w:ascii="GHEA Grapalat" w:hAnsi="GHEA Grapalat"/>
                <w:sz w:val="24"/>
                <w:szCs w:val="24"/>
              </w:rPr>
            </w:pPr>
            <w:r w:rsidRPr="000A1C6B">
              <w:rPr>
                <w:rFonts w:ascii="GHEA Grapalat" w:hAnsi="GHEA Grapalat"/>
                <w:sz w:val="24"/>
                <w:szCs w:val="24"/>
              </w:rPr>
              <w:t xml:space="preserve">M, N՝ հիբրիդային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w:t>
            </w:r>
          </w:p>
        </w:tc>
        <w:tc>
          <w:tcPr>
            <w:tcW w:w="4283" w:type="dxa"/>
            <w:shd w:val="clear" w:color="auto" w:fill="FFFFFF"/>
          </w:tcPr>
          <w:p w14:paraId="09643C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(4-րդ էկոլոգիական դաս)</w:t>
            </w:r>
          </w:p>
        </w:tc>
        <w:tc>
          <w:tcPr>
            <w:tcW w:w="2351" w:type="dxa"/>
            <w:shd w:val="clear" w:color="auto" w:fill="FFFFFF"/>
          </w:tcPr>
          <w:p w14:paraId="6576CB1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5CD9960" w14:textId="77777777" w:rsidTr="00DA02E1">
        <w:trPr>
          <w:gridAfter w:val="1"/>
          <w:wAfter w:w="12" w:type="dxa"/>
          <w:jc w:val="center"/>
        </w:trPr>
        <w:tc>
          <w:tcPr>
            <w:tcW w:w="1141" w:type="dxa"/>
            <w:gridSpan w:val="2"/>
            <w:vMerge/>
            <w:shd w:val="clear" w:color="auto" w:fill="FFFFFF"/>
          </w:tcPr>
          <w:p w14:paraId="5EC8C1D4"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6C0C837"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3CCDDCE4"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09FFA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w:t>
            </w:r>
          </w:p>
        </w:tc>
        <w:tc>
          <w:tcPr>
            <w:tcW w:w="2351" w:type="dxa"/>
            <w:shd w:val="clear" w:color="auto" w:fill="FFFFFF"/>
          </w:tcPr>
          <w:p w14:paraId="5464B0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3F2196AD" w14:textId="77777777" w:rsidTr="00DA02E1">
        <w:trPr>
          <w:gridAfter w:val="1"/>
          <w:wAfter w:w="12" w:type="dxa"/>
          <w:jc w:val="center"/>
        </w:trPr>
        <w:tc>
          <w:tcPr>
            <w:tcW w:w="1141" w:type="dxa"/>
            <w:gridSpan w:val="2"/>
            <w:vMerge/>
            <w:shd w:val="clear" w:color="auto" w:fill="FFFFFF"/>
          </w:tcPr>
          <w:p w14:paraId="2B81D251"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2E6E2A1E"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53529FAF"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3C4CD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51" w:type="dxa"/>
            <w:shd w:val="clear" w:color="auto" w:fill="FFFFFF"/>
          </w:tcPr>
          <w:p w14:paraId="5017E1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5F243C3A" w14:textId="77777777" w:rsidTr="00DA02E1">
        <w:trPr>
          <w:gridAfter w:val="1"/>
          <w:wAfter w:w="12" w:type="dxa"/>
          <w:jc w:val="center"/>
        </w:trPr>
        <w:tc>
          <w:tcPr>
            <w:tcW w:w="1141" w:type="dxa"/>
            <w:gridSpan w:val="2"/>
            <w:vMerge/>
            <w:shd w:val="clear" w:color="auto" w:fill="FFFFFF"/>
          </w:tcPr>
          <w:p w14:paraId="069E345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7E4B41CD"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28283EE6"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B01C6E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(5-րդ էկոլոգիական դաս)</w:t>
            </w:r>
          </w:p>
        </w:tc>
        <w:tc>
          <w:tcPr>
            <w:tcW w:w="2351" w:type="dxa"/>
            <w:shd w:val="clear" w:color="auto" w:fill="FFFFFF"/>
          </w:tcPr>
          <w:p w14:paraId="7E38ABD0" w14:textId="77777777" w:rsidR="007F3AA7" w:rsidRPr="000A1C6B" w:rsidRDefault="007F3AA7" w:rsidP="000A1C6B">
            <w:pPr>
              <w:spacing w:after="120" w:line="360" w:lineRule="auto"/>
              <w:rPr>
                <w:rFonts w:ascii="GHEA Grapalat" w:hAnsi="GHEA Grapalat"/>
                <w:sz w:val="24"/>
                <w:szCs w:val="24"/>
              </w:rPr>
            </w:pPr>
          </w:p>
        </w:tc>
      </w:tr>
      <w:tr w:rsidR="00B51FA7" w:rsidRPr="000A1C6B" w14:paraId="7D9E3A66" w14:textId="77777777" w:rsidTr="00DA02E1">
        <w:trPr>
          <w:gridAfter w:val="1"/>
          <w:wAfter w:w="12" w:type="dxa"/>
          <w:jc w:val="center"/>
        </w:trPr>
        <w:tc>
          <w:tcPr>
            <w:tcW w:w="1141" w:type="dxa"/>
            <w:gridSpan w:val="2"/>
            <w:vMerge/>
            <w:shd w:val="clear" w:color="auto" w:fill="FFFFFF"/>
          </w:tcPr>
          <w:p w14:paraId="0C276C0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F6895D8"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4A4973FB"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7EF34F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(2016 թվականից)</w:t>
            </w:r>
          </w:p>
        </w:tc>
        <w:tc>
          <w:tcPr>
            <w:tcW w:w="2351" w:type="dxa"/>
            <w:shd w:val="clear" w:color="auto" w:fill="FFFFFF"/>
          </w:tcPr>
          <w:p w14:paraId="57373F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4257F1A7" w14:textId="77777777" w:rsidTr="00DA02E1">
        <w:trPr>
          <w:gridAfter w:val="1"/>
          <w:wAfter w:w="12" w:type="dxa"/>
          <w:jc w:val="center"/>
        </w:trPr>
        <w:tc>
          <w:tcPr>
            <w:tcW w:w="1141" w:type="dxa"/>
            <w:gridSpan w:val="2"/>
            <w:vMerge/>
            <w:shd w:val="clear" w:color="auto" w:fill="FFFFFF"/>
          </w:tcPr>
          <w:p w14:paraId="3A33606D"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60071BB9"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0BBF7827"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B7131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(2017 թվականից)</w:t>
            </w:r>
          </w:p>
        </w:tc>
        <w:tc>
          <w:tcPr>
            <w:tcW w:w="2351" w:type="dxa"/>
            <w:shd w:val="clear" w:color="auto" w:fill="FFFFFF"/>
          </w:tcPr>
          <w:p w14:paraId="5093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4A94F4C8" w14:textId="77777777" w:rsidTr="00DA02E1">
        <w:trPr>
          <w:gridAfter w:val="1"/>
          <w:wAfter w:w="12" w:type="dxa"/>
          <w:jc w:val="center"/>
        </w:trPr>
        <w:tc>
          <w:tcPr>
            <w:tcW w:w="1141" w:type="dxa"/>
            <w:gridSpan w:val="2"/>
            <w:shd w:val="clear" w:color="auto" w:fill="FFFFFF"/>
          </w:tcPr>
          <w:p w14:paraId="42DE5C5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111</w:t>
            </w:r>
            <w:r w:rsidRPr="000A1C6B">
              <w:rPr>
                <w:rFonts w:ascii="GHEA Grapalat" w:hAnsi="GHEA Grapalat"/>
                <w:sz w:val="24"/>
                <w:szCs w:val="24"/>
              </w:rPr>
              <w:t>.</w:t>
            </w:r>
          </w:p>
        </w:tc>
        <w:tc>
          <w:tcPr>
            <w:tcW w:w="4676" w:type="dxa"/>
            <w:shd w:val="clear" w:color="auto" w:fill="FFFFFF"/>
          </w:tcPr>
          <w:p w14:paraId="6789A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քաշային սահմանափակումները</w:t>
            </w:r>
          </w:p>
        </w:tc>
        <w:tc>
          <w:tcPr>
            <w:tcW w:w="2618" w:type="dxa"/>
            <w:shd w:val="clear" w:color="auto" w:fill="FFFFFF"/>
          </w:tcPr>
          <w:p w14:paraId="2652C8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283" w:type="dxa"/>
            <w:shd w:val="clear" w:color="auto" w:fill="FFFFFF"/>
          </w:tcPr>
          <w:p w14:paraId="50F530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14-րդ կետ</w:t>
            </w:r>
          </w:p>
        </w:tc>
        <w:tc>
          <w:tcPr>
            <w:tcW w:w="2351" w:type="dxa"/>
            <w:shd w:val="clear" w:color="auto" w:fill="FFFFFF"/>
          </w:tcPr>
          <w:p w14:paraId="695A5C54" w14:textId="77777777" w:rsidR="007F3AA7" w:rsidRPr="000A1C6B" w:rsidRDefault="007F3AA7" w:rsidP="000A1C6B">
            <w:pPr>
              <w:spacing w:after="120" w:line="360" w:lineRule="auto"/>
              <w:rPr>
                <w:rFonts w:ascii="GHEA Grapalat" w:hAnsi="GHEA Grapalat"/>
                <w:sz w:val="24"/>
                <w:szCs w:val="24"/>
              </w:rPr>
            </w:pPr>
          </w:p>
        </w:tc>
      </w:tr>
      <w:tr w:rsidR="00B51FA7" w:rsidRPr="000A1C6B" w14:paraId="231A2F7D" w14:textId="77777777" w:rsidTr="00DA02E1">
        <w:trPr>
          <w:gridAfter w:val="1"/>
          <w:wAfter w:w="12" w:type="dxa"/>
          <w:jc w:val="center"/>
        </w:trPr>
        <w:tc>
          <w:tcPr>
            <w:tcW w:w="1141" w:type="dxa"/>
            <w:gridSpan w:val="2"/>
            <w:shd w:val="clear" w:color="auto" w:fill="FFFFFF"/>
          </w:tcPr>
          <w:p w14:paraId="4F7F769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112</w:t>
            </w:r>
            <w:r w:rsidRPr="000A1C6B">
              <w:rPr>
                <w:rFonts w:ascii="GHEA Grapalat" w:hAnsi="GHEA Grapalat"/>
                <w:sz w:val="24"/>
                <w:szCs w:val="24"/>
              </w:rPr>
              <w:t>.</w:t>
            </w:r>
          </w:p>
        </w:tc>
        <w:tc>
          <w:tcPr>
            <w:tcW w:w="4676" w:type="dxa"/>
            <w:shd w:val="clear" w:color="auto" w:fill="FFFFFF"/>
          </w:tcPr>
          <w:p w14:paraId="67F497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Սահմանափակ ֆիզիկական հնարավորություններ ունեցող անձանց համար նախատեսված տրանսպորտային միջոցներին ներկայացվող լրացուցիչ պահանջներ</w:t>
            </w:r>
          </w:p>
        </w:tc>
        <w:tc>
          <w:tcPr>
            <w:tcW w:w="2618" w:type="dxa"/>
            <w:shd w:val="clear" w:color="auto" w:fill="FFFFFF"/>
          </w:tcPr>
          <w:p w14:paraId="2D6BC3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283" w:type="dxa"/>
            <w:shd w:val="clear" w:color="auto" w:fill="FFFFFF"/>
          </w:tcPr>
          <w:p w14:paraId="1A3714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15-րդ կետ</w:t>
            </w:r>
          </w:p>
        </w:tc>
        <w:tc>
          <w:tcPr>
            <w:tcW w:w="2351" w:type="dxa"/>
            <w:shd w:val="clear" w:color="auto" w:fill="FFFFFF"/>
          </w:tcPr>
          <w:p w14:paraId="4E11FCC0" w14:textId="77777777" w:rsidR="007F3AA7" w:rsidRPr="000A1C6B" w:rsidRDefault="007F3AA7" w:rsidP="000A1C6B">
            <w:pPr>
              <w:spacing w:after="120" w:line="360" w:lineRule="auto"/>
              <w:rPr>
                <w:rFonts w:ascii="GHEA Grapalat" w:hAnsi="GHEA Grapalat"/>
                <w:sz w:val="24"/>
                <w:szCs w:val="24"/>
              </w:rPr>
            </w:pPr>
          </w:p>
        </w:tc>
      </w:tr>
      <w:tr w:rsidR="00A330DD" w:rsidRPr="000A1C6B" w14:paraId="79A543DF"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E9C8ACE" w14:textId="77777777" w:rsidR="007F3AA7" w:rsidRPr="000A1C6B" w:rsidRDefault="008B064E" w:rsidP="000A1C6B">
            <w:pPr>
              <w:pStyle w:val="a0"/>
              <w:shd w:val="clear" w:color="auto" w:fill="auto"/>
              <w:spacing w:after="120" w:line="360" w:lineRule="auto"/>
              <w:rPr>
                <w:rFonts w:ascii="GHEA Grapalat" w:hAnsi="GHEA Grapalat"/>
                <w:sz w:val="24"/>
                <w:szCs w:val="24"/>
                <w:lang w:val="hy-AM"/>
              </w:rPr>
            </w:pPr>
            <w:r w:rsidRPr="000A1C6B">
              <w:rPr>
                <w:rFonts w:ascii="GHEA Grapalat" w:hAnsi="GHEA Grapalat"/>
                <w:sz w:val="24"/>
                <w:szCs w:val="24"/>
                <w:lang w:val="hy-AM"/>
              </w:rPr>
              <w:t>113.</w:t>
            </w:r>
          </w:p>
        </w:tc>
        <w:tc>
          <w:tcPr>
            <w:tcW w:w="4676" w:type="dxa"/>
            <w:vMerge w:val="restart"/>
            <w:shd w:val="clear" w:color="auto" w:fill="FFFFFF"/>
          </w:tcPr>
          <w:p w14:paraId="1685C3C0"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սարքով սարքավորում</w:t>
            </w:r>
          </w:p>
          <w:p w14:paraId="24B35818"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(113-րդ կետն ավելացվել է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Cambria Math" w:eastAsia="MS Mincho" w:hAnsi="Cambria Math" w:cs="Cambria Math"/>
                <w:sz w:val="24"/>
                <w:szCs w:val="24"/>
                <w:lang w:val="hy-AM"/>
              </w:rPr>
              <w:t>․</w:t>
            </w:r>
            <w:r w:rsidRPr="000A1C6B">
              <w:rPr>
                <w:rFonts w:ascii="GHEA Grapalat" w:hAnsi="GHEA Grapalat" w:cs="GHEA Grapalat"/>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0F47652B"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 xml:space="preserve">չմտնող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N1,</w:t>
            </w:r>
          </w:p>
          <w:p w14:paraId="4100CAEF"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t>M</w:t>
            </w:r>
            <w:r w:rsidRPr="000A1C6B">
              <w:rPr>
                <w:rFonts w:ascii="GHEA Grapalat" w:hAnsi="GHEA Grapalat"/>
                <w:sz w:val="24"/>
                <w:szCs w:val="24"/>
                <w:vertAlign w:val="subscript"/>
                <w:lang w:val="hy-AM"/>
              </w:rPr>
              <w:t>2</w:t>
            </w:r>
            <w:r w:rsidRPr="000A1C6B">
              <w:rPr>
                <w:rFonts w:ascii="GHEA Grapalat" w:hAnsi="GHEA Grapalat"/>
                <w:sz w:val="24"/>
                <w:szCs w:val="24"/>
                <w:lang w:val="hy-AM"/>
              </w:rPr>
              <w:t>, M</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N</w:t>
            </w:r>
            <w:r w:rsidRPr="000A1C6B">
              <w:rPr>
                <w:rFonts w:ascii="GHEA Grapalat" w:hAnsi="GHEA Grapalat"/>
                <w:sz w:val="24"/>
                <w:szCs w:val="24"/>
                <w:vertAlign w:val="subscript"/>
                <w:lang w:val="hy-AM"/>
              </w:rPr>
              <w:t>3</w:t>
            </w:r>
          </w:p>
        </w:tc>
        <w:tc>
          <w:tcPr>
            <w:tcW w:w="4283" w:type="dxa"/>
            <w:shd w:val="clear" w:color="auto" w:fill="FFFFFF"/>
          </w:tcPr>
          <w:p w14:paraId="56760206"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16-րդ կետ</w:t>
            </w:r>
          </w:p>
        </w:tc>
        <w:tc>
          <w:tcPr>
            <w:tcW w:w="2363" w:type="dxa"/>
            <w:gridSpan w:val="2"/>
            <w:shd w:val="clear" w:color="auto" w:fill="FFFFFF"/>
          </w:tcPr>
          <w:p w14:paraId="083879CC" w14:textId="77777777" w:rsidR="007F3AA7" w:rsidRPr="000A1C6B" w:rsidRDefault="007F3AA7" w:rsidP="000A1C6B">
            <w:pPr>
              <w:spacing w:after="120" w:line="360" w:lineRule="auto"/>
              <w:rPr>
                <w:rFonts w:ascii="GHEA Grapalat" w:hAnsi="GHEA Grapalat" w:cs="Times New Roman"/>
                <w:sz w:val="24"/>
                <w:szCs w:val="24"/>
              </w:rPr>
            </w:pPr>
          </w:p>
        </w:tc>
      </w:tr>
      <w:tr w:rsidR="00A330DD" w:rsidRPr="000A1C6B" w14:paraId="6FCC62C8"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29CE20"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62D5953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36CB296A"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B00A2B2"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526E62A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24510C5E"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0EF68DFE"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23B1FC2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7E232474"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53A7080"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(2016 թ.–ից)</w:t>
            </w:r>
          </w:p>
        </w:tc>
        <w:tc>
          <w:tcPr>
            <w:tcW w:w="2363" w:type="dxa"/>
            <w:gridSpan w:val="2"/>
            <w:shd w:val="clear" w:color="auto" w:fill="FFFFFF"/>
          </w:tcPr>
          <w:p w14:paraId="4DFAA9C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37)</w:t>
            </w:r>
          </w:p>
        </w:tc>
      </w:tr>
      <w:tr w:rsidR="00A330DD" w:rsidRPr="000A1C6B" w14:paraId="57033176"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544565"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3FF705F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02AC992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27BCDB3"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528F1AC7"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1C4A6A5C"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08D6EA9" w14:textId="77777777" w:rsidR="007F3AA7" w:rsidRPr="000A1C6B" w:rsidRDefault="008B064E" w:rsidP="000A1C6B">
            <w:pPr>
              <w:pStyle w:val="a0"/>
              <w:shd w:val="clear" w:color="auto" w:fill="auto"/>
              <w:spacing w:after="120" w:line="360" w:lineRule="auto"/>
              <w:ind w:left="40"/>
              <w:rPr>
                <w:rFonts w:ascii="GHEA Grapalat" w:hAnsi="GHEA Grapalat"/>
                <w:sz w:val="24"/>
                <w:szCs w:val="24"/>
                <w:lang w:val="hy-AM"/>
              </w:rPr>
            </w:pPr>
            <w:r w:rsidRPr="000A1C6B">
              <w:rPr>
                <w:rFonts w:ascii="GHEA Grapalat" w:hAnsi="GHEA Grapalat"/>
                <w:sz w:val="24"/>
                <w:szCs w:val="24"/>
                <w:lang w:val="hy-AM"/>
              </w:rPr>
              <w:t>114.</w:t>
            </w:r>
          </w:p>
        </w:tc>
        <w:tc>
          <w:tcPr>
            <w:tcW w:w="4676" w:type="dxa"/>
            <w:vMerge w:val="restart"/>
            <w:shd w:val="clear" w:color="auto" w:fill="FFFFFF"/>
          </w:tcPr>
          <w:p w14:paraId="3CDB075C" w14:textId="77777777" w:rsidR="007A13F8" w:rsidRPr="000A1C6B" w:rsidRDefault="008B064E"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համակարգով սարքավորում</w:t>
            </w:r>
          </w:p>
          <w:p w14:paraId="39B63694" w14:textId="77777777" w:rsidR="007F3AA7" w:rsidRPr="000A1C6B" w:rsidRDefault="007A13F8"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 xml:space="preserve">(114-րդ կետն ավելացվել է Եվրասիական </w:t>
            </w:r>
            <w:r w:rsidRPr="000A1C6B">
              <w:rPr>
                <w:rFonts w:ascii="GHEA Grapalat" w:hAnsi="GHEA Grapalat"/>
                <w:sz w:val="24"/>
                <w:szCs w:val="24"/>
                <w:lang w:val="hy-AM"/>
              </w:rPr>
              <w:lastRenderedPageBreak/>
              <w:t xml:space="preserve">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GHEA Grapalat" w:eastAsia="MS Mincho" w:hAnsi="GHEA Grapalat" w:cs="MS Mincho"/>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1E58A3A9"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մտնող N1,</w:t>
            </w:r>
          </w:p>
        </w:tc>
        <w:tc>
          <w:tcPr>
            <w:tcW w:w="4283" w:type="dxa"/>
            <w:shd w:val="clear" w:color="auto" w:fill="FFFFFF"/>
          </w:tcPr>
          <w:p w14:paraId="498B405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17-րդ կետ</w:t>
            </w:r>
          </w:p>
        </w:tc>
        <w:tc>
          <w:tcPr>
            <w:tcW w:w="2363" w:type="dxa"/>
            <w:gridSpan w:val="2"/>
            <w:shd w:val="clear" w:color="auto" w:fill="FFFFFF"/>
          </w:tcPr>
          <w:p w14:paraId="7E30416A"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69B69B37"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6DDEFFCB"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1F080DA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1301744D"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9D76844"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17C7DEAF"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7FB8C559"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1D6D7D4D"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0C6CB12B"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40D568F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56284A8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62C020D7" w14:textId="77777777" w:rsidR="007F3AA7" w:rsidRPr="000A1C6B" w:rsidRDefault="007F3AA7" w:rsidP="000A1C6B">
            <w:pPr>
              <w:spacing w:after="120" w:line="360" w:lineRule="auto"/>
              <w:ind w:left="59"/>
              <w:rPr>
                <w:rFonts w:ascii="GHEA Grapalat" w:hAnsi="GHEA Grapalat" w:cs="Times New Roman"/>
                <w:sz w:val="24"/>
                <w:szCs w:val="24"/>
              </w:rPr>
            </w:pPr>
          </w:p>
        </w:tc>
      </w:tr>
    </w:tbl>
    <w:p w14:paraId="6E77E117" w14:textId="77777777" w:rsidR="007F3AA7" w:rsidRPr="000A1C6B" w:rsidRDefault="007F3AA7" w:rsidP="000A1C6B">
      <w:pPr>
        <w:spacing w:after="160" w:line="360" w:lineRule="auto"/>
        <w:rPr>
          <w:rFonts w:ascii="GHEA Grapalat" w:hAnsi="GHEA Grapalat"/>
          <w:sz w:val="24"/>
          <w:szCs w:val="24"/>
        </w:rPr>
      </w:pPr>
    </w:p>
    <w:p w14:paraId="08030FA4" w14:textId="77777777" w:rsidR="00A6185A" w:rsidRPr="000A1C6B" w:rsidRDefault="00A6185A" w:rsidP="000A1C6B">
      <w:pPr>
        <w:spacing w:after="160" w:line="360" w:lineRule="auto"/>
        <w:rPr>
          <w:rFonts w:ascii="GHEA Grapalat" w:hAnsi="GHEA Grapalat"/>
          <w:sz w:val="24"/>
          <w:szCs w:val="24"/>
        </w:rPr>
        <w:sectPr w:rsidR="00A6185A" w:rsidRPr="000A1C6B" w:rsidSect="006074B9">
          <w:pgSz w:w="16839" w:h="11907" w:orient="landscape" w:code="9"/>
          <w:pgMar w:top="1418" w:right="1418" w:bottom="1418" w:left="1418" w:header="426" w:footer="6" w:gutter="0"/>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2446E0" w:rsidRPr="000A1C6B" w14:paraId="28382F02" w14:textId="77777777" w:rsidTr="002446E0">
        <w:tc>
          <w:tcPr>
            <w:tcW w:w="2376" w:type="dxa"/>
          </w:tcPr>
          <w:p w14:paraId="787BC9C9" w14:textId="77777777" w:rsidR="002446E0" w:rsidRPr="000A1C6B" w:rsidRDefault="002446E0" w:rsidP="000A1C6B">
            <w:pPr>
              <w:spacing w:after="160" w:line="360" w:lineRule="auto"/>
              <w:jc w:val="center"/>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lastRenderedPageBreak/>
              <w:t>Ծանոթագրություններ</w:t>
            </w:r>
            <w:r w:rsidRPr="000A1C6B">
              <w:rPr>
                <w:rFonts w:ascii="GHEA Grapalat" w:hAnsi="GHEA Grapalat"/>
                <w:sz w:val="24"/>
                <w:szCs w:val="24"/>
              </w:rPr>
              <w:t>.</w:t>
            </w:r>
          </w:p>
        </w:tc>
        <w:tc>
          <w:tcPr>
            <w:tcW w:w="6911" w:type="dxa"/>
          </w:tcPr>
          <w:p w14:paraId="3FF9219A"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 xml:space="preserve">Պահանջները կիրառվում են տրանսպորտային միջոցների այն տիպերի նկատմամբ, որոնց համապատասխանության գնահատումն իրականացնելու </w:t>
            </w:r>
            <w:r w:rsidRPr="000A1C6B">
              <w:rPr>
                <w:rFonts w:ascii="GHEA Grapalat" w:hAnsi="GHEA Grapalat"/>
                <w:spacing w:val="6"/>
                <w:sz w:val="24"/>
                <w:szCs w:val="24"/>
              </w:rPr>
              <w:t>վերաբերյալ հայտն առաջին անգամ ներկայացվել է 2008 թվականի հունվարի</w:t>
            </w:r>
            <w:r w:rsidRPr="000A1C6B">
              <w:rPr>
                <w:rFonts w:ascii="Calibri" w:hAnsi="Calibri" w:cs="Calibri"/>
                <w:spacing w:val="6"/>
                <w:sz w:val="24"/>
                <w:szCs w:val="24"/>
              </w:rPr>
              <w:t> </w:t>
            </w:r>
            <w:r w:rsidRPr="000A1C6B">
              <w:rPr>
                <w:rFonts w:ascii="GHEA Grapalat" w:hAnsi="GHEA Grapalat"/>
                <w:spacing w:val="6"/>
                <w:sz w:val="24"/>
                <w:szCs w:val="24"/>
              </w:rPr>
              <w:t xml:space="preserve">4-ից հետո։ </w:t>
            </w:r>
          </w:p>
          <w:p w14:paraId="538AD4E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Պահանջները կիրառվում են տրանսպորտային միջոցների (ամրաշրջանակների) այն տիպերի առնչությամբ, որոնք չեն ենթարկվել սույն տեխնիկական կանոնակարգին համապատասխանության գնահատման, կամ Մաքսային միության անդամ պետություններում ազգային մակարդակով՝ մինչ</w:t>
            </w:r>
            <w:r w:rsidR="00BA0247" w:rsidRPr="000A1C6B">
              <w:rPr>
                <w:rFonts w:ascii="GHEA Grapalat" w:hAnsi="GHEA Grapalat"/>
                <w:sz w:val="24"/>
                <w:szCs w:val="24"/>
              </w:rPr>
              <w:t>և</w:t>
            </w:r>
            <w:r w:rsidRPr="000A1C6B">
              <w:rPr>
                <w:rFonts w:ascii="GHEA Grapalat" w:hAnsi="GHEA Grapalat"/>
                <w:sz w:val="24"/>
                <w:szCs w:val="24"/>
              </w:rPr>
              <w:t xml:space="preserve"> պահանջների ներդրումը։</w:t>
            </w:r>
          </w:p>
          <w:p w14:paraId="10169875"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Կվադրոցիկլներին ներկայացվող պահանջները կիրառվում են ապակիների առկայության դեպքում։</w:t>
            </w:r>
          </w:p>
          <w:p w14:paraId="4DE381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Պահանջները չեն կիրառվում մոտոցիկլետի նստելատեղով կվադրոցիկլների առնչությամբ։</w:t>
            </w:r>
          </w:p>
          <w:p w14:paraId="2BF05E52"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կատեգորիայի տրանսպորտային միջոցների համար որպես այլընտրանք թույլատրվում է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կանոնները։</w:t>
            </w:r>
          </w:p>
          <w:p w14:paraId="3F5F340D"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25C9C6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կանոնները կիրառվում են խմբագրությամբ՝ առանց 5-րդ լրացման։</w:t>
            </w:r>
          </w:p>
          <w:p w14:paraId="75E918C5"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w:t>
            </w:r>
            <w:r w:rsidRPr="000A1C6B">
              <w:rPr>
                <w:rFonts w:ascii="GHEA Grapalat" w:hAnsi="GHEA Grapalat"/>
                <w:sz w:val="24"/>
                <w:szCs w:val="24"/>
                <w:lang w:val="hy-AM"/>
              </w:rPr>
              <w:lastRenderedPageBreak/>
              <w:t>խմբագրությամբ)</w:t>
            </w:r>
          </w:p>
          <w:p w14:paraId="0A68395A"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Պահանջները չեն տարածվում թափք ունեցող տրանսպորտային միջոցների վրա, որոնց արտադրությունը սկսվել է մինչ</w:t>
            </w:r>
            <w:r w:rsidR="00BA0247" w:rsidRPr="000A1C6B">
              <w:rPr>
                <w:rFonts w:ascii="GHEA Grapalat" w:hAnsi="GHEA Grapalat"/>
                <w:sz w:val="24"/>
                <w:szCs w:val="24"/>
              </w:rPr>
              <w:t>և</w:t>
            </w:r>
            <w:r w:rsidRPr="000A1C6B">
              <w:rPr>
                <w:rFonts w:ascii="GHEA Grapalat" w:hAnsi="GHEA Grapalat"/>
                <w:sz w:val="24"/>
                <w:szCs w:val="24"/>
              </w:rPr>
              <w:t xml:space="preserve"> 1977 թվականի հունվարի 1-ը։ </w:t>
            </w:r>
          </w:p>
          <w:p w14:paraId="5B6CE7D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8</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կանոնների 5.1, 5.3, 5.6.1.1, 5.7.5-5.7.8,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նվազեցրած թվով նստելատեղեր ունեցող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z w:val="24"/>
                <w:szCs w:val="24"/>
              </w:rPr>
              <w:t>և</w:t>
            </w:r>
            <w:r w:rsidRPr="000A1C6B">
              <w:rPr>
                <w:rFonts w:ascii="GHEA Grapalat" w:hAnsi="GHEA Grapalat"/>
                <w:sz w:val="24"/>
                <w:szCs w:val="24"/>
              </w:rPr>
              <w:t>տրային հիմունքներով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 նախատեսված այդ տրանսպորտային միջոցների օգտագործումը սահմանափակելու վերաբերյալ։</w:t>
            </w:r>
          </w:p>
          <w:p w14:paraId="7C0815FF"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D40DC7C"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9)</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կանոնների 5.1, 5.3, 5.6.1.1, 5.6.3.1, 5.7.1.1-5.7.1.7, 5.7.5-5.7.8, 5.9,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w:t>
            </w:r>
            <w:r w:rsidRPr="000A1C6B">
              <w:rPr>
                <w:rFonts w:ascii="GHEA Grapalat" w:hAnsi="GHEA Grapalat"/>
                <w:spacing w:val="-6"/>
                <w:sz w:val="24"/>
                <w:szCs w:val="24"/>
              </w:rPr>
              <w:lastRenderedPageBreak/>
              <w:t>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1C575CD6"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E9144C6"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10)</w:t>
            </w:r>
            <w:r w:rsidRPr="000A1C6B">
              <w:rPr>
                <w:rFonts w:ascii="GHEA Grapalat" w:hAnsi="GHEA Grapalat"/>
                <w:spacing w:val="-6"/>
                <w:sz w:val="24"/>
                <w:szCs w:val="24"/>
              </w:rPr>
              <w:tab/>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107 կանոնների 3-րդ հավելվածի 7.2, 7.6.1.1, 7.6.3.1, 7.7.1.1-7.7.1.7, 7.7.5-7.7.8, 7.11, 7.12 կետերի պահանջները չեն կիրառվում մասնագիտացված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որատար տրանսպորտային միջոցների, M</w:t>
            </w:r>
            <w:r w:rsidRPr="000A1C6B">
              <w:rPr>
                <w:rStyle w:val="Bodytext20"/>
                <w:rFonts w:ascii="GHEA Grapalat" w:hAnsi="GHEA Grapalat"/>
                <w:spacing w:val="-6"/>
                <w:sz w:val="24"/>
                <w:szCs w:val="24"/>
                <w:vertAlign w:val="subscript"/>
              </w:rPr>
              <w:t>2</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06084144"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pacing w:val="-6"/>
                <w:sz w:val="24"/>
                <w:szCs w:val="24"/>
                <w:lang w:val="hy-AM"/>
              </w:rPr>
            </w:pPr>
            <w:r w:rsidRPr="000A1C6B">
              <w:rPr>
                <w:rFonts w:ascii="GHEA Grapalat" w:hAnsi="GHEA Grapalat"/>
                <w:sz w:val="24"/>
                <w:szCs w:val="24"/>
                <w:lang w:val="hy-AM"/>
              </w:rPr>
              <w:t>(</w:t>
            </w:r>
            <w:r w:rsidRPr="000A1C6B">
              <w:rPr>
                <w:rFonts w:ascii="GHEA Grapalat" w:hAnsi="GHEA Grapalat"/>
                <w:spacing w:val="-6"/>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pacing w:val="-6"/>
                <w:sz w:val="24"/>
                <w:szCs w:val="24"/>
                <w:lang w:val="hy-AM"/>
              </w:rPr>
              <w:t>N</w:t>
            </w:r>
            <w:r w:rsidRPr="000A1C6B">
              <w:rPr>
                <w:rFonts w:ascii="GHEA Grapalat" w:hAnsi="GHEA Grapalat"/>
                <w:spacing w:val="-6"/>
                <w:sz w:val="24"/>
                <w:szCs w:val="24"/>
                <w:lang w:val="hy-AM"/>
              </w:rPr>
              <w:t xml:space="preserve"> 29 որոշման խմբագրությամբ)</w:t>
            </w:r>
          </w:p>
          <w:p w14:paraId="05BC7F4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pacing w:val="-6"/>
                <w:sz w:val="24"/>
                <w:szCs w:val="24"/>
              </w:rPr>
              <w:t>11)</w:t>
            </w:r>
            <w:r w:rsidRPr="000A1C6B">
              <w:rPr>
                <w:rFonts w:ascii="GHEA Grapalat" w:hAnsi="GHEA Grapalat"/>
                <w:spacing w:val="-6"/>
                <w:sz w:val="24"/>
                <w:szCs w:val="24"/>
              </w:rPr>
              <w:tab/>
              <w:t xml:space="preserve">Որպես ապացուցողական նյութեր են դիտարկվում </w:t>
            </w:r>
            <w:r w:rsidRPr="000A1C6B">
              <w:rPr>
                <w:rFonts w:ascii="GHEA Grapalat" w:hAnsi="GHEA Grapalat"/>
                <w:spacing w:val="-6"/>
                <w:sz w:val="24"/>
                <w:szCs w:val="24"/>
              </w:rPr>
              <w:lastRenderedPageBreak/>
              <w:t>նստելատեղերի առնչությամբ նյութերը, եթե նստելատեղերը փորձարկվել</w:t>
            </w:r>
            <w:r w:rsidRPr="000A1C6B">
              <w:rPr>
                <w:rFonts w:ascii="GHEA Grapalat" w:hAnsi="GHEA Grapalat"/>
                <w:sz w:val="24"/>
                <w:szCs w:val="24"/>
              </w:rPr>
              <w:t xml:space="preserve"> են գլխակալների հետ համատեղ։</w:t>
            </w:r>
          </w:p>
          <w:p w14:paraId="2B6CB6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111 կանոններով նախատեսված տրանսպորտային միջոցի տիպի պաշտոնական հաստատման մասին հաղորդումներ։</w:t>
            </w:r>
          </w:p>
          <w:p w14:paraId="04A698BA"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63DDC6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 կանոններով նախատեսված տրանսպորտային միջոցի տիպի պաշտոնական հաստատման մասին հաղորդումներ ներկայացնելիս անհրաժեշտություն չկա ներկայացնելու ՄԱԿ-ի </w:t>
            </w:r>
            <w:r w:rsidR="00BA0247" w:rsidRPr="000A1C6B">
              <w:rPr>
                <w:rFonts w:ascii="GHEA Grapalat" w:hAnsi="GHEA Grapalat"/>
                <w:sz w:val="24"/>
                <w:szCs w:val="24"/>
              </w:rPr>
              <w:t>N</w:t>
            </w:r>
            <w:r w:rsidRPr="000A1C6B">
              <w:rPr>
                <w:rFonts w:ascii="GHEA Grapalat" w:hAnsi="GHEA Grapalat"/>
                <w:sz w:val="24"/>
                <w:szCs w:val="24"/>
              </w:rPr>
              <w:t xml:space="preserve"> 18 կանոններով նախատեսված տրանսպորտային միջոցի տիպի պաշտոնական հաստատման մասին հաղորդում։</w:t>
            </w:r>
          </w:p>
          <w:p w14:paraId="0E3E3F08"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504CBE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Շարժման ընթացքում չափումներ կատարելիս М</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K</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չորս տանող անիվներով տրանսպորտային միջոցների համար թույլատրվում է սահմանային արժեքը գերազանցել 3 դԲ (Ա)-ով։</w:t>
            </w:r>
          </w:p>
          <w:p w14:paraId="241041E1" w14:textId="77777777" w:rsidR="002446E0" w:rsidRPr="000A1C6B" w:rsidRDefault="002446E0" w:rsidP="000A1C6B">
            <w:pPr>
              <w:tabs>
                <w:tab w:val="left" w:pos="459"/>
              </w:tabs>
              <w:spacing w:after="160" w:line="360" w:lineRule="auto"/>
              <w:ind w:left="34"/>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 xml:space="preserve">Հետիոտնի պաշտպանության առնչությամբ ՄԱԿ-ի կանոնների ուժի մեջ մտնելուց հետո որպես այլընտրանք կիրառվում է ՀՏԿ </w:t>
            </w:r>
            <w:r w:rsidR="00BA0247" w:rsidRPr="000A1C6B">
              <w:rPr>
                <w:rFonts w:ascii="GHEA Grapalat" w:hAnsi="GHEA Grapalat"/>
                <w:sz w:val="24"/>
                <w:szCs w:val="24"/>
              </w:rPr>
              <w:t>N</w:t>
            </w:r>
            <w:r w:rsidRPr="000A1C6B">
              <w:rPr>
                <w:rFonts w:ascii="GHEA Grapalat" w:hAnsi="GHEA Grapalat"/>
                <w:sz w:val="24"/>
                <w:szCs w:val="24"/>
              </w:rPr>
              <w:t xml:space="preserve"> 9-ը։</w:t>
            </w:r>
          </w:p>
          <w:p w14:paraId="1EBC151B"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w:t>
            </w:r>
            <w:r w:rsidRPr="000A1C6B">
              <w:rPr>
                <w:rFonts w:ascii="GHEA Grapalat" w:hAnsi="GHEA Grapalat"/>
                <w:sz w:val="24"/>
                <w:szCs w:val="24"/>
                <w:lang w:val="hy-AM"/>
              </w:rPr>
              <w:lastRenderedPageBreak/>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0826169" w14:textId="77777777" w:rsidR="002446E0" w:rsidRPr="000A1C6B" w:rsidRDefault="002446E0" w:rsidP="000A1C6B">
            <w:pPr>
              <w:tabs>
                <w:tab w:val="left" w:pos="459"/>
              </w:tabs>
              <w:spacing w:after="160" w:line="360" w:lineRule="auto"/>
              <w:ind w:firstLine="34"/>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տուն ծառայող ավտոմեքենաների, շտապ բուժօգնության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ավտոմեքենա-դիակառքերի համար ներկայացվող պահանջների ծավալը պետք է համապատասխանի բազային տրանսպորտային միջոցին ներկայացվող պահանջների ծավալին։</w:t>
            </w:r>
          </w:p>
          <w:p w14:paraId="14DFC041"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6DF3F8C" w14:textId="77777777" w:rsidR="002446E0" w:rsidRPr="000A1C6B" w:rsidRDefault="007A13F8"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17</w:t>
            </w:r>
            <w:r w:rsidR="002446E0" w:rsidRPr="000A1C6B">
              <w:rPr>
                <w:rFonts w:ascii="GHEA Grapalat" w:hAnsi="GHEA Grapalat"/>
                <w:sz w:val="24"/>
                <w:szCs w:val="24"/>
              </w:rPr>
              <w:t>)</w:t>
            </w:r>
            <w:r w:rsidR="002446E0"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002446E0" w:rsidRPr="000A1C6B">
              <w:rPr>
                <w:rFonts w:ascii="GHEA Grapalat" w:hAnsi="GHEA Grapalat"/>
                <w:sz w:val="24"/>
                <w:szCs w:val="24"/>
              </w:rPr>
              <w:t xml:space="preserve"> լուսային ազդանշանային կամընտրական սարքվածքները տրանսպորտային միջոցի վրա առկա լինելու դեպքում պետք է համապատասխանեն ՄԱԿ-ի կանոնների ցուցումներին։</w:t>
            </w:r>
          </w:p>
          <w:p w14:paraId="1D95D812"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188EE7D5"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N, ինչպես նա</w:t>
            </w:r>
            <w:r w:rsidR="00BA0247" w:rsidRPr="000A1C6B">
              <w:rPr>
                <w:rFonts w:ascii="GHEA Grapalat" w:hAnsi="GHEA Grapalat"/>
                <w:sz w:val="24"/>
                <w:szCs w:val="24"/>
              </w:rPr>
              <w:t>և</w:t>
            </w:r>
            <w:r w:rsidRPr="000A1C6B">
              <w:rPr>
                <w:rFonts w:ascii="GHEA Grapalat" w:hAnsi="GHEA Grapalat"/>
                <w:sz w:val="24"/>
                <w:szCs w:val="24"/>
              </w:rPr>
              <w:t xml:space="preserve"> III </w:t>
            </w:r>
            <w:r w:rsidR="00BA0247" w:rsidRPr="000A1C6B">
              <w:rPr>
                <w:rFonts w:ascii="GHEA Grapalat" w:hAnsi="GHEA Grapalat"/>
                <w:sz w:val="24"/>
                <w:szCs w:val="24"/>
              </w:rPr>
              <w:t>և</w:t>
            </w:r>
            <w:r w:rsidRPr="000A1C6B">
              <w:rPr>
                <w:rFonts w:ascii="GHEA Grapalat" w:hAnsi="GHEA Grapalat"/>
                <w:sz w:val="24"/>
                <w:szCs w:val="24"/>
              </w:rPr>
              <w:t xml:space="preserve"> B դասերի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սարքավորվում են անվտանգության ամրագոտիներով։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մյուս տրանսպորտային միջոցները համալրվում են անվտանգության ամրագոտիներով, եթե օգտագործվում են միջքաղաքային երթ</w:t>
            </w:r>
            <w:r w:rsidR="00BA0247" w:rsidRPr="000A1C6B">
              <w:rPr>
                <w:rFonts w:ascii="GHEA Grapalat" w:hAnsi="GHEA Grapalat"/>
                <w:sz w:val="24"/>
                <w:szCs w:val="24"/>
              </w:rPr>
              <w:t>և</w:t>
            </w:r>
            <w:r w:rsidRPr="000A1C6B">
              <w:rPr>
                <w:rFonts w:ascii="GHEA Grapalat" w:hAnsi="GHEA Grapalat"/>
                <w:sz w:val="24"/>
                <w:szCs w:val="24"/>
              </w:rPr>
              <w:t>եկության մեջ ուղ</w:t>
            </w:r>
            <w:r w:rsidR="00BA0247" w:rsidRPr="000A1C6B">
              <w:rPr>
                <w:rFonts w:ascii="GHEA Grapalat" w:hAnsi="GHEA Grapalat"/>
                <w:sz w:val="24"/>
                <w:szCs w:val="24"/>
              </w:rPr>
              <w:t>և</w:t>
            </w:r>
            <w:r w:rsidRPr="000A1C6B">
              <w:rPr>
                <w:rFonts w:ascii="GHEA Grapalat" w:hAnsi="GHEA Grapalat"/>
                <w:sz w:val="24"/>
                <w:szCs w:val="24"/>
              </w:rPr>
              <w:t>որներ փոխադրելու համար։</w:t>
            </w:r>
          </w:p>
          <w:p w14:paraId="3D60A02F"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19)</w:t>
            </w:r>
            <w:r w:rsidRPr="000A1C6B">
              <w:rPr>
                <w:rFonts w:ascii="GHEA Grapalat" w:hAnsi="GHEA Grapalat"/>
                <w:sz w:val="24"/>
                <w:szCs w:val="24"/>
              </w:rPr>
              <w:tab/>
              <w:t>Պահանջները կիրառվում են՝ ելնելով նստելատեղերի տիպից:</w:t>
            </w:r>
          </w:p>
          <w:p w14:paraId="3EEE01B1"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20)</w:t>
            </w:r>
            <w:r w:rsidRPr="000A1C6B">
              <w:rPr>
                <w:rFonts w:ascii="GHEA Grapalat" w:hAnsi="GHEA Grapalat"/>
                <w:sz w:val="24"/>
                <w:szCs w:val="24"/>
              </w:rPr>
              <w:tab/>
              <w:t>Կիրառվում են տրանսպորտային միջոցում տեղադրելու դեպքում։</w:t>
            </w:r>
          </w:p>
          <w:p w14:paraId="4BC3BC3E"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97 կանոններով նախատեսված տրանսպորտային միջոցի տիպի պաշտոնական հաստատման մասին հաղորդումներ։</w:t>
            </w:r>
          </w:p>
          <w:p w14:paraId="2F19614E"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BB6AB73"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Պահանջները չեն կիրառվում այնպիսի զրահապատ պաշտպանություն ունեցող տրանսպորտային միջոցների նկատմամբ, որի համապատասխանությունը նորմատիվ տեխնիկական պահանջներին հաստատված է սահմանված կարգով։</w:t>
            </w:r>
          </w:p>
          <w:p w14:paraId="29DC4ADF" w14:textId="77777777" w:rsidR="002446E0" w:rsidRPr="000A1C6B" w:rsidRDefault="002446E0" w:rsidP="000A1C6B">
            <w:pPr>
              <w:tabs>
                <w:tab w:val="left" w:pos="459"/>
              </w:tabs>
              <w:spacing w:after="160" w:line="360" w:lineRule="auto"/>
              <w:ind w:hanging="24"/>
              <w:jc w:val="both"/>
              <w:rPr>
                <w:rStyle w:val="31"/>
                <w:rFonts w:ascii="GHEA Grapalat" w:eastAsiaTheme="minorHAnsi" w:hAnsi="GHEA Grapalat"/>
                <w:sz w:val="24"/>
                <w:szCs w:val="24"/>
              </w:rPr>
            </w:pPr>
            <w:r w:rsidRPr="000A1C6B">
              <w:rPr>
                <w:rFonts w:ascii="GHEA Grapalat" w:hAnsi="GHEA Grapalat"/>
                <w:sz w:val="24"/>
                <w:szCs w:val="24"/>
              </w:rPr>
              <w:t>23)</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Զրահապատ պաշտպանական միջոցներով համալրված տրանսպորտային այն միջոցների համար, որոնց համապատասխանությունը Եվրասիական տնտեսական միության անդամ պետության օրենսդրության պահանջներին հաստատվել է </w:t>
            </w:r>
            <w:r w:rsidRPr="000A1C6B">
              <w:rPr>
                <w:rStyle w:val="31"/>
                <w:rFonts w:ascii="GHEA Grapalat" w:eastAsiaTheme="minorHAnsi" w:hAnsi="GHEA Grapalat"/>
                <w:b w:val="0"/>
                <w:spacing w:val="-4"/>
                <w:sz w:val="24"/>
                <w:szCs w:val="24"/>
              </w:rPr>
              <w:t>սահմանված կարգով, սահմանված պահանջներից շեղում թույլատրվում է այն</w:t>
            </w:r>
            <w:r w:rsidRPr="000A1C6B">
              <w:rPr>
                <w:rStyle w:val="31"/>
                <w:rFonts w:ascii="GHEA Grapalat" w:eastAsiaTheme="minorHAnsi" w:hAnsi="GHEA Grapalat"/>
                <w:b w:val="0"/>
                <w:sz w:val="24"/>
                <w:szCs w:val="24"/>
              </w:rPr>
              <w:t xml:space="preserve"> դեպքում, եթե այդ տրանսպորտային միջոցի կառուցվածքի առանձնահատկությունները թույլ չեն տալիս ամբողջությամբ կատարել այդ պահանջները</w:t>
            </w:r>
            <w:r w:rsidRPr="000A1C6B">
              <w:rPr>
                <w:rStyle w:val="31"/>
                <w:rFonts w:ascii="GHEA Grapalat" w:eastAsiaTheme="minorHAnsi" w:hAnsi="GHEA Grapalat"/>
                <w:sz w:val="24"/>
                <w:szCs w:val="24"/>
              </w:rPr>
              <w:t>։</w:t>
            </w:r>
          </w:p>
          <w:p w14:paraId="03311CA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(23-րդ կետը՝ Եվրասիական տնտեսական </w:t>
            </w:r>
            <w:r w:rsidRPr="000A1C6B">
              <w:rPr>
                <w:rFonts w:ascii="GHEA Grapalat" w:hAnsi="GHEA Grapalat"/>
                <w:sz w:val="24"/>
                <w:szCs w:val="24"/>
                <w:lang w:val="hy-AM"/>
              </w:rPr>
              <w:lastRenderedPageBreak/>
              <w:t>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E255C75"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Fonts w:ascii="GHEA Grapalat" w:hAnsi="GHEA Grapalat"/>
                <w:b w:val="0"/>
                <w:sz w:val="24"/>
                <w:szCs w:val="24"/>
                <w:lang w:val="hy-AM"/>
              </w:rPr>
              <w:t>24)</w:t>
            </w:r>
            <w:r w:rsidRPr="000A1C6B">
              <w:rPr>
                <w:rFonts w:ascii="GHEA Grapalat" w:hAnsi="GHEA Grapalat"/>
                <w:sz w:val="24"/>
                <w:szCs w:val="24"/>
                <w:lang w:val="hy-AM"/>
              </w:rPr>
              <w:tab/>
            </w:r>
            <w:r w:rsidRPr="000A1C6B">
              <w:rPr>
                <w:rStyle w:val="31"/>
                <w:rFonts w:ascii="GHEA Grapalat" w:hAnsi="GHEA Grapalat"/>
                <w:sz w:val="24"/>
                <w:szCs w:val="24"/>
              </w:rPr>
              <w:t xml:space="preserve">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դասվող տրանսպորտային միջոցների համար արտակարգ արգելակման դեպքում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լինելը պարտադիր է։ Թույլատրվում է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 տրանսպորտային միջոցների համապատասխանության գնահատում՝ ըստ ՄԱԿ-ի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13-11 կանոնների։</w:t>
            </w:r>
          </w:p>
          <w:p w14:paraId="4A58BEE9"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Style w:val="31"/>
                <w:rFonts w:ascii="GHEA Grapalat" w:hAnsi="GHEA Grapalat"/>
                <w:sz w:val="24"/>
                <w:szCs w:val="24"/>
              </w:rPr>
              <w:t xml:space="preserve">2016 թվականի հունվարի 1–ից պարտադիր է այն տրանսպորտային միջոցների սարքավորումը հակաբլոկավորման արգելակային համակարգերով, որոնց վրա չի տարածվում սույն ծանոթագրության առաջին պարբերության գործողությունը, ընդ որում, այդ տրանսպորտային միջոցների՝ արտակարգ արգելակման ժամանակ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լինելն ունի կամընտրական բնույթ։</w:t>
            </w:r>
          </w:p>
          <w:p w14:paraId="49A0C949"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նկատմամբ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տրանսպորտային միջոցների նկատմամբ, որոնք համալրված են զրահապատ պաշտպանական միջոցով, որի համապատասխանությունը Եվրասիական </w:t>
            </w:r>
            <w:r w:rsidRPr="000A1C6B">
              <w:rPr>
                <w:rStyle w:val="31"/>
                <w:rFonts w:ascii="GHEA Grapalat" w:eastAsiaTheme="minorHAnsi" w:hAnsi="GHEA Grapalat"/>
                <w:b w:val="0"/>
                <w:sz w:val="24"/>
                <w:szCs w:val="24"/>
              </w:rPr>
              <w:lastRenderedPageBreak/>
              <w:t>տնտեսական միության անդամ պետության օրենսդրության պահանջներին հաստատվել է սահմանված կարգով։</w:t>
            </w:r>
          </w:p>
          <w:p w14:paraId="3856CAC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(24-րդ կետը՝ Եվրասիական տնտեսական 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4AE75FB"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Պարտադիր է տրանսպորտային միջոցների այն տիպերի դողերում օդի ճնշման մոնիթորինգի համակարգերով համալրումը, որոնք չեն ենթարկվել սույն տեխնիկական կանոնակարգին համապատասխանության գնահատման,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անդամ պետություններում ազգային մակարդակով՝ մինչ պահանջների ներդրումը։</w:t>
            </w:r>
          </w:p>
          <w:p w14:paraId="63F10CC7"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Կիրառության պարտադիր բնույթը կանոնակարգվում է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w:t>
            </w:r>
          </w:p>
          <w:p w14:paraId="31840C08"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1CE4B4D"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36-03 </w:t>
            </w:r>
            <w:r w:rsidR="00BA0247" w:rsidRPr="000A1C6B">
              <w:rPr>
                <w:rFonts w:ascii="GHEA Grapalat" w:hAnsi="GHEA Grapalat"/>
                <w:sz w:val="24"/>
                <w:szCs w:val="24"/>
              </w:rPr>
              <w:t>և</w:t>
            </w:r>
            <w:r w:rsidRPr="000A1C6B">
              <w:rPr>
                <w:rFonts w:ascii="GHEA Grapalat" w:hAnsi="GHEA Grapalat"/>
                <w:sz w:val="24"/>
                <w:szCs w:val="24"/>
              </w:rPr>
              <w:t xml:space="preserve"> 52-01 կանոնների համար որպես այլընտրանք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կանոնները։</w:t>
            </w:r>
          </w:p>
          <w:p w14:paraId="522B8BE2"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BA23ECE"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 xml:space="preserve">Պահանջները կիրառվում են այն տրանսպորտային միջոցների նկատմամբ, որոնք արտադրվում են </w:t>
            </w:r>
            <w:r w:rsidRPr="000A1C6B">
              <w:rPr>
                <w:rFonts w:ascii="GHEA Grapalat" w:hAnsi="GHEA Grapalat"/>
                <w:sz w:val="24"/>
                <w:szCs w:val="24"/>
              </w:rPr>
              <w:lastRenderedPageBreak/>
              <w:t>շրջանառության մեջ բաց թողնված՝ այլ արտադրողների կողմից արտադրվող բազային տրանսպորտային միջոցների կամ ամրաշրջանակների օգտագործմամբ։</w:t>
            </w:r>
          </w:p>
          <w:p w14:paraId="4A505FA5"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29)</w:t>
            </w:r>
            <w:r w:rsidRPr="000A1C6B">
              <w:rPr>
                <w:rFonts w:ascii="GHEA Grapalat" w:hAnsi="GHEA Grapalat"/>
                <w:sz w:val="24"/>
                <w:szCs w:val="24"/>
              </w:rPr>
              <w:tab/>
              <w:t xml:space="preserve">Պահանջները կիրառվում են բոլոր տրանսպորտային միջոցների նկատմամբ՝ բացի այն տրանսպորտային միջոցներից, որոնց վրա տարածվում են </w:t>
            </w:r>
            <w:r w:rsidRPr="000A1C6B">
              <w:rPr>
                <w:rStyle w:val="Bodytext20"/>
                <w:rFonts w:ascii="GHEA Grapalat" w:hAnsi="GHEA Grapalat"/>
                <w:sz w:val="24"/>
                <w:szCs w:val="24"/>
              </w:rPr>
              <w:t>2</w:t>
            </w:r>
            <w:r w:rsidRPr="000A1C6B">
              <w:rPr>
                <w:rFonts w:ascii="GHEA Grapalat" w:hAnsi="GHEA Grapalat"/>
                <w:sz w:val="24"/>
                <w:szCs w:val="24"/>
              </w:rPr>
              <w:t xml:space="preserve">-րդ </w:t>
            </w:r>
            <w:r w:rsidR="00BA0247" w:rsidRPr="000A1C6B">
              <w:rPr>
                <w:rFonts w:ascii="GHEA Grapalat" w:hAnsi="GHEA Grapalat"/>
                <w:sz w:val="24"/>
                <w:szCs w:val="24"/>
              </w:rPr>
              <w:t>և</w:t>
            </w:r>
            <w:r w:rsidRPr="000A1C6B">
              <w:rPr>
                <w:rFonts w:ascii="GHEA Grapalat" w:hAnsi="GHEA Grapalat"/>
                <w:sz w:val="24"/>
                <w:szCs w:val="24"/>
              </w:rPr>
              <w:t xml:space="preserve"> 28-րդ ծանոթագրությունները։</w:t>
            </w:r>
          </w:p>
          <w:p w14:paraId="08720BB2"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30)</w:t>
            </w:r>
            <w:r w:rsidRPr="000A1C6B">
              <w:rPr>
                <w:rFonts w:ascii="GHEA Grapalat" w:hAnsi="GHEA Grapalat"/>
                <w:sz w:val="24"/>
                <w:szCs w:val="24"/>
              </w:rPr>
              <w:tab/>
              <w:t>Պահանջները կիրառվում են այն տրանսպորտային միջոցների նկատմամբ, որոնց բոլոր անիվներն ունեն շարժաբեր,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մեկից անջատվող շարժաբեր. նախկինում 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կանոններով նախատեսված՝ Սերտիֆիկացման ազգային համակարգերում ըստ արտանետումների տեխնիկական նորմատիվների սերտիֆիկացված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անցունակությամբ տրանսպորտային միջոցների նկատմամբ, որոնց բոլոր անիվները չունեն շարժաբեր (բացի ԵԱՏՄ ԱՏԳ ԱԱ 8701 ծածկագրով դասակարգվողի):</w:t>
            </w:r>
          </w:p>
          <w:p w14:paraId="1A375B79"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(30-րդ կետը՝ Եվրասիական տնտեսական հանձնաժողովի խորհրդի 2015</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հոկտեմբերի 14-ի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78 որոշման խմբագրությամբ)</w:t>
            </w:r>
          </w:p>
          <w:p w14:paraId="58BCE016"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Բացառությունները թույլատրվում են հատուկ տրանսպորտային միջոցների համար, եթե դրանց հատուկ նպատակային նշանակությունը խոչընդոտում է պահանջների ամբողջ ծավալով կատարմանը։ Ընդ որում, դիմումատուն սերտիֆիկացման մարմին է ներկայացնում բավարար ապացույցներ առ այն, որ, </w:t>
            </w:r>
            <w:r w:rsidRPr="000A1C6B">
              <w:rPr>
                <w:rFonts w:ascii="GHEA Grapalat" w:hAnsi="GHEA Grapalat"/>
                <w:sz w:val="24"/>
                <w:szCs w:val="24"/>
              </w:rPr>
              <w:lastRenderedPageBreak/>
              <w:t xml:space="preserve">հաշվի առնելով հատուկ նպատակային նշանակությունը, պահանջները չեն կարող կատարվել ամբողջական ծավալով։ </w:t>
            </w:r>
          </w:p>
          <w:p w14:paraId="60ED8F7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cs="Courier New"/>
                <w:sz w:val="24"/>
                <w:szCs w:val="24"/>
              </w:rPr>
              <w:tab/>
            </w:r>
            <w:r w:rsidRPr="000A1C6B">
              <w:rPr>
                <w:rFonts w:ascii="GHEA Grapalat" w:hAnsi="GHEA Grapalat" w:cs="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7,5 տ-ից ոչ ավելի տեխնիկապես թույլատրելի առավելագույն զանգվածով, O</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O</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կատեգորիաներին պատկանող տրանսպորտային միջոցների համար որպես այլընտրանք կարող են կիրառվել սույն տեխնիկական կանոնակարգի 3-րդ հավելվածի 10-րդ կետի պահանջները։</w:t>
            </w:r>
          </w:p>
          <w:p w14:paraId="14A6DD5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Տարաշարժուն դռների առնչությամբ պահանջները գործում են 2016</w:t>
            </w:r>
            <w:r w:rsidRPr="000A1C6B">
              <w:rPr>
                <w:rFonts w:ascii="Calibri" w:hAnsi="Calibri" w:cs="Calibri"/>
                <w:sz w:val="24"/>
                <w:szCs w:val="24"/>
              </w:rPr>
              <w:t> </w:t>
            </w:r>
            <w:r w:rsidRPr="000A1C6B">
              <w:rPr>
                <w:rFonts w:ascii="GHEA Grapalat" w:hAnsi="GHEA Grapalat"/>
                <w:sz w:val="24"/>
                <w:szCs w:val="24"/>
              </w:rPr>
              <w:t>թվականի հունվարի 1-ից։</w:t>
            </w:r>
          </w:p>
          <w:p w14:paraId="60873E02" w14:textId="00193171"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Համապատասխանությունը գնահատելիս առավելագույն հզորության արժեքները պետք է ստանալ ՄԱԿ-ի </w:t>
            </w:r>
            <w:r w:rsidR="00BA0247" w:rsidRPr="000A1C6B">
              <w:rPr>
                <w:rFonts w:ascii="GHEA Grapalat" w:hAnsi="GHEA Grapalat"/>
                <w:sz w:val="24"/>
                <w:szCs w:val="24"/>
              </w:rPr>
              <w:t>N</w:t>
            </w:r>
            <w:r w:rsidRPr="000A1C6B">
              <w:rPr>
                <w:rFonts w:ascii="GHEA Grapalat" w:hAnsi="GHEA Grapalat"/>
                <w:sz w:val="24"/>
                <w:szCs w:val="24"/>
              </w:rPr>
              <w:t xml:space="preserve"> 85-00 կանոններով (1-5-րդ լրացումներով) նախատեսված ընթացակարգով չափումներ իրականացնելիս, ինչը պետք է հաստատվի տիպի պաշտոնական հաստատման մասին հաղորդումներով կամ 3հ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վերաբերյալ հայտարարագրով, որոնց վերաբերյալ տվյալները ներկայացվում են «տրանսպորտային միջոցների տիպի հաստատման» մեջ։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w:t>
            </w:r>
          </w:p>
          <w:p w14:paraId="3F62AAEB"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743CB31"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35)</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պատկանող N</w:t>
            </w:r>
            <w:r w:rsidRPr="000A1C6B">
              <w:rPr>
                <w:rStyle w:val="31"/>
                <w:rFonts w:ascii="GHEA Grapalat" w:eastAsiaTheme="minorHAnsi" w:hAnsi="GHEA Grapalat"/>
                <w:b w:val="0"/>
                <w:sz w:val="24"/>
                <w:szCs w:val="24"/>
                <w:vertAlign w:val="subscript"/>
              </w:rPr>
              <w:t>1</w:t>
            </w:r>
            <w:r w:rsidRPr="000A1C6B">
              <w:rPr>
                <w:rStyle w:val="31"/>
                <w:rFonts w:ascii="Calibri" w:eastAsiaTheme="minorHAnsi" w:hAnsi="Calibri" w:cs="Calibri"/>
                <w:b w:val="0"/>
                <w:sz w:val="24"/>
                <w:szCs w:val="24"/>
                <w:vertAlign w:val="subscript"/>
              </w:rPr>
              <w:t> </w:t>
            </w:r>
            <w:r w:rsidRPr="000A1C6B">
              <w:rPr>
                <w:rStyle w:val="31"/>
                <w:rFonts w:ascii="GHEA Grapalat" w:eastAsiaTheme="minorHAnsi" w:hAnsi="GHEA Grapalat"/>
                <w:b w:val="0"/>
                <w:sz w:val="24"/>
                <w:szCs w:val="24"/>
              </w:rPr>
              <w:t>կատեգորիայի տրանսպորտային միջոցների համար կայունության հսկողության էլեկտրոնային համակարգերով համալրված լինելը պարտադիր է։</w:t>
            </w:r>
            <w:r w:rsidRPr="000A1C6B">
              <w:rPr>
                <w:rFonts w:ascii="GHEA Grapalat" w:hAnsi="GHEA Grapalat"/>
                <w:sz w:val="24"/>
                <w:szCs w:val="24"/>
              </w:rPr>
              <w:t xml:space="preserve"> </w:t>
            </w:r>
            <w:r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կատեգորիայի մնացած տրանսպորտային միջոցների նկատմամբ կայունության հսկողության էլեկտրոնային համակարգերով պարտադիր կերպով համալրված լինելու պահանջը գործում է 2018 թվականի հունվարի 1-ից։</w:t>
            </w:r>
          </w:p>
          <w:p w14:paraId="0ED6FE21"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2015 թվականի հոկտեմբերի 14-ի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78,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որոշումների խմբագրությամբ)</w:t>
            </w:r>
          </w:p>
          <w:p w14:paraId="68DFFDF8"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զրահապատ պաշտպանական միջոցով համալրված տրանսպորտային միջոցների նկատմամբ, որոնց համապատասխանությունը Եվրասիական տնտեսական միության անդամ պետության օրենսդրության պահանջներին հաստատվել է սահմանված կարգով։</w:t>
            </w:r>
          </w:p>
          <w:p w14:paraId="741F05F5"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(պարբերությունն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29 որոշմամբ)</w:t>
            </w:r>
          </w:p>
          <w:p w14:paraId="6534734D" w14:textId="77777777" w:rsidR="002446E0" w:rsidRPr="000A1C6B" w:rsidRDefault="00B73923" w:rsidP="000A1C6B">
            <w:pPr>
              <w:tabs>
                <w:tab w:val="left" w:pos="386"/>
                <w:tab w:val="left" w:pos="459"/>
              </w:tabs>
              <w:spacing w:after="160" w:line="360" w:lineRule="auto"/>
              <w:jc w:val="both"/>
              <w:rPr>
                <w:rStyle w:val="Bodytext20"/>
                <w:rFonts w:ascii="GHEA Grapalat" w:eastAsiaTheme="minorHAnsi" w:hAnsi="GHEA Grapalat" w:cstheme="minorBidi"/>
                <w:color w:val="auto"/>
                <w:sz w:val="24"/>
                <w:szCs w:val="24"/>
              </w:rPr>
            </w:pPr>
            <w:r w:rsidRPr="000A1C6B">
              <w:rPr>
                <w:rStyle w:val="31"/>
                <w:rFonts w:ascii="GHEA Grapalat" w:eastAsiaTheme="minorHAnsi" w:hAnsi="GHEA Grapalat"/>
                <w:b w:val="0"/>
                <w:sz w:val="24"/>
                <w:szCs w:val="24"/>
              </w:rPr>
              <w:t>36)</w:t>
            </w:r>
            <w:r w:rsidRPr="000A1C6B">
              <w:rPr>
                <w:rStyle w:val="31"/>
                <w:rFonts w:ascii="GHEA Grapalat" w:eastAsiaTheme="minorHAnsi" w:hAnsi="GHEA Grapalat"/>
                <w:b w:val="0"/>
                <w:sz w:val="24"/>
                <w:szCs w:val="24"/>
              </w:rPr>
              <w:tab/>
              <w:t xml:space="preserve">Որպես ապացուցողական նյութեր թույլատրվում է </w:t>
            </w:r>
            <w:r w:rsidRPr="000A1C6B">
              <w:rPr>
                <w:rStyle w:val="31"/>
                <w:rFonts w:ascii="GHEA Grapalat" w:eastAsiaTheme="minorHAnsi" w:hAnsi="GHEA Grapalat"/>
                <w:b w:val="0"/>
                <w:sz w:val="24"/>
                <w:szCs w:val="24"/>
              </w:rPr>
              <w:lastRenderedPageBreak/>
              <w:t xml:space="preserve">ներկայացնել փորձարկումների արձանագրությունը՝ Եվրոպական միության 92/23/ԵՏՀ-ի հրահանգի համաձայն՝ 2001/43/ԵՄ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2005/11/ԵՄ ընդունված հրահանգներով կատարված լրացումներով։ Շրջանառության մեջ բաց թողնվող դողերի նույնականացման նպատակներով նշված հրահանգի համաձայն՝ տիպի պաշտոնական հաստատման մասին հաղորդման համարը գրանցվում է այն փաստաթղթերում, որոնք հաստատում են սույն տեխնիկական կանոնակարգի պահանջների հետ համապատասխանությունը։</w:t>
            </w:r>
          </w:p>
        </w:tc>
      </w:tr>
    </w:tbl>
    <w:p w14:paraId="0E7037FF" w14:textId="77777777" w:rsidR="00B73923" w:rsidRPr="000A1C6B" w:rsidRDefault="00B73923" w:rsidP="000A1C6B">
      <w:pPr>
        <w:tabs>
          <w:tab w:val="left" w:pos="1134"/>
        </w:tabs>
        <w:spacing w:after="160" w:line="360" w:lineRule="auto"/>
        <w:ind w:firstLine="567"/>
        <w:jc w:val="both"/>
        <w:rPr>
          <w:rStyle w:val="31"/>
          <w:rFonts w:ascii="GHEA Grapalat" w:eastAsiaTheme="minorHAnsi" w:hAnsi="GHEA Grapalat"/>
          <w:b w:val="0"/>
          <w:sz w:val="24"/>
          <w:szCs w:val="24"/>
        </w:rPr>
      </w:pPr>
    </w:p>
    <w:p w14:paraId="0220E411" w14:textId="77777777" w:rsidR="00B73923" w:rsidRPr="000A1C6B" w:rsidRDefault="00B73923" w:rsidP="000A1C6B">
      <w:pPr>
        <w:tabs>
          <w:tab w:val="left" w:pos="1134"/>
        </w:tabs>
        <w:spacing w:after="160" w:line="360" w:lineRule="auto"/>
        <w:ind w:firstLine="567"/>
        <w:jc w:val="both"/>
        <w:rPr>
          <w:rStyle w:val="31"/>
          <w:rFonts w:ascii="GHEA Grapalat" w:eastAsiaTheme="minorHAnsi" w:hAnsi="GHEA Grapalat"/>
          <w:b w:val="0"/>
          <w:sz w:val="24"/>
          <w:szCs w:val="24"/>
        </w:rPr>
        <w:sectPr w:rsidR="00B73923" w:rsidRPr="000A1C6B" w:rsidSect="006743C2">
          <w:type w:val="continuous"/>
          <w:pgSz w:w="11907" w:h="16839" w:code="9"/>
          <w:pgMar w:top="1418" w:right="1418" w:bottom="1418" w:left="1418" w:header="720" w:footer="720" w:gutter="0"/>
          <w:cols w:space="720"/>
          <w:docGrid w:linePitch="360"/>
        </w:sectPr>
      </w:pPr>
    </w:p>
    <w:p w14:paraId="42DA1D05"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3</w:t>
      </w:r>
    </w:p>
    <w:p w14:paraId="44980F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6185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կանոնակարգի(ՄՄ ՏԿ 018/2011)</w:t>
      </w:r>
    </w:p>
    <w:p w14:paraId="188B1155" w14:textId="77777777" w:rsidR="007F3AA7" w:rsidRPr="000A1C6B" w:rsidRDefault="007F3AA7" w:rsidP="000A1C6B">
      <w:pPr>
        <w:spacing w:after="160" w:line="360" w:lineRule="auto"/>
        <w:ind w:left="4536"/>
        <w:jc w:val="center"/>
        <w:rPr>
          <w:rFonts w:ascii="GHEA Grapalat" w:hAnsi="GHEA Grapalat"/>
          <w:sz w:val="24"/>
          <w:szCs w:val="24"/>
        </w:rPr>
      </w:pPr>
    </w:p>
    <w:p w14:paraId="2A24B782"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ՏԵԽՆԻԿԱԿԱՆ ԿԱՆՈՆԱԿԱՐԳՄԱՆ ՕԲՅԵԿՏՆԵՐԻ ԱՌԱՆՁԻՆ ՏԱՐՐԵՐԻՆ </w:t>
      </w:r>
      <w:r w:rsidR="00B73923" w:rsidRPr="000A1C6B">
        <w:rPr>
          <w:rFonts w:ascii="GHEA Grapalat" w:hAnsi="GHEA Grapalat"/>
          <w:b/>
          <w:sz w:val="24"/>
          <w:szCs w:val="24"/>
        </w:rPr>
        <w:br/>
      </w:r>
      <w:r w:rsidRPr="000A1C6B">
        <w:rPr>
          <w:rFonts w:ascii="GHEA Grapalat" w:hAnsi="GHEA Grapalat"/>
          <w:b/>
          <w:sz w:val="24"/>
          <w:szCs w:val="24"/>
        </w:rPr>
        <w:t xml:space="preserve">ԵՎ ՀԱՏԿՈՒԹՅՈՒՆՆԵՐԻՆ ՆԵՐԿԱՅԱՑՎՈՂ ՏԵԽՆԻԿԱԿԱՆ ՊԱՀԱՆՋՆԵՐԸ՝ ՏՐԱՆՍՊՈՐՏԱՅԻՆ ՄԻՋՈՑՆԵՐԻ (ԱՄՐԱՇՐՋԱՆԱԿԻ) </w:t>
      </w:r>
      <w:r w:rsidR="00A6185A" w:rsidRPr="000A1C6B">
        <w:rPr>
          <w:rFonts w:ascii="GHEA Grapalat" w:hAnsi="GHEA Grapalat"/>
          <w:b/>
          <w:sz w:val="24"/>
          <w:szCs w:val="24"/>
        </w:rPr>
        <w:br/>
      </w:r>
      <w:r w:rsidRPr="000A1C6B">
        <w:rPr>
          <w:rFonts w:ascii="GHEA Grapalat" w:hAnsi="GHEA Grapalat"/>
          <w:b/>
          <w:sz w:val="24"/>
          <w:szCs w:val="24"/>
        </w:rPr>
        <w:t>ՏԻՊԵՐԻ ՀԱՄԱՊԱՏԱՍԽԱՆՈՒԹՅԱՆ ԳՆԱՀԱՏՄԱՆ ՀԱՄԱՐ</w:t>
      </w:r>
    </w:p>
    <w:p w14:paraId="5DA0B098" w14:textId="77777777" w:rsidR="00A6185A" w:rsidRPr="000A1C6B" w:rsidRDefault="00A6185A" w:rsidP="000A1C6B">
      <w:pPr>
        <w:spacing w:after="160" w:line="360" w:lineRule="auto"/>
        <w:ind w:right="-8"/>
        <w:jc w:val="center"/>
        <w:rPr>
          <w:rFonts w:ascii="GHEA Grapalat" w:hAnsi="GHEA Grapalat"/>
          <w:b/>
          <w:sz w:val="24"/>
          <w:szCs w:val="24"/>
        </w:rPr>
      </w:pPr>
    </w:p>
    <w:p w14:paraId="78A3A4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r w:rsidRPr="000A1C6B">
        <w:rPr>
          <w:rFonts w:ascii="GHEA Grapalat" w:hAnsi="GHEA Grapalat"/>
          <w:b/>
          <w:sz w:val="24"/>
          <w:szCs w:val="24"/>
        </w:rPr>
        <w:br/>
        <w:t xml:space="preserve">(Եվրասիական տնտեսական հանձնաժողովի խորհրդի </w:t>
      </w:r>
      <w:r w:rsidR="00B73923"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2016 թվականի հուլիսի 11-ի </w:t>
      </w:r>
      <w:r w:rsidR="00BA0247" w:rsidRPr="000A1C6B">
        <w:rPr>
          <w:rFonts w:ascii="GHEA Grapalat" w:hAnsi="GHEA Grapalat"/>
          <w:b/>
          <w:sz w:val="24"/>
          <w:szCs w:val="24"/>
        </w:rPr>
        <w:t>N</w:t>
      </w:r>
      <w:r w:rsidRPr="000A1C6B">
        <w:rPr>
          <w:rFonts w:ascii="GHEA Grapalat" w:hAnsi="GHEA Grapalat"/>
          <w:b/>
          <w:sz w:val="24"/>
          <w:szCs w:val="24"/>
        </w:rPr>
        <w:t xml:space="preserve"> 56,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38DDBD25" w14:textId="77777777" w:rsidR="00B73923" w:rsidRPr="000A1C6B" w:rsidRDefault="00B73923" w:rsidP="000A1C6B">
      <w:pPr>
        <w:spacing w:after="160" w:line="360" w:lineRule="auto"/>
        <w:ind w:right="-8"/>
        <w:jc w:val="center"/>
        <w:rPr>
          <w:rFonts w:ascii="GHEA Grapalat" w:hAnsi="GHEA Grapalat"/>
          <w:b/>
          <w:sz w:val="24"/>
          <w:szCs w:val="24"/>
        </w:rPr>
      </w:pPr>
    </w:p>
    <w:p w14:paraId="2DADFED9" w14:textId="77777777" w:rsidR="00A330DD"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 Եռանիվ </w:t>
      </w:r>
      <w:r w:rsidR="00BA0247" w:rsidRPr="000A1C6B">
        <w:rPr>
          <w:rFonts w:ascii="GHEA Grapalat" w:hAnsi="GHEA Grapalat"/>
          <w:b/>
          <w:sz w:val="24"/>
          <w:szCs w:val="24"/>
        </w:rPr>
        <w:t>և</w:t>
      </w:r>
      <w:r w:rsidRPr="000A1C6B">
        <w:rPr>
          <w:rFonts w:ascii="GHEA Grapalat" w:hAnsi="GHEA Grapalat"/>
          <w:b/>
          <w:sz w:val="24"/>
          <w:szCs w:val="24"/>
        </w:rPr>
        <w:t xml:space="preserve"> քառանիվ մոտոտրանսպորտային միջոցներին` </w:t>
      </w:r>
      <w:r w:rsidRPr="000A1C6B">
        <w:rPr>
          <w:rFonts w:ascii="GHEA Grapalat" w:hAnsi="GHEA Grapalat"/>
          <w:b/>
          <w:sz w:val="24"/>
          <w:szCs w:val="24"/>
        </w:rPr>
        <w:br/>
        <w:t xml:space="preserve">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սարքվածքների քանակի, դիրքի, բնութագրերի </w:t>
      </w:r>
      <w:r w:rsidR="00BA0247" w:rsidRPr="000A1C6B">
        <w:rPr>
          <w:rFonts w:ascii="GHEA Grapalat" w:hAnsi="GHEA Grapalat"/>
          <w:b/>
          <w:sz w:val="24"/>
          <w:szCs w:val="24"/>
        </w:rPr>
        <w:t>և</w:t>
      </w:r>
      <w:r w:rsidRPr="000A1C6B">
        <w:rPr>
          <w:rFonts w:ascii="GHEA Grapalat" w:hAnsi="GHEA Grapalat"/>
          <w:b/>
          <w:sz w:val="24"/>
          <w:szCs w:val="24"/>
        </w:rPr>
        <w:t xml:space="preserve"> աշխատանքի նկատմամբ ներկայացվող պահանջները</w:t>
      </w:r>
    </w:p>
    <w:p w14:paraId="07168C79" w14:textId="77777777" w:rsidR="00A6185A" w:rsidRPr="000A1C6B" w:rsidRDefault="00A6185A" w:rsidP="000A1C6B">
      <w:pPr>
        <w:spacing w:after="160" w:line="360" w:lineRule="auto"/>
        <w:ind w:right="-8"/>
        <w:jc w:val="center"/>
        <w:rPr>
          <w:rFonts w:ascii="GHEA Grapalat" w:hAnsi="GHEA Grapalat"/>
          <w:b/>
          <w:sz w:val="24"/>
          <w:szCs w:val="24"/>
        </w:rPr>
      </w:pPr>
    </w:p>
    <w:p w14:paraId="0717B5EF"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տեղադրված լինեն այնպես, որ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վիբրացիայի, (որին կարող են ենթարկվել, սովորական պայմաններում պահպանեն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 xml:space="preserve">-ին կետով սահմանված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որ տրանսպորտային միջոցը համապատասխանի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-ին կետի պահանջներին։</w:t>
      </w:r>
    </w:p>
    <w:p w14:paraId="33AB393D" w14:textId="77777777" w:rsidR="00B73923" w:rsidRPr="000A1C6B" w:rsidRDefault="00B73923"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ABFA17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w:t>
      </w:r>
      <w:r w:rsidRPr="000A1C6B">
        <w:rPr>
          <w:rFonts w:ascii="GHEA Grapalat" w:hAnsi="GHEA Grapalat"/>
          <w:sz w:val="24"/>
          <w:szCs w:val="24"/>
        </w:rPr>
        <w:tab/>
        <w:t xml:space="preserve">Հեռարձակ, մոտարձակ լույսի ցոլալապտերները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լապտերները պետք է տեղադրված լինեն այնպես, որ հնարավոր լինի կարգավորել լուսային ճառագայթների ուղղությունները։</w:t>
      </w:r>
    </w:p>
    <w:p w14:paraId="34A236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Տրանսպորտային միջոցի վրա տեղադրված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բոլոր սարքվածքների ելքային առանցքները պետք է լինեն ճանապարհի վրա տրանսպորտային միջոցի հենման հարթությանը զուգահեռ։ Բացի այդ, կողային լուսանդրադարձիչ սարքվածքների դեպքում այդ առանցքները պետք է ուղղահայաց լինեն տրանսպորտային միջոցի միջին երկայնական հարթությանը, իսկ ազդանշանային մյուս բոլոր սարքվածքները պետք է լինեն դրան զուգահեռ։</w:t>
      </w:r>
    </w:p>
    <w:p w14:paraId="4E224D7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ուղղությամբ թույլատրվում է ±3˚-ին հավասար թույլտվածք։ Բացի այդ, պետք է պահպանվեն տեղադրման տեխնիկական որոշակի պայմաններ, եթե այդպիսի պայմաններ նախատեսված 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սարքվածքներն արտադրողի կողմից։</w:t>
      </w:r>
    </w:p>
    <w:p w14:paraId="15026B2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Լույսերի բարձրությունն ու ուղղությունն ստուգում են հարթ </w:t>
      </w:r>
      <w:r w:rsidR="00BA0247" w:rsidRPr="000A1C6B">
        <w:rPr>
          <w:rFonts w:ascii="GHEA Grapalat" w:hAnsi="GHEA Grapalat"/>
          <w:sz w:val="24"/>
          <w:szCs w:val="24"/>
        </w:rPr>
        <w:t>և</w:t>
      </w:r>
      <w:r w:rsidRPr="000A1C6B">
        <w:rPr>
          <w:rFonts w:ascii="GHEA Grapalat" w:hAnsi="GHEA Grapalat"/>
          <w:sz w:val="24"/>
          <w:szCs w:val="24"/>
        </w:rPr>
        <w:t xml:space="preserve"> հորիզոնական մակեր</w:t>
      </w:r>
      <w:r w:rsidR="00BA0247" w:rsidRPr="000A1C6B">
        <w:rPr>
          <w:rFonts w:ascii="GHEA Grapalat" w:hAnsi="GHEA Grapalat"/>
          <w:sz w:val="24"/>
          <w:szCs w:val="24"/>
        </w:rPr>
        <w:t>և</w:t>
      </w:r>
      <w:r w:rsidRPr="000A1C6B">
        <w:rPr>
          <w:rFonts w:ascii="GHEA Grapalat" w:hAnsi="GHEA Grapalat"/>
          <w:sz w:val="24"/>
          <w:szCs w:val="24"/>
        </w:rPr>
        <w:t>ույթի վրա գտնվող տրանսպորտային միջոցի վրա՝ լրակազմված վիճակում. ընդ որում՝ տրանսպորտային միջոցի միջին երկայնական հարթությունը պետք է լինի ուղղահայաց, իսկ ղեկային կառավարումը պետք է գտնվի ուղիղ շարժման համար նախատեսված դիրքում։ Դողերում օդի ճնշումը պետք է համապատասխանի արտադրողի կողմից սահմանված ճնշմանը։</w:t>
      </w:r>
    </w:p>
    <w:p w14:paraId="18D5955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Միանման նշանակություն ունեցող նույն զույգի լույսերը պետք է՝</w:t>
      </w:r>
    </w:p>
    <w:p w14:paraId="54CF83E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տրանսպորտային միջոցի վրա տեղադրվեն միջին երկայնական հարթության նկատմամբ համաչափ.</w:t>
      </w:r>
    </w:p>
    <w:p w14:paraId="3803DF1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միմյանց նկատմամբ </w:t>
      </w:r>
      <w:r w:rsidR="00BA0247" w:rsidRPr="000A1C6B">
        <w:rPr>
          <w:rFonts w:ascii="GHEA Grapalat" w:hAnsi="GHEA Grapalat"/>
          <w:sz w:val="24"/>
          <w:szCs w:val="24"/>
        </w:rPr>
        <w:t>և</w:t>
      </w:r>
      <w:r w:rsidRPr="000A1C6B">
        <w:rPr>
          <w:rFonts w:ascii="GHEA Grapalat" w:hAnsi="GHEA Grapalat"/>
          <w:sz w:val="24"/>
          <w:szCs w:val="24"/>
        </w:rPr>
        <w:t xml:space="preserve"> միջին երկայնական հարթության նկատմամբ լինեն համաչափ. </w:t>
      </w:r>
    </w:p>
    <w:p w14:paraId="0792CC6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բավարարեն կիլոմետրային մի</w:t>
      </w:r>
      <w:r w:rsidR="00BA0247" w:rsidRPr="000A1C6B">
        <w:rPr>
          <w:rFonts w:ascii="GHEA Grapalat" w:hAnsi="GHEA Grapalat"/>
          <w:sz w:val="24"/>
          <w:szCs w:val="24"/>
        </w:rPr>
        <w:t>և</w:t>
      </w:r>
      <w:r w:rsidRPr="000A1C6B">
        <w:rPr>
          <w:rFonts w:ascii="GHEA Grapalat" w:hAnsi="GHEA Grapalat"/>
          <w:sz w:val="24"/>
          <w:szCs w:val="24"/>
        </w:rPr>
        <w:t>նույն պահանջները.</w:t>
      </w:r>
    </w:p>
    <w:p w14:paraId="25B84A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1.5.4.</w:t>
      </w:r>
      <w:r w:rsidRPr="000A1C6B">
        <w:rPr>
          <w:rFonts w:ascii="GHEA Grapalat" w:hAnsi="GHEA Grapalat"/>
          <w:sz w:val="24"/>
          <w:szCs w:val="24"/>
        </w:rPr>
        <w:tab/>
        <w:t>ունենան լուսաչափական գործնականորեն միանման բնութագրեր։</w:t>
      </w:r>
    </w:p>
    <w:p w14:paraId="2A17D46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Եթե սույն բաժնում ստոր</w:t>
      </w:r>
      <w:r w:rsidR="00BA0247" w:rsidRPr="000A1C6B">
        <w:rPr>
          <w:rFonts w:ascii="GHEA Grapalat" w:hAnsi="GHEA Grapalat"/>
          <w:sz w:val="24"/>
          <w:szCs w:val="24"/>
        </w:rPr>
        <w:t>և</w:t>
      </w:r>
      <w:r w:rsidRPr="000A1C6B">
        <w:rPr>
          <w:rFonts w:ascii="GHEA Grapalat" w:hAnsi="GHEA Grapalat"/>
          <w:sz w:val="24"/>
          <w:szCs w:val="24"/>
        </w:rPr>
        <w:t xml:space="preserve"> այլ բան չի նշվում, տարբեր նշանակության լույսերը կարող են լինել անկախ կամ խմբավորված, համակցված կամ մի</w:t>
      </w:r>
      <w:r w:rsidR="00BA0247" w:rsidRPr="000A1C6B">
        <w:rPr>
          <w:rFonts w:ascii="GHEA Grapalat" w:hAnsi="GHEA Grapalat"/>
          <w:sz w:val="24"/>
          <w:szCs w:val="24"/>
        </w:rPr>
        <w:t>և</w:t>
      </w:r>
      <w:r w:rsidRPr="000A1C6B">
        <w:rPr>
          <w:rFonts w:ascii="GHEA Grapalat" w:hAnsi="GHEA Grapalat"/>
          <w:sz w:val="24"/>
          <w:szCs w:val="24"/>
        </w:rPr>
        <w:t>նույն սարքվածքի մեջ համատեղված՝ այն պայմանով, որ լույսերից յուրաքանչյուրը համապատասխանի իրեն ներկայացված պահանջներին։</w:t>
      </w:r>
    </w:p>
    <w:p w14:paraId="6F3D5A6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 xml:space="preserve">Լույսերը չպետք է լինեն առկայծող՝ բացառությամբ շրջադարձի ցուցիչների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ազդարարիչների։</w:t>
      </w:r>
    </w:p>
    <w:p w14:paraId="1FC1DE1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Ոչ մի կարմիր լույս չպետք է եր</w:t>
      </w:r>
      <w:r w:rsidR="00BA0247" w:rsidRPr="000A1C6B">
        <w:rPr>
          <w:rFonts w:ascii="GHEA Grapalat" w:hAnsi="GHEA Grapalat"/>
          <w:sz w:val="24"/>
          <w:szCs w:val="24"/>
        </w:rPr>
        <w:t>և</w:t>
      </w:r>
      <w:r w:rsidRPr="000A1C6B">
        <w:rPr>
          <w:rFonts w:ascii="GHEA Grapalat" w:hAnsi="GHEA Grapalat"/>
          <w:sz w:val="24"/>
          <w:szCs w:val="24"/>
        </w:rPr>
        <w:t xml:space="preserve">ա դիմացից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հետ</w:t>
      </w:r>
      <w:r w:rsidR="00BA0247" w:rsidRPr="000A1C6B">
        <w:rPr>
          <w:rFonts w:ascii="GHEA Grapalat" w:hAnsi="GHEA Grapalat"/>
          <w:sz w:val="24"/>
          <w:szCs w:val="24"/>
        </w:rPr>
        <w:t>և</w:t>
      </w:r>
      <w:r w:rsidRPr="000A1C6B">
        <w:rPr>
          <w:rFonts w:ascii="GHEA Grapalat" w:hAnsi="GHEA Grapalat"/>
          <w:sz w:val="24"/>
          <w:szCs w:val="24"/>
        </w:rPr>
        <w:t>ից՝ բացառությամբ հետընթացի լապտերի։</w:t>
      </w:r>
    </w:p>
    <w:p w14:paraId="6B72B71B" w14:textId="03B23ECE"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լույսերը </w:t>
      </w:r>
      <w:r w:rsidR="00BA0247" w:rsidRPr="000A1C6B">
        <w:rPr>
          <w:rFonts w:ascii="GHEA Grapalat" w:hAnsi="GHEA Grapalat"/>
          <w:sz w:val="24"/>
          <w:szCs w:val="24"/>
        </w:rPr>
        <w:t>և</w:t>
      </w:r>
      <w:r w:rsidRPr="000A1C6B">
        <w:rPr>
          <w:rFonts w:ascii="GHEA Grapalat" w:hAnsi="GHEA Grapalat"/>
          <w:sz w:val="24"/>
          <w:szCs w:val="24"/>
        </w:rPr>
        <w:t xml:space="preserve"> գրանցման հետին նիշի լուսավորման լապտերը կարողանան միանալ </w:t>
      </w:r>
      <w:r w:rsidR="00BA0247" w:rsidRPr="000A1C6B">
        <w:rPr>
          <w:rFonts w:ascii="GHEA Grapalat" w:hAnsi="GHEA Grapalat"/>
          <w:sz w:val="24"/>
          <w:szCs w:val="24"/>
        </w:rPr>
        <w:t>և</w:t>
      </w:r>
      <w:r w:rsidRPr="000A1C6B">
        <w:rPr>
          <w:rFonts w:ascii="GHEA Grapalat" w:hAnsi="GHEA Grapalat"/>
          <w:sz w:val="24"/>
          <w:szCs w:val="24"/>
        </w:rPr>
        <w:t xml:space="preserve"> անջատվել միաժամանակ։</w:t>
      </w:r>
    </w:p>
    <w:p w14:paraId="2AE765F8" w14:textId="1A9B9E54"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1.10.</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լույսերը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լապտերի լույսը կարողանան միանալ միայն այն դեպքում, երբ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1.9 կետում նշված լույսերը։ Սակայն այդ պայմանը պարտադիր չէ հեռարձակ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մոտարձակ լույսերի համար, եթե դրանց լուսային ազդանշանները նախատեսված են հեռարձակ կամ մոտարձակ լույսի բազմակի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կարճատ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անջատման</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հեռարձակ կամ մոտարձակ լույսի կարճատ</w:t>
      </w:r>
      <w:r w:rsidR="00BA0247" w:rsidRPr="000A1C6B">
        <w:rPr>
          <w:rFonts w:ascii="GHEA Grapalat" w:hAnsi="GHEA Grapalat"/>
          <w:sz w:val="24"/>
          <w:szCs w:val="24"/>
        </w:rPr>
        <w:t>և</w:t>
      </w:r>
      <w:r w:rsidRPr="000A1C6B">
        <w:rPr>
          <w:rFonts w:ascii="GHEA Grapalat" w:hAnsi="GHEA Grapalat"/>
          <w:sz w:val="24"/>
          <w:szCs w:val="24"/>
        </w:rPr>
        <w:t xml:space="preserve"> փոփոխակի միացման համար։</w:t>
      </w:r>
    </w:p>
    <w:p w14:paraId="0A3FA8F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Լուսային ստուգիչ ազդանշանները</w:t>
      </w:r>
    </w:p>
    <w:p w14:paraId="47411B3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Լուսային յուրաքանչյուր ստուգիչ ազդանշան պետք է վարորդին լավ տեսանելի լինի։</w:t>
      </w:r>
    </w:p>
    <w:p w14:paraId="27BCE10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Միացման ստուգիչ ազդանշանը կարող է փոխարինվել աշխատանքի մասին հուշող այլ ստուգիչ ազդանշանով։</w:t>
      </w:r>
    </w:p>
    <w:p w14:paraId="14115BD4"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Լույսերի գույները</w:t>
      </w:r>
      <w:r w:rsidR="00B73923" w:rsidRPr="000A1C6B">
        <w:rPr>
          <w:rFonts w:ascii="GHEA Grapalat" w:hAnsi="GHEA Grapalat"/>
          <w:sz w:val="24"/>
          <w:szCs w:val="24"/>
        </w:rPr>
        <w:br w:type="page"/>
      </w:r>
    </w:p>
    <w:p w14:paraId="78FC93C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Լույսերը, լապտերները, շրջադարձի ցուցիչները, լուսանդրադարձիչ հարմարանքները պետք է ունենան </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նշված գույները։</w:t>
      </w:r>
    </w:p>
    <w:p w14:paraId="0CBE293D" w14:textId="77777777" w:rsidR="00B73923" w:rsidRPr="000A1C6B" w:rsidRDefault="00B73923" w:rsidP="000A1C6B">
      <w:pPr>
        <w:pStyle w:val="Headerorfooter20"/>
        <w:shd w:val="clear" w:color="auto" w:fill="auto"/>
        <w:spacing w:after="160" w:line="360" w:lineRule="auto"/>
        <w:jc w:val="right"/>
        <w:rPr>
          <w:rFonts w:ascii="GHEA Grapalat" w:hAnsi="GHEA Grapalat"/>
          <w:sz w:val="24"/>
          <w:szCs w:val="24"/>
          <w:lang w:val="hy-AM"/>
        </w:rPr>
      </w:pPr>
    </w:p>
    <w:p w14:paraId="7640CB05" w14:textId="77777777" w:rsidR="007F3AA7" w:rsidRPr="000A1C6B" w:rsidRDefault="008B064E" w:rsidP="000A1C6B">
      <w:pPr>
        <w:pStyle w:val="Headerorfooter20"/>
        <w:shd w:val="clear" w:color="auto" w:fill="auto"/>
        <w:spacing w:after="160" w:line="360" w:lineRule="auto"/>
        <w:jc w:val="right"/>
        <w:rPr>
          <w:rFonts w:ascii="GHEA Grapalat" w:hAnsi="GHEA Grapalat"/>
          <w:b w:val="0"/>
          <w:sz w:val="24"/>
          <w:szCs w:val="24"/>
          <w:lang w:val="hy-AM"/>
        </w:rPr>
      </w:pPr>
      <w:r w:rsidRPr="000A1C6B">
        <w:rPr>
          <w:rFonts w:ascii="GHEA Grapalat" w:hAnsi="GHEA Grapalat"/>
          <w:b w:val="0"/>
          <w:sz w:val="24"/>
          <w:szCs w:val="24"/>
          <w:lang w:val="hy-AM"/>
        </w:rPr>
        <w:t>Աղյուսակ 1.1</w:t>
      </w:r>
    </w:p>
    <w:tbl>
      <w:tblPr>
        <w:tblOverlap w:val="never"/>
        <w:tblW w:w="9168" w:type="dxa"/>
        <w:jc w:val="center"/>
        <w:tblLayout w:type="fixed"/>
        <w:tblCellMar>
          <w:left w:w="10" w:type="dxa"/>
          <w:right w:w="10" w:type="dxa"/>
        </w:tblCellMar>
        <w:tblLook w:val="0000" w:firstRow="0" w:lastRow="0" w:firstColumn="0" w:lastColumn="0" w:noHBand="0" w:noVBand="0"/>
      </w:tblPr>
      <w:tblGrid>
        <w:gridCol w:w="6715"/>
        <w:gridCol w:w="2453"/>
      </w:tblGrid>
      <w:tr w:rsidR="007F3AA7" w:rsidRPr="000A1C6B" w14:paraId="506B2975" w14:textId="77777777" w:rsidTr="000926A5">
        <w:trPr>
          <w:jc w:val="center"/>
        </w:trPr>
        <w:tc>
          <w:tcPr>
            <w:tcW w:w="6715" w:type="dxa"/>
            <w:tcBorders>
              <w:top w:val="single" w:sz="4" w:space="0" w:color="auto"/>
            </w:tcBorders>
            <w:shd w:val="clear" w:color="auto" w:fill="FFFFFF"/>
            <w:vAlign w:val="bottom"/>
          </w:tcPr>
          <w:p w14:paraId="2EB972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Լույսի անվանումը</w:t>
            </w:r>
          </w:p>
        </w:tc>
        <w:tc>
          <w:tcPr>
            <w:tcW w:w="2453" w:type="dxa"/>
            <w:tcBorders>
              <w:top w:val="single" w:sz="4" w:space="0" w:color="auto"/>
              <w:left w:val="single" w:sz="4" w:space="0" w:color="auto"/>
            </w:tcBorders>
            <w:shd w:val="clear" w:color="auto" w:fill="FFFFFF"/>
            <w:vAlign w:val="bottom"/>
          </w:tcPr>
          <w:p w14:paraId="1B596B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Գույնը</w:t>
            </w:r>
          </w:p>
        </w:tc>
      </w:tr>
      <w:tr w:rsidR="007F3AA7" w:rsidRPr="000A1C6B" w14:paraId="12EAB08F" w14:textId="77777777" w:rsidTr="000926A5">
        <w:trPr>
          <w:jc w:val="center"/>
        </w:trPr>
        <w:tc>
          <w:tcPr>
            <w:tcW w:w="6715" w:type="dxa"/>
            <w:tcBorders>
              <w:top w:val="single" w:sz="4" w:space="0" w:color="auto"/>
            </w:tcBorders>
            <w:shd w:val="clear" w:color="auto" w:fill="FFFFFF"/>
            <w:vAlign w:val="center"/>
          </w:tcPr>
          <w:p w14:paraId="3A223F6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 գրանցման հետին նիշի լուսավորման լապտեր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2453" w:type="dxa"/>
            <w:tcBorders>
              <w:top w:val="single" w:sz="4" w:space="0" w:color="auto"/>
            </w:tcBorders>
            <w:shd w:val="clear" w:color="auto" w:fill="FFFFFF"/>
          </w:tcPr>
          <w:p w14:paraId="4EE71A59"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սպիտակ</w:t>
            </w:r>
          </w:p>
        </w:tc>
      </w:tr>
      <w:tr w:rsidR="007F3AA7" w:rsidRPr="000A1C6B" w14:paraId="36F4ED64" w14:textId="77777777" w:rsidTr="000926A5">
        <w:trPr>
          <w:jc w:val="center"/>
        </w:trPr>
        <w:tc>
          <w:tcPr>
            <w:tcW w:w="6715" w:type="dxa"/>
            <w:shd w:val="clear" w:color="auto" w:fill="FFFFFF"/>
            <w:vAlign w:val="center"/>
          </w:tcPr>
          <w:p w14:paraId="50842AD3"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 վթարային ազդարարիչ, կողային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w:t>
            </w:r>
          </w:p>
        </w:tc>
        <w:tc>
          <w:tcPr>
            <w:tcW w:w="2453" w:type="dxa"/>
            <w:shd w:val="clear" w:color="auto" w:fill="FFFFFF"/>
          </w:tcPr>
          <w:p w14:paraId="796BC86D"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ավտոդեղին</w:t>
            </w:r>
          </w:p>
        </w:tc>
      </w:tr>
      <w:tr w:rsidR="007F3AA7" w:rsidRPr="000A1C6B" w14:paraId="48ECBC59" w14:textId="77777777" w:rsidTr="000926A5">
        <w:trPr>
          <w:jc w:val="center"/>
        </w:trPr>
        <w:tc>
          <w:tcPr>
            <w:tcW w:w="6715" w:type="dxa"/>
            <w:shd w:val="clear" w:color="auto" w:fill="FFFFFF"/>
            <w:vAlign w:val="center"/>
          </w:tcPr>
          <w:p w14:paraId="6D43EF7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 հետ</w:t>
            </w:r>
            <w:r w:rsidR="00BA0247" w:rsidRPr="000A1C6B">
              <w:rPr>
                <w:rFonts w:ascii="GHEA Grapalat" w:hAnsi="GHEA Grapalat"/>
                <w:sz w:val="24"/>
                <w:szCs w:val="24"/>
              </w:rPr>
              <w:t>և</w:t>
            </w:r>
            <w:r w:rsidRPr="000A1C6B">
              <w:rPr>
                <w:rFonts w:ascii="GHEA Grapalat" w:hAnsi="GHEA Grapalat"/>
                <w:sz w:val="24"/>
                <w:szCs w:val="24"/>
              </w:rPr>
              <w:t>ի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w:t>
            </w:r>
          </w:p>
        </w:tc>
        <w:tc>
          <w:tcPr>
            <w:tcW w:w="2453" w:type="dxa"/>
            <w:shd w:val="clear" w:color="auto" w:fill="FFFFFF"/>
          </w:tcPr>
          <w:p w14:paraId="624695C6"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կարմիր</w:t>
            </w:r>
          </w:p>
        </w:tc>
      </w:tr>
      <w:tr w:rsidR="007F3AA7" w:rsidRPr="000A1C6B" w14:paraId="0B4F9FD9" w14:textId="77777777" w:rsidTr="000926A5">
        <w:trPr>
          <w:jc w:val="center"/>
        </w:trPr>
        <w:tc>
          <w:tcPr>
            <w:tcW w:w="6715" w:type="dxa"/>
            <w:shd w:val="clear" w:color="auto" w:fill="FFFFFF"/>
          </w:tcPr>
          <w:p w14:paraId="3D027FFE"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w:t>
            </w:r>
          </w:p>
        </w:tc>
        <w:tc>
          <w:tcPr>
            <w:tcW w:w="2453" w:type="dxa"/>
            <w:shd w:val="clear" w:color="auto" w:fill="FFFFFF"/>
            <w:vAlign w:val="center"/>
          </w:tcPr>
          <w:p w14:paraId="23F50F10"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 xml:space="preserve">սպիտակ կամ դեղին՝ ըստ ընտրության, </w:t>
            </w:r>
            <w:r w:rsidRPr="000A1C6B">
              <w:rPr>
                <w:rFonts w:ascii="GHEA Grapalat" w:hAnsi="GHEA Grapalat"/>
                <w:sz w:val="24"/>
                <w:szCs w:val="24"/>
              </w:rPr>
              <w:br/>
              <w:t xml:space="preserve">ոչ շատ վառ </w:t>
            </w:r>
          </w:p>
        </w:tc>
      </w:tr>
    </w:tbl>
    <w:p w14:paraId="08B402CE"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B73923" w:rsidRPr="000A1C6B" w14:paraId="3DF3307F" w14:textId="77777777" w:rsidTr="00B73923">
        <w:tc>
          <w:tcPr>
            <w:tcW w:w="1980" w:type="dxa"/>
          </w:tcPr>
          <w:p w14:paraId="7CDC4A6F" w14:textId="77777777" w:rsidR="00B73923" w:rsidRPr="000A1C6B" w:rsidRDefault="00B73923"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A208DF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Լույսերի գույների սահմանումները պետք է համապատասխանեն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կոնվենցիայի (1968 թվական) 5-րդ հավելվածին։</w:t>
            </w:r>
          </w:p>
        </w:tc>
      </w:tr>
    </w:tbl>
    <w:p w14:paraId="359843F7" w14:textId="77777777" w:rsidR="00B73923" w:rsidRPr="000A1C6B" w:rsidRDefault="00B73923" w:rsidP="000A1C6B">
      <w:pPr>
        <w:spacing w:after="160" w:line="360" w:lineRule="auto"/>
        <w:rPr>
          <w:rFonts w:ascii="GHEA Grapalat" w:hAnsi="GHEA Grapalat"/>
          <w:sz w:val="24"/>
          <w:szCs w:val="24"/>
          <w:lang w:val="en-US"/>
        </w:rPr>
      </w:pPr>
    </w:p>
    <w:p w14:paraId="2D742D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 xml:space="preserve">6 </w:t>
      </w:r>
      <w:r w:rsidRPr="000A1C6B">
        <w:rPr>
          <w:rFonts w:ascii="GHEA Grapalat" w:hAnsi="GHEA Grapalat"/>
          <w:sz w:val="24"/>
          <w:szCs w:val="24"/>
        </w:rPr>
        <w:t xml:space="preserve">կատեգորիաների եռանիվ մոպեդները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5D09229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2818F9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եզրաչափքային երկու լույս.</w:t>
      </w:r>
    </w:p>
    <w:p w14:paraId="7F6D7FC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 xml:space="preserve">000 </w:t>
      </w:r>
      <w:r w:rsidRPr="000A1C6B">
        <w:rPr>
          <w:rFonts w:ascii="GHEA Grapalat" w:hAnsi="GHEA Grapalat"/>
          <w:sz w:val="24"/>
          <w:szCs w:val="24"/>
        </w:rPr>
        <w:t>մմ-ից ավելի է, անհրաժեշտ է հետ</w:t>
      </w:r>
      <w:r w:rsidR="00BA0247" w:rsidRPr="000A1C6B">
        <w:rPr>
          <w:rFonts w:ascii="GHEA Grapalat" w:hAnsi="GHEA Grapalat"/>
          <w:sz w:val="24"/>
          <w:szCs w:val="24"/>
        </w:rPr>
        <w:t>և</w:t>
      </w:r>
      <w:r w:rsidRPr="000A1C6B">
        <w:rPr>
          <w:rFonts w:ascii="GHEA Grapalat" w:hAnsi="GHEA Grapalat"/>
          <w:sz w:val="24"/>
          <w:szCs w:val="24"/>
        </w:rPr>
        <w:t>ի երկու անդրադարձիչ.</w:t>
      </w:r>
    </w:p>
    <w:p w14:paraId="26CC91F3" w14:textId="77777777" w:rsidR="00A6185A"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ոտնակային լուսանդրադարձիչով (եթե առկա են ոտնակներ)՝ 4 հատ.</w:t>
      </w:r>
    </w:p>
    <w:p w14:paraId="1107CCD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արգելակման 2 ազդանշան.</w:t>
      </w:r>
    </w:p>
    <w:p w14:paraId="734A9C2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փակ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1055D05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4726BF1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7EEB7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բաց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41C20F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628F9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CFD1F7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05AC85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Բացառությամբ 1.13 </w:t>
      </w:r>
      <w:r w:rsidR="00BA0247" w:rsidRPr="000A1C6B">
        <w:rPr>
          <w:rFonts w:ascii="GHEA Grapalat" w:hAnsi="GHEA Grapalat"/>
          <w:sz w:val="24"/>
          <w:szCs w:val="24"/>
        </w:rPr>
        <w:t>և</w:t>
      </w:r>
      <w:r w:rsidRPr="000A1C6B">
        <w:rPr>
          <w:rFonts w:ascii="GHEA Grapalat" w:hAnsi="GHEA Grapalat"/>
          <w:sz w:val="24"/>
          <w:szCs w:val="24"/>
        </w:rPr>
        <w:t xml:space="preserve"> 1.14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6790A6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կատեգորիայի սայլակով մոտոցիկլետները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C9010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DC62EE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7031B8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D4302C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w:t>
      </w:r>
      <w:r w:rsidRPr="000A1C6B">
        <w:rPr>
          <w:rFonts w:ascii="GHEA Grapalat" w:hAnsi="GHEA Grapalat"/>
          <w:spacing w:val="-6"/>
          <w:sz w:val="24"/>
          <w:szCs w:val="24"/>
        </w:rPr>
        <w:tab/>
        <w:t>արգելակման ազդանշանով՝ 2 կամ 3 հատ (որոնցից մեկը տեղադրված է կողային</w:t>
      </w:r>
      <w:r w:rsidRPr="000A1C6B">
        <w:rPr>
          <w:rFonts w:ascii="GHEA Grapalat" w:hAnsi="GHEA Grapalat"/>
          <w:sz w:val="24"/>
          <w:szCs w:val="24"/>
        </w:rPr>
        <w:t xml:space="preserve"> կցորդի վրա).</w:t>
      </w:r>
    </w:p>
    <w:p w14:paraId="4ECF2B4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2 կամ 3 հատ (յուրաքանչյուրից մեկ հատ տեղադրված է կողային կցորդի վրա).</w:t>
      </w:r>
    </w:p>
    <w:p w14:paraId="7CBBC3C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A521DE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B520F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632CA4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58719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AE377F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737D3CE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69565E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 xml:space="preserve">Բացառությամբ 1.16 </w:t>
      </w:r>
      <w:r w:rsidR="00BA0247" w:rsidRPr="000A1C6B">
        <w:rPr>
          <w:rFonts w:ascii="GHEA Grapalat" w:hAnsi="GHEA Grapalat"/>
          <w:sz w:val="24"/>
          <w:szCs w:val="24"/>
        </w:rPr>
        <w:t>և</w:t>
      </w:r>
      <w:r w:rsidRPr="000A1C6B">
        <w:rPr>
          <w:rFonts w:ascii="GHEA Grapalat" w:hAnsi="GHEA Grapalat"/>
          <w:sz w:val="24"/>
          <w:szCs w:val="24"/>
        </w:rPr>
        <w:t xml:space="preserve"> 1.17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C72DA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5</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տրիցիկլները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w:t>
      </w:r>
      <w:r w:rsidRPr="000A1C6B">
        <w:rPr>
          <w:rFonts w:ascii="GHEA Grapalat" w:hAnsi="GHEA Grapalat"/>
          <w:sz w:val="24"/>
          <w:szCs w:val="24"/>
        </w:rPr>
        <w:lastRenderedPageBreak/>
        <w:t>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6D2AF3A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հեռարձակ լույսի ցոլալապտերով՝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հեռարձակ լույսի երկու ցոլալապտեր.</w:t>
      </w:r>
    </w:p>
    <w:p w14:paraId="23D349C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մոտարձակ լույսի ցոլալապտեր՝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մոտարձակ լույսի երկու ցոլալապտեր.</w:t>
      </w:r>
    </w:p>
    <w:p w14:paraId="7BC242F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ցուցիչով՝ յուրաքանչյուր կողմում 2 հատ։ Թույլատրվում է յուրաքանչյուր կողմում մեկ կողային շրջադարձի ցուցիչի առկայությունը.</w:t>
      </w:r>
    </w:p>
    <w:p w14:paraId="668FD8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արգելակման երկու ազդանշան.</w:t>
      </w:r>
    </w:p>
    <w:p w14:paraId="3767AC8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լապտերով՝ յուրաքանչյուրից 1 կամ 2</w:t>
      </w:r>
      <w:r w:rsidR="009F50CF" w:rsidRPr="000A1C6B">
        <w:rPr>
          <w:rFonts w:ascii="Calibri" w:hAnsi="Calibri" w:cs="Calibri"/>
          <w:sz w:val="24"/>
          <w:szCs w:val="24"/>
        </w:rPr>
        <w:t> </w:t>
      </w:r>
      <w:r w:rsidRPr="000A1C6B">
        <w:rPr>
          <w:rFonts w:ascii="GHEA Grapalat" w:hAnsi="GHEA Grapalat"/>
          <w:sz w:val="24"/>
          <w:szCs w:val="24"/>
        </w:rPr>
        <w:t>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եզրաչափքային երկուական լապտերներ.</w:t>
      </w:r>
    </w:p>
    <w:p w14:paraId="1F53518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5A6B534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000</w:t>
      </w:r>
      <w:r w:rsidRPr="000A1C6B">
        <w:rPr>
          <w:rFonts w:ascii="GHEA Grapalat" w:hAnsi="GHEA Grapalat"/>
          <w:sz w:val="24"/>
          <w:szCs w:val="24"/>
        </w:rPr>
        <w:t xml:space="preserve"> մմ-ից ավելի է, ապա անհրաժեշտ են 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երկու լուսանդրադարձիչներ.</w:t>
      </w:r>
    </w:p>
    <w:p w14:paraId="62669D3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15AA19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399A76E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75CFFEB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76A9B6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հետընթացի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5FD977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C06CC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Բացառությամբ 1.19 </w:t>
      </w:r>
      <w:r w:rsidR="00BA0247" w:rsidRPr="000A1C6B">
        <w:rPr>
          <w:rFonts w:ascii="GHEA Grapalat" w:hAnsi="GHEA Grapalat"/>
          <w:sz w:val="24"/>
          <w:szCs w:val="24"/>
        </w:rPr>
        <w:t>և</w:t>
      </w:r>
      <w:r w:rsidRPr="000A1C6B">
        <w:rPr>
          <w:rFonts w:ascii="GHEA Grapalat" w:hAnsi="GHEA Grapalat"/>
          <w:sz w:val="24"/>
          <w:szCs w:val="24"/>
        </w:rPr>
        <w:t xml:space="preserve"> 1.20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այլ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ազդանշանների տեղադրումն արգելված է։</w:t>
      </w:r>
    </w:p>
    <w:p w14:paraId="5519CD4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Եռանիվ </w:t>
      </w:r>
      <w:r w:rsidR="00BA0247" w:rsidRPr="000A1C6B">
        <w:rPr>
          <w:rFonts w:ascii="GHEA Grapalat" w:hAnsi="GHEA Grapalat"/>
          <w:sz w:val="24"/>
          <w:szCs w:val="24"/>
        </w:rPr>
        <w:t>և</w:t>
      </w:r>
      <w:r w:rsidRPr="000A1C6B">
        <w:rPr>
          <w:rFonts w:ascii="GHEA Grapalat" w:hAnsi="GHEA Grapalat"/>
          <w:sz w:val="24"/>
          <w:szCs w:val="24"/>
        </w:rPr>
        <w:t xml:space="preserve"> քառանիվ մոտոտրանսպորտային միջոցների վրա կարող </w:t>
      </w:r>
      <w:r w:rsidRPr="000A1C6B">
        <w:rPr>
          <w:rFonts w:ascii="GHEA Grapalat" w:hAnsi="GHEA Grapalat"/>
          <w:spacing w:val="-6"/>
          <w:sz w:val="24"/>
          <w:szCs w:val="24"/>
        </w:rPr>
        <w:t xml:space="preserve">են տեղադրվել լուսավորման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լուսային ազդանշանի՝ ինչպես սույն Հավելվածի </w:t>
      </w:r>
      <w:r w:rsidRPr="000A1C6B">
        <w:rPr>
          <w:rStyle w:val="Bodytext29pt"/>
          <w:rFonts w:ascii="GHEA Grapalat" w:hAnsi="GHEA Grapalat"/>
          <w:spacing w:val="-6"/>
          <w:sz w:val="24"/>
          <w:szCs w:val="24"/>
        </w:rPr>
        <w:t>1</w:t>
      </w:r>
      <w:r w:rsidRPr="000A1C6B">
        <w:rPr>
          <w:rFonts w:ascii="GHEA Grapalat" w:hAnsi="GHEA Grapalat"/>
          <w:spacing w:val="-6"/>
          <w:sz w:val="24"/>
          <w:szCs w:val="24"/>
        </w:rPr>
        <w:t>-ին կետին համապատասխանող, այնպես էլ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կատեգորիաների տրանսպորտային</w:t>
      </w:r>
      <w:r w:rsidRPr="000A1C6B">
        <w:rPr>
          <w:rFonts w:ascii="GHEA Grapalat" w:hAnsi="GHEA Grapalat"/>
          <w:sz w:val="24"/>
          <w:szCs w:val="24"/>
        </w:rPr>
        <w:t xml:space="preserve"> միջոցների համար ՄԱԿ-ի կանոններին համապատասխանող պահանջները բավարարող սարքվածքներ։ </w:t>
      </w:r>
    </w:p>
    <w:p w14:paraId="59E620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C72D4B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Տրանսպորտային միջոցի վրա լույսերը պետք է տեղադրվեն այնպես, որ լույսի աղբյուրների փոփոխումն իրականացվի առանց հատուկ գործիքների օգտագործման՝ բացառությամբ այն գործիքների, որոնք մատակարարվում են արտադրողի կողմից տրանսպորտային միջոցի հետ միասին։</w:t>
      </w:r>
    </w:p>
    <w:p w14:paraId="0C572B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 xml:space="preserve">Լուսավորման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դիրքը պետք է ապահովի դրանց անհրաժեշտ տեսանելիությունը։</w:t>
      </w:r>
    </w:p>
    <w:p w14:paraId="07335282" w14:textId="77777777" w:rsidR="007F3AA7" w:rsidRPr="000A1C6B" w:rsidRDefault="007F3AA7" w:rsidP="000A1C6B">
      <w:pPr>
        <w:spacing w:after="160" w:line="360" w:lineRule="auto"/>
        <w:ind w:firstLine="567"/>
        <w:jc w:val="both"/>
        <w:rPr>
          <w:rFonts w:ascii="GHEA Grapalat" w:hAnsi="GHEA Grapalat"/>
          <w:sz w:val="24"/>
          <w:szCs w:val="24"/>
        </w:rPr>
      </w:pPr>
    </w:p>
    <w:p w14:paraId="56F103B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Տրանսպորտային միջոցներին՝ դրանց ներքին աղմուկի </w:t>
      </w:r>
      <w:r w:rsidRPr="000A1C6B">
        <w:rPr>
          <w:rFonts w:ascii="GHEA Grapalat" w:hAnsi="GHEA Grapalat"/>
          <w:b/>
          <w:sz w:val="24"/>
          <w:szCs w:val="24"/>
        </w:rPr>
        <w:br/>
        <w:t>նկատմամբ ներկայացվող պահանջները</w:t>
      </w:r>
    </w:p>
    <w:p w14:paraId="7728700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ներքին աղմուկի՝ շարժման ընթացքում չափված թույլատրելի մակարդակները ներկայացված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w:t>
      </w:r>
    </w:p>
    <w:p w14:paraId="655F8421" w14:textId="77777777" w:rsidR="009F50CF" w:rsidRPr="000A1C6B" w:rsidRDefault="009F50CF" w:rsidP="000A1C6B">
      <w:pPr>
        <w:tabs>
          <w:tab w:val="left" w:pos="1134"/>
        </w:tabs>
        <w:spacing w:after="160" w:line="360" w:lineRule="auto"/>
        <w:ind w:firstLine="567"/>
        <w:jc w:val="both"/>
        <w:rPr>
          <w:rFonts w:ascii="GHEA Grapalat" w:hAnsi="GHEA Grapalat"/>
          <w:sz w:val="24"/>
          <w:szCs w:val="24"/>
        </w:rPr>
      </w:pPr>
    </w:p>
    <w:p w14:paraId="1C5CC4ED" w14:textId="77777777" w:rsidR="007F3AA7" w:rsidRPr="000A1C6B" w:rsidRDefault="008B064E" w:rsidP="000A1C6B">
      <w:pPr>
        <w:pStyle w:val="Headerorfooter3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2.1</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494"/>
        <w:gridCol w:w="5011"/>
        <w:gridCol w:w="3847"/>
      </w:tblGrid>
      <w:tr w:rsidR="007F3AA7" w:rsidRPr="000A1C6B" w14:paraId="45DBE887" w14:textId="77777777" w:rsidTr="000926A5">
        <w:trPr>
          <w:tblHeader/>
          <w:jc w:val="center"/>
        </w:trPr>
        <w:tc>
          <w:tcPr>
            <w:tcW w:w="5505" w:type="dxa"/>
            <w:gridSpan w:val="2"/>
            <w:tcBorders>
              <w:top w:val="single" w:sz="4" w:space="0" w:color="auto"/>
              <w:bottom w:val="single" w:sz="4" w:space="0" w:color="auto"/>
            </w:tcBorders>
            <w:shd w:val="clear" w:color="auto" w:fill="FFFFFF"/>
            <w:vAlign w:val="center"/>
          </w:tcPr>
          <w:p w14:paraId="2DFB70E5" w14:textId="77777777" w:rsidR="007F3AA7" w:rsidRPr="000A1C6B" w:rsidRDefault="008B064E" w:rsidP="000A1C6B">
            <w:pPr>
              <w:tabs>
                <w:tab w:val="left" w:pos="5325"/>
              </w:tabs>
              <w:spacing w:after="120" w:line="360" w:lineRule="auto"/>
              <w:ind w:left="175" w:right="138"/>
              <w:jc w:val="center"/>
              <w:rPr>
                <w:rFonts w:ascii="GHEA Grapalat" w:hAnsi="GHEA Grapalat"/>
                <w:sz w:val="24"/>
                <w:szCs w:val="24"/>
              </w:rPr>
            </w:pPr>
            <w:r w:rsidRPr="000A1C6B">
              <w:rPr>
                <w:rFonts w:ascii="GHEA Grapalat" w:hAnsi="GHEA Grapalat"/>
                <w:sz w:val="24"/>
                <w:szCs w:val="24"/>
              </w:rPr>
              <w:lastRenderedPageBreak/>
              <w:t>Տրանսպորտային միջոցը</w:t>
            </w:r>
          </w:p>
        </w:tc>
        <w:tc>
          <w:tcPr>
            <w:tcW w:w="3847" w:type="dxa"/>
            <w:tcBorders>
              <w:top w:val="single" w:sz="4" w:space="0" w:color="auto"/>
              <w:left w:val="single" w:sz="4" w:space="0" w:color="auto"/>
              <w:bottom w:val="single" w:sz="4" w:space="0" w:color="auto"/>
            </w:tcBorders>
            <w:shd w:val="clear" w:color="auto" w:fill="FFFFFF"/>
            <w:vAlign w:val="center"/>
          </w:tcPr>
          <w:p w14:paraId="2226CEE5" w14:textId="77777777" w:rsidR="007F3AA7" w:rsidRPr="000A1C6B" w:rsidRDefault="008B064E" w:rsidP="000A1C6B">
            <w:pPr>
              <w:tabs>
                <w:tab w:val="left" w:pos="5325"/>
              </w:tabs>
              <w:spacing w:after="120" w:line="360" w:lineRule="auto"/>
              <w:ind w:left="30"/>
              <w:jc w:val="center"/>
              <w:rPr>
                <w:rFonts w:ascii="GHEA Grapalat" w:hAnsi="GHEA Grapalat"/>
                <w:sz w:val="24"/>
                <w:szCs w:val="24"/>
              </w:rPr>
            </w:pPr>
            <w:r w:rsidRPr="000A1C6B">
              <w:rPr>
                <w:rFonts w:ascii="GHEA Grapalat" w:hAnsi="GHEA Grapalat"/>
                <w:sz w:val="24"/>
                <w:szCs w:val="24"/>
              </w:rPr>
              <w:t>Ձայնի թույլատրելի մակարդակը, դԲ Ա</w:t>
            </w:r>
          </w:p>
        </w:tc>
      </w:tr>
      <w:tr w:rsidR="007F3AA7" w:rsidRPr="000A1C6B" w14:paraId="1AE84492" w14:textId="77777777" w:rsidTr="000926A5">
        <w:trPr>
          <w:jc w:val="center"/>
        </w:trPr>
        <w:tc>
          <w:tcPr>
            <w:tcW w:w="494" w:type="dxa"/>
            <w:tcBorders>
              <w:top w:val="single" w:sz="4" w:space="0" w:color="auto"/>
            </w:tcBorders>
            <w:shd w:val="clear" w:color="auto" w:fill="FFFFFF"/>
          </w:tcPr>
          <w:p w14:paraId="20746BD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w:t>
            </w:r>
          </w:p>
        </w:tc>
        <w:tc>
          <w:tcPr>
            <w:tcW w:w="5011" w:type="dxa"/>
            <w:tcBorders>
              <w:top w:val="single" w:sz="4" w:space="0" w:color="auto"/>
            </w:tcBorders>
            <w:shd w:val="clear" w:color="auto" w:fill="FFFFFF"/>
            <w:vAlign w:val="bottom"/>
          </w:tcPr>
          <w:p w14:paraId="2D5B01E9"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վագոնային կամ կիսատ ծածկույթով հորինվածքով</w:t>
            </w:r>
          </w:p>
        </w:tc>
        <w:tc>
          <w:tcPr>
            <w:tcW w:w="3847" w:type="dxa"/>
            <w:tcBorders>
              <w:top w:val="single" w:sz="4" w:space="0" w:color="auto"/>
            </w:tcBorders>
            <w:shd w:val="clear" w:color="auto" w:fill="FFFFFF"/>
            <w:vAlign w:val="center"/>
          </w:tcPr>
          <w:p w14:paraId="17650E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3364A2A4" w14:textId="77777777" w:rsidTr="000926A5">
        <w:trPr>
          <w:jc w:val="center"/>
        </w:trPr>
        <w:tc>
          <w:tcPr>
            <w:tcW w:w="494" w:type="dxa"/>
            <w:shd w:val="clear" w:color="auto" w:fill="FFFFFF"/>
          </w:tcPr>
          <w:p w14:paraId="5B9B5301"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2.</w:t>
            </w:r>
          </w:p>
        </w:tc>
        <w:tc>
          <w:tcPr>
            <w:tcW w:w="5011" w:type="dxa"/>
            <w:shd w:val="clear" w:color="auto" w:fill="FFFFFF"/>
          </w:tcPr>
          <w:p w14:paraId="70CC2F84"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հորինվածքով՝ բացառությամբ 1-ին կետում նշվածների</w:t>
            </w:r>
          </w:p>
        </w:tc>
        <w:tc>
          <w:tcPr>
            <w:tcW w:w="3847" w:type="dxa"/>
            <w:shd w:val="clear" w:color="auto" w:fill="FFFFFF"/>
          </w:tcPr>
          <w:p w14:paraId="6447D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24144D6" w14:textId="77777777" w:rsidTr="000926A5">
        <w:trPr>
          <w:jc w:val="center"/>
        </w:trPr>
        <w:tc>
          <w:tcPr>
            <w:tcW w:w="494" w:type="dxa"/>
            <w:shd w:val="clear" w:color="auto" w:fill="FFFFFF"/>
          </w:tcPr>
          <w:p w14:paraId="36C045F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3.</w:t>
            </w:r>
          </w:p>
        </w:tc>
        <w:tc>
          <w:tcPr>
            <w:tcW w:w="5011" w:type="dxa"/>
            <w:shd w:val="clear" w:color="auto" w:fill="FFFFFF"/>
          </w:tcPr>
          <w:p w14:paraId="094A0801"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որոնց շարժիչի իրանը կամ դրա մեծ մասը գտնվում է տրանսպորտային միջոցի առաջնային մասում՝ ուղղահայաց հարթության նկատմամբ, որն ուղղահայաց է շարժման առանցքին </w:t>
            </w:r>
            <w:r w:rsidR="00BA0247" w:rsidRPr="000A1C6B">
              <w:rPr>
                <w:rFonts w:ascii="GHEA Grapalat" w:hAnsi="GHEA Grapalat"/>
                <w:sz w:val="24"/>
                <w:szCs w:val="24"/>
              </w:rPr>
              <w:t>և</w:t>
            </w:r>
            <w:r w:rsidRPr="000A1C6B">
              <w:rPr>
                <w:rFonts w:ascii="GHEA Grapalat" w:hAnsi="GHEA Grapalat"/>
                <w:sz w:val="24"/>
                <w:szCs w:val="24"/>
              </w:rPr>
              <w:t xml:space="preserve"> անցնում է դրա երկրաչափական կենտրոնով՝ վարորդի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7821C2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776288D8" w14:textId="77777777" w:rsidTr="000926A5">
        <w:trPr>
          <w:jc w:val="center"/>
        </w:trPr>
        <w:tc>
          <w:tcPr>
            <w:tcW w:w="494" w:type="dxa"/>
            <w:shd w:val="clear" w:color="auto" w:fill="FFFFFF"/>
          </w:tcPr>
          <w:p w14:paraId="5CFAAE1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4.</w:t>
            </w:r>
          </w:p>
        </w:tc>
        <w:tc>
          <w:tcPr>
            <w:tcW w:w="5011" w:type="dxa"/>
            <w:shd w:val="clear" w:color="auto" w:fill="FFFFFF"/>
            <w:vAlign w:val="bottom"/>
          </w:tcPr>
          <w:p w14:paraId="17F68FB7"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վարորդի աշխատանքային տեղում</w:t>
            </w:r>
          </w:p>
        </w:tc>
        <w:tc>
          <w:tcPr>
            <w:tcW w:w="3847" w:type="dxa"/>
            <w:shd w:val="clear" w:color="auto" w:fill="FFFFFF"/>
          </w:tcPr>
          <w:p w14:paraId="68F418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965B49A" w14:textId="77777777" w:rsidTr="000926A5">
        <w:trPr>
          <w:jc w:val="center"/>
        </w:trPr>
        <w:tc>
          <w:tcPr>
            <w:tcW w:w="494" w:type="dxa"/>
            <w:shd w:val="clear" w:color="auto" w:fill="FFFFFF"/>
          </w:tcPr>
          <w:p w14:paraId="1A28BFE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5.</w:t>
            </w:r>
          </w:p>
        </w:tc>
        <w:tc>
          <w:tcPr>
            <w:tcW w:w="5011" w:type="dxa"/>
            <w:shd w:val="clear" w:color="auto" w:fill="FFFFFF"/>
            <w:vAlign w:val="bottom"/>
          </w:tcPr>
          <w:p w14:paraId="2857D1DF"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II, III </w:t>
            </w:r>
            <w:r w:rsidR="00BA0247" w:rsidRPr="000A1C6B">
              <w:rPr>
                <w:rFonts w:ascii="GHEA Grapalat" w:hAnsi="GHEA Grapalat"/>
                <w:sz w:val="24"/>
                <w:szCs w:val="24"/>
              </w:rPr>
              <w:t>և</w:t>
            </w:r>
            <w:r w:rsidRPr="000A1C6B">
              <w:rPr>
                <w:rFonts w:ascii="GHEA Grapalat" w:hAnsi="GHEA Grapalat"/>
                <w:sz w:val="24"/>
                <w:szCs w:val="24"/>
              </w:rPr>
              <w:t xml:space="preserve"> В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4C1B2B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E298298" w14:textId="77777777" w:rsidTr="000926A5">
        <w:trPr>
          <w:jc w:val="center"/>
        </w:trPr>
        <w:tc>
          <w:tcPr>
            <w:tcW w:w="494" w:type="dxa"/>
            <w:shd w:val="clear" w:color="auto" w:fill="FFFFFF"/>
          </w:tcPr>
          <w:p w14:paraId="5DCE4E1D"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lastRenderedPageBreak/>
              <w:t>6.</w:t>
            </w:r>
          </w:p>
        </w:tc>
        <w:tc>
          <w:tcPr>
            <w:tcW w:w="5011" w:type="dxa"/>
            <w:shd w:val="clear" w:color="auto" w:fill="FFFFFF"/>
            <w:vAlign w:val="bottom"/>
          </w:tcPr>
          <w:p w14:paraId="4E978407"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 </w:t>
            </w:r>
            <w:r w:rsidR="00BA0247" w:rsidRPr="000A1C6B">
              <w:rPr>
                <w:rFonts w:ascii="GHEA Grapalat" w:hAnsi="GHEA Grapalat"/>
                <w:sz w:val="24"/>
                <w:szCs w:val="24"/>
              </w:rPr>
              <w:t>և</w:t>
            </w:r>
            <w:r w:rsidRPr="000A1C6B">
              <w:rPr>
                <w:rFonts w:ascii="GHEA Grapalat" w:hAnsi="GHEA Grapalat"/>
                <w:sz w:val="24"/>
                <w:szCs w:val="24"/>
              </w:rPr>
              <w:t xml:space="preserve"> А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25B0E4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6E99D0A9" w14:textId="77777777" w:rsidTr="000926A5">
        <w:trPr>
          <w:jc w:val="center"/>
        </w:trPr>
        <w:tc>
          <w:tcPr>
            <w:tcW w:w="494" w:type="dxa"/>
            <w:shd w:val="clear" w:color="auto" w:fill="FFFFFF"/>
          </w:tcPr>
          <w:p w14:paraId="6983B9B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7.</w:t>
            </w:r>
          </w:p>
        </w:tc>
        <w:tc>
          <w:tcPr>
            <w:tcW w:w="5011" w:type="dxa"/>
            <w:shd w:val="clear" w:color="auto" w:fill="FFFFFF"/>
          </w:tcPr>
          <w:p w14:paraId="7D7879AB"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Կիսակցորդներ (О կատեգորիա), որոնք նախատեսված են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w:t>
            </w:r>
          </w:p>
        </w:tc>
        <w:tc>
          <w:tcPr>
            <w:tcW w:w="3847" w:type="dxa"/>
            <w:shd w:val="clear" w:color="auto" w:fill="FFFFFF"/>
          </w:tcPr>
          <w:p w14:paraId="11E08D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32803A4" w14:textId="77777777" w:rsidTr="000926A5">
        <w:trPr>
          <w:jc w:val="center"/>
        </w:trPr>
        <w:tc>
          <w:tcPr>
            <w:tcW w:w="494" w:type="dxa"/>
            <w:shd w:val="clear" w:color="auto" w:fill="FFFFFF"/>
          </w:tcPr>
          <w:p w14:paraId="1DE6CFB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8.</w:t>
            </w:r>
          </w:p>
        </w:tc>
        <w:tc>
          <w:tcPr>
            <w:tcW w:w="5011" w:type="dxa"/>
            <w:shd w:val="clear" w:color="auto" w:fill="FFFFFF"/>
          </w:tcPr>
          <w:p w14:paraId="3ABC78AD"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2 տ տեխնիկապես թույլատրելի առավելագույն զանգվածով</w:t>
            </w:r>
          </w:p>
        </w:tc>
        <w:tc>
          <w:tcPr>
            <w:tcW w:w="3847" w:type="dxa"/>
            <w:shd w:val="clear" w:color="auto" w:fill="FFFFFF"/>
          </w:tcPr>
          <w:p w14:paraId="6B6E57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254B5825" w14:textId="77777777" w:rsidTr="000926A5">
        <w:trPr>
          <w:jc w:val="center"/>
        </w:trPr>
        <w:tc>
          <w:tcPr>
            <w:tcW w:w="494" w:type="dxa"/>
            <w:shd w:val="clear" w:color="auto" w:fill="FFFFFF"/>
          </w:tcPr>
          <w:p w14:paraId="31205D4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9.</w:t>
            </w:r>
          </w:p>
        </w:tc>
        <w:tc>
          <w:tcPr>
            <w:tcW w:w="5011" w:type="dxa"/>
            <w:shd w:val="clear" w:color="auto" w:fill="FFFFFF"/>
            <w:vAlign w:val="bottom"/>
          </w:tcPr>
          <w:p w14:paraId="41A852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բացառությամբ 8-րդ կետում նշվածների</w:t>
            </w:r>
          </w:p>
        </w:tc>
        <w:tc>
          <w:tcPr>
            <w:tcW w:w="3847" w:type="dxa"/>
            <w:shd w:val="clear" w:color="auto" w:fill="FFFFFF"/>
          </w:tcPr>
          <w:p w14:paraId="7160AF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AF001CF" w14:textId="77777777" w:rsidTr="000926A5">
        <w:trPr>
          <w:jc w:val="center"/>
        </w:trPr>
        <w:tc>
          <w:tcPr>
            <w:tcW w:w="494" w:type="dxa"/>
            <w:shd w:val="clear" w:color="auto" w:fill="FFFFFF"/>
          </w:tcPr>
          <w:p w14:paraId="56814CF2"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10.</w:t>
            </w:r>
          </w:p>
        </w:tc>
        <w:tc>
          <w:tcPr>
            <w:tcW w:w="5011" w:type="dxa"/>
            <w:shd w:val="clear" w:color="auto" w:fill="FFFFFF"/>
            <w:vAlign w:val="bottom"/>
          </w:tcPr>
          <w:p w14:paraId="3971C10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խցիկում քնելու տեղի առկայության դեպքում</w:t>
            </w:r>
          </w:p>
        </w:tc>
        <w:tc>
          <w:tcPr>
            <w:tcW w:w="3847" w:type="dxa"/>
            <w:shd w:val="clear" w:color="auto" w:fill="FFFFFF"/>
          </w:tcPr>
          <w:p w14:paraId="5C06C6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r>
      <w:tr w:rsidR="007F3AA7" w:rsidRPr="000A1C6B" w14:paraId="1EFCCB27" w14:textId="77777777" w:rsidTr="000926A5">
        <w:trPr>
          <w:jc w:val="center"/>
        </w:trPr>
        <w:tc>
          <w:tcPr>
            <w:tcW w:w="494" w:type="dxa"/>
            <w:shd w:val="clear" w:color="auto" w:fill="FFFFFF"/>
          </w:tcPr>
          <w:p w14:paraId="3482080A"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11.</w:t>
            </w:r>
          </w:p>
        </w:tc>
        <w:tc>
          <w:tcPr>
            <w:tcW w:w="5011" w:type="dxa"/>
            <w:shd w:val="clear" w:color="auto" w:fill="FFFFFF"/>
            <w:vAlign w:val="bottom"/>
          </w:tcPr>
          <w:p w14:paraId="7B7B37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w:t>
            </w:r>
            <w:r w:rsidRPr="000A1C6B">
              <w:rPr>
                <w:rStyle w:val="Bodytext29pt"/>
                <w:rFonts w:ascii="GHEA Grapalat" w:hAnsi="GHEA Grapalat"/>
                <w:spacing w:val="0"/>
                <w:sz w:val="24"/>
                <w:szCs w:val="24"/>
              </w:rPr>
              <w:t>10</w:t>
            </w:r>
            <w:r w:rsidRPr="000A1C6B">
              <w:rPr>
                <w:rFonts w:ascii="GHEA Grapalat" w:hAnsi="GHEA Grapalat"/>
                <w:sz w:val="24"/>
                <w:szCs w:val="24"/>
              </w:rPr>
              <w:t>-րդ կետում նշվածների</w:t>
            </w:r>
          </w:p>
        </w:tc>
        <w:tc>
          <w:tcPr>
            <w:tcW w:w="3847" w:type="dxa"/>
            <w:shd w:val="clear" w:color="auto" w:fill="FFFFFF"/>
          </w:tcPr>
          <w:p w14:paraId="40FC02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2483EF7" w14:textId="77777777" w:rsidTr="000926A5">
        <w:trPr>
          <w:jc w:val="center"/>
        </w:trPr>
        <w:tc>
          <w:tcPr>
            <w:tcW w:w="494" w:type="dxa"/>
            <w:shd w:val="clear" w:color="auto" w:fill="FFFFFF"/>
          </w:tcPr>
          <w:p w14:paraId="630A5EA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12.</w:t>
            </w:r>
          </w:p>
        </w:tc>
        <w:tc>
          <w:tcPr>
            <w:tcW w:w="5011" w:type="dxa"/>
            <w:shd w:val="clear" w:color="auto" w:fill="FFFFFF"/>
            <w:vAlign w:val="bottom"/>
          </w:tcPr>
          <w:p w14:paraId="1FDDEB1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Կվադրոցիկլներ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 փակ թափքով</w:t>
            </w:r>
          </w:p>
        </w:tc>
        <w:tc>
          <w:tcPr>
            <w:tcW w:w="3847" w:type="dxa"/>
            <w:shd w:val="clear" w:color="auto" w:fill="FFFFFF"/>
          </w:tcPr>
          <w:p w14:paraId="1F906A3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86</w:t>
            </w:r>
          </w:p>
        </w:tc>
      </w:tr>
    </w:tbl>
    <w:p w14:paraId="28A441EE"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7"/>
      </w:tblGrid>
      <w:tr w:rsidR="00B73923" w:rsidRPr="000A1C6B" w14:paraId="242E96AD" w14:textId="77777777" w:rsidTr="0073195D">
        <w:tc>
          <w:tcPr>
            <w:tcW w:w="2253" w:type="dxa"/>
          </w:tcPr>
          <w:p w14:paraId="408203C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Ծանոթագրություններ</w:t>
            </w:r>
          </w:p>
        </w:tc>
        <w:tc>
          <w:tcPr>
            <w:tcW w:w="7034" w:type="dxa"/>
          </w:tcPr>
          <w:p w14:paraId="56D7E29A" w14:textId="77777777" w:rsidR="0073195D" w:rsidRPr="000A1C6B" w:rsidRDefault="0073195D" w:rsidP="000A1C6B">
            <w:pPr>
              <w:tabs>
                <w:tab w:val="left" w:pos="459"/>
                <w:tab w:val="left" w:pos="3261"/>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կատեգորիայի՝ բարձր </w:t>
            </w:r>
            <w:r w:rsidRPr="000A1C6B">
              <w:rPr>
                <w:rFonts w:ascii="GHEA Grapalat" w:hAnsi="GHEA Grapalat"/>
                <w:sz w:val="24"/>
                <w:szCs w:val="24"/>
              </w:rPr>
              <w:lastRenderedPageBreak/>
              <w:t>անցունակությամբլիաքարշ տրանսպորտային միջոցների համար թույլատրվում է ձայնի թույլատրելի մակարդակների գերազանցումն առավելագույնը 2 դԲ Ա-ով։</w:t>
            </w:r>
          </w:p>
          <w:p w14:paraId="331D0AB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բարձր անցունակությամբ լիաքարշ տրանսպորտային միջոցների համար թույլատրվում է ձայնի թույլատրելի մակարդակների գերազանցումն առավելագույնը 1 դԲ Ա-ով։</w:t>
            </w:r>
          </w:p>
          <w:p w14:paraId="7C3096A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2 տ տեխնիկապես թույլատրելի առավելագույն զանգվածով, թափառքի ռեժիմում քաշի միավորի համար 75</w:t>
            </w:r>
            <w:r w:rsidRPr="000A1C6B">
              <w:rPr>
                <w:rFonts w:ascii="Calibri" w:hAnsi="Calibri" w:cs="Calibri"/>
                <w:sz w:val="24"/>
                <w:szCs w:val="24"/>
              </w:rPr>
              <w:t> </w:t>
            </w:r>
            <w:r w:rsidRPr="000A1C6B">
              <w:rPr>
                <w:rFonts w:ascii="GHEA Grapalat" w:hAnsi="GHEA Grapalat"/>
                <w:sz w:val="24"/>
                <w:szCs w:val="24"/>
              </w:rPr>
              <w:t xml:space="preserve">կՎտ/տ-ից ավելի տեսակարար հզորությամբ տրանսպորտային միջոցների համար թույլատրվում է ձայնի թույլատրելի մակարդակների գերազանցումն առավելագույնը </w:t>
            </w:r>
          </w:p>
          <w:p w14:paraId="6F10306C"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դԲ Ա-ով։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քաշի միավորի համար 110 կՎտ/տ-ից ավելի տեսակարար հզորությամբ տրանսպորտային միջոցների համար ձայնի թույլատրելի մակարդակները սահմանվում են միայն հաստատուն արագությամբ շարժման փորձարկման ռեժիմի համար։</w:t>
            </w:r>
          </w:p>
          <w:p w14:paraId="5B1EA26F"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Այն դեպքում, երբ թափառքի ժամանակ չափված ձայնի մակարդակները գերազանցում են 2.1 աղյուսակում ներկայացված թույլատրելի արժեքները, դրանք նշվում են տրանսպորտային միջոցի՝ գնորդին ներկայացվող ուղեկցող փաստաթղթերում (օրինակ՝ «Շահագործման ձեռնարկում»)։</w:t>
            </w:r>
          </w:p>
          <w:p w14:paraId="414A5843"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 xml:space="preserve">Տրանսպորտային միջոցները, որոնց նկատմամբ </w:t>
            </w:r>
            <w:r w:rsidRPr="000A1C6B">
              <w:rPr>
                <w:rFonts w:ascii="GHEA Grapalat" w:hAnsi="GHEA Grapalat"/>
                <w:sz w:val="24"/>
                <w:szCs w:val="24"/>
              </w:rPr>
              <w:lastRenderedPageBreak/>
              <w:t>կիրառվել է սույն կետը, չեն կարող կիրառվել հանրային օգտագործման համար (օրինակ՝ որպես տաքսի), ինչը նույնպես նշվում է տրանսպորտային միջոցի՝ գնորդին ներկայացվող ուղեկցող փաստաթղթերում։</w:t>
            </w:r>
          </w:p>
          <w:p w14:paraId="5C28D74F"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Հատուկ նշանակության տրանսպորտային միջոցների (տուն-ավտոմեքենա, զրահապատված տրանսպորտային միջոց, ծիսական ծառայությունների համար նախատեսված ավտոմեքենա, բուժօգնության տրանսպորտային միջոց </w:t>
            </w:r>
            <w:r w:rsidR="00BA0247" w:rsidRPr="000A1C6B">
              <w:rPr>
                <w:rFonts w:ascii="GHEA Grapalat" w:hAnsi="GHEA Grapalat"/>
                <w:sz w:val="24"/>
                <w:szCs w:val="24"/>
              </w:rPr>
              <w:t>և</w:t>
            </w:r>
            <w:r w:rsidRPr="000A1C6B">
              <w:rPr>
                <w:rFonts w:ascii="GHEA Grapalat" w:hAnsi="GHEA Grapalat"/>
                <w:sz w:val="24"/>
                <w:szCs w:val="24"/>
              </w:rPr>
              <w:t xml:space="preserve"> այլն) համար, որոնք պատրաստվել են М</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 բազայում, ձայնի մակարդակը չպետք է գերազանցի բազային տրանսպորտային միջոցի համար սահմանված թույլատրելի մակարդակները։ N կատեգորիայի տրանսպորտային միջոցների բազայում պատրաստված այդպիսի տրանսպորտային միջոցների համար ձայնի մակարդակը չպետք է գերազանցի 79 դԲ Ա-ն։</w:t>
            </w:r>
          </w:p>
          <w:p w14:paraId="25D8CACA"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Մասնագիտացված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միջոցների համար այն դեպքում, երբ խցիկը (վարորդի աշխատանքային տեղը)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որասրահը կառուցվածքային ձ</w:t>
            </w:r>
            <w:r w:rsidR="00BA0247" w:rsidRPr="000A1C6B">
              <w:rPr>
                <w:rFonts w:ascii="GHEA Grapalat" w:hAnsi="GHEA Grapalat"/>
                <w:sz w:val="24"/>
                <w:szCs w:val="24"/>
              </w:rPr>
              <w:t>և</w:t>
            </w:r>
            <w:r w:rsidRPr="000A1C6B">
              <w:rPr>
                <w:rFonts w:ascii="GHEA Grapalat" w:hAnsi="GHEA Grapalat"/>
                <w:sz w:val="24"/>
                <w:szCs w:val="24"/>
              </w:rPr>
              <w:t xml:space="preserve">ով բաժանված են, վարորդի աշխատանքային տեղի համար կիրառվում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w:t>
            </w:r>
            <w:r w:rsidRPr="000A1C6B">
              <w:rPr>
                <w:rStyle w:val="Bodytext29pt"/>
                <w:rFonts w:ascii="GHEA Grapalat" w:hAnsi="GHEA Grapalat"/>
                <w:spacing w:val="0"/>
                <w:sz w:val="24"/>
                <w:szCs w:val="24"/>
              </w:rPr>
              <w:t xml:space="preserve"> 10</w:t>
            </w:r>
            <w:r w:rsidRPr="000A1C6B">
              <w:rPr>
                <w:rFonts w:ascii="GHEA Grapalat" w:hAnsi="GHEA Grapalat"/>
                <w:sz w:val="24"/>
                <w:szCs w:val="24"/>
              </w:rPr>
              <w:t>-րդ կամ 11-րդ կետերի նորմերը, իսկ ուղ</w:t>
            </w:r>
            <w:r w:rsidR="00BA0247" w:rsidRPr="000A1C6B">
              <w:rPr>
                <w:rFonts w:ascii="GHEA Grapalat" w:hAnsi="GHEA Grapalat"/>
                <w:sz w:val="24"/>
                <w:szCs w:val="24"/>
              </w:rPr>
              <w:t>և</w:t>
            </w:r>
            <w:r w:rsidRPr="000A1C6B">
              <w:rPr>
                <w:rFonts w:ascii="GHEA Grapalat" w:hAnsi="GHEA Grapalat"/>
                <w:sz w:val="24"/>
                <w:szCs w:val="24"/>
              </w:rPr>
              <w:t>որասրահի համար՝ 3-րդ կետի նորմերը։</w:t>
            </w:r>
          </w:p>
          <w:p w14:paraId="08E8801A"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Արգելակային համակարգի պն</w:t>
            </w:r>
            <w:r w:rsidR="00BA0247" w:rsidRPr="000A1C6B">
              <w:rPr>
                <w:rFonts w:ascii="GHEA Grapalat" w:hAnsi="GHEA Grapalat"/>
                <w:sz w:val="24"/>
                <w:szCs w:val="24"/>
              </w:rPr>
              <w:t>և</w:t>
            </w:r>
            <w:r w:rsidRPr="000A1C6B">
              <w:rPr>
                <w:rFonts w:ascii="GHEA Grapalat" w:hAnsi="GHEA Grapalat"/>
                <w:sz w:val="24"/>
                <w:szCs w:val="24"/>
              </w:rPr>
              <w:t>մաապարատներից դրանց գործարկումից հետո օդի արտահոսքի դեպքում տրանսպորտային միջոցի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w:t>
            </w:r>
            <w:r w:rsidRPr="000A1C6B">
              <w:rPr>
                <w:rFonts w:ascii="GHEA Grapalat" w:hAnsi="GHEA Grapalat"/>
                <w:sz w:val="24"/>
                <w:szCs w:val="24"/>
              </w:rPr>
              <w:lastRenderedPageBreak/>
              <w:t>ձայնի մակարդակը չպետք է գերազանցի 70 դԲ Ա-ն։</w:t>
            </w:r>
          </w:p>
          <w:p w14:paraId="5A871B51"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այդ թվում՝ 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G </w:t>
            </w:r>
            <w:r w:rsidRPr="000A1C6B">
              <w:rPr>
                <w:rFonts w:ascii="GHEA Grapalat" w:hAnsi="GHEA Grapalat"/>
                <w:sz w:val="24"/>
                <w:szCs w:val="24"/>
              </w:rPr>
              <w:t xml:space="preserve">կատեգորիաների տրանսպորտային միջոցների շարժման ժամանակ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աշխատանքի ժամանակ այդ համակարգի ձայնի մակարդակի </w:t>
            </w:r>
            <w:r w:rsidR="00BA0247" w:rsidRPr="000A1C6B">
              <w:rPr>
                <w:rFonts w:ascii="GHEA Grapalat" w:hAnsi="GHEA Grapalat"/>
                <w:sz w:val="24"/>
                <w:szCs w:val="24"/>
              </w:rPr>
              <w:t>և</w:t>
            </w:r>
            <w:r w:rsidRPr="000A1C6B">
              <w:rPr>
                <w:rFonts w:ascii="GHEA Grapalat" w:hAnsi="GHEA Grapalat"/>
                <w:sz w:val="24"/>
                <w:szCs w:val="24"/>
              </w:rPr>
              <w:t xml:space="preserve">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ձայնի մակարդակի էներգետիկ գումարը չպետք է գերազանցի 2.1 աղյուսակում ներկայացված թույլատրելի մակարդակները։ Մյուս կատեգորիաների տրանսպորտային միջոցների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ձայնի մակարդակը չպետք է գերազանցի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ներկայացված թույլատրելի մակարդակները։</w:t>
            </w:r>
          </w:p>
          <w:p w14:paraId="0C2FE345" w14:textId="77777777" w:rsidR="00B73923"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Տրանսպորտային միջոցում ներքին աղմուկի մակարդակի՝ համապատասխանության գնահատման առարկաների վերահսկման ժամանակ իրականացվող ստուգման ժամանակ թույլատրվում է ձայնի՝ որոշակի տրանսպորտային միջոցի համար սահմանված թույլատրելի մակարդակների գերազանցումն առավելագույնը 1 դԲ Ա-ով։</w:t>
            </w:r>
          </w:p>
        </w:tc>
      </w:tr>
    </w:tbl>
    <w:p w14:paraId="2A571EB3" w14:textId="77777777" w:rsidR="00B73923" w:rsidRPr="000A1C6B" w:rsidRDefault="00B73923" w:rsidP="000A1C6B">
      <w:pPr>
        <w:spacing w:after="160" w:line="360" w:lineRule="auto"/>
        <w:rPr>
          <w:rFonts w:ascii="GHEA Grapalat" w:hAnsi="GHEA Grapalat"/>
          <w:sz w:val="24"/>
          <w:szCs w:val="24"/>
        </w:rPr>
      </w:pPr>
    </w:p>
    <w:p w14:paraId="6B41872D"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 Տրանսպորտային միջոցներին՝ բնակելի տարածքներում օդում վնասակար (աղտոտող) նյութերի պարունակության նկատմամբ ներկայացվող պահանջները</w:t>
      </w:r>
    </w:p>
    <w:p w14:paraId="4BEBB47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Ստուգման ենթակա վնասակար (աղտոտող) նյութերի անվանացանկը կախված է տրանսպորտային միջոցում տեղադրված շարժիչի տեսակից </w:t>
      </w:r>
      <w:r w:rsidR="00BA0247" w:rsidRPr="000A1C6B">
        <w:rPr>
          <w:rFonts w:ascii="GHEA Grapalat" w:hAnsi="GHEA Grapalat"/>
          <w:sz w:val="24"/>
          <w:szCs w:val="24"/>
        </w:rPr>
        <w:t>և</w:t>
      </w:r>
      <w:r w:rsidRPr="000A1C6B">
        <w:rPr>
          <w:rFonts w:ascii="GHEA Grapalat" w:hAnsi="GHEA Grapalat"/>
          <w:sz w:val="24"/>
          <w:szCs w:val="24"/>
        </w:rPr>
        <w:t xml:space="preserve"> կիրառվող վառելանյութից։ Տրանսպորտային միջոցի բնակելի տարածքում </w:t>
      </w:r>
      <w:r w:rsidRPr="000A1C6B">
        <w:rPr>
          <w:rFonts w:ascii="GHEA Grapalat" w:hAnsi="GHEA Grapalat"/>
          <w:sz w:val="24"/>
          <w:szCs w:val="24"/>
        </w:rPr>
        <w:lastRenderedPageBreak/>
        <w:t>վնասակար (աղտոտող) նյութերի պարունակությունը չպետք է գերազանցի 3.1</w:t>
      </w:r>
      <w:r w:rsidR="009F50CF" w:rsidRPr="000A1C6B">
        <w:rPr>
          <w:rFonts w:ascii="Calibri" w:hAnsi="Calibri" w:cs="Calibri"/>
          <w:sz w:val="24"/>
          <w:szCs w:val="24"/>
        </w:rPr>
        <w:t> </w:t>
      </w:r>
      <w:r w:rsidRPr="000A1C6B">
        <w:rPr>
          <w:rFonts w:ascii="GHEA Grapalat" w:hAnsi="GHEA Grapalat"/>
          <w:sz w:val="24"/>
          <w:szCs w:val="24"/>
        </w:rPr>
        <w:t>աղյուսակում ներկայացված սահմանային կոնցենտրացիաները։</w:t>
      </w:r>
      <w:r w:rsidRPr="000A1C6B">
        <w:rPr>
          <w:rFonts w:ascii="GHEA Grapalat" w:hAnsi="GHEA Grapalat"/>
          <w:sz w:val="24"/>
          <w:szCs w:val="24"/>
        </w:rPr>
        <w:br w:type="page"/>
      </w:r>
    </w:p>
    <w:p w14:paraId="2C783C63" w14:textId="77777777" w:rsidR="007F3AA7" w:rsidRPr="000A1C6B" w:rsidRDefault="008B064E" w:rsidP="000A1C6B">
      <w:pPr>
        <w:pStyle w:val="Headerorfooter40"/>
        <w:shd w:val="clear" w:color="auto" w:fill="auto"/>
        <w:spacing w:after="160" w:line="360" w:lineRule="auto"/>
        <w:rPr>
          <w:rFonts w:ascii="GHEA Grapalat" w:hAnsi="GHEA Grapalat"/>
          <w:sz w:val="24"/>
          <w:szCs w:val="24"/>
          <w:lang w:val="hy-AM"/>
        </w:rPr>
      </w:pPr>
      <w:r w:rsidRPr="000A1C6B">
        <w:rPr>
          <w:rFonts w:ascii="GHEA Grapalat" w:hAnsi="GHEA Grapalat"/>
          <w:sz w:val="24"/>
          <w:szCs w:val="24"/>
          <w:lang w:val="hy-AM"/>
        </w:rPr>
        <w:lastRenderedPageBreak/>
        <w:t>Աղյուսակ 3.1</w:t>
      </w:r>
    </w:p>
    <w:tbl>
      <w:tblPr>
        <w:tblOverlap w:val="never"/>
        <w:tblW w:w="9130" w:type="dxa"/>
        <w:jc w:val="center"/>
        <w:tblLayout w:type="fixed"/>
        <w:tblCellMar>
          <w:left w:w="10" w:type="dxa"/>
          <w:right w:w="10" w:type="dxa"/>
        </w:tblCellMar>
        <w:tblLook w:val="0000" w:firstRow="0" w:lastRow="0" w:firstColumn="0" w:lastColumn="0" w:noHBand="0" w:noVBand="0"/>
      </w:tblPr>
      <w:tblGrid>
        <w:gridCol w:w="2582"/>
        <w:gridCol w:w="3544"/>
        <w:gridCol w:w="3004"/>
      </w:tblGrid>
      <w:tr w:rsidR="007F3AA7" w:rsidRPr="000A1C6B" w14:paraId="2E815692" w14:textId="77777777" w:rsidTr="009F50CF">
        <w:trPr>
          <w:jc w:val="center"/>
        </w:trPr>
        <w:tc>
          <w:tcPr>
            <w:tcW w:w="2582" w:type="dxa"/>
            <w:tcBorders>
              <w:top w:val="single" w:sz="4" w:space="0" w:color="auto"/>
            </w:tcBorders>
            <w:shd w:val="clear" w:color="auto" w:fill="FFFFFF"/>
            <w:vAlign w:val="center"/>
          </w:tcPr>
          <w:p w14:paraId="1BB16A0C" w14:textId="77777777" w:rsidR="007F3AA7" w:rsidRPr="000A1C6B" w:rsidRDefault="008B064E" w:rsidP="000A1C6B">
            <w:pPr>
              <w:spacing w:after="120" w:line="360" w:lineRule="auto"/>
              <w:ind w:left="20" w:right="-10"/>
              <w:jc w:val="center"/>
              <w:rPr>
                <w:rFonts w:ascii="GHEA Grapalat" w:hAnsi="GHEA Grapalat"/>
                <w:sz w:val="24"/>
                <w:szCs w:val="24"/>
              </w:rPr>
            </w:pPr>
            <w:r w:rsidRPr="000A1C6B">
              <w:rPr>
                <w:rFonts w:ascii="GHEA Grapalat" w:hAnsi="GHEA Grapalat"/>
                <w:sz w:val="24"/>
                <w:szCs w:val="24"/>
              </w:rPr>
              <w:t>Վնասակար (աղտոտող) նյութ</w:t>
            </w:r>
          </w:p>
        </w:tc>
        <w:tc>
          <w:tcPr>
            <w:tcW w:w="3544" w:type="dxa"/>
            <w:tcBorders>
              <w:top w:val="single" w:sz="4" w:space="0" w:color="auto"/>
              <w:left w:val="single" w:sz="4" w:space="0" w:color="auto"/>
            </w:tcBorders>
            <w:shd w:val="clear" w:color="auto" w:fill="FFFFFF"/>
            <w:vAlign w:val="center"/>
          </w:tcPr>
          <w:p w14:paraId="003E1E2A"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Տրանսպորտային միջոցի՝ բնակելի տարածքում վնասակար (աղտոտող) նյութի սահմանային կոնցենտրացիան, մգ/մ</w:t>
            </w:r>
            <w:r w:rsidRPr="000A1C6B">
              <w:rPr>
                <w:rStyle w:val="Bodytext29pt"/>
                <w:rFonts w:ascii="GHEA Grapalat" w:hAnsi="GHEA Grapalat"/>
                <w:spacing w:val="0"/>
                <w:sz w:val="24"/>
                <w:szCs w:val="24"/>
                <w:vertAlign w:val="superscript"/>
              </w:rPr>
              <w:t>3</w:t>
            </w:r>
          </w:p>
        </w:tc>
        <w:tc>
          <w:tcPr>
            <w:tcW w:w="3004" w:type="dxa"/>
            <w:tcBorders>
              <w:top w:val="single" w:sz="4" w:space="0" w:color="auto"/>
              <w:left w:val="single" w:sz="4" w:space="0" w:color="auto"/>
            </w:tcBorders>
            <w:shd w:val="clear" w:color="auto" w:fill="FFFFFF"/>
            <w:vAlign w:val="center"/>
          </w:tcPr>
          <w:p w14:paraId="6A17CF87"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Այն տրանսպորտային միջոցների շարժիչների տիպերը, որոնց նկատմամբ իրականացվում է ստուգումը</w:t>
            </w:r>
          </w:p>
        </w:tc>
      </w:tr>
      <w:tr w:rsidR="007F3AA7" w:rsidRPr="000A1C6B" w14:paraId="456CF776" w14:textId="77777777" w:rsidTr="009F50CF">
        <w:trPr>
          <w:jc w:val="center"/>
        </w:trPr>
        <w:tc>
          <w:tcPr>
            <w:tcW w:w="2582" w:type="dxa"/>
            <w:tcBorders>
              <w:top w:val="single" w:sz="4" w:space="0" w:color="auto"/>
            </w:tcBorders>
            <w:shd w:val="clear" w:color="auto" w:fill="FFFFFF"/>
            <w:vAlign w:val="center"/>
          </w:tcPr>
          <w:p w14:paraId="32E2EFD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ածխածնի օքսիդ СО</w:t>
            </w:r>
          </w:p>
        </w:tc>
        <w:tc>
          <w:tcPr>
            <w:tcW w:w="3544" w:type="dxa"/>
            <w:tcBorders>
              <w:top w:val="single" w:sz="4" w:space="0" w:color="auto"/>
            </w:tcBorders>
            <w:shd w:val="clear" w:color="auto" w:fill="FFFFFF"/>
            <w:vAlign w:val="center"/>
          </w:tcPr>
          <w:p w14:paraId="4716D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tcBorders>
              <w:top w:val="single" w:sz="4" w:space="0" w:color="auto"/>
            </w:tcBorders>
            <w:shd w:val="clear" w:color="auto" w:fill="FFFFFF"/>
            <w:vAlign w:val="center"/>
          </w:tcPr>
          <w:p w14:paraId="515F05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1073598F" w14:textId="77777777" w:rsidTr="009F50CF">
        <w:trPr>
          <w:jc w:val="center"/>
        </w:trPr>
        <w:tc>
          <w:tcPr>
            <w:tcW w:w="2582" w:type="dxa"/>
            <w:shd w:val="clear" w:color="auto" w:fill="FFFFFF"/>
            <w:vAlign w:val="center"/>
          </w:tcPr>
          <w:p w14:paraId="005E39B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երկօքսիդ NО</w:t>
            </w:r>
            <w:r w:rsidRPr="000A1C6B">
              <w:rPr>
                <w:rStyle w:val="Bodytext29pt"/>
                <w:rFonts w:ascii="GHEA Grapalat" w:hAnsi="GHEA Grapalat"/>
                <w:spacing w:val="0"/>
                <w:sz w:val="24"/>
                <w:szCs w:val="24"/>
                <w:vertAlign w:val="subscript"/>
              </w:rPr>
              <w:t>2</w:t>
            </w:r>
          </w:p>
        </w:tc>
        <w:tc>
          <w:tcPr>
            <w:tcW w:w="3544" w:type="dxa"/>
            <w:shd w:val="clear" w:color="auto" w:fill="FFFFFF"/>
            <w:vAlign w:val="center"/>
          </w:tcPr>
          <w:p w14:paraId="39D9F9A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0,2</w:t>
            </w:r>
          </w:p>
        </w:tc>
        <w:tc>
          <w:tcPr>
            <w:tcW w:w="3004" w:type="dxa"/>
            <w:shd w:val="clear" w:color="auto" w:fill="FFFFFF"/>
            <w:vAlign w:val="center"/>
          </w:tcPr>
          <w:p w14:paraId="7A4A53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4CD99688" w14:textId="77777777" w:rsidTr="009F50CF">
        <w:trPr>
          <w:jc w:val="center"/>
        </w:trPr>
        <w:tc>
          <w:tcPr>
            <w:tcW w:w="2582" w:type="dxa"/>
            <w:shd w:val="clear" w:color="auto" w:fill="FFFFFF"/>
            <w:vAlign w:val="center"/>
          </w:tcPr>
          <w:p w14:paraId="343F6BA3"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օքսիդ NO</w:t>
            </w:r>
          </w:p>
        </w:tc>
        <w:tc>
          <w:tcPr>
            <w:tcW w:w="3544" w:type="dxa"/>
            <w:shd w:val="clear" w:color="auto" w:fill="FFFFFF"/>
            <w:vAlign w:val="center"/>
          </w:tcPr>
          <w:p w14:paraId="001117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0,4</w:t>
            </w:r>
          </w:p>
        </w:tc>
        <w:tc>
          <w:tcPr>
            <w:tcW w:w="3004" w:type="dxa"/>
            <w:shd w:val="clear" w:color="auto" w:fill="FFFFFF"/>
            <w:vAlign w:val="center"/>
          </w:tcPr>
          <w:p w14:paraId="2ACE713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03A04754" w14:textId="77777777" w:rsidTr="009F50CF">
        <w:trPr>
          <w:jc w:val="center"/>
        </w:trPr>
        <w:tc>
          <w:tcPr>
            <w:tcW w:w="2582" w:type="dxa"/>
            <w:shd w:val="clear" w:color="auto" w:fill="FFFFFF"/>
            <w:vAlign w:val="center"/>
          </w:tcPr>
          <w:p w14:paraId="5270C13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մեթան СН</w:t>
            </w:r>
            <w:r w:rsidRPr="000A1C6B">
              <w:rPr>
                <w:rStyle w:val="Bodytext29pt"/>
                <w:rFonts w:ascii="GHEA Grapalat" w:hAnsi="GHEA Grapalat"/>
                <w:spacing w:val="0"/>
                <w:sz w:val="24"/>
                <w:szCs w:val="24"/>
                <w:vertAlign w:val="subscript"/>
              </w:rPr>
              <w:t>4</w:t>
            </w:r>
          </w:p>
        </w:tc>
        <w:tc>
          <w:tcPr>
            <w:tcW w:w="3544" w:type="dxa"/>
            <w:shd w:val="clear" w:color="auto" w:fill="FFFFFF"/>
            <w:vAlign w:val="center"/>
          </w:tcPr>
          <w:p w14:paraId="4AB029D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vAlign w:val="center"/>
          </w:tcPr>
          <w:p w14:paraId="63425AB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3, 5</w:t>
            </w:r>
          </w:p>
        </w:tc>
      </w:tr>
      <w:tr w:rsidR="007F3AA7" w:rsidRPr="000A1C6B" w14:paraId="31576A6D" w14:textId="77777777" w:rsidTr="009F50CF">
        <w:trPr>
          <w:jc w:val="center"/>
        </w:trPr>
        <w:tc>
          <w:tcPr>
            <w:tcW w:w="2582" w:type="dxa"/>
            <w:shd w:val="clear" w:color="auto" w:fill="FFFFFF"/>
            <w:vAlign w:val="center"/>
          </w:tcPr>
          <w:p w14:paraId="36DD113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 xml:space="preserve">սահմանային ածխաջրածիններ </w:t>
            </w:r>
            <w:r w:rsidRPr="000A1C6B">
              <w:rPr>
                <w:rFonts w:ascii="GHEA Grapalat" w:hAnsi="GHEA Grapalat"/>
                <w:sz w:val="24"/>
                <w:szCs w:val="24"/>
              </w:rPr>
              <w:br/>
              <w:t>С</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6</w:t>
            </w:r>
            <w:r w:rsidRPr="000A1C6B">
              <w:rPr>
                <w:rFonts w:ascii="GHEA Grapalat" w:hAnsi="GHEA Grapalat"/>
                <w:sz w:val="24"/>
                <w:szCs w:val="24"/>
              </w:rPr>
              <w:t>-С</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16</w:t>
            </w:r>
          </w:p>
        </w:tc>
        <w:tc>
          <w:tcPr>
            <w:tcW w:w="3544" w:type="dxa"/>
            <w:shd w:val="clear" w:color="auto" w:fill="FFFFFF"/>
          </w:tcPr>
          <w:p w14:paraId="59EB6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tcPr>
          <w:p w14:paraId="37AADFC5"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r w:rsidRPr="000A1C6B">
              <w:rPr>
                <w:rFonts w:ascii="GHEA Grapalat" w:hAnsi="GHEA Grapalat"/>
                <w:sz w:val="24"/>
                <w:szCs w:val="24"/>
              </w:rPr>
              <w:t xml:space="preserve">, </w:t>
            </w:r>
            <w:r w:rsidRPr="000A1C6B">
              <w:rPr>
                <w:rStyle w:val="Bodytext29pt"/>
                <w:rFonts w:ascii="GHEA Grapalat" w:hAnsi="GHEA Grapalat"/>
                <w:spacing w:val="0"/>
                <w:sz w:val="24"/>
                <w:szCs w:val="24"/>
              </w:rPr>
              <w:t>2</w:t>
            </w:r>
            <w:r w:rsidRPr="000A1C6B">
              <w:rPr>
                <w:rFonts w:ascii="GHEA Grapalat" w:hAnsi="GHEA Grapalat"/>
                <w:sz w:val="24"/>
                <w:szCs w:val="24"/>
              </w:rPr>
              <w:t>, 3</w:t>
            </w:r>
          </w:p>
        </w:tc>
      </w:tr>
      <w:tr w:rsidR="007F3AA7" w:rsidRPr="000A1C6B" w14:paraId="177D8D97" w14:textId="77777777" w:rsidTr="009F50CF">
        <w:trPr>
          <w:jc w:val="center"/>
        </w:trPr>
        <w:tc>
          <w:tcPr>
            <w:tcW w:w="2582" w:type="dxa"/>
            <w:shd w:val="clear" w:color="auto" w:fill="FFFFFF"/>
            <w:vAlign w:val="bottom"/>
          </w:tcPr>
          <w:p w14:paraId="019A939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ֆորմալդեհիդ СН</w:t>
            </w:r>
            <w:r w:rsidRPr="000A1C6B">
              <w:rPr>
                <w:rFonts w:ascii="GHEA Grapalat" w:hAnsi="GHEA Grapalat"/>
                <w:sz w:val="24"/>
                <w:szCs w:val="24"/>
                <w:vertAlign w:val="subscript"/>
              </w:rPr>
              <w:t>2</w:t>
            </w:r>
            <w:r w:rsidRPr="000A1C6B">
              <w:rPr>
                <w:rFonts w:ascii="GHEA Grapalat" w:hAnsi="GHEA Grapalat"/>
                <w:sz w:val="24"/>
                <w:szCs w:val="24"/>
              </w:rPr>
              <w:t>О</w:t>
            </w:r>
          </w:p>
        </w:tc>
        <w:tc>
          <w:tcPr>
            <w:tcW w:w="3544" w:type="dxa"/>
            <w:shd w:val="clear" w:color="auto" w:fill="FFFFFF"/>
            <w:vAlign w:val="bottom"/>
          </w:tcPr>
          <w:p w14:paraId="221DDA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0,035</w:t>
            </w:r>
          </w:p>
        </w:tc>
        <w:tc>
          <w:tcPr>
            <w:tcW w:w="3004" w:type="dxa"/>
            <w:shd w:val="clear" w:color="auto" w:fill="FFFFFF"/>
            <w:vAlign w:val="bottom"/>
          </w:tcPr>
          <w:p w14:paraId="6E60E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3, 4, 5</w:t>
            </w:r>
          </w:p>
        </w:tc>
      </w:tr>
    </w:tbl>
    <w:p w14:paraId="46ADA276"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73195D" w:rsidRPr="000A1C6B" w14:paraId="3C4D0D3F" w14:textId="77777777" w:rsidTr="0073195D">
        <w:tc>
          <w:tcPr>
            <w:tcW w:w="2376" w:type="dxa"/>
          </w:tcPr>
          <w:p w14:paraId="0E3E6316"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0A6BEAC8" w14:textId="77777777" w:rsidR="0073195D" w:rsidRPr="000A1C6B" w:rsidRDefault="0073195D" w:rsidP="000A1C6B">
            <w:pPr>
              <w:spacing w:after="160" w:line="360" w:lineRule="auto"/>
              <w:ind w:left="176" w:hanging="176"/>
              <w:jc w:val="both"/>
              <w:rPr>
                <w:rFonts w:ascii="GHEA Grapalat" w:hAnsi="GHEA Grapalat"/>
                <w:sz w:val="24"/>
                <w:szCs w:val="24"/>
              </w:rPr>
            </w:pPr>
            <w:r w:rsidRPr="000A1C6B">
              <w:rPr>
                <w:rFonts w:ascii="GHEA Grapalat" w:hAnsi="GHEA Grapalat"/>
                <w:sz w:val="24"/>
                <w:szCs w:val="24"/>
              </w:rPr>
              <w:t xml:space="preserve">3.1 աղյուսակում նշված շարժիչների տիպերը՝ </w:t>
            </w:r>
          </w:p>
          <w:p w14:paraId="691ABF7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1 — բենզինով աշխատող հարկադրական վառքով շարժիչներ.</w:t>
            </w:r>
          </w:p>
          <w:p w14:paraId="422F2226"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2 — հեղուկացված նավթային գազով (ՀՆԳ) աշխատող հարկադրական վառքով շարժիչներ.</w:t>
            </w:r>
          </w:p>
          <w:p w14:paraId="253DEC5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3 — սեղմված բնական գազով (ՍԲԳ) աշխատող հարկադրական վառքով շարժիչներ.</w:t>
            </w:r>
          </w:p>
          <w:p w14:paraId="539F911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սեղմումային բոցավառմամբ շարժիչներ </w:t>
            </w:r>
            <w:r w:rsidRPr="000A1C6B">
              <w:rPr>
                <w:rFonts w:ascii="GHEA Grapalat" w:hAnsi="GHEA Grapalat"/>
                <w:sz w:val="24"/>
                <w:szCs w:val="24"/>
              </w:rPr>
              <w:lastRenderedPageBreak/>
              <w:t>(դիզելային).</w:t>
            </w:r>
          </w:p>
          <w:p w14:paraId="2B8E7CB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5 — սեղմումային բոցավառմամբ շարժիչներ՝ խառնած վառելիքով (դիզելային վառելիք </w:t>
            </w:r>
            <w:r w:rsidR="00BA0247" w:rsidRPr="000A1C6B">
              <w:rPr>
                <w:rFonts w:ascii="GHEA Grapalat" w:hAnsi="GHEA Grapalat"/>
                <w:sz w:val="24"/>
                <w:szCs w:val="24"/>
              </w:rPr>
              <w:t>և</w:t>
            </w:r>
            <w:r w:rsidRPr="000A1C6B">
              <w:rPr>
                <w:rFonts w:ascii="GHEA Grapalat" w:hAnsi="GHEA Grapalat"/>
                <w:sz w:val="24"/>
                <w:szCs w:val="24"/>
              </w:rPr>
              <w:t xml:space="preserve"> ՍԲԳ) աշխատող։</w:t>
            </w:r>
          </w:p>
          <w:p w14:paraId="145281DF" w14:textId="77777777" w:rsidR="0073195D" w:rsidRPr="000A1C6B" w:rsidRDefault="0073195D" w:rsidP="000A1C6B">
            <w:pPr>
              <w:spacing w:after="160" w:line="360" w:lineRule="auto"/>
              <w:rPr>
                <w:rFonts w:ascii="GHEA Grapalat" w:hAnsi="GHEA Grapalat"/>
                <w:sz w:val="24"/>
                <w:szCs w:val="24"/>
              </w:rPr>
            </w:pPr>
          </w:p>
        </w:tc>
      </w:tr>
    </w:tbl>
    <w:p w14:paraId="7301FD6E" w14:textId="77777777" w:rsidR="009F50CF" w:rsidRPr="000A1C6B" w:rsidRDefault="009F50CF" w:rsidP="000A1C6B">
      <w:pPr>
        <w:tabs>
          <w:tab w:val="left" w:pos="2835"/>
        </w:tabs>
        <w:spacing w:after="160" w:line="360" w:lineRule="auto"/>
        <w:jc w:val="both"/>
        <w:rPr>
          <w:rFonts w:ascii="GHEA Grapalat" w:hAnsi="GHEA Grapalat"/>
          <w:sz w:val="24"/>
          <w:szCs w:val="24"/>
        </w:rPr>
      </w:pPr>
    </w:p>
    <w:p w14:paraId="2E64531B" w14:textId="77777777" w:rsidR="0073195D" w:rsidRPr="000A1C6B" w:rsidRDefault="0073195D"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59D50D3F"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4. Տրանսպորտային միջոցներին՝ կայունության </w:t>
      </w:r>
      <w:r w:rsidRPr="000A1C6B">
        <w:rPr>
          <w:rFonts w:ascii="GHEA Grapalat" w:hAnsi="GHEA Grapalat"/>
          <w:b/>
          <w:sz w:val="24"/>
          <w:szCs w:val="24"/>
        </w:rPr>
        <w:br/>
        <w:t>նկատմամբ ներկայացվող պահանջները</w:t>
      </w:r>
    </w:p>
    <w:p w14:paraId="5D6A0CF1" w14:textId="77777777" w:rsidR="0073195D" w:rsidRPr="000A1C6B" w:rsidRDefault="0073195D"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73195D" w:rsidRPr="000A1C6B" w14:paraId="3C699D90" w14:textId="77777777" w:rsidTr="0073195D">
        <w:tc>
          <w:tcPr>
            <w:tcW w:w="1951" w:type="dxa"/>
          </w:tcPr>
          <w:p w14:paraId="487F5856" w14:textId="77777777" w:rsidR="0073195D" w:rsidRPr="000A1C6B" w:rsidRDefault="0073195D"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336" w:type="dxa"/>
          </w:tcPr>
          <w:p w14:paraId="586CAC77"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Սույն Հավելվածի 4-րդ կետի պահանջները չեն տարածվում՝</w:t>
            </w:r>
          </w:p>
          <w:p w14:paraId="5C21272C"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О կատեգորիայի՝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 </w:t>
            </w:r>
            <w:r w:rsidR="00BA0247" w:rsidRPr="000A1C6B">
              <w:rPr>
                <w:rFonts w:ascii="GHEA Grapalat" w:hAnsi="GHEA Grapalat"/>
                <w:sz w:val="24"/>
                <w:szCs w:val="24"/>
              </w:rPr>
              <w:t>և</w:t>
            </w:r>
            <w:r w:rsidRPr="000A1C6B">
              <w:rPr>
                <w:rFonts w:ascii="GHEA Grapalat" w:hAnsi="GHEA Grapalat"/>
                <w:sz w:val="24"/>
                <w:szCs w:val="24"/>
              </w:rPr>
              <w:t xml:space="preserve"> ավելի զանգվածով ոչ բաժանելի բեռների փոխադրման համար նախատեսված տրանսպորտային միջոցների վրա.</w:t>
            </w:r>
          </w:p>
          <w:p w14:paraId="7EE8A9EF"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40 կմ/ժ-ից պակաս առավելագույն կառուցվածքային արագություն ունեցող տրանսպորտային միջոցների վրա.</w:t>
            </w:r>
          </w:p>
          <w:p w14:paraId="3ECC25B1"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կայունության վերահսկման էլեկտրոնային համակարգով սարքավորված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13 (ներառյալ 21-րդ հավելվածը) կամ </w:t>
            </w:r>
            <w:r w:rsidR="00BA0247" w:rsidRPr="000A1C6B">
              <w:rPr>
                <w:rFonts w:ascii="GHEA Grapalat" w:hAnsi="GHEA Grapalat"/>
                <w:sz w:val="24"/>
                <w:szCs w:val="24"/>
              </w:rPr>
              <w:t>N</w:t>
            </w:r>
            <w:r w:rsidRPr="000A1C6B">
              <w:rPr>
                <w:rFonts w:ascii="GHEA Grapalat" w:hAnsi="GHEA Grapalat"/>
                <w:sz w:val="24"/>
                <w:szCs w:val="24"/>
              </w:rPr>
              <w:t xml:space="preserve"> 13Н (ներառյալ 9-րդ հավելվածը) ՄԱԿ-ի կանոններով տիպի պաշտոնական հաստատում ունեցող տրանսպորտային միջոցների վրա:</w:t>
            </w:r>
          </w:p>
          <w:p w14:paraId="38CED87C"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253D713"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ղեկային կառավարման կայունացմանը ներկայացվող պահանջները։</w:t>
            </w:r>
          </w:p>
          <w:p w14:paraId="156EDF6D"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Ղեկանիվի պտույտի անկյունը այն բաց թողնելուց հետո չպետք է մեծանա։</w:t>
            </w:r>
          </w:p>
          <w:p w14:paraId="597E2540"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Կառավարելի անիվները </w:t>
            </w:r>
            <w:r w:rsidR="00BA0247" w:rsidRPr="000A1C6B">
              <w:rPr>
                <w:rFonts w:ascii="GHEA Grapalat" w:hAnsi="GHEA Grapalat"/>
                <w:sz w:val="24"/>
                <w:szCs w:val="24"/>
              </w:rPr>
              <w:t>և</w:t>
            </w:r>
            <w:r w:rsidRPr="000A1C6B">
              <w:rPr>
                <w:rFonts w:ascii="GHEA Grapalat" w:hAnsi="GHEA Grapalat"/>
                <w:sz w:val="24"/>
                <w:szCs w:val="24"/>
              </w:rPr>
              <w:t xml:space="preserve"> ղեկանիվը պետք է ինքնուրույն պտտվեն չեզոք դիրքի ուղղությամբ։</w:t>
            </w:r>
          </w:p>
          <w:p w14:paraId="5767DB1F"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 xml:space="preserve">Բաց թողնելուց հետո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վայրկյանի ընթացքում չեզոք դիրքի չհասած ղեկանիվի պտույտի անկյան </w:t>
            </w:r>
            <w:r w:rsidRPr="000A1C6B">
              <w:rPr>
                <w:rFonts w:ascii="GHEA Grapalat" w:hAnsi="GHEA Grapalat"/>
                <w:sz w:val="24"/>
                <w:szCs w:val="24"/>
              </w:rPr>
              <w:lastRenderedPageBreak/>
              <w:t>առավելագույն արժեքը չպետք է գերազանցի 50</w:t>
            </w:r>
            <w:r w:rsidRPr="000A1C6B">
              <w:rPr>
                <w:rFonts w:ascii="Calibri" w:hAnsi="Calibri" w:cs="Calibri"/>
                <w:sz w:val="24"/>
                <w:szCs w:val="24"/>
              </w:rPr>
              <w:t> </w:t>
            </w:r>
            <w:r w:rsidRPr="000A1C6B">
              <w:rPr>
                <w:rFonts w:ascii="GHEA Grapalat" w:hAnsi="GHEA Grapalat"/>
                <w:sz w:val="24"/>
                <w:szCs w:val="24"/>
              </w:rPr>
              <w:t>մետր շառավիղ ունեցող շրջանագծով տրանսպորտային միջոցի շարժմանը համապատասխանող ղեկանիվի պտույտի անկյան 30 տոկոսը։</w:t>
            </w:r>
          </w:p>
          <w:p w14:paraId="464E0A0E"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Ղեկանիվի՝ չեզոք դիրքի վերադառնալու ընթացքը չպետք է լինի տատանողական։ Փորձնական անցում իրականացնելիս թույլատրվում է ղեկանիվի՝ չեզոք դիրքով մեկ անցում։</w:t>
            </w:r>
          </w:p>
          <w:p w14:paraId="3AE4941A"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Փորձարկումների ժամանակ М, N О կատեգորիաների տրանսպորտային միջոցների համար ստենդի վրա շրջվելու դեպքում տրանսպորտային միջոցի լայնական ստատիկ կայունությանը ներկայացվող պահանջները (կիրառվում են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համար. միայն G կատեգորիայի տրանսպորտային միջոցների համար՝ 4.2.1 ենթակետի մասով,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ու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միայն մինչ</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ուժի մեջ մտնելը։ Պահանջները կիրառվում են կիսակցորդների նկատմամբ ավտոգնացքի կառուցվածքում դրանք հայտնաբերելու դեպքում)։</w:t>
            </w:r>
          </w:p>
          <w:p w14:paraId="6E127B31"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60CE728"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4.2.1.</w:t>
            </w:r>
            <w:r w:rsidRPr="000A1C6B">
              <w:rPr>
                <w:rFonts w:ascii="GHEA Grapalat" w:hAnsi="GHEA Grapalat"/>
                <w:sz w:val="24"/>
                <w:szCs w:val="24"/>
              </w:rPr>
              <w:tab/>
              <w:t xml:space="preserve">Ստատիկ կայունության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թեքության անկյունը հորիզոնական հարթության նկատմամբ, որի ժամանակ տեղի է ունեցել առանց կցորդի տրանսպորտային միջոցի մի կողմի բոլոր անիվների կամ կիսակցորդային ավտոգնացքի օղակներից մեկի մի կողմի բոլոր անիվների պոկում հենահարթակի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անկյան մեծությունը, որն ստացվել է փորձարկումների արդյունքում, պետք է լինի </w:t>
            </w: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նորմատիվային արժեքից ոչ պակաս, որը կախված է տրանսպորտային միջոցի լայնական կայունության q</w:t>
            </w:r>
            <w:r w:rsidRPr="000A1C6B">
              <w:rPr>
                <w:rFonts w:ascii="GHEA Grapalat" w:hAnsi="GHEA Grapalat"/>
                <w:sz w:val="24"/>
                <w:szCs w:val="24"/>
                <w:vertAlign w:val="subscript"/>
              </w:rPr>
              <w:t>s</w:t>
            </w:r>
            <w:r w:rsidRPr="000A1C6B">
              <w:rPr>
                <w:rFonts w:ascii="GHEA Grapalat" w:hAnsi="GHEA Grapalat"/>
                <w:sz w:val="24"/>
                <w:szCs w:val="24"/>
              </w:rPr>
              <w:t xml:space="preserve"> գործակցից </w:t>
            </w:r>
            <w:r w:rsidR="00BA0247" w:rsidRPr="000A1C6B">
              <w:rPr>
                <w:rFonts w:ascii="GHEA Grapalat" w:hAnsi="GHEA Grapalat"/>
                <w:sz w:val="24"/>
                <w:szCs w:val="24"/>
              </w:rPr>
              <w:t>և</w:t>
            </w:r>
            <w:r w:rsidRPr="000A1C6B">
              <w:rPr>
                <w:rFonts w:ascii="GHEA Grapalat" w:hAnsi="GHEA Grapalat"/>
                <w:sz w:val="24"/>
                <w:szCs w:val="24"/>
              </w:rPr>
              <w:t xml:space="preserve"> որոշվում է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երով՝</w:t>
            </w:r>
          </w:p>
          <w:p w14:paraId="480CDA26"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=(-2,4+42,4q</w:t>
            </w:r>
            <w:r w:rsidRPr="000A1C6B">
              <w:rPr>
                <w:rFonts w:ascii="GHEA Grapalat" w:hAnsi="GHEA Grapalat"/>
                <w:sz w:val="24"/>
                <w:szCs w:val="24"/>
                <w:vertAlign w:val="subscript"/>
              </w:rPr>
              <w:t>s</w:t>
            </w:r>
            <w:r w:rsidRPr="000A1C6B">
              <w:rPr>
                <w:rFonts w:ascii="GHEA Grapalat" w:hAnsi="GHEA Grapalat"/>
                <w:sz w:val="24"/>
                <w:szCs w:val="24"/>
              </w:rPr>
              <w:t xml:space="preserve">), աստիճան, երբ 0,55 </w:t>
            </w:r>
            <w:r w:rsidRPr="000A1C6B">
              <w:rPr>
                <w:rStyle w:val="Tableofcontents0"/>
                <w:rFonts w:ascii="GHEA Grapalat" w:hAnsi="GHEA Grapalat"/>
                <w:sz w:val="24"/>
                <w:szCs w:val="24"/>
              </w:rPr>
              <w:t>≤</w:t>
            </w:r>
            <w:r w:rsidRPr="000A1C6B">
              <w:rPr>
                <w:rFonts w:ascii="GHEA Grapalat" w:hAnsi="GHEA Grapalat"/>
                <w:sz w:val="24"/>
                <w:szCs w:val="24"/>
              </w:rPr>
              <w:t xml:space="preserve">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Tableofcontents0"/>
                <w:rFonts w:ascii="GHEA Grapalat" w:hAnsi="GHEA Grapalat"/>
                <w:sz w:val="24"/>
                <w:szCs w:val="24"/>
              </w:rPr>
              <w:t>≤</w:t>
            </w:r>
            <w:r w:rsidRPr="000A1C6B">
              <w:rPr>
                <w:rFonts w:ascii="GHEA Grapalat" w:hAnsi="GHEA Grapalat"/>
                <w:sz w:val="24"/>
                <w:szCs w:val="24"/>
              </w:rPr>
              <w:t xml:space="preserve"> 1,0</w:t>
            </w:r>
            <w:r w:rsidRPr="000A1C6B">
              <w:rPr>
                <w:rFonts w:ascii="GHEA Grapalat" w:hAnsi="GHEA Grapalat"/>
                <w:sz w:val="24"/>
                <w:szCs w:val="24"/>
              </w:rPr>
              <w:tab/>
              <w:t>(4.1)</w:t>
            </w:r>
          </w:p>
          <w:p w14:paraId="3019BDDF"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=(15+25q</w:t>
            </w:r>
            <w:r w:rsidRPr="000A1C6B">
              <w:rPr>
                <w:rFonts w:ascii="GHEA Grapalat" w:hAnsi="GHEA Grapalat"/>
                <w:sz w:val="24"/>
                <w:szCs w:val="24"/>
                <w:vertAlign w:val="subscript"/>
              </w:rPr>
              <w:t>s</w:t>
            </w:r>
            <w:r w:rsidRPr="000A1C6B">
              <w:rPr>
                <w:rFonts w:ascii="GHEA Grapalat" w:hAnsi="GHEA Grapalat"/>
                <w:sz w:val="24"/>
                <w:szCs w:val="24"/>
              </w:rPr>
              <w:t>),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(4.2)</w:t>
            </w:r>
          </w:p>
          <w:p w14:paraId="6695D439"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w:t>
            </w:r>
            <w:r w:rsidRPr="000A1C6B">
              <w:rPr>
                <w:rFonts w:ascii="GHEA Grapalat" w:hAnsi="GHEA Grapalat"/>
                <w:sz w:val="24"/>
                <w:szCs w:val="24"/>
                <w:u w:val="single"/>
              </w:rPr>
              <w:t>&gt;</w:t>
            </w:r>
            <w:r w:rsidRPr="000A1C6B">
              <w:rPr>
                <w:rFonts w:ascii="GHEA Grapalat" w:hAnsi="GHEA Grapalat"/>
                <w:sz w:val="24"/>
                <w:szCs w:val="24"/>
              </w:rPr>
              <w:t xml:space="preserve"> 21°, երբ q</w:t>
            </w:r>
            <w:r w:rsidRPr="000A1C6B">
              <w:rPr>
                <w:rFonts w:ascii="GHEA Grapalat" w:hAnsi="GHEA Grapalat"/>
                <w:sz w:val="24"/>
                <w:szCs w:val="24"/>
                <w:vertAlign w:val="subscript"/>
              </w:rPr>
              <w:t xml:space="preserve">s </w:t>
            </w:r>
            <w:r w:rsidRPr="000A1C6B">
              <w:rPr>
                <w:rFonts w:ascii="GHEA Grapalat" w:hAnsi="GHEA Grapalat"/>
                <w:sz w:val="24"/>
                <w:szCs w:val="24"/>
              </w:rPr>
              <w:t>&lt; 0,55</w:t>
            </w:r>
            <w:r w:rsidRPr="000A1C6B">
              <w:rPr>
                <w:rFonts w:ascii="GHEA Grapalat" w:hAnsi="GHEA Grapalat"/>
                <w:sz w:val="24"/>
                <w:szCs w:val="24"/>
              </w:rPr>
              <w:tab/>
              <w:t>(4.3)</w:t>
            </w:r>
          </w:p>
          <w:p w14:paraId="1CFB8219"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4.2.2.</w:t>
            </w:r>
            <w:r w:rsidRPr="000A1C6B">
              <w:rPr>
                <w:rFonts w:ascii="GHEA Grapalat" w:hAnsi="GHEA Grapalat"/>
                <w:sz w:val="24"/>
                <w:szCs w:val="24"/>
              </w:rPr>
              <w:tab/>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զսպանավորված զանգվածների լայնական այն առանցքի միջ</w:t>
            </w:r>
            <w:r w:rsidR="00BA0247" w:rsidRPr="000A1C6B">
              <w:rPr>
                <w:rFonts w:ascii="GHEA Grapalat" w:hAnsi="GHEA Grapalat"/>
                <w:sz w:val="24"/>
                <w:szCs w:val="24"/>
              </w:rPr>
              <w:t>և</w:t>
            </w:r>
            <w:r w:rsidRPr="000A1C6B">
              <w:rPr>
                <w:rFonts w:ascii="GHEA Grapalat" w:hAnsi="GHEA Grapalat"/>
                <w:sz w:val="24"/>
                <w:szCs w:val="24"/>
              </w:rPr>
              <w:t xml:space="preserve"> անկյունը, որն անցնում է տրանսպորտային միջոցի՝ շրջող հենահարթակի վրա թեքման արդյունքում ստացված զանգվածների կենտրոնով։</w:t>
            </w:r>
          </w:p>
          <w:p w14:paraId="77BAC86E"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անկյունը որոշում են հենահարթակի թեքման ժամանակ, որի ժամանակ տեղի է ունենում առանց կցորդի տրանսպորտային միջոցի բոլոր անիվների կամ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ավտոգնացքի օղակներից մեկի բոլոր անիվների պոկում։ Տրանսպորտային միջոցի զանգվածների կենտրոնում φ անկյան առավելագույն թույլատրելի </w:t>
            </w:r>
            <w:r w:rsidRPr="000A1C6B">
              <w:rPr>
                <w:rFonts w:ascii="GHEA Grapalat" w:hAnsi="GHEA Grapalat"/>
                <w:spacing w:val="-6"/>
                <w:sz w:val="24"/>
                <w:szCs w:val="24"/>
              </w:rPr>
              <w:t xml:space="preserve">արժեքը, որն ստացվել է փորձարկումների արդյունքում, չպետք է գերազանցի </w:t>
            </w:r>
            <w:r w:rsidRPr="000A1C6B">
              <w:rPr>
                <w:rStyle w:val="Bodytext20"/>
                <w:rFonts w:ascii="GHEA Grapalat" w:hAnsi="GHEA Grapalat"/>
                <w:spacing w:val="-6"/>
                <w:sz w:val="24"/>
                <w:szCs w:val="24"/>
              </w:rPr>
              <w:t>φ</w:t>
            </w:r>
            <w:r w:rsidRPr="000A1C6B">
              <w:rPr>
                <w:rFonts w:ascii="GHEA Grapalat" w:hAnsi="GHEA Grapalat"/>
                <w:spacing w:val="-6"/>
                <w:sz w:val="24"/>
                <w:szCs w:val="24"/>
                <w:vertAlign w:val="subscript"/>
              </w:rPr>
              <w:t>ն</w:t>
            </w:r>
            <w:r w:rsidRPr="000A1C6B">
              <w:rPr>
                <w:rFonts w:ascii="GHEA Grapalat" w:hAnsi="GHEA Grapalat"/>
                <w:spacing w:val="-6"/>
                <w:sz w:val="24"/>
                <w:szCs w:val="24"/>
              </w:rPr>
              <w:t>-ի արժեքները, որոնք կախված են լայնական կայունության q</w:t>
            </w:r>
            <w:r w:rsidRPr="000A1C6B">
              <w:rPr>
                <w:rFonts w:ascii="GHEA Grapalat" w:hAnsi="GHEA Grapalat"/>
                <w:spacing w:val="-6"/>
                <w:sz w:val="24"/>
                <w:szCs w:val="24"/>
                <w:vertAlign w:val="subscript"/>
              </w:rPr>
              <w:t>s</w:t>
            </w:r>
            <w:r w:rsidRPr="000A1C6B">
              <w:rPr>
                <w:rFonts w:ascii="GHEA Grapalat" w:hAnsi="GHEA Grapalat"/>
                <w:spacing w:val="-6"/>
                <w:sz w:val="24"/>
                <w:szCs w:val="24"/>
              </w:rPr>
              <w:t xml:space="preserve"> գործակցից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որոշվում են հետ</w:t>
            </w:r>
            <w:r w:rsidR="00BA0247" w:rsidRPr="000A1C6B">
              <w:rPr>
                <w:rFonts w:ascii="GHEA Grapalat" w:hAnsi="GHEA Grapalat"/>
                <w:spacing w:val="-6"/>
                <w:sz w:val="24"/>
                <w:szCs w:val="24"/>
              </w:rPr>
              <w:t>և</w:t>
            </w:r>
            <w:r w:rsidRPr="000A1C6B">
              <w:rPr>
                <w:rFonts w:ascii="GHEA Grapalat" w:hAnsi="GHEA Grapalat"/>
                <w:spacing w:val="-6"/>
                <w:sz w:val="24"/>
                <w:szCs w:val="24"/>
              </w:rPr>
              <w:t>յալ</w:t>
            </w:r>
            <w:r w:rsidRPr="000A1C6B">
              <w:rPr>
                <w:rFonts w:ascii="GHEA Grapalat" w:hAnsi="GHEA Grapalat"/>
                <w:sz w:val="24"/>
                <w:szCs w:val="24"/>
              </w:rPr>
              <w:t xml:space="preserve"> բանաձ</w:t>
            </w:r>
            <w:r w:rsidR="00BA0247" w:rsidRPr="000A1C6B">
              <w:rPr>
                <w:rFonts w:ascii="GHEA Grapalat" w:hAnsi="GHEA Grapalat"/>
                <w:sz w:val="24"/>
                <w:szCs w:val="24"/>
              </w:rPr>
              <w:t>և</w:t>
            </w:r>
            <w:r w:rsidRPr="000A1C6B">
              <w:rPr>
                <w:rFonts w:ascii="GHEA Grapalat" w:hAnsi="GHEA Grapalat"/>
                <w:sz w:val="24"/>
                <w:szCs w:val="24"/>
              </w:rPr>
              <w:t>երով՝</w:t>
            </w:r>
          </w:p>
          <w:p w14:paraId="53A80B83" w14:textId="77777777" w:rsidR="0073195D" w:rsidRPr="000A1C6B" w:rsidRDefault="0073195D" w:rsidP="000A1C6B">
            <w:pPr>
              <w:tabs>
                <w:tab w:val="left" w:pos="6129"/>
              </w:tabs>
              <w:spacing w:after="160" w:line="360" w:lineRule="auto"/>
              <w:ind w:left="34"/>
              <w:jc w:val="center"/>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(10,8-4,3q</w:t>
            </w:r>
            <w:r w:rsidRPr="000A1C6B">
              <w:rPr>
                <w:rFonts w:ascii="GHEA Grapalat" w:hAnsi="GHEA Grapalat"/>
                <w:sz w:val="24"/>
                <w:szCs w:val="24"/>
                <w:vertAlign w:val="subscript"/>
              </w:rPr>
              <w:t>s</w:t>
            </w:r>
            <w:r w:rsidRPr="000A1C6B">
              <w:rPr>
                <w:rFonts w:ascii="GHEA Grapalat" w:hAnsi="GHEA Grapalat"/>
                <w:sz w:val="24"/>
                <w:szCs w:val="24"/>
              </w:rPr>
              <w:t>), աստիճան այն դեպքում, երբ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Bodytext20"/>
                <w:rFonts w:ascii="GHEA Grapalat" w:hAnsi="GHEA Grapalat"/>
                <w:sz w:val="24"/>
                <w:szCs w:val="24"/>
              </w:rPr>
              <w:t xml:space="preserve">≤ </w:t>
            </w:r>
            <w:r w:rsidRPr="000A1C6B">
              <w:rPr>
                <w:rFonts w:ascii="GHEA Grapalat" w:hAnsi="GHEA Grapalat"/>
                <w:sz w:val="24"/>
                <w:szCs w:val="24"/>
              </w:rPr>
              <w:t>1,0</w:t>
            </w:r>
            <w:r w:rsidRPr="000A1C6B">
              <w:rPr>
                <w:rFonts w:ascii="GHEA Grapalat" w:hAnsi="GHEA Grapalat"/>
                <w:sz w:val="24"/>
                <w:szCs w:val="24"/>
              </w:rPr>
              <w:tab/>
              <w:t>(4.4)</w:t>
            </w:r>
          </w:p>
          <w:p w14:paraId="70CE7BA0" w14:textId="77777777" w:rsidR="0073195D" w:rsidRPr="000A1C6B" w:rsidRDefault="0073195D" w:rsidP="000A1C6B">
            <w:pPr>
              <w:tabs>
                <w:tab w:val="left" w:pos="6129"/>
              </w:tabs>
              <w:spacing w:after="160" w:line="360" w:lineRule="auto"/>
              <w:ind w:left="34"/>
              <w:jc w:val="center"/>
              <w:rPr>
                <w:rFonts w:ascii="GHEA Grapalat" w:hAnsi="GHEA Grapalat"/>
                <w:sz w:val="24"/>
                <w:szCs w:val="24"/>
                <w:lang w:val="en-US"/>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6,5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(4.5)</w:t>
            </w:r>
          </w:p>
        </w:tc>
      </w:tr>
    </w:tbl>
    <w:p w14:paraId="3ACE81A4" w14:textId="77777777" w:rsidR="007F3AA7" w:rsidRPr="000A1C6B" w:rsidRDefault="007F3AA7" w:rsidP="000A1C6B">
      <w:pPr>
        <w:spacing w:after="160" w:line="360" w:lineRule="auto"/>
        <w:ind w:firstLine="567"/>
        <w:jc w:val="both"/>
        <w:rPr>
          <w:rFonts w:ascii="GHEA Grapalat" w:hAnsi="GHEA Grapalat"/>
          <w:sz w:val="24"/>
          <w:szCs w:val="24"/>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3"/>
        <w:gridCol w:w="7052"/>
      </w:tblGrid>
      <w:tr w:rsidR="0073195D" w:rsidRPr="000A1C6B" w14:paraId="4ADED044" w14:textId="77777777" w:rsidTr="0073195D">
        <w:tc>
          <w:tcPr>
            <w:tcW w:w="2253" w:type="dxa"/>
          </w:tcPr>
          <w:p w14:paraId="1F5052BD" w14:textId="77777777" w:rsidR="0073195D" w:rsidRPr="000A1C6B" w:rsidRDefault="0073195D"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6782CE30"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Լայնական կայունության գործակիցը՝ q</w:t>
            </w:r>
            <w:r w:rsidRPr="000A1C6B">
              <w:rPr>
                <w:rFonts w:ascii="GHEA Grapalat" w:hAnsi="GHEA Grapalat"/>
                <w:sz w:val="24"/>
                <w:szCs w:val="24"/>
                <w:vertAlign w:val="subscript"/>
              </w:rPr>
              <w:t>s</w:t>
            </w:r>
            <w:r w:rsidRPr="000A1C6B">
              <w:rPr>
                <w:rFonts w:ascii="GHEA Grapalat" w:hAnsi="GHEA Grapalat"/>
                <w:sz w:val="24"/>
                <w:szCs w:val="24"/>
              </w:rPr>
              <w:t>, որոշում են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 xml:space="preserve">ով՝ </w:t>
            </w:r>
          </w:p>
          <w:p w14:paraId="202CE3C0" w14:textId="77777777" w:rsidR="0073195D" w:rsidRPr="000A1C6B" w:rsidRDefault="0073195D" w:rsidP="000A1C6B">
            <w:pPr>
              <w:tabs>
                <w:tab w:val="left" w:pos="600"/>
                <w:tab w:val="left" w:pos="3577"/>
              </w:tabs>
              <w:spacing w:after="160" w:line="360" w:lineRule="auto"/>
              <w:ind w:left="851"/>
              <w:jc w:val="center"/>
              <w:rPr>
                <w:rFonts w:ascii="GHEA Grapalat" w:hAnsi="GHEA Grapalat"/>
                <w:sz w:val="24"/>
                <w:szCs w:val="24"/>
              </w:rPr>
            </w:pPr>
            <w:r w:rsidRPr="000A1C6B">
              <w:rPr>
                <w:rStyle w:val="Bodytext20"/>
                <w:rFonts w:ascii="GHEA Grapalat" w:hAnsi="GHEA Grapalat"/>
                <w:sz w:val="24"/>
                <w:szCs w:val="24"/>
              </w:rPr>
              <w:t>qs</w:t>
            </w:r>
            <w:r w:rsidRPr="000A1C6B">
              <w:rPr>
                <w:rFonts w:ascii="GHEA Grapalat" w:hAnsi="GHEA Grapalat"/>
                <w:sz w:val="24"/>
                <w:szCs w:val="24"/>
              </w:rPr>
              <w:t>=</w:t>
            </w:r>
            <m:oMath>
              <m:f>
                <m:fPr>
                  <m:ctrlPr>
                    <w:rPr>
                      <w:rFonts w:ascii="Cambria Math" w:hAnsi="Cambria Math"/>
                      <w:sz w:val="24"/>
                      <w:szCs w:val="24"/>
                    </w:rPr>
                  </m:ctrlPr>
                </m:fPr>
                <m:num>
                  <m:r>
                    <m:rPr>
                      <m:sty m:val="p"/>
                    </m:rPr>
                    <w:rPr>
                      <w:rFonts w:ascii="Cambria Math" w:hAnsi="Cambria Math"/>
                      <w:sz w:val="24"/>
                      <w:szCs w:val="24"/>
                    </w:rPr>
                    <m:t>0.5b</m:t>
                  </m:r>
                </m:num>
                <m:den>
                  <m:r>
                    <m:rPr>
                      <m:sty m:val="p"/>
                    </m:rPr>
                    <w:rPr>
                      <w:rFonts w:ascii="Cambria Math" w:hAnsi="Cambria Math"/>
                      <w:sz w:val="24"/>
                      <w:szCs w:val="24"/>
                    </w:rPr>
                    <m:t>h</m:t>
                  </m:r>
                </m:den>
              </m:f>
            </m:oMath>
            <w:r w:rsidRPr="000A1C6B">
              <w:rPr>
                <w:rFonts w:ascii="GHEA Grapalat" w:hAnsi="GHEA Grapalat"/>
                <w:sz w:val="24"/>
                <w:szCs w:val="24"/>
              </w:rPr>
              <w:t>(4.6)</w:t>
            </w:r>
          </w:p>
          <w:p w14:paraId="752A0E32" w14:textId="77777777" w:rsidR="0073195D" w:rsidRPr="000A1C6B" w:rsidRDefault="0073195D" w:rsidP="000A1C6B">
            <w:pPr>
              <w:tabs>
                <w:tab w:val="left" w:pos="600"/>
              </w:tabs>
              <w:spacing w:after="160" w:line="360" w:lineRule="auto"/>
              <w:jc w:val="both"/>
              <w:rPr>
                <w:rFonts w:ascii="GHEA Grapalat" w:hAnsi="GHEA Grapalat"/>
                <w:sz w:val="24"/>
                <w:szCs w:val="24"/>
              </w:rPr>
            </w:pPr>
          </w:p>
          <w:p w14:paraId="696F7F02"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որտեղ՝</w:t>
            </w:r>
          </w:p>
          <w:p w14:paraId="756870D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b՝ տրանսպորտային միջոցի՝ դրա զանգվածների կենտրոնով անցնող հարթությունում լայնական հատույթ բերված անվամեջը, մմ (տե՛ս նկար 4.1).</w:t>
            </w:r>
          </w:p>
          <w:p w14:paraId="42BD4D95"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h՝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զանգվածների կենտրոնի բարձրությունը, մմ։</w:t>
            </w:r>
          </w:p>
          <w:p w14:paraId="73561B9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Կիսակցորդի անվամեջի մեծությունը հաշվվում է որպես միջին՝ քարշակի հետ</w:t>
            </w:r>
            <w:r w:rsidR="00BA0247" w:rsidRPr="000A1C6B">
              <w:rPr>
                <w:rFonts w:ascii="GHEA Grapalat" w:hAnsi="GHEA Grapalat"/>
                <w:sz w:val="24"/>
                <w:szCs w:val="24"/>
              </w:rPr>
              <w:t>և</w:t>
            </w:r>
            <w:r w:rsidRPr="000A1C6B">
              <w:rPr>
                <w:rFonts w:ascii="GHEA Grapalat" w:hAnsi="GHEA Grapalat"/>
                <w:sz w:val="24"/>
                <w:szCs w:val="24"/>
              </w:rPr>
              <w:t xml:space="preserve">ի առանցքի (սայլակի) արտաքին անիվների կենտրոնների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առանցքի (սայլակի) արտաքին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w:t>
            </w:r>
          </w:p>
          <w:p w14:paraId="496CDD6C"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Զանգվածների կենտրոնի բարձրությունը որոշում են բանաձ</w:t>
            </w:r>
            <w:r w:rsidR="00BA0247" w:rsidRPr="000A1C6B">
              <w:rPr>
                <w:rFonts w:ascii="GHEA Grapalat" w:hAnsi="GHEA Grapalat"/>
                <w:sz w:val="24"/>
                <w:szCs w:val="24"/>
              </w:rPr>
              <w:t>և</w:t>
            </w:r>
            <w:r w:rsidRPr="000A1C6B">
              <w:rPr>
                <w:rFonts w:ascii="GHEA Grapalat" w:hAnsi="GHEA Grapalat"/>
                <w:sz w:val="24"/>
                <w:szCs w:val="24"/>
              </w:rPr>
              <w:t>ով՝</w:t>
            </w:r>
          </w:p>
          <w:p w14:paraId="70775E5C" w14:textId="77777777" w:rsidR="0073195D" w:rsidRPr="000A1C6B" w:rsidRDefault="0073195D" w:rsidP="000A1C6B">
            <w:pPr>
              <w:tabs>
                <w:tab w:val="right" w:pos="7938"/>
              </w:tabs>
              <w:spacing w:after="160" w:line="360" w:lineRule="auto"/>
              <w:ind w:left="33"/>
              <w:jc w:val="center"/>
              <w:rPr>
                <w:rFonts w:ascii="GHEA Grapalat" w:hAnsi="GHEA Grapalat"/>
                <w:sz w:val="24"/>
                <w:szCs w:val="24"/>
              </w:rPr>
            </w:pPr>
            <m:oMath>
              <m:r>
                <m:rPr>
                  <m:sty m:val="p"/>
                </m:rPr>
                <w:rPr>
                  <w:rFonts w:ascii="Cambria Math" w:hAnsi="Cambria Math"/>
                  <w:sz w:val="24"/>
                  <w:szCs w:val="24"/>
                </w:rPr>
                <m:t>h</m:t>
              </m:r>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0,5b-</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r>
                    <m:rPr>
                      <m:sty m:val="p"/>
                    </m:rPr>
                    <w:rPr>
                      <w:rFonts w:ascii="Cambria Math" w:hAnsi="Cambria Math"/>
                      <w:sz w:val="24"/>
                      <w:szCs w:val="24"/>
                    </w:rPr>
                    <m:t>*tg</m:t>
                  </m:r>
                  <m:sSub>
                    <m:sSubPr>
                      <m:ctrlPr>
                        <w:rPr>
                          <w:rFonts w:ascii="Cambria Math" w:hAnsi="Cambria Math"/>
                          <w:sz w:val="24"/>
                          <w:szCs w:val="24"/>
                        </w:rPr>
                      </m:ctrlPr>
                    </m:sSubPr>
                    <m:e>
                      <m:r>
                        <m:rPr>
                          <m:sty m:val="p"/>
                        </m:rPr>
                        <w:rPr>
                          <w:rFonts w:ascii="Cambria Math" w:hAnsi="Cambria Math"/>
                          <w:sz w:val="24"/>
                          <w:szCs w:val="24"/>
                        </w:rPr>
                        <m:t>∝</m:t>
                      </m:r>
                    </m:e>
                    <m:sub>
                      <m:r>
                        <w:rPr>
                          <w:rFonts w:ascii="Cambria Math" w:hAnsi="Cambria Math" w:cs="Sylfaen"/>
                          <w:sz w:val="24"/>
                          <w:szCs w:val="24"/>
                        </w:rPr>
                        <m:t>սու</m:t>
                      </m:r>
                    </m:sub>
                  </m:sSub>
                  <m:r>
                    <m:rPr>
                      <m:sty m:val="p"/>
                    </m:rPr>
                    <w:rPr>
                      <w:rFonts w:ascii="Cambria Math" w:hAnsi="Cambria Math"/>
                      <w:sz w:val="24"/>
                      <w:szCs w:val="24"/>
                    </w:rPr>
                    <m:t>-∆</m:t>
                  </m:r>
                </m:num>
                <m:den>
                  <m:r>
                    <m:rPr>
                      <m:sty m:val="p"/>
                    </m:rPr>
                    <w:rPr>
                      <w:rFonts w:ascii="Cambria Math" w:hAnsi="Cambria Math"/>
                      <w:sz w:val="24"/>
                      <w:szCs w:val="24"/>
                    </w:rPr>
                    <m:t>tg∝*</m:t>
                  </m:r>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φ+</m:t>
                      </m:r>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φ</m:t>
                          </m:r>
                        </m:e>
                      </m:func>
                    </m:e>
                  </m:func>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oMath>
            <w:r w:rsidRPr="000A1C6B">
              <w:rPr>
                <w:rFonts w:ascii="GHEA Grapalat" w:hAnsi="GHEA Grapalat"/>
                <w:sz w:val="24"/>
                <w:szCs w:val="24"/>
              </w:rPr>
              <w:t>(4.7)</w:t>
            </w:r>
          </w:p>
          <w:p w14:paraId="2E6BDF5E" w14:textId="77777777" w:rsidR="0073195D" w:rsidRPr="000A1C6B" w:rsidRDefault="0073195D" w:rsidP="000A1C6B">
            <w:pPr>
              <w:spacing w:after="160" w:line="360" w:lineRule="auto"/>
              <w:ind w:firstLine="567"/>
              <w:jc w:val="both"/>
              <w:rPr>
                <w:rFonts w:ascii="GHEA Grapalat" w:hAnsi="GHEA Grapalat"/>
                <w:sz w:val="24"/>
                <w:szCs w:val="24"/>
              </w:rPr>
            </w:pPr>
          </w:p>
          <w:p w14:paraId="7B64DB0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որտեղ՝</w:t>
            </w:r>
          </w:p>
          <w:p w14:paraId="6732CEF7"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h</w:t>
            </w:r>
            <w:r w:rsidRPr="000A1C6B">
              <w:rPr>
                <w:rFonts w:ascii="GHEA Grapalat" w:hAnsi="GHEA Grapalat"/>
                <w:sz w:val="24"/>
                <w:szCs w:val="24"/>
                <w:vertAlign w:val="subscript"/>
              </w:rPr>
              <w:t>կա</w:t>
            </w:r>
            <w:r w:rsidRPr="000A1C6B">
              <w:rPr>
                <w:rFonts w:ascii="GHEA Grapalat" w:hAnsi="GHEA Grapalat"/>
                <w:sz w:val="24"/>
                <w:szCs w:val="24"/>
              </w:rPr>
              <w:t>՝ զանգվածների կենտրոնով անցնող լայնական հատույթում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կողաթեքման առանցքի բարձրությունը, մմ.</w:t>
            </w:r>
          </w:p>
          <w:p w14:paraId="233AC1A8"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Δ</w:t>
            </w:r>
            <w:r w:rsidRPr="000A1C6B">
              <w:rPr>
                <w:rFonts w:ascii="GHEA Grapalat" w:hAnsi="GHEA Grapalat"/>
                <w:sz w:val="24"/>
                <w:szCs w:val="24"/>
              </w:rPr>
              <w:t xml:space="preserve">՝ զանգվածների կենտրոնի կողային շեղում, որը որոշվում է </w:t>
            </w:r>
            <w:r w:rsidRPr="000A1C6B">
              <w:rPr>
                <w:rFonts w:ascii="GHEA Grapalat" w:hAnsi="GHEA Grapalat"/>
                <w:sz w:val="24"/>
                <w:szCs w:val="24"/>
              </w:rPr>
              <w:lastRenderedPageBreak/>
              <w:t>դողերի կողային դեֆորմացիայի չափման արդյունքներով, մմ.</w:t>
            </w:r>
          </w:p>
          <w:p w14:paraId="20242166"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տրանսպորտային միջոցի շրջվելու ժամանակ հենման մակեր</w:t>
            </w:r>
            <w:r w:rsidR="00BA0247" w:rsidRPr="000A1C6B">
              <w:rPr>
                <w:rFonts w:ascii="GHEA Grapalat" w:hAnsi="GHEA Grapalat"/>
                <w:sz w:val="24"/>
                <w:szCs w:val="24"/>
              </w:rPr>
              <w:t>և</w:t>
            </w:r>
            <w:r w:rsidRPr="000A1C6B">
              <w:rPr>
                <w:rFonts w:ascii="GHEA Grapalat" w:hAnsi="GHEA Grapalat"/>
                <w:sz w:val="24"/>
                <w:szCs w:val="24"/>
              </w:rPr>
              <w:t>ույթի թեքման անկյունը.</w:t>
            </w:r>
          </w:p>
          <w:p w14:paraId="252217F4"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rPr>
              <w:t>՝ զսպանավորված զանգվածների կողաթեքման անկյունը։</w:t>
            </w:r>
          </w:p>
          <w:p w14:paraId="27FDB39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Հստակ տվյալների բացակայության դեպքում h</w:t>
            </w:r>
            <w:r w:rsidRPr="000A1C6B">
              <w:rPr>
                <w:rFonts w:ascii="GHEA Grapalat" w:hAnsi="GHEA Grapalat"/>
                <w:sz w:val="24"/>
                <w:szCs w:val="24"/>
                <w:vertAlign w:val="subscript"/>
              </w:rPr>
              <w:t>կա</w:t>
            </w:r>
            <w:r w:rsidRPr="000A1C6B">
              <w:rPr>
                <w:rFonts w:ascii="GHEA Grapalat" w:hAnsi="GHEA Grapalat"/>
                <w:sz w:val="24"/>
                <w:szCs w:val="24"/>
              </w:rPr>
              <w:t xml:space="preserve"> մեծությունը կարող է համարվել տրանսպորտային միջոցի անիվի ստատիկ շառավղին հավասար։</w:t>
            </w:r>
          </w:p>
        </w:tc>
      </w:tr>
    </w:tbl>
    <w:p w14:paraId="60E88D94" w14:textId="77777777" w:rsidR="0073195D" w:rsidRPr="000A1C6B" w:rsidRDefault="0073195D" w:rsidP="000A1C6B">
      <w:pPr>
        <w:tabs>
          <w:tab w:val="left" w:pos="7371"/>
        </w:tabs>
        <w:spacing w:after="160" w:line="360" w:lineRule="auto"/>
        <w:rPr>
          <w:rFonts w:ascii="GHEA Grapalat" w:hAnsi="GHEA Grapalat"/>
          <w:sz w:val="24"/>
          <w:szCs w:val="24"/>
        </w:rPr>
      </w:pPr>
    </w:p>
    <w:p w14:paraId="548C4E8A"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E618BBC" wp14:editId="0F3A7D46">
            <wp:extent cx="4151396" cy="2852694"/>
            <wp:effectExtent l="19050" t="0" r="1504" b="0"/>
            <wp:docPr id="19" name="Picture 19" descr="C:\Users\Arsen\Desktop\006-0005-2015-Мин. Эконом. - Тех. регламент - О безопасн. колесн. трансп. средств\Final\Тех.Регл\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sen\Desktop\006-0005-2015-Мин. Эконом. - Тех. регламент - О безопасн. колесн. трансп. средств\Final\Тех.Регл\media\image1.png"/>
                    <pic:cNvPicPr>
                      <a:picLocks noChangeAspect="1" noChangeArrowheads="1"/>
                    </pic:cNvPicPr>
                  </pic:nvPicPr>
                  <pic:blipFill>
                    <a:blip r:embed="rId18" cstate="print"/>
                    <a:srcRect/>
                    <a:stretch>
                      <a:fillRect/>
                    </a:stretch>
                  </pic:blipFill>
                  <pic:spPr bwMode="auto">
                    <a:xfrm>
                      <a:off x="0" y="0"/>
                      <a:ext cx="4167444" cy="2863721"/>
                    </a:xfrm>
                    <a:prstGeom prst="rect">
                      <a:avLst/>
                    </a:prstGeom>
                    <a:noFill/>
                    <a:ln w="9525">
                      <a:noFill/>
                      <a:miter lim="800000"/>
                      <a:headEnd/>
                      <a:tailEnd/>
                    </a:ln>
                  </pic:spPr>
                </pic:pic>
              </a:graphicData>
            </a:graphic>
          </wp:inline>
        </w:drawing>
      </w:r>
    </w:p>
    <w:p w14:paraId="25ADF3EE" w14:textId="5CD4BEC0"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4.1. Նշված «</w:t>
      </w:r>
      <w:r w:rsidRPr="000A1C6B">
        <w:rPr>
          <w:rStyle w:val="PicturecaptionItalic"/>
          <w:rFonts w:ascii="GHEA Grapalat" w:hAnsi="GHEA Grapalat"/>
          <w:sz w:val="24"/>
          <w:szCs w:val="24"/>
        </w:rPr>
        <w:t>b</w:t>
      </w:r>
      <w:r w:rsidRPr="000A1C6B">
        <w:rPr>
          <w:rFonts w:ascii="GHEA Grapalat" w:hAnsi="GHEA Grapalat"/>
          <w:sz w:val="24"/>
          <w:szCs w:val="24"/>
          <w:lang w:val="hy-AM"/>
        </w:rPr>
        <w:t xml:space="preserve">» անվամեջի մեծության որոշման </w:t>
      </w:r>
      <w:r w:rsidR="00841A1B">
        <w:rPr>
          <w:rFonts w:ascii="GHEA Grapalat" w:hAnsi="GHEA Grapalat"/>
          <w:sz w:val="24"/>
          <w:szCs w:val="24"/>
          <w:lang w:val="hy-AM"/>
        </w:rPr>
        <w:t>սխեման</w:t>
      </w:r>
    </w:p>
    <w:p w14:paraId="1D73A53D" w14:textId="77777777" w:rsidR="009F50CF" w:rsidRPr="000A1C6B" w:rsidRDefault="009F50CF" w:rsidP="000A1C6B">
      <w:pPr>
        <w:tabs>
          <w:tab w:val="center" w:pos="4684"/>
          <w:tab w:val="left" w:pos="7929"/>
        </w:tabs>
        <w:spacing w:after="160" w:line="360" w:lineRule="auto"/>
        <w:ind w:right="-8"/>
        <w:rPr>
          <w:rFonts w:ascii="GHEA Grapalat" w:hAnsi="GHEA Grapalat"/>
          <w:b/>
          <w:sz w:val="24"/>
          <w:szCs w:val="24"/>
        </w:rPr>
      </w:pPr>
    </w:p>
    <w:p w14:paraId="7896DC57" w14:textId="77777777" w:rsidR="009F50CF" w:rsidRPr="000A1C6B" w:rsidRDefault="009F50CF"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E8FE4E0" w14:textId="77777777" w:rsidR="00A330DD" w:rsidRPr="000A1C6B" w:rsidRDefault="008B064E" w:rsidP="000A1C6B">
      <w:pPr>
        <w:tabs>
          <w:tab w:val="center" w:pos="4684"/>
          <w:tab w:val="left" w:pos="7929"/>
        </w:tabs>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5. Տրանսպորտային միջոցներին՝ դրանց առջ</w:t>
      </w:r>
      <w:r w:rsidR="00BA0247" w:rsidRPr="000A1C6B">
        <w:rPr>
          <w:rFonts w:ascii="GHEA Grapalat" w:hAnsi="GHEA Grapalat"/>
          <w:b/>
          <w:sz w:val="24"/>
          <w:szCs w:val="24"/>
        </w:rPr>
        <w:t>և</w:t>
      </w:r>
      <w:r w:rsidRPr="000A1C6B">
        <w:rPr>
          <w:rFonts w:ascii="GHEA Grapalat" w:hAnsi="GHEA Grapalat"/>
          <w:b/>
          <w:sz w:val="24"/>
          <w:szCs w:val="24"/>
        </w:rPr>
        <w:t>ի</w:t>
      </w:r>
      <w:r w:rsidR="009F50CF" w:rsidRPr="000A1C6B">
        <w:rPr>
          <w:rFonts w:ascii="GHEA Grapalat" w:hAnsi="GHEA Grapalat"/>
          <w:b/>
          <w:sz w:val="24"/>
          <w:szCs w:val="24"/>
        </w:rPr>
        <w:t xml:space="preserve"> </w:t>
      </w:r>
      <w:r w:rsidRPr="000A1C6B">
        <w:rPr>
          <w:rFonts w:ascii="GHEA Grapalat" w:hAnsi="GHEA Grapalat"/>
          <w:b/>
          <w:sz w:val="24"/>
          <w:szCs w:val="24"/>
        </w:rPr>
        <w:br/>
        <w:t>տեսանելիության նկատմամբ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3BF1B041" w14:textId="77777777" w:rsidTr="0073195D">
        <w:tc>
          <w:tcPr>
            <w:tcW w:w="2300" w:type="dxa"/>
          </w:tcPr>
          <w:p w14:paraId="014C352E"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3A0C3FB"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Սույն Հավելվածի 5-րդ կետի պահանջները չեն տարածվում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աջակողմյան ղեկային տեղաբաշխմամբ ճանապարհների պահպանման համար նախատեսված տրանսպորտային միջոցների վրա.</w:t>
            </w:r>
          </w:p>
          <w:p w14:paraId="298B5CB6" w14:textId="77777777" w:rsidR="0073195D" w:rsidRPr="000A1C6B" w:rsidRDefault="0073195D" w:rsidP="000A1C6B">
            <w:pPr>
              <w:tabs>
                <w:tab w:val="left" w:pos="535"/>
              </w:tabs>
              <w:spacing w:after="160" w:line="360" w:lineRule="auto"/>
              <w:ind w:right="-8"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Ավտոամբարձիչների, աշխատանքային հարթակներ ունեցող վերհաններով համալրված տրանսպորտային միջոցների, ավտոբետոնապոմպերի հատուկ սարքավորման՝ տրասպորտային միջոցի երկարության եզրաչափքից անցնող մասերը հաշվի չեն առնվում սույն Հավելվածի 5-րդ կետի պահանջներին համապատասխանության գնահատում իրականացնելիս։</w:t>
            </w:r>
          </w:p>
          <w:p w14:paraId="62707FF7"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բնութագրվում է՝ (տե՛ս նկար 5.1)</w:t>
            </w:r>
          </w:p>
          <w:p w14:paraId="10EA1C5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չափերով </w:t>
            </w:r>
            <w:r w:rsidR="00BA0247" w:rsidRPr="000A1C6B">
              <w:rPr>
                <w:rFonts w:ascii="GHEA Grapalat" w:hAnsi="GHEA Grapalat"/>
                <w:sz w:val="24"/>
                <w:szCs w:val="24"/>
              </w:rPr>
              <w:t>և</w:t>
            </w:r>
            <w:r w:rsidRPr="000A1C6B">
              <w:rPr>
                <w:rFonts w:ascii="GHEA Grapalat" w:hAnsi="GHEA Grapalat"/>
                <w:sz w:val="24"/>
                <w:szCs w:val="24"/>
              </w:rPr>
              <w:t xml:space="preserve"> դիրքով.</w:t>
            </w:r>
          </w:p>
          <w:p w14:paraId="004F22BC"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աստիճանով.</w:t>
            </w:r>
          </w:p>
          <w:p w14:paraId="76F43EF1"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կանգնակների պատճառով ստեղծվող ոչ դիտելի գոտիներով.</w:t>
            </w:r>
          </w:p>
          <w:p w14:paraId="131F89A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 նորմատիվային տեսանելիության դաշտում ոչ դիտելի գոտիներով </w:t>
            </w:r>
          </w:p>
        </w:tc>
      </w:tr>
    </w:tbl>
    <w:p w14:paraId="42037180" w14:textId="77777777" w:rsidR="0073195D" w:rsidRPr="000A1C6B" w:rsidRDefault="0073195D" w:rsidP="000A1C6B">
      <w:pPr>
        <w:tabs>
          <w:tab w:val="center" w:pos="4684"/>
          <w:tab w:val="left" w:pos="7929"/>
        </w:tabs>
        <w:spacing w:after="160" w:line="360" w:lineRule="auto"/>
        <w:ind w:right="-8"/>
        <w:jc w:val="center"/>
        <w:rPr>
          <w:rFonts w:ascii="GHEA Grapalat" w:hAnsi="GHEA Grapalat"/>
          <w:b/>
          <w:sz w:val="24"/>
          <w:szCs w:val="24"/>
        </w:rPr>
      </w:pPr>
    </w:p>
    <w:p w14:paraId="192604B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1E48EF7" wp14:editId="484D7DD6">
            <wp:extent cx="4169097" cy="2176559"/>
            <wp:effectExtent l="19050" t="0" r="2853" b="0"/>
            <wp:docPr id="20" name="Picture 20"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9" cstate="print"/>
                    <a:srcRect/>
                    <a:stretch>
                      <a:fillRect/>
                    </a:stretch>
                  </pic:blipFill>
                  <pic:spPr bwMode="auto">
                    <a:xfrm>
                      <a:off x="0" y="0"/>
                      <a:ext cx="4173400" cy="2178805"/>
                    </a:xfrm>
                    <a:prstGeom prst="rect">
                      <a:avLst/>
                    </a:prstGeom>
                    <a:noFill/>
                    <a:ln w="9525">
                      <a:noFill/>
                      <a:miter lim="800000"/>
                      <a:headEnd/>
                      <a:tailEnd/>
                    </a:ln>
                  </pic:spPr>
                </pic:pic>
              </a:graphicData>
            </a:graphic>
          </wp:inline>
        </w:drawing>
      </w:r>
    </w:p>
    <w:p w14:paraId="628F58FC"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5.1. Դիմապակու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տեսանելիության Պ նորմատիվային դաշտի դիրքը</w:t>
      </w:r>
    </w:p>
    <w:p w14:paraId="3055B575"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Նշանակումները՝ 1 - ձախ կողային ապակու թափանցիկ հատվածի սահմանագիծը, 2 - դիմապակու ձախ կողային կանգնակը, 3 - դիմապակու մաքրման եզրագիծը, 4 - Ա նորմատիվային գոտու սահմանագիծը, 5 - Բ նորմատիվային գոտու սահմանագիծը,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 դիմապակու թափանցիկ հատվածի սահմանագիծը, 7 - դիմապակու աջ կողային կանգնակը, </w:t>
      </w:r>
      <w:r w:rsidRPr="000A1C6B">
        <w:rPr>
          <w:rStyle w:val="Bodytext29pt"/>
          <w:rFonts w:ascii="GHEA Grapalat" w:hAnsi="GHEA Grapalat"/>
          <w:spacing w:val="0"/>
          <w:sz w:val="24"/>
          <w:szCs w:val="24"/>
        </w:rPr>
        <w:t>8</w:t>
      </w:r>
      <w:r w:rsidRPr="000A1C6B">
        <w:rPr>
          <w:rFonts w:ascii="GHEA Grapalat" w:hAnsi="GHEA Grapalat"/>
          <w:sz w:val="24"/>
          <w:szCs w:val="24"/>
        </w:rPr>
        <w:t xml:space="preserve"> -աջ կողային ապակու թափանցիկ հատվածի սահմանագիծը, 9 - տեսանելիության Պ նորմատիվային դաշտի սահամանագծեր հանդիսացող հարթությունների հետքերը։</w:t>
      </w:r>
    </w:p>
    <w:p w14:paraId="631F1149"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չափերին </w:t>
      </w:r>
      <w:r w:rsidR="00BA0247" w:rsidRPr="000A1C6B">
        <w:rPr>
          <w:rFonts w:ascii="GHEA Grapalat" w:hAnsi="GHEA Grapalat"/>
          <w:sz w:val="24"/>
          <w:szCs w:val="24"/>
        </w:rPr>
        <w:t>և</w:t>
      </w:r>
      <w:r w:rsidRPr="000A1C6B">
        <w:rPr>
          <w:rFonts w:ascii="GHEA Grapalat" w:hAnsi="GHEA Grapalat"/>
          <w:sz w:val="24"/>
          <w:szCs w:val="24"/>
        </w:rPr>
        <w:t xml:space="preserve"> դիրքին ներկայացվող պահանջները</w:t>
      </w:r>
    </w:p>
    <w:p w14:paraId="39E6F7CF"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չափերը </w:t>
      </w:r>
      <w:r w:rsidR="00BA0247" w:rsidRPr="000A1C6B">
        <w:rPr>
          <w:rFonts w:ascii="GHEA Grapalat" w:hAnsi="GHEA Grapalat"/>
          <w:sz w:val="24"/>
          <w:szCs w:val="24"/>
        </w:rPr>
        <w:t>և</w:t>
      </w:r>
      <w:r w:rsidRPr="000A1C6B">
        <w:rPr>
          <w:rFonts w:ascii="GHEA Grapalat" w:hAnsi="GHEA Grapalat"/>
          <w:sz w:val="24"/>
          <w:szCs w:val="24"/>
        </w:rPr>
        <w:t xml:space="preserve"> դիրքը որոշվում են 5.1</w:t>
      </w:r>
      <w:r w:rsidR="009F50CF" w:rsidRPr="000A1C6B">
        <w:rPr>
          <w:rFonts w:ascii="Calibri" w:hAnsi="Calibri" w:cs="Calibri"/>
          <w:sz w:val="24"/>
          <w:szCs w:val="24"/>
        </w:rPr>
        <w:t> </w:t>
      </w:r>
      <w:r w:rsidRPr="000A1C6B">
        <w:rPr>
          <w:rFonts w:ascii="GHEA Grapalat" w:hAnsi="GHEA Grapalat"/>
          <w:sz w:val="24"/>
          <w:szCs w:val="24"/>
        </w:rPr>
        <w:t>աղյուսակին համապատասխան անկյուններով։</w:t>
      </w:r>
    </w:p>
    <w:p w14:paraId="6CBD95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Բ նորմատիվային գոտու մակերեսը կարող է կրճատվել ՄԱԿ-ի </w:t>
      </w:r>
      <w:r w:rsidR="00BA0247" w:rsidRPr="000A1C6B">
        <w:rPr>
          <w:rFonts w:ascii="GHEA Grapalat" w:hAnsi="GHEA Grapalat"/>
          <w:sz w:val="24"/>
          <w:szCs w:val="24"/>
        </w:rPr>
        <w:t>N</w:t>
      </w:r>
      <w:r w:rsidR="009F50CF" w:rsidRPr="000A1C6B">
        <w:rPr>
          <w:rFonts w:ascii="Calibri" w:hAnsi="Calibri" w:cs="Calibri"/>
          <w:sz w:val="24"/>
          <w:szCs w:val="24"/>
        </w:rPr>
        <w:t> </w:t>
      </w:r>
      <w:r w:rsidRPr="000A1C6B">
        <w:rPr>
          <w:rFonts w:ascii="GHEA Grapalat" w:hAnsi="GHEA Grapalat"/>
          <w:sz w:val="24"/>
          <w:szCs w:val="24"/>
        </w:rPr>
        <w:t xml:space="preserve">43 կանոնների 18-րդ հավելվածի 2.4 կետով սահմանված վերապահությունները կատարելու պայմանով։ </w:t>
      </w:r>
    </w:p>
    <w:p w14:paraId="40162B74" w14:textId="77777777" w:rsidR="007F3AA7" w:rsidRPr="000A1C6B" w:rsidRDefault="008B064E" w:rsidP="000A1C6B">
      <w:pPr>
        <w:tabs>
          <w:tab w:val="left" w:pos="134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D8DD1B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կատեգորիաների՝ վագոնային հորինվածքով, շարժիչի </w:t>
      </w:r>
      <w:r w:rsidRPr="000A1C6B">
        <w:rPr>
          <w:rFonts w:ascii="GHEA Grapalat" w:hAnsi="GHEA Grapalat"/>
          <w:sz w:val="24"/>
          <w:szCs w:val="24"/>
        </w:rPr>
        <w:lastRenderedPageBreak/>
        <w:t>վրա խցիկով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թույլատրվում է 25 մմ-ից պակաս հեռավորություն դիմապակու թափանցիկ հատվածի սահմանագծերի </w:t>
      </w:r>
      <w:r w:rsidR="00BA0247" w:rsidRPr="000A1C6B">
        <w:rPr>
          <w:rFonts w:ascii="GHEA Grapalat" w:hAnsi="GHEA Grapalat"/>
          <w:sz w:val="24"/>
          <w:szCs w:val="24"/>
        </w:rPr>
        <w:t>և</w:t>
      </w:r>
      <w:r w:rsidRPr="000A1C6B">
        <w:rPr>
          <w:rFonts w:ascii="GHEA Grapalat" w:hAnsi="GHEA Grapalat"/>
          <w:sz w:val="24"/>
          <w:szCs w:val="24"/>
        </w:rPr>
        <w:t xml:space="preserve"> Բ</w:t>
      </w:r>
      <w:r w:rsidR="009F50CF" w:rsidRPr="000A1C6B">
        <w:rPr>
          <w:rFonts w:ascii="Calibri" w:hAnsi="Calibri" w:cs="Calibri"/>
          <w:sz w:val="24"/>
          <w:szCs w:val="24"/>
        </w:rPr>
        <w:t> </w:t>
      </w:r>
      <w:r w:rsidRPr="000A1C6B">
        <w:rPr>
          <w:rFonts w:ascii="GHEA Grapalat" w:hAnsi="GHEA Grapalat"/>
          <w:sz w:val="24"/>
          <w:szCs w:val="24"/>
        </w:rPr>
        <w:t>նորմատիվային գոտու միջ</w:t>
      </w:r>
      <w:r w:rsidR="00BA0247" w:rsidRPr="000A1C6B">
        <w:rPr>
          <w:rFonts w:ascii="GHEA Grapalat" w:hAnsi="GHEA Grapalat"/>
          <w:sz w:val="24"/>
          <w:szCs w:val="24"/>
        </w:rPr>
        <w:t>և</w:t>
      </w:r>
      <w:r w:rsidRPr="000A1C6B">
        <w:rPr>
          <w:rFonts w:ascii="GHEA Grapalat" w:hAnsi="GHEA Grapalat"/>
          <w:sz w:val="24"/>
          <w:szCs w:val="24"/>
        </w:rPr>
        <w:t>։ Ընդ որում, Բ գոտին ոչ մի կետում չպետք է դուրս գա դիմապակու թափանցիկ հատվածի սահմանագծից։</w:t>
      </w:r>
    </w:p>
    <w:p w14:paraId="34B230E5"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կետերի մաքրման աստիճանին ներկայացվող պահանջները սահմանվում են 5.2 աղյուսակին համապատասխան։</w:t>
      </w:r>
    </w:p>
    <w:p w14:paraId="330A8082"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Դիմապակու կանգնակների պատճառով ստեղծվող ոչ դիտելի գոտիներին ներկայացվող պահանջները</w:t>
      </w:r>
    </w:p>
    <w:p w14:paraId="34F0C15C"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5.4.1.</w:t>
      </w:r>
      <w:r w:rsidRPr="000A1C6B">
        <w:rPr>
          <w:rFonts w:ascii="GHEA Grapalat" w:hAnsi="GHEA Grapalat"/>
          <w:sz w:val="24"/>
          <w:szCs w:val="24"/>
        </w:rPr>
        <w:tab/>
        <w:t xml:space="preserve">Կողային կանգնակների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չպետք է լինի երկուսից ավելի։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կատեգորիային չդասվող տրանսպորտային միջոցների համար թույլատրվում է մեջտեղի կանգնակի առկայությունը։</w:t>
      </w:r>
    </w:p>
    <w:p w14:paraId="1336C0DD"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5.4.2.</w:t>
      </w:r>
      <w:r w:rsidRPr="000A1C6B">
        <w:rPr>
          <w:rFonts w:ascii="GHEA Grapalat" w:hAnsi="GHEA Grapalat"/>
          <w:sz w:val="24"/>
          <w:szCs w:val="24"/>
        </w:rPr>
        <w:tab/>
        <w:t>Ոչ դիտելի գոտիների անկյունային արժեքները սահմանվում են 5.3 աղյուսակին համապատասխան։</w:t>
      </w:r>
    </w:p>
    <w:p w14:paraId="36919AFA" w14:textId="77777777" w:rsidR="007F3AA7" w:rsidRPr="000A1C6B" w:rsidRDefault="007F3AA7" w:rsidP="000A1C6B">
      <w:pPr>
        <w:tabs>
          <w:tab w:val="left" w:pos="1276"/>
        </w:tabs>
        <w:spacing w:after="160" w:line="360" w:lineRule="auto"/>
        <w:ind w:right="-8" w:firstLine="567"/>
        <w:jc w:val="both"/>
        <w:rPr>
          <w:rFonts w:ascii="GHEA Grapalat" w:hAnsi="GHEA Grapalat"/>
          <w:sz w:val="24"/>
          <w:szCs w:val="24"/>
        </w:rPr>
      </w:pPr>
    </w:p>
    <w:p w14:paraId="0AF3479C"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9542" w:type="dxa"/>
        <w:jc w:val="center"/>
        <w:tblLayout w:type="fixed"/>
        <w:tblCellMar>
          <w:left w:w="10" w:type="dxa"/>
          <w:right w:w="10" w:type="dxa"/>
        </w:tblCellMar>
        <w:tblLook w:val="0000" w:firstRow="0" w:lastRow="0" w:firstColumn="0" w:lastColumn="0" w:noHBand="0" w:noVBand="0"/>
      </w:tblPr>
      <w:tblGrid>
        <w:gridCol w:w="2224"/>
        <w:gridCol w:w="2215"/>
        <w:gridCol w:w="908"/>
        <w:gridCol w:w="1048"/>
        <w:gridCol w:w="1049"/>
        <w:gridCol w:w="1049"/>
        <w:gridCol w:w="1049"/>
      </w:tblGrid>
      <w:tr w:rsidR="007F3AA7" w:rsidRPr="000A1C6B" w14:paraId="07C5C708" w14:textId="77777777" w:rsidTr="009F50CF">
        <w:trPr>
          <w:tblHeader/>
          <w:jc w:val="center"/>
        </w:trPr>
        <w:tc>
          <w:tcPr>
            <w:tcW w:w="2224" w:type="dxa"/>
            <w:vMerge w:val="restart"/>
            <w:tcBorders>
              <w:top w:val="single" w:sz="4" w:space="0" w:color="auto"/>
              <w:bottom w:val="single" w:sz="4" w:space="0" w:color="auto"/>
              <w:right w:val="single" w:sz="4" w:space="0" w:color="auto"/>
            </w:tcBorders>
            <w:shd w:val="clear" w:color="auto" w:fill="FFFFFF"/>
            <w:vAlign w:val="center"/>
          </w:tcPr>
          <w:p w14:paraId="320ED6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48F5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հորինվածքն ըստ շարժիչի դիրքի</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F93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Գոտին</w:t>
            </w:r>
          </w:p>
        </w:tc>
        <w:tc>
          <w:tcPr>
            <w:tcW w:w="4195" w:type="dxa"/>
            <w:gridSpan w:val="4"/>
            <w:tcBorders>
              <w:top w:val="single" w:sz="4" w:space="0" w:color="auto"/>
              <w:left w:val="single" w:sz="4" w:space="0" w:color="auto"/>
              <w:bottom w:val="single" w:sz="4" w:space="0" w:color="auto"/>
            </w:tcBorders>
            <w:shd w:val="clear" w:color="auto" w:fill="FFFFFF"/>
            <w:vAlign w:val="center"/>
          </w:tcPr>
          <w:p w14:paraId="27D740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Նորմատիվային անկյունը, աստիճանը՝ </w:t>
            </w:r>
            <w:r w:rsidR="009F50CF" w:rsidRPr="000A1C6B">
              <w:rPr>
                <w:rFonts w:ascii="GHEA Grapalat" w:hAnsi="GHEA Grapalat"/>
                <w:sz w:val="24"/>
                <w:szCs w:val="24"/>
              </w:rPr>
              <w:br/>
            </w:r>
            <w:r w:rsidRPr="000A1C6B">
              <w:rPr>
                <w:rFonts w:ascii="GHEA Grapalat" w:hAnsi="GHEA Grapalat"/>
                <w:sz w:val="24"/>
                <w:szCs w:val="24"/>
              </w:rPr>
              <w:t>ոչ պակաս, քան</w:t>
            </w:r>
          </w:p>
        </w:tc>
      </w:tr>
      <w:tr w:rsidR="007F3AA7" w:rsidRPr="000A1C6B" w14:paraId="6D76AAE8" w14:textId="77777777" w:rsidTr="009F50CF">
        <w:trPr>
          <w:tblHeader/>
          <w:jc w:val="center"/>
        </w:trPr>
        <w:tc>
          <w:tcPr>
            <w:tcW w:w="2224" w:type="dxa"/>
            <w:vMerge/>
            <w:tcBorders>
              <w:top w:val="single" w:sz="4" w:space="0" w:color="auto"/>
              <w:bottom w:val="single" w:sz="4" w:space="0" w:color="auto"/>
              <w:right w:val="single" w:sz="4" w:space="0" w:color="auto"/>
            </w:tcBorders>
            <w:shd w:val="clear" w:color="auto" w:fill="FFFFFF"/>
            <w:vAlign w:val="center"/>
          </w:tcPr>
          <w:p w14:paraId="497138B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79A019A" w14:textId="77777777" w:rsidR="007F3AA7" w:rsidRPr="000A1C6B" w:rsidRDefault="007F3AA7" w:rsidP="000A1C6B">
            <w:pPr>
              <w:spacing w:after="120" w:line="360" w:lineRule="auto"/>
              <w:jc w:val="center"/>
              <w:rPr>
                <w:rFonts w:ascii="GHEA Grapalat" w:hAnsi="GHEA Grapalat"/>
                <w:sz w:val="24"/>
                <w:szCs w:val="24"/>
              </w:rPr>
            </w:pPr>
          </w:p>
        </w:tc>
        <w:tc>
          <w:tcPr>
            <w:tcW w:w="90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3C361C" w14:textId="77777777" w:rsidR="007F3AA7" w:rsidRPr="000A1C6B" w:rsidRDefault="007F3AA7" w:rsidP="000A1C6B">
            <w:pPr>
              <w:spacing w:after="120" w:line="360" w:lineRule="auto"/>
              <w:jc w:val="center"/>
              <w:rPr>
                <w:rFonts w:ascii="GHEA Grapalat" w:hAnsi="GHEA Grapalat"/>
                <w:sz w:val="24"/>
                <w:szCs w:val="24"/>
              </w:rPr>
            </w:pPr>
          </w:p>
        </w:tc>
        <w:tc>
          <w:tcPr>
            <w:tcW w:w="1048" w:type="dxa"/>
            <w:tcBorders>
              <w:top w:val="single" w:sz="4" w:space="0" w:color="auto"/>
              <w:left w:val="single" w:sz="4" w:space="0" w:color="auto"/>
              <w:bottom w:val="single" w:sz="4" w:space="0" w:color="auto"/>
              <w:right w:val="single" w:sz="4" w:space="0" w:color="auto"/>
            </w:tcBorders>
            <w:shd w:val="clear" w:color="auto" w:fill="FFFFFF"/>
            <w:vAlign w:val="center"/>
          </w:tcPr>
          <w:p w14:paraId="42F476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վեր</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376E7FD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ներք</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252C419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ձախ</w:t>
            </w:r>
          </w:p>
        </w:tc>
        <w:tc>
          <w:tcPr>
            <w:tcW w:w="1049" w:type="dxa"/>
            <w:tcBorders>
              <w:top w:val="single" w:sz="4" w:space="0" w:color="auto"/>
              <w:left w:val="single" w:sz="4" w:space="0" w:color="auto"/>
              <w:bottom w:val="single" w:sz="4" w:space="0" w:color="auto"/>
            </w:tcBorders>
            <w:shd w:val="clear" w:color="auto" w:fill="FFFFFF"/>
            <w:vAlign w:val="center"/>
          </w:tcPr>
          <w:p w14:paraId="2DDC0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աջ</w:t>
            </w:r>
          </w:p>
        </w:tc>
      </w:tr>
      <w:tr w:rsidR="007F3AA7" w:rsidRPr="000A1C6B" w14:paraId="4C7B018B" w14:textId="77777777" w:rsidTr="009F50CF">
        <w:trPr>
          <w:jc w:val="center"/>
        </w:trPr>
        <w:tc>
          <w:tcPr>
            <w:tcW w:w="2224" w:type="dxa"/>
            <w:vMerge w:val="restart"/>
            <w:tcBorders>
              <w:top w:val="single" w:sz="4" w:space="0" w:color="auto"/>
            </w:tcBorders>
            <w:shd w:val="clear" w:color="auto" w:fill="FFFFFF"/>
            <w:vAlign w:val="center"/>
          </w:tcPr>
          <w:p w14:paraId="7C877B3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p>
        </w:tc>
        <w:tc>
          <w:tcPr>
            <w:tcW w:w="2215" w:type="dxa"/>
            <w:vMerge w:val="restart"/>
            <w:tcBorders>
              <w:top w:val="single" w:sz="4" w:space="0" w:color="auto"/>
            </w:tcBorders>
            <w:shd w:val="clear" w:color="auto" w:fill="FFFFFF"/>
            <w:vAlign w:val="center"/>
          </w:tcPr>
          <w:p w14:paraId="748FE8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tcBorders>
              <w:top w:val="single" w:sz="4" w:space="0" w:color="auto"/>
            </w:tcBorders>
            <w:shd w:val="clear" w:color="auto" w:fill="FFFFFF"/>
            <w:vAlign w:val="bottom"/>
          </w:tcPr>
          <w:p w14:paraId="4FCB849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tcBorders>
              <w:top w:val="single" w:sz="4" w:space="0" w:color="auto"/>
            </w:tcBorders>
            <w:shd w:val="clear" w:color="auto" w:fill="FFFFFF"/>
            <w:vAlign w:val="bottom"/>
          </w:tcPr>
          <w:p w14:paraId="4DAA07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tcBorders>
              <w:top w:val="single" w:sz="4" w:space="0" w:color="auto"/>
            </w:tcBorders>
            <w:shd w:val="clear" w:color="auto" w:fill="FFFFFF"/>
            <w:vAlign w:val="bottom"/>
          </w:tcPr>
          <w:p w14:paraId="0EEC668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tcBorders>
              <w:top w:val="single" w:sz="4" w:space="0" w:color="auto"/>
            </w:tcBorders>
            <w:shd w:val="clear" w:color="auto" w:fill="FFFFFF"/>
            <w:vAlign w:val="bottom"/>
          </w:tcPr>
          <w:p w14:paraId="1E26E3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tcBorders>
              <w:top w:val="single" w:sz="4" w:space="0" w:color="auto"/>
            </w:tcBorders>
            <w:shd w:val="clear" w:color="auto" w:fill="FFFFFF"/>
            <w:vAlign w:val="bottom"/>
          </w:tcPr>
          <w:p w14:paraId="54EABDA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A8F773" w14:textId="77777777" w:rsidTr="009F50CF">
        <w:trPr>
          <w:jc w:val="center"/>
        </w:trPr>
        <w:tc>
          <w:tcPr>
            <w:tcW w:w="2224" w:type="dxa"/>
            <w:vMerge/>
            <w:shd w:val="clear" w:color="auto" w:fill="FFFFFF"/>
            <w:vAlign w:val="center"/>
          </w:tcPr>
          <w:p w14:paraId="25F702B8"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103022CA"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1B35F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9759C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136A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3E88D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3B84B1E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C2324B1" w14:textId="77777777" w:rsidTr="009F50CF">
        <w:trPr>
          <w:jc w:val="center"/>
        </w:trPr>
        <w:tc>
          <w:tcPr>
            <w:tcW w:w="2224" w:type="dxa"/>
            <w:vMerge w:val="restart"/>
            <w:shd w:val="clear" w:color="auto" w:fill="FFFFFF"/>
          </w:tcPr>
          <w:p w14:paraId="2929FA8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vAlign w:val="center"/>
          </w:tcPr>
          <w:p w14:paraId="4A7BE6E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0E56F7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3963B3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0F6195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vAlign w:val="bottom"/>
          </w:tcPr>
          <w:p w14:paraId="3C37E6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479AE3D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0890747" w14:textId="77777777" w:rsidTr="009F50CF">
        <w:trPr>
          <w:jc w:val="center"/>
        </w:trPr>
        <w:tc>
          <w:tcPr>
            <w:tcW w:w="2224" w:type="dxa"/>
            <w:vMerge/>
            <w:shd w:val="clear" w:color="auto" w:fill="FFFFFF"/>
          </w:tcPr>
          <w:p w14:paraId="0B436AA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345E4B2D"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076C9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80AD6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22D5C4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DD5B9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0B2F4C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30E5F650" w14:textId="77777777" w:rsidTr="009F50CF">
        <w:trPr>
          <w:jc w:val="center"/>
        </w:trPr>
        <w:tc>
          <w:tcPr>
            <w:tcW w:w="2224" w:type="dxa"/>
            <w:vMerge w:val="restart"/>
            <w:shd w:val="clear" w:color="auto" w:fill="FFFFFF"/>
            <w:vAlign w:val="center"/>
          </w:tcPr>
          <w:p w14:paraId="13E8EE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М</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6A11CD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480B92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EF59F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07ED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tcPr>
          <w:p w14:paraId="3B22B4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3D7E49E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04FEF46" w14:textId="77777777" w:rsidTr="009F50CF">
        <w:trPr>
          <w:jc w:val="center"/>
        </w:trPr>
        <w:tc>
          <w:tcPr>
            <w:tcW w:w="2224" w:type="dxa"/>
            <w:vMerge/>
            <w:shd w:val="clear" w:color="auto" w:fill="FFFFFF"/>
            <w:vAlign w:val="center"/>
          </w:tcPr>
          <w:p w14:paraId="01273B4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919A89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4865C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040168D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12</w:t>
            </w:r>
          </w:p>
        </w:tc>
        <w:tc>
          <w:tcPr>
            <w:tcW w:w="1049" w:type="dxa"/>
            <w:shd w:val="clear" w:color="auto" w:fill="FFFFFF"/>
            <w:vAlign w:val="bottom"/>
          </w:tcPr>
          <w:p w14:paraId="451EBED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tcPr>
          <w:p w14:paraId="478D132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tcPr>
          <w:p w14:paraId="0A259E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A53917" w14:textId="77777777" w:rsidTr="009F50CF">
        <w:trPr>
          <w:jc w:val="center"/>
        </w:trPr>
        <w:tc>
          <w:tcPr>
            <w:tcW w:w="2224" w:type="dxa"/>
            <w:vMerge w:val="restart"/>
            <w:shd w:val="clear" w:color="auto" w:fill="FFFFFF"/>
          </w:tcPr>
          <w:p w14:paraId="759B3B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5F3B0D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vAlign w:val="bottom"/>
          </w:tcPr>
          <w:p w14:paraId="7782295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778C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(5) &lt;1&gt;</w:t>
            </w:r>
          </w:p>
        </w:tc>
        <w:tc>
          <w:tcPr>
            <w:tcW w:w="1049" w:type="dxa"/>
            <w:shd w:val="clear" w:color="auto" w:fill="FFFFFF"/>
            <w:vAlign w:val="bottom"/>
          </w:tcPr>
          <w:p w14:paraId="4F21B5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vAlign w:val="bottom"/>
          </w:tcPr>
          <w:p w14:paraId="5B3F93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(13) &lt;1&gt;</w:t>
            </w:r>
          </w:p>
        </w:tc>
        <w:tc>
          <w:tcPr>
            <w:tcW w:w="1049" w:type="dxa"/>
            <w:shd w:val="clear" w:color="auto" w:fill="FFFFFF"/>
            <w:vAlign w:val="bottom"/>
          </w:tcPr>
          <w:p w14:paraId="3109AF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DD6B7DF" w14:textId="77777777" w:rsidTr="009F50CF">
        <w:trPr>
          <w:jc w:val="center"/>
        </w:trPr>
        <w:tc>
          <w:tcPr>
            <w:tcW w:w="2224" w:type="dxa"/>
            <w:vMerge/>
            <w:shd w:val="clear" w:color="auto" w:fill="FFFFFF"/>
          </w:tcPr>
          <w:p w14:paraId="6C8C1EDD"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688F99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5FDD33F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420219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12 (5) &lt;1&gt;</w:t>
            </w:r>
          </w:p>
        </w:tc>
        <w:tc>
          <w:tcPr>
            <w:tcW w:w="1049" w:type="dxa"/>
            <w:shd w:val="clear" w:color="auto" w:fill="FFFFFF"/>
            <w:vAlign w:val="center"/>
          </w:tcPr>
          <w:p w14:paraId="1FB6606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11</w:t>
            </w:r>
          </w:p>
        </w:tc>
        <w:tc>
          <w:tcPr>
            <w:tcW w:w="1049" w:type="dxa"/>
            <w:shd w:val="clear" w:color="auto" w:fill="FFFFFF"/>
          </w:tcPr>
          <w:p w14:paraId="329DE7A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 (13) &lt;1&gt;</w:t>
            </w:r>
          </w:p>
        </w:tc>
        <w:tc>
          <w:tcPr>
            <w:tcW w:w="1049" w:type="dxa"/>
            <w:shd w:val="clear" w:color="auto" w:fill="FFFFFF"/>
          </w:tcPr>
          <w:p w14:paraId="6ECCB2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43F658BE" w14:textId="77777777" w:rsidTr="009F50CF">
        <w:trPr>
          <w:jc w:val="center"/>
        </w:trPr>
        <w:tc>
          <w:tcPr>
            <w:tcW w:w="2224" w:type="dxa"/>
            <w:shd w:val="clear" w:color="auto" w:fill="FFFFFF"/>
          </w:tcPr>
          <w:p w14:paraId="7158AD44"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vAlign w:val="bottom"/>
          </w:tcPr>
          <w:p w14:paraId="71FBFFF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6B968C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0991586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27F8B5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0B66C33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005B271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814272" w14:textId="77777777" w:rsidTr="009F50CF">
        <w:trPr>
          <w:jc w:val="center"/>
        </w:trPr>
        <w:tc>
          <w:tcPr>
            <w:tcW w:w="2224" w:type="dxa"/>
            <w:shd w:val="clear" w:color="auto" w:fill="FFFFFF"/>
            <w:vAlign w:val="bottom"/>
          </w:tcPr>
          <w:p w14:paraId="5CB7594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2215" w:type="dxa"/>
            <w:shd w:val="clear" w:color="auto" w:fill="FFFFFF"/>
          </w:tcPr>
          <w:p w14:paraId="00E7C784"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56DDCF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1670EBD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vAlign w:val="bottom"/>
          </w:tcPr>
          <w:p w14:paraId="051511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bottom"/>
          </w:tcPr>
          <w:p w14:paraId="144810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vAlign w:val="bottom"/>
          </w:tcPr>
          <w:p w14:paraId="2BB57CC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60E509A" w14:textId="77777777" w:rsidTr="009F50CF">
        <w:trPr>
          <w:jc w:val="center"/>
        </w:trPr>
        <w:tc>
          <w:tcPr>
            <w:tcW w:w="2224" w:type="dxa"/>
            <w:vMerge w:val="restart"/>
            <w:shd w:val="clear" w:color="auto" w:fill="FFFFFF"/>
          </w:tcPr>
          <w:p w14:paraId="35DF134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49F3CB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28DBBA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109153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3241D9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234C40B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3F5AB63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F488680" w14:textId="77777777" w:rsidTr="009F50CF">
        <w:trPr>
          <w:jc w:val="center"/>
        </w:trPr>
        <w:tc>
          <w:tcPr>
            <w:tcW w:w="2224" w:type="dxa"/>
            <w:vMerge/>
            <w:shd w:val="clear" w:color="auto" w:fill="FFFFFF"/>
          </w:tcPr>
          <w:p w14:paraId="3E36E2E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AAAE81E"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6997B5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7C2BBFB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3567595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r w:rsidRPr="000A1C6B">
              <w:rPr>
                <w:rFonts w:ascii="GHEA Grapalat" w:hAnsi="GHEA Grapalat"/>
                <w:sz w:val="24"/>
                <w:szCs w:val="24"/>
              </w:rPr>
              <w:t xml:space="preserve">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58DAB0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vAlign w:val="bottom"/>
          </w:tcPr>
          <w:p w14:paraId="58B8A9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E36F12A" w14:textId="77777777" w:rsidTr="009F50CF">
        <w:trPr>
          <w:jc w:val="center"/>
        </w:trPr>
        <w:tc>
          <w:tcPr>
            <w:tcW w:w="2224" w:type="dxa"/>
            <w:vMerge/>
            <w:shd w:val="clear" w:color="auto" w:fill="FFFFFF"/>
          </w:tcPr>
          <w:p w14:paraId="5C5CB66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6BCED92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tcPr>
          <w:p w14:paraId="796D5C1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37213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7A68C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309E2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0431312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287FA955" w14:textId="77777777" w:rsidTr="009F50CF">
        <w:trPr>
          <w:jc w:val="center"/>
        </w:trPr>
        <w:tc>
          <w:tcPr>
            <w:tcW w:w="2224" w:type="dxa"/>
            <w:vMerge/>
            <w:shd w:val="clear" w:color="auto" w:fill="FFFFFF"/>
          </w:tcPr>
          <w:p w14:paraId="4CCED63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35FCBC7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3BD816A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center"/>
          </w:tcPr>
          <w:p w14:paraId="6BEAA9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center"/>
          </w:tcPr>
          <w:p w14:paraId="247D942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p>
        </w:tc>
        <w:tc>
          <w:tcPr>
            <w:tcW w:w="1049" w:type="dxa"/>
            <w:shd w:val="clear" w:color="auto" w:fill="FFFFFF"/>
            <w:vAlign w:val="center"/>
          </w:tcPr>
          <w:p w14:paraId="00AA029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tcPr>
          <w:p w14:paraId="153189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871F48B" w14:textId="77777777" w:rsidTr="009F50CF">
        <w:trPr>
          <w:jc w:val="center"/>
        </w:trPr>
        <w:tc>
          <w:tcPr>
            <w:tcW w:w="2224" w:type="dxa"/>
            <w:vMerge/>
            <w:shd w:val="clear" w:color="auto" w:fill="FFFFFF"/>
          </w:tcPr>
          <w:p w14:paraId="448FE188"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5ECBF0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tcPr>
          <w:p w14:paraId="50DE77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019ED7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5B5056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tcPr>
          <w:p w14:paraId="4C9CEE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3B7C3E6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16FAF5" w14:textId="77777777" w:rsidTr="009F50CF">
        <w:trPr>
          <w:jc w:val="center"/>
        </w:trPr>
        <w:tc>
          <w:tcPr>
            <w:tcW w:w="2224" w:type="dxa"/>
            <w:vMerge/>
            <w:shd w:val="clear" w:color="auto" w:fill="FFFFFF"/>
          </w:tcPr>
          <w:p w14:paraId="36BF4227"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62599AD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29658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CBB5B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AB16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431DE2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6C96B1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3AD89F" w14:textId="77777777" w:rsidTr="009F50CF">
        <w:trPr>
          <w:jc w:val="center"/>
        </w:trPr>
        <w:tc>
          <w:tcPr>
            <w:tcW w:w="2224" w:type="dxa"/>
            <w:vMerge/>
            <w:shd w:val="clear" w:color="auto" w:fill="FFFFFF"/>
          </w:tcPr>
          <w:p w14:paraId="48A68875"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37CDC94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6CB025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3C99998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bottom"/>
          </w:tcPr>
          <w:p w14:paraId="6BA28C8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tcPr>
          <w:p w14:paraId="55F701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1049" w:type="dxa"/>
            <w:shd w:val="clear" w:color="auto" w:fill="FFFFFF"/>
            <w:vAlign w:val="bottom"/>
          </w:tcPr>
          <w:p w14:paraId="7FF7A9D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315E778" w14:textId="77777777" w:rsidTr="009F50CF">
        <w:trPr>
          <w:jc w:val="center"/>
        </w:trPr>
        <w:tc>
          <w:tcPr>
            <w:tcW w:w="2224" w:type="dxa"/>
            <w:shd w:val="clear" w:color="auto" w:fill="FFFFFF"/>
            <w:vAlign w:val="bottom"/>
          </w:tcPr>
          <w:p w14:paraId="7B9524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2215" w:type="dxa"/>
            <w:shd w:val="clear" w:color="auto" w:fill="FFFFFF"/>
          </w:tcPr>
          <w:p w14:paraId="23B957A7"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center"/>
          </w:tcPr>
          <w:p w14:paraId="186475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610885B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vAlign w:val="bottom"/>
          </w:tcPr>
          <w:p w14:paraId="1EFF104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3A1F65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vAlign w:val="center"/>
          </w:tcPr>
          <w:p w14:paraId="618E81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A508844" w14:textId="77777777" w:rsidTr="009F50CF">
        <w:trPr>
          <w:jc w:val="center"/>
        </w:trPr>
        <w:tc>
          <w:tcPr>
            <w:tcW w:w="2224" w:type="dxa"/>
            <w:vMerge w:val="restart"/>
            <w:shd w:val="clear" w:color="auto" w:fill="FFFFFF"/>
          </w:tcPr>
          <w:p w14:paraId="6A5DAC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26A416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վրա խցիկով</w:t>
            </w:r>
          </w:p>
        </w:tc>
        <w:tc>
          <w:tcPr>
            <w:tcW w:w="908" w:type="dxa"/>
            <w:shd w:val="clear" w:color="auto" w:fill="FFFFFF"/>
            <w:vAlign w:val="center"/>
          </w:tcPr>
          <w:p w14:paraId="000FE88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center"/>
          </w:tcPr>
          <w:p w14:paraId="7D591F0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center"/>
          </w:tcPr>
          <w:p w14:paraId="5F07EC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vAlign w:val="center"/>
          </w:tcPr>
          <w:p w14:paraId="4E101C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 (13) &lt;1&gt;</w:t>
            </w:r>
          </w:p>
        </w:tc>
        <w:tc>
          <w:tcPr>
            <w:tcW w:w="1049" w:type="dxa"/>
            <w:shd w:val="clear" w:color="auto" w:fill="FFFFFF"/>
            <w:vAlign w:val="center"/>
          </w:tcPr>
          <w:p w14:paraId="5B2B61B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17268B03" w14:textId="77777777" w:rsidTr="009F50CF">
        <w:trPr>
          <w:jc w:val="center"/>
        </w:trPr>
        <w:tc>
          <w:tcPr>
            <w:tcW w:w="2224" w:type="dxa"/>
            <w:vMerge/>
            <w:shd w:val="clear" w:color="auto" w:fill="FFFFFF"/>
          </w:tcPr>
          <w:p w14:paraId="6E8869EC"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02547F0B"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E9A89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99FE8E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r w:rsidRPr="000A1C6B">
              <w:rPr>
                <w:rFonts w:ascii="GHEA Grapalat" w:hAnsi="GHEA Grapalat"/>
                <w:sz w:val="24"/>
                <w:szCs w:val="24"/>
              </w:rPr>
              <w:t xml:space="preserve"> (5) &lt;1&gt;</w:t>
            </w:r>
          </w:p>
        </w:tc>
        <w:tc>
          <w:tcPr>
            <w:tcW w:w="1049" w:type="dxa"/>
            <w:shd w:val="clear" w:color="auto" w:fill="FFFFFF"/>
            <w:vAlign w:val="center"/>
          </w:tcPr>
          <w:p w14:paraId="56B580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tcPr>
          <w:p w14:paraId="0C17AD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 (13) &lt;1&gt;</w:t>
            </w:r>
          </w:p>
        </w:tc>
        <w:tc>
          <w:tcPr>
            <w:tcW w:w="1049" w:type="dxa"/>
            <w:shd w:val="clear" w:color="auto" w:fill="FFFFFF"/>
          </w:tcPr>
          <w:p w14:paraId="037413C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FBCC776" w14:textId="77777777" w:rsidTr="009F50CF">
        <w:trPr>
          <w:jc w:val="center"/>
        </w:trPr>
        <w:tc>
          <w:tcPr>
            <w:tcW w:w="2224" w:type="dxa"/>
            <w:vMerge w:val="restart"/>
            <w:shd w:val="clear" w:color="auto" w:fill="FFFFFF"/>
            <w:vAlign w:val="center"/>
          </w:tcPr>
          <w:p w14:paraId="3CAFB8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3C551B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281F5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46093B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1810D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center"/>
          </w:tcPr>
          <w:p w14:paraId="5A2C261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6ABEAB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48F7C7E4" w14:textId="77777777" w:rsidTr="009F50CF">
        <w:trPr>
          <w:jc w:val="center"/>
        </w:trPr>
        <w:tc>
          <w:tcPr>
            <w:tcW w:w="2224" w:type="dxa"/>
            <w:vMerge/>
            <w:shd w:val="clear" w:color="auto" w:fill="FFFFFF"/>
            <w:vAlign w:val="center"/>
          </w:tcPr>
          <w:p w14:paraId="783CD474"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0AF5722"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1AE89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FECE82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4E93624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072F3C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3A2C1A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9D6E518" w14:textId="77777777" w:rsidTr="009F50CF">
        <w:trPr>
          <w:jc w:val="center"/>
        </w:trPr>
        <w:tc>
          <w:tcPr>
            <w:tcW w:w="2224" w:type="dxa"/>
            <w:vMerge w:val="restart"/>
            <w:shd w:val="clear" w:color="auto" w:fill="FFFFFF"/>
            <w:vAlign w:val="center"/>
          </w:tcPr>
          <w:p w14:paraId="64BC49F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3</w:t>
            </w:r>
          </w:p>
        </w:tc>
        <w:tc>
          <w:tcPr>
            <w:tcW w:w="2215" w:type="dxa"/>
            <w:vMerge w:val="restart"/>
            <w:shd w:val="clear" w:color="auto" w:fill="FFFFFF"/>
            <w:vAlign w:val="center"/>
          </w:tcPr>
          <w:p w14:paraId="266EAE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7F2DE9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1F61928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7D3F36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7D116D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9FB45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6A3B699F" w14:textId="77777777" w:rsidTr="009F50CF">
        <w:trPr>
          <w:jc w:val="center"/>
        </w:trPr>
        <w:tc>
          <w:tcPr>
            <w:tcW w:w="2224" w:type="dxa"/>
            <w:vMerge/>
            <w:shd w:val="clear" w:color="auto" w:fill="FFFFFF"/>
            <w:vAlign w:val="center"/>
          </w:tcPr>
          <w:p w14:paraId="341FA1FC" w14:textId="77777777" w:rsidR="007F3AA7" w:rsidRPr="000A1C6B" w:rsidRDefault="007F3AA7" w:rsidP="000A1C6B">
            <w:pPr>
              <w:spacing w:after="120" w:line="360" w:lineRule="auto"/>
              <w:rPr>
                <w:rFonts w:ascii="GHEA Grapalat" w:hAnsi="GHEA Grapalat"/>
                <w:sz w:val="24"/>
                <w:szCs w:val="24"/>
              </w:rPr>
            </w:pPr>
          </w:p>
        </w:tc>
        <w:tc>
          <w:tcPr>
            <w:tcW w:w="2215" w:type="dxa"/>
            <w:vMerge/>
            <w:shd w:val="clear" w:color="auto" w:fill="FFFFFF"/>
            <w:vAlign w:val="center"/>
          </w:tcPr>
          <w:p w14:paraId="3C961956" w14:textId="77777777" w:rsidR="007F3AA7" w:rsidRPr="000A1C6B" w:rsidRDefault="007F3AA7" w:rsidP="000A1C6B">
            <w:pPr>
              <w:spacing w:after="120" w:line="360" w:lineRule="auto"/>
              <w:rPr>
                <w:rFonts w:ascii="GHEA Grapalat" w:hAnsi="GHEA Grapalat"/>
                <w:sz w:val="24"/>
                <w:szCs w:val="24"/>
              </w:rPr>
            </w:pPr>
          </w:p>
        </w:tc>
        <w:tc>
          <w:tcPr>
            <w:tcW w:w="908" w:type="dxa"/>
            <w:shd w:val="clear" w:color="auto" w:fill="FFFFFF"/>
          </w:tcPr>
          <w:p w14:paraId="6556DB7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502D91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9pt"/>
                <w:rFonts w:ascii="GHEA Grapalat" w:hAnsi="GHEA Grapalat"/>
                <w:spacing w:val="0"/>
                <w:sz w:val="24"/>
                <w:szCs w:val="24"/>
              </w:rPr>
              <w:t>6</w:t>
            </w:r>
            <w:r w:rsidRPr="000A1C6B">
              <w:rPr>
                <w:rFonts w:ascii="GHEA Grapalat" w:hAnsi="GHEA Grapalat"/>
                <w:sz w:val="24"/>
                <w:szCs w:val="24"/>
              </w:rPr>
              <w:t>&lt;2&gt;)&lt;1&gt;</w:t>
            </w:r>
          </w:p>
        </w:tc>
        <w:tc>
          <w:tcPr>
            <w:tcW w:w="1049" w:type="dxa"/>
            <w:shd w:val="clear" w:color="auto" w:fill="FFFFFF"/>
            <w:vAlign w:val="bottom"/>
          </w:tcPr>
          <w:p w14:paraId="7F25B4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6491E75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4C656E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44FD98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5032C77E" w14:textId="77777777" w:rsidTr="0073195D">
        <w:tc>
          <w:tcPr>
            <w:tcW w:w="2300" w:type="dxa"/>
          </w:tcPr>
          <w:p w14:paraId="0657A3B9"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B30A7B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7.2.1, 7.2.2 </w:t>
            </w:r>
            <w:r w:rsidR="00BA0247" w:rsidRPr="000A1C6B">
              <w:rPr>
                <w:rFonts w:ascii="GHEA Grapalat" w:hAnsi="GHEA Grapalat"/>
                <w:sz w:val="24"/>
                <w:szCs w:val="24"/>
              </w:rPr>
              <w:t>և</w:t>
            </w:r>
            <w:r w:rsidRPr="000A1C6B">
              <w:rPr>
                <w:rFonts w:ascii="GHEA Grapalat" w:hAnsi="GHEA Grapalat"/>
                <w:sz w:val="24"/>
                <w:szCs w:val="24"/>
              </w:rPr>
              <w:t xml:space="preserve"> 8.2.3 կետերի նպատակներով.</w:t>
            </w:r>
          </w:p>
          <w:p w14:paraId="449F7B4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 Բ նորմատիվային գոտու աջ սահմանագիծը </w:t>
            </w:r>
            <w:r w:rsidR="00BA0247" w:rsidRPr="000A1C6B">
              <w:rPr>
                <w:rFonts w:ascii="GHEA Grapalat" w:hAnsi="GHEA Grapalat"/>
                <w:sz w:val="24"/>
                <w:szCs w:val="24"/>
              </w:rPr>
              <w:t>և</w:t>
            </w:r>
            <w:r w:rsidRPr="000A1C6B">
              <w:rPr>
                <w:rFonts w:ascii="GHEA Grapalat" w:hAnsi="GHEA Grapalat"/>
                <w:sz w:val="24"/>
                <w:szCs w:val="24"/>
              </w:rPr>
              <w:t xml:space="preserve"> ձախ սահմանագիծը համաչափ են տրանսպորտային միջոցի միջին երկայնական հարթության նկատմամբ.</w:t>
            </w:r>
          </w:p>
          <w:p w14:paraId="35489A5F"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1-ն արտադրության ներկայացված տրանսպորտային միջոցների նկատմամբ.</w:t>
            </w:r>
          </w:p>
          <w:p w14:paraId="3D5710F8"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&lt;2&gt; — արժեքը կիրառվում է ծածկույթով հորինվածք ունեցող կազմովի հողմապակիներով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կանգնակներով տրանսպորտային միջոցների </w:t>
            </w:r>
            <w:r w:rsidRPr="000A1C6B">
              <w:rPr>
                <w:rFonts w:ascii="GHEA Grapalat" w:hAnsi="GHEA Grapalat"/>
                <w:sz w:val="24"/>
                <w:szCs w:val="24"/>
              </w:rPr>
              <w:lastRenderedPageBreak/>
              <w:t>նկատմամբ։</w:t>
            </w:r>
          </w:p>
        </w:tc>
      </w:tr>
    </w:tbl>
    <w:p w14:paraId="471C1EF7" w14:textId="77777777" w:rsidR="0073195D" w:rsidRPr="000A1C6B" w:rsidRDefault="0073195D" w:rsidP="000A1C6B">
      <w:pPr>
        <w:spacing w:after="160" w:line="360" w:lineRule="auto"/>
        <w:rPr>
          <w:rFonts w:ascii="GHEA Grapalat" w:hAnsi="GHEA Grapalat"/>
          <w:sz w:val="24"/>
          <w:szCs w:val="24"/>
        </w:rPr>
      </w:pPr>
    </w:p>
    <w:p w14:paraId="1CDCBCAE"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5.2</w:t>
      </w:r>
    </w:p>
    <w:tbl>
      <w:tblPr>
        <w:tblOverlap w:val="never"/>
        <w:tblW w:w="9354" w:type="dxa"/>
        <w:jc w:val="center"/>
        <w:tblLayout w:type="fixed"/>
        <w:tblCellMar>
          <w:left w:w="10" w:type="dxa"/>
          <w:right w:w="10" w:type="dxa"/>
        </w:tblCellMar>
        <w:tblLook w:val="0000" w:firstRow="0" w:lastRow="0" w:firstColumn="0" w:lastColumn="0" w:noHBand="0" w:noVBand="0"/>
      </w:tblPr>
      <w:tblGrid>
        <w:gridCol w:w="3677"/>
        <w:gridCol w:w="19"/>
        <w:gridCol w:w="1599"/>
        <w:gridCol w:w="43"/>
        <w:gridCol w:w="1599"/>
        <w:gridCol w:w="23"/>
        <w:gridCol w:w="2394"/>
      </w:tblGrid>
      <w:tr w:rsidR="007F3AA7" w:rsidRPr="000A1C6B" w14:paraId="39304ACC" w14:textId="77777777" w:rsidTr="000926A5">
        <w:trPr>
          <w:jc w:val="center"/>
        </w:trPr>
        <w:tc>
          <w:tcPr>
            <w:tcW w:w="3696" w:type="dxa"/>
            <w:gridSpan w:val="2"/>
            <w:vMerge w:val="restart"/>
            <w:tcBorders>
              <w:top w:val="single" w:sz="4" w:space="0" w:color="auto"/>
            </w:tcBorders>
            <w:shd w:val="clear" w:color="auto" w:fill="FFFFFF"/>
            <w:vAlign w:val="center"/>
          </w:tcPr>
          <w:p w14:paraId="5B3F15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Դիմապակու կառուցվածքը</w:t>
            </w:r>
          </w:p>
        </w:tc>
        <w:tc>
          <w:tcPr>
            <w:tcW w:w="5654" w:type="dxa"/>
            <w:gridSpan w:val="5"/>
            <w:tcBorders>
              <w:top w:val="single" w:sz="4" w:space="0" w:color="auto"/>
              <w:left w:val="single" w:sz="4" w:space="0" w:color="auto"/>
            </w:tcBorders>
            <w:shd w:val="clear" w:color="auto" w:fill="FFFFFF"/>
            <w:vAlign w:val="bottom"/>
          </w:tcPr>
          <w:p w14:paraId="1E2CD6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Մաքրման աստիճանը, %՝ ոչ պակաս, քան, ըստ նորմատիվային գոտիների</w:t>
            </w:r>
          </w:p>
        </w:tc>
      </w:tr>
      <w:tr w:rsidR="007F3AA7" w:rsidRPr="000A1C6B" w14:paraId="09C42176" w14:textId="77777777" w:rsidTr="000926A5">
        <w:trPr>
          <w:jc w:val="center"/>
        </w:trPr>
        <w:tc>
          <w:tcPr>
            <w:tcW w:w="3696" w:type="dxa"/>
            <w:gridSpan w:val="2"/>
            <w:vMerge/>
            <w:shd w:val="clear" w:color="auto" w:fill="FFFFFF"/>
            <w:vAlign w:val="center"/>
          </w:tcPr>
          <w:p w14:paraId="0CB250F3" w14:textId="77777777" w:rsidR="007F3AA7" w:rsidRPr="000A1C6B" w:rsidRDefault="007F3AA7" w:rsidP="000A1C6B">
            <w:pPr>
              <w:spacing w:after="120" w:line="360" w:lineRule="auto"/>
              <w:rPr>
                <w:rFonts w:ascii="GHEA Grapalat" w:hAnsi="GHEA Grapalat"/>
                <w:sz w:val="24"/>
                <w:szCs w:val="24"/>
              </w:rPr>
            </w:pPr>
          </w:p>
        </w:tc>
        <w:tc>
          <w:tcPr>
            <w:tcW w:w="3264" w:type="dxa"/>
            <w:gridSpan w:val="4"/>
            <w:tcBorders>
              <w:top w:val="single" w:sz="4" w:space="0" w:color="auto"/>
              <w:left w:val="single" w:sz="4" w:space="0" w:color="auto"/>
            </w:tcBorders>
            <w:shd w:val="clear" w:color="auto" w:fill="FFFFFF"/>
            <w:vAlign w:val="bottom"/>
          </w:tcPr>
          <w:p w14:paraId="2FD82FC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2390" w:type="dxa"/>
            <w:tcBorders>
              <w:top w:val="single" w:sz="4" w:space="0" w:color="auto"/>
              <w:left w:val="single" w:sz="4" w:space="0" w:color="auto"/>
            </w:tcBorders>
            <w:shd w:val="clear" w:color="auto" w:fill="FFFFFF"/>
            <w:vAlign w:val="bottom"/>
          </w:tcPr>
          <w:p w14:paraId="13ADB3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7F3AA7" w:rsidRPr="000A1C6B" w14:paraId="270F1B28" w14:textId="77777777" w:rsidTr="000926A5">
        <w:trPr>
          <w:jc w:val="center"/>
        </w:trPr>
        <w:tc>
          <w:tcPr>
            <w:tcW w:w="3696" w:type="dxa"/>
            <w:gridSpan w:val="2"/>
            <w:vMerge/>
            <w:shd w:val="clear" w:color="auto" w:fill="FFFFFF"/>
            <w:vAlign w:val="center"/>
          </w:tcPr>
          <w:p w14:paraId="44445DD8" w14:textId="77777777" w:rsidR="007F3AA7" w:rsidRPr="000A1C6B" w:rsidRDefault="007F3AA7" w:rsidP="000A1C6B">
            <w:pPr>
              <w:spacing w:after="120" w:line="360" w:lineRule="auto"/>
              <w:rPr>
                <w:rFonts w:ascii="GHEA Grapalat" w:hAnsi="GHEA Grapalat"/>
                <w:sz w:val="24"/>
                <w:szCs w:val="24"/>
              </w:rPr>
            </w:pPr>
          </w:p>
        </w:tc>
        <w:tc>
          <w:tcPr>
            <w:tcW w:w="5654" w:type="dxa"/>
            <w:gridSpan w:val="5"/>
            <w:tcBorders>
              <w:top w:val="single" w:sz="4" w:space="0" w:color="auto"/>
              <w:left w:val="single" w:sz="4" w:space="0" w:color="auto"/>
            </w:tcBorders>
            <w:shd w:val="clear" w:color="auto" w:fill="FFFFFF"/>
            <w:vAlign w:val="bottom"/>
          </w:tcPr>
          <w:p w14:paraId="0DD1073B" w14:textId="77777777" w:rsidR="007F3AA7" w:rsidRPr="000A1C6B" w:rsidRDefault="008B064E"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Տրանսպորտային միջոցի կատեգորիան</w:t>
            </w:r>
          </w:p>
        </w:tc>
      </w:tr>
      <w:tr w:rsidR="007F3AA7" w:rsidRPr="000A1C6B" w14:paraId="73BEA529" w14:textId="77777777" w:rsidTr="000926A5">
        <w:trPr>
          <w:jc w:val="center"/>
        </w:trPr>
        <w:tc>
          <w:tcPr>
            <w:tcW w:w="3696" w:type="dxa"/>
            <w:gridSpan w:val="2"/>
            <w:vMerge/>
            <w:shd w:val="clear" w:color="auto" w:fill="FFFFFF"/>
            <w:vAlign w:val="center"/>
          </w:tcPr>
          <w:p w14:paraId="09919444" w14:textId="77777777" w:rsidR="007F3AA7" w:rsidRPr="000A1C6B" w:rsidRDefault="007F3AA7" w:rsidP="000A1C6B">
            <w:pPr>
              <w:spacing w:after="120" w:line="360" w:lineRule="auto"/>
              <w:rPr>
                <w:rFonts w:ascii="GHEA Grapalat" w:hAnsi="GHEA Grapalat"/>
                <w:sz w:val="24"/>
                <w:szCs w:val="24"/>
              </w:rPr>
            </w:pPr>
          </w:p>
        </w:tc>
        <w:tc>
          <w:tcPr>
            <w:tcW w:w="1642" w:type="dxa"/>
            <w:gridSpan w:val="2"/>
            <w:tcBorders>
              <w:top w:val="single" w:sz="4" w:space="0" w:color="auto"/>
              <w:left w:val="single" w:sz="4" w:space="0" w:color="auto"/>
              <w:right w:val="single" w:sz="4" w:space="0" w:color="auto"/>
            </w:tcBorders>
            <w:shd w:val="clear" w:color="auto" w:fill="FFFFFF"/>
            <w:vAlign w:val="bottom"/>
          </w:tcPr>
          <w:p w14:paraId="30F1BA2A"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1622" w:type="dxa"/>
            <w:gridSpan w:val="2"/>
            <w:tcBorders>
              <w:top w:val="single" w:sz="4" w:space="0" w:color="auto"/>
              <w:left w:val="single" w:sz="4" w:space="0" w:color="auto"/>
              <w:bottom w:val="single" w:sz="4" w:space="0" w:color="auto"/>
            </w:tcBorders>
            <w:shd w:val="clear" w:color="auto" w:fill="FFFFFF"/>
            <w:vAlign w:val="bottom"/>
          </w:tcPr>
          <w:p w14:paraId="447F9F58"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390" w:type="dxa"/>
            <w:tcBorders>
              <w:top w:val="single" w:sz="4" w:space="0" w:color="auto"/>
              <w:left w:val="single" w:sz="4" w:space="0" w:color="auto"/>
            </w:tcBorders>
            <w:shd w:val="clear" w:color="auto" w:fill="FFFFFF"/>
            <w:vAlign w:val="bottom"/>
          </w:tcPr>
          <w:p w14:paraId="6F10D4BF"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 N</w:t>
            </w:r>
          </w:p>
        </w:tc>
      </w:tr>
      <w:tr w:rsidR="007F3AA7" w:rsidRPr="000A1C6B" w14:paraId="6E9499ED" w14:textId="77777777" w:rsidTr="000926A5">
        <w:trPr>
          <w:jc w:val="center"/>
        </w:trPr>
        <w:tc>
          <w:tcPr>
            <w:tcW w:w="3696" w:type="dxa"/>
            <w:gridSpan w:val="2"/>
            <w:tcBorders>
              <w:top w:val="single" w:sz="4" w:space="0" w:color="auto"/>
            </w:tcBorders>
            <w:shd w:val="clear" w:color="auto" w:fill="FFFFFF"/>
            <w:vAlign w:val="bottom"/>
          </w:tcPr>
          <w:p w14:paraId="73D306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Առանց մեջտեղի կանգնակի</w:t>
            </w:r>
          </w:p>
        </w:tc>
        <w:tc>
          <w:tcPr>
            <w:tcW w:w="1642" w:type="dxa"/>
            <w:gridSpan w:val="2"/>
            <w:tcBorders>
              <w:top w:val="single" w:sz="4" w:space="0" w:color="auto"/>
            </w:tcBorders>
            <w:shd w:val="clear" w:color="auto" w:fill="FFFFFF"/>
            <w:vAlign w:val="bottom"/>
          </w:tcPr>
          <w:p w14:paraId="01B92937"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98 (84)&lt;1&gt;</w:t>
            </w:r>
          </w:p>
        </w:tc>
        <w:tc>
          <w:tcPr>
            <w:tcW w:w="1622" w:type="dxa"/>
            <w:gridSpan w:val="2"/>
            <w:tcBorders>
              <w:top w:val="single" w:sz="4" w:space="0" w:color="auto"/>
            </w:tcBorders>
            <w:shd w:val="clear" w:color="auto" w:fill="FFFFFF"/>
            <w:vAlign w:val="bottom"/>
          </w:tcPr>
          <w:p w14:paraId="376ED9C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390" w:type="dxa"/>
            <w:tcBorders>
              <w:top w:val="single" w:sz="4" w:space="0" w:color="auto"/>
            </w:tcBorders>
            <w:shd w:val="clear" w:color="auto" w:fill="FFFFFF"/>
            <w:vAlign w:val="bottom"/>
          </w:tcPr>
          <w:p w14:paraId="32A492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80 (70)&lt;1&gt;</w:t>
            </w:r>
          </w:p>
        </w:tc>
      </w:tr>
      <w:tr w:rsidR="007F3AA7" w:rsidRPr="000A1C6B" w14:paraId="4E56252D" w14:textId="77777777" w:rsidTr="000926A5">
        <w:trPr>
          <w:jc w:val="center"/>
        </w:trPr>
        <w:tc>
          <w:tcPr>
            <w:tcW w:w="3677" w:type="dxa"/>
            <w:shd w:val="clear" w:color="auto" w:fill="FFFFFF"/>
            <w:vAlign w:val="center"/>
          </w:tcPr>
          <w:p w14:paraId="55E215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Մեջտեղի կանգնակով</w:t>
            </w:r>
          </w:p>
        </w:tc>
        <w:tc>
          <w:tcPr>
            <w:tcW w:w="1618" w:type="dxa"/>
            <w:gridSpan w:val="2"/>
            <w:shd w:val="clear" w:color="auto" w:fill="FFFFFF"/>
            <w:vAlign w:val="center"/>
          </w:tcPr>
          <w:p w14:paraId="5D5077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1642" w:type="dxa"/>
            <w:gridSpan w:val="2"/>
            <w:shd w:val="clear" w:color="auto" w:fill="FFFFFF"/>
            <w:vAlign w:val="center"/>
          </w:tcPr>
          <w:p w14:paraId="7316F9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417" w:type="dxa"/>
            <w:gridSpan w:val="2"/>
            <w:shd w:val="clear" w:color="auto" w:fill="FFFFFF"/>
            <w:vAlign w:val="center"/>
          </w:tcPr>
          <w:p w14:paraId="5367C0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r w:rsidR="007F3AA7" w:rsidRPr="000A1C6B" w14:paraId="1A47D55B" w14:textId="77777777" w:rsidTr="000926A5">
        <w:trPr>
          <w:jc w:val="center"/>
        </w:trPr>
        <w:tc>
          <w:tcPr>
            <w:tcW w:w="3677" w:type="dxa"/>
            <w:shd w:val="clear" w:color="auto" w:fill="FFFFFF"/>
            <w:vAlign w:val="bottom"/>
          </w:tcPr>
          <w:p w14:paraId="59DD01C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Պատուհանի հետգցովի շրջանակներ</w:t>
            </w:r>
          </w:p>
        </w:tc>
        <w:tc>
          <w:tcPr>
            <w:tcW w:w="1618" w:type="dxa"/>
            <w:gridSpan w:val="2"/>
            <w:shd w:val="clear" w:color="auto" w:fill="FFFFFF"/>
            <w:vAlign w:val="center"/>
          </w:tcPr>
          <w:p w14:paraId="0E99B4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1642" w:type="dxa"/>
            <w:gridSpan w:val="2"/>
            <w:shd w:val="clear" w:color="auto" w:fill="FFFFFF"/>
            <w:vAlign w:val="center"/>
          </w:tcPr>
          <w:p w14:paraId="39BE40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417" w:type="dxa"/>
            <w:gridSpan w:val="2"/>
            <w:shd w:val="clear" w:color="auto" w:fill="FFFFFF"/>
            <w:vAlign w:val="center"/>
          </w:tcPr>
          <w:p w14:paraId="52B8E57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50D0D6B4" w14:textId="77777777" w:rsidR="0073195D" w:rsidRPr="000A1C6B" w:rsidRDefault="0073195D"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73195D" w:rsidRPr="000A1C6B" w14:paraId="67931DEB" w14:textId="77777777" w:rsidTr="0073195D">
        <w:tc>
          <w:tcPr>
            <w:tcW w:w="1967" w:type="dxa"/>
          </w:tcPr>
          <w:p w14:paraId="76C99EA4" w14:textId="77777777" w:rsidR="0073195D" w:rsidRPr="000A1C6B" w:rsidRDefault="0073195D"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Ծանոթագրություն՝</w:t>
            </w:r>
          </w:p>
        </w:tc>
        <w:tc>
          <w:tcPr>
            <w:tcW w:w="7320" w:type="dxa"/>
          </w:tcPr>
          <w:p w14:paraId="2FD7DEF5" w14:textId="77777777" w:rsidR="0073195D" w:rsidRPr="000A1C6B" w:rsidRDefault="0073195D" w:rsidP="000A1C6B">
            <w:pPr>
              <w:tabs>
                <w:tab w:val="left" w:pos="3119"/>
              </w:tabs>
              <w:spacing w:after="160" w:line="360" w:lineRule="auto"/>
              <w:ind w:right="-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8.1.1 կետի նպատակներով. </w:t>
            </w:r>
          </w:p>
          <w:p w14:paraId="07912DB5"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М</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tc>
      </w:tr>
    </w:tbl>
    <w:p w14:paraId="11EF9DCF" w14:textId="77777777" w:rsidR="007F3AA7" w:rsidRPr="000A1C6B" w:rsidRDefault="007F3AA7" w:rsidP="000A1C6B">
      <w:pPr>
        <w:spacing w:after="160" w:line="360" w:lineRule="auto"/>
        <w:rPr>
          <w:rFonts w:ascii="GHEA Grapalat" w:hAnsi="GHEA Grapalat"/>
          <w:sz w:val="24"/>
          <w:szCs w:val="24"/>
        </w:rPr>
      </w:pPr>
    </w:p>
    <w:p w14:paraId="3085D51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5.3</w:t>
      </w:r>
    </w:p>
    <w:tbl>
      <w:tblPr>
        <w:tblOverlap w:val="never"/>
        <w:tblW w:w="9212" w:type="dxa"/>
        <w:jc w:val="center"/>
        <w:tblLayout w:type="fixed"/>
        <w:tblCellMar>
          <w:left w:w="10" w:type="dxa"/>
          <w:right w:w="10" w:type="dxa"/>
        </w:tblCellMar>
        <w:tblLook w:val="0000" w:firstRow="0" w:lastRow="0" w:firstColumn="0" w:lastColumn="0" w:noHBand="0" w:noVBand="0"/>
      </w:tblPr>
      <w:tblGrid>
        <w:gridCol w:w="3968"/>
        <w:gridCol w:w="2743"/>
        <w:gridCol w:w="2501"/>
      </w:tblGrid>
      <w:tr w:rsidR="007F3AA7" w:rsidRPr="000A1C6B" w14:paraId="5BE5507F" w14:textId="77777777" w:rsidTr="00763910">
        <w:trPr>
          <w:jc w:val="center"/>
        </w:trPr>
        <w:tc>
          <w:tcPr>
            <w:tcW w:w="3968" w:type="dxa"/>
            <w:vMerge w:val="restart"/>
            <w:tcBorders>
              <w:top w:val="single" w:sz="4" w:space="0" w:color="auto"/>
            </w:tcBorders>
            <w:shd w:val="clear" w:color="auto" w:fill="FFFFFF"/>
            <w:vAlign w:val="center"/>
          </w:tcPr>
          <w:p w14:paraId="194C5A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5244" w:type="dxa"/>
            <w:gridSpan w:val="2"/>
            <w:tcBorders>
              <w:top w:val="single" w:sz="4" w:space="0" w:color="auto"/>
              <w:left w:val="single" w:sz="4" w:space="0" w:color="auto"/>
            </w:tcBorders>
            <w:shd w:val="clear" w:color="auto" w:fill="FFFFFF"/>
            <w:vAlign w:val="bottom"/>
          </w:tcPr>
          <w:p w14:paraId="212678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Կանգնակներից առաջացող անկյունները, աստիճանները՝ ոչ ավելի, քան</w:t>
            </w:r>
          </w:p>
        </w:tc>
      </w:tr>
      <w:tr w:rsidR="007F3AA7" w:rsidRPr="000A1C6B" w14:paraId="180966AF" w14:textId="77777777" w:rsidTr="00763910">
        <w:trPr>
          <w:jc w:val="center"/>
        </w:trPr>
        <w:tc>
          <w:tcPr>
            <w:tcW w:w="3968" w:type="dxa"/>
            <w:vMerge/>
            <w:shd w:val="clear" w:color="auto" w:fill="FFFFFF"/>
            <w:vAlign w:val="center"/>
          </w:tcPr>
          <w:p w14:paraId="074DEC82" w14:textId="77777777" w:rsidR="007F3AA7" w:rsidRPr="000A1C6B" w:rsidRDefault="007F3AA7" w:rsidP="000A1C6B">
            <w:pPr>
              <w:spacing w:after="120" w:line="360" w:lineRule="auto"/>
              <w:jc w:val="center"/>
              <w:rPr>
                <w:rFonts w:ascii="GHEA Grapalat" w:hAnsi="GHEA Grapalat"/>
                <w:sz w:val="24"/>
                <w:szCs w:val="24"/>
              </w:rPr>
            </w:pPr>
          </w:p>
        </w:tc>
        <w:tc>
          <w:tcPr>
            <w:tcW w:w="2743" w:type="dxa"/>
            <w:tcBorders>
              <w:top w:val="single" w:sz="4" w:space="0" w:color="auto"/>
              <w:left w:val="single" w:sz="4" w:space="0" w:color="auto"/>
            </w:tcBorders>
            <w:shd w:val="clear" w:color="auto" w:fill="FFFFFF"/>
            <w:vAlign w:val="bottom"/>
          </w:tcPr>
          <w:p w14:paraId="5376FE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w:t>
            </w:r>
          </w:p>
        </w:tc>
        <w:tc>
          <w:tcPr>
            <w:tcW w:w="2501" w:type="dxa"/>
            <w:tcBorders>
              <w:top w:val="single" w:sz="4" w:space="0" w:color="auto"/>
              <w:left w:val="single" w:sz="4" w:space="0" w:color="auto"/>
            </w:tcBorders>
            <w:shd w:val="clear" w:color="auto" w:fill="FFFFFF"/>
            <w:vAlign w:val="bottom"/>
          </w:tcPr>
          <w:p w14:paraId="171EEA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մեջտեղի</w:t>
            </w:r>
          </w:p>
        </w:tc>
      </w:tr>
      <w:tr w:rsidR="007F3AA7" w:rsidRPr="000A1C6B" w14:paraId="2088DD88" w14:textId="77777777" w:rsidTr="00763910">
        <w:trPr>
          <w:jc w:val="center"/>
        </w:trPr>
        <w:tc>
          <w:tcPr>
            <w:tcW w:w="3968" w:type="dxa"/>
            <w:tcBorders>
              <w:top w:val="single" w:sz="4" w:space="0" w:color="auto"/>
            </w:tcBorders>
            <w:shd w:val="clear" w:color="auto" w:fill="FFFFFF"/>
            <w:vAlign w:val="bottom"/>
          </w:tcPr>
          <w:p w14:paraId="3BB507D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2743" w:type="dxa"/>
            <w:tcBorders>
              <w:top w:val="single" w:sz="4" w:space="0" w:color="auto"/>
            </w:tcBorders>
            <w:shd w:val="clear" w:color="auto" w:fill="FFFFFF"/>
            <w:vAlign w:val="bottom"/>
          </w:tcPr>
          <w:p w14:paraId="2AFB7D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 (9)&lt;1&gt;</w:t>
            </w:r>
          </w:p>
        </w:tc>
        <w:tc>
          <w:tcPr>
            <w:tcW w:w="2501" w:type="dxa"/>
            <w:tcBorders>
              <w:top w:val="single" w:sz="4" w:space="0" w:color="auto"/>
            </w:tcBorders>
            <w:shd w:val="clear" w:color="auto" w:fill="FFFFFF"/>
            <w:vAlign w:val="bottom"/>
          </w:tcPr>
          <w:p w14:paraId="0D01FE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583A4A52" w14:textId="77777777" w:rsidTr="00763910">
        <w:trPr>
          <w:jc w:val="center"/>
        </w:trPr>
        <w:tc>
          <w:tcPr>
            <w:tcW w:w="3968" w:type="dxa"/>
            <w:shd w:val="clear" w:color="auto" w:fill="FFFFFF"/>
            <w:vAlign w:val="bottom"/>
          </w:tcPr>
          <w:p w14:paraId="3DA75B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743" w:type="dxa"/>
            <w:shd w:val="clear" w:color="auto" w:fill="FFFFFF"/>
            <w:vAlign w:val="bottom"/>
          </w:tcPr>
          <w:p w14:paraId="586A9D0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501" w:type="dxa"/>
            <w:shd w:val="clear" w:color="auto" w:fill="FFFFFF"/>
            <w:vAlign w:val="bottom"/>
          </w:tcPr>
          <w:p w14:paraId="0D1776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bl>
    <w:p w14:paraId="4F421F07"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7066"/>
      </w:tblGrid>
      <w:tr w:rsidR="0073195D" w:rsidRPr="000A1C6B" w14:paraId="491BE03B" w14:textId="77777777" w:rsidTr="0073195D">
        <w:tc>
          <w:tcPr>
            <w:tcW w:w="1951" w:type="dxa"/>
          </w:tcPr>
          <w:p w14:paraId="36AD3752"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pacing w:val="-6"/>
                <w:sz w:val="24"/>
                <w:szCs w:val="24"/>
              </w:rPr>
              <w:t>Ծանոթագրություն՝</w:t>
            </w:r>
          </w:p>
        </w:tc>
        <w:tc>
          <w:tcPr>
            <w:tcW w:w="7336" w:type="dxa"/>
          </w:tcPr>
          <w:p w14:paraId="2E300E38"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pacing w:val="-6"/>
                <w:sz w:val="24"/>
                <w:szCs w:val="24"/>
              </w:rPr>
              <w:t>&lt;1&gt; - փակագծերի մեջ նշված արժեքները կիրառվում են 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կատեգորիայի</w:t>
            </w:r>
            <w:r w:rsidRPr="000A1C6B">
              <w:rPr>
                <w:rFonts w:ascii="GHEA Grapalat" w:hAnsi="GHEA Grapalat"/>
                <w:sz w:val="24"/>
                <w:szCs w:val="24"/>
              </w:rPr>
              <w:t xml:space="preserve">՝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p w14:paraId="049E547D"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w:t>
            </w:r>
          </w:p>
        </w:tc>
      </w:tr>
    </w:tbl>
    <w:p w14:paraId="4D760057" w14:textId="77777777" w:rsidR="0073195D" w:rsidRPr="000A1C6B" w:rsidRDefault="0073195D" w:rsidP="000A1C6B">
      <w:pPr>
        <w:spacing w:after="160" w:line="360" w:lineRule="auto"/>
        <w:rPr>
          <w:rFonts w:ascii="GHEA Grapalat" w:hAnsi="GHEA Grapalat"/>
          <w:sz w:val="24"/>
          <w:szCs w:val="24"/>
          <w:lang w:val="en-US"/>
        </w:rPr>
      </w:pPr>
    </w:p>
    <w:p w14:paraId="42F7D954" w14:textId="77777777" w:rsidR="00596CB9"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Տեսանելիության Պ նորմատիվային դաշտի սահմանագծերը բնութագրվում են հետ</w:t>
      </w:r>
      <w:r w:rsidR="00BA0247" w:rsidRPr="000A1C6B">
        <w:rPr>
          <w:rFonts w:ascii="GHEA Grapalat" w:hAnsi="GHEA Grapalat"/>
          <w:sz w:val="24"/>
          <w:szCs w:val="24"/>
        </w:rPr>
        <w:t>և</w:t>
      </w:r>
      <w:r w:rsidRPr="000A1C6B">
        <w:rPr>
          <w:rFonts w:ascii="GHEA Grapalat" w:hAnsi="GHEA Grapalat"/>
          <w:sz w:val="24"/>
          <w:szCs w:val="24"/>
        </w:rPr>
        <w:t>յալ դիրքով։</w:t>
      </w:r>
    </w:p>
    <w:p w14:paraId="39594F8C" w14:textId="77777777" w:rsidR="00596CB9" w:rsidRPr="000A1C6B" w:rsidRDefault="00596CB9" w:rsidP="000A1C6B">
      <w:pPr>
        <w:tabs>
          <w:tab w:val="left" w:pos="1418"/>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lastRenderedPageBreak/>
        <w:t>5.5.1.</w:t>
      </w:r>
      <w:r w:rsidRPr="000A1C6B">
        <w:rPr>
          <w:rFonts w:ascii="GHEA Grapalat" w:hAnsi="GHEA Grapalat"/>
          <w:spacing w:val="-6"/>
          <w:sz w:val="24"/>
          <w:szCs w:val="24"/>
        </w:rPr>
        <w:tab/>
        <w:t xml:space="preserve">Տեսանելիության Պ նորմատիվային դաշտը գտնվում է </w:t>
      </w:r>
      <w:r w:rsidRPr="000A1C6B">
        <w:rPr>
          <w:rStyle w:val="Bodytext2Spacing-1pt"/>
          <w:rFonts w:ascii="GHEA Grapalat" w:hAnsi="GHEA Grapalat"/>
          <w:i/>
          <w:spacing w:val="-6"/>
          <w:sz w:val="24"/>
          <w:szCs w:val="24"/>
        </w:rPr>
        <w:t>X(ZУ)</w:t>
      </w:r>
      <w:r w:rsidRPr="000A1C6B">
        <w:rPr>
          <w:rFonts w:ascii="GHEA Grapalat" w:hAnsi="GHEA Grapalat"/>
          <w:spacing w:val="-6"/>
          <w:sz w:val="24"/>
          <w:szCs w:val="24"/>
        </w:rPr>
        <w:t xml:space="preserve">-ին զուգահեռ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1</w:t>
      </w:r>
      <w:r w:rsidRPr="000A1C6B">
        <w:rPr>
          <w:rFonts w:ascii="GHEA Grapalat" w:hAnsi="GHEA Grapalat"/>
          <w:i/>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2</w:t>
      </w:r>
      <w:r w:rsidRPr="000A1C6B">
        <w:rPr>
          <w:rFonts w:ascii="GHEA Grapalat" w:hAnsi="GHEA Grapalat"/>
          <w:spacing w:val="-6"/>
          <w:sz w:val="24"/>
          <w:szCs w:val="24"/>
        </w:rPr>
        <w:t xml:space="preserve"> կետերով անցնող հարթության առջ</w:t>
      </w:r>
      <w:r w:rsidR="00BA0247" w:rsidRPr="000A1C6B">
        <w:rPr>
          <w:rFonts w:ascii="GHEA Grapalat" w:hAnsi="GHEA Grapalat"/>
          <w:spacing w:val="-6"/>
          <w:sz w:val="24"/>
          <w:szCs w:val="24"/>
        </w:rPr>
        <w:t>և</w:t>
      </w:r>
      <w:r w:rsidRPr="000A1C6B">
        <w:rPr>
          <w:rFonts w:ascii="GHEA Grapalat" w:hAnsi="GHEA Grapalat"/>
          <w:spacing w:val="-6"/>
          <w:sz w:val="24"/>
          <w:szCs w:val="24"/>
        </w:rPr>
        <w:t>ում (տե՛ս նկար 5.2)։</w:t>
      </w:r>
    </w:p>
    <w:p w14:paraId="324D7425" w14:textId="77777777" w:rsidR="00596CB9" w:rsidRPr="000A1C6B" w:rsidRDefault="00596CB9" w:rsidP="000A1C6B">
      <w:pPr>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i/>
          <w:sz w:val="24"/>
          <w:szCs w:val="24"/>
        </w:rPr>
        <w:t>V</w:t>
      </w:r>
      <w:r w:rsidRPr="000A1C6B">
        <w:rPr>
          <w:rFonts w:ascii="GHEA Grapalat" w:hAnsi="GHEA Grapalat"/>
          <w:i/>
          <w:sz w:val="24"/>
          <w:szCs w:val="24"/>
          <w:vertAlign w:val="subscript"/>
        </w:rPr>
        <w:t>2</w:t>
      </w:r>
      <w:r w:rsidRPr="000A1C6B">
        <w:rPr>
          <w:rFonts w:ascii="GHEA Grapalat" w:hAnsi="GHEA Grapalat"/>
          <w:sz w:val="24"/>
          <w:szCs w:val="24"/>
        </w:rPr>
        <w:t xml:space="preserve"> կետերից կողային պատուհանների (խցիկի պատերի) վրա նշում են նշված հարթության հետքերը, որը տեսանելիության Պ նորմատիվային դաշտը շրջափակում է առջ</w:t>
      </w:r>
      <w:r w:rsidR="00BA0247" w:rsidRPr="000A1C6B">
        <w:rPr>
          <w:rFonts w:ascii="GHEA Grapalat" w:hAnsi="GHEA Grapalat"/>
          <w:sz w:val="24"/>
          <w:szCs w:val="24"/>
        </w:rPr>
        <w:t>և</w:t>
      </w:r>
      <w:r w:rsidRPr="000A1C6B">
        <w:rPr>
          <w:rFonts w:ascii="GHEA Grapalat" w:hAnsi="GHEA Grapalat"/>
          <w:sz w:val="24"/>
          <w:szCs w:val="24"/>
        </w:rPr>
        <w:t>ի 180° սեկտորում։</w:t>
      </w:r>
    </w:p>
    <w:p w14:paraId="606D7174" w14:textId="77777777" w:rsidR="0073195D" w:rsidRPr="000A1C6B" w:rsidRDefault="0073195D" w:rsidP="000A1C6B">
      <w:pPr>
        <w:widowControl/>
        <w:spacing w:line="360" w:lineRule="auto"/>
        <w:rPr>
          <w:rFonts w:ascii="GHEA Grapalat" w:hAnsi="GHEA Grapalat"/>
          <w:spacing w:val="-6"/>
          <w:sz w:val="24"/>
          <w:szCs w:val="24"/>
        </w:rPr>
      </w:pPr>
      <w:r w:rsidRPr="000A1C6B">
        <w:rPr>
          <w:rFonts w:ascii="GHEA Grapalat" w:hAnsi="GHEA Grapalat"/>
          <w:spacing w:val="-6"/>
          <w:sz w:val="24"/>
          <w:szCs w:val="24"/>
        </w:rPr>
        <w:br w:type="page"/>
      </w:r>
    </w:p>
    <w:p w14:paraId="61A649F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FE147FE" wp14:editId="6093BF87">
            <wp:extent cx="3784600" cy="4118610"/>
            <wp:effectExtent l="19050" t="0" r="6350" b="0"/>
            <wp:docPr id="21" name="Picture 21" descr="C:\Users\Arsen\Desktop\006-0005-2015-Мин. Эконом. - Тех. регламент - О безопасн. колесн. трансп. средств\Final\Тех.Регл\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rsen\Desktop\006-0005-2015-Мин. Эконом. - Тех. регламент - О безопасн. колесн. трансп. средств\Final\Тех.Регл\media\image3.png"/>
                    <pic:cNvPicPr>
                      <a:picLocks noChangeAspect="1" noChangeArrowheads="1"/>
                    </pic:cNvPicPr>
                  </pic:nvPicPr>
                  <pic:blipFill>
                    <a:blip r:embed="rId20" cstate="print"/>
                    <a:srcRect/>
                    <a:stretch>
                      <a:fillRect/>
                    </a:stretch>
                  </pic:blipFill>
                  <pic:spPr bwMode="auto">
                    <a:xfrm>
                      <a:off x="0" y="0"/>
                      <a:ext cx="3784600" cy="4118610"/>
                    </a:xfrm>
                    <a:prstGeom prst="rect">
                      <a:avLst/>
                    </a:prstGeom>
                    <a:noFill/>
                    <a:ln w="9525">
                      <a:noFill/>
                      <a:miter lim="800000"/>
                      <a:headEnd/>
                      <a:tailEnd/>
                    </a:ln>
                  </pic:spPr>
                </pic:pic>
              </a:graphicData>
            </a:graphic>
          </wp:inline>
        </w:drawing>
      </w:r>
    </w:p>
    <w:p w14:paraId="436FF52D" w14:textId="77777777" w:rsidR="0073195D" w:rsidRPr="000A1C6B" w:rsidRDefault="0073195D"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5.2. - Տեսանելիության Պ նորմատիվային դաշտի </w:t>
      </w:r>
      <w:r w:rsidRPr="000A1C6B">
        <w:rPr>
          <w:rFonts w:ascii="GHEA Grapalat" w:hAnsi="GHEA Grapalat"/>
          <w:sz w:val="24"/>
          <w:szCs w:val="24"/>
        </w:rPr>
        <w:br/>
        <w:t>սահմանագծերը հանդիսացող հարթությունների դիրքը</w:t>
      </w:r>
    </w:p>
    <w:p w14:paraId="391D8987" w14:textId="77777777" w:rsidR="007F3AA7" w:rsidRPr="000A1C6B" w:rsidRDefault="007F3AA7" w:rsidP="000A1C6B">
      <w:pPr>
        <w:spacing w:after="160" w:line="360" w:lineRule="auto"/>
        <w:ind w:right="-8"/>
        <w:jc w:val="center"/>
        <w:rPr>
          <w:rFonts w:ascii="GHEA Grapalat" w:hAnsi="GHEA Grapalat"/>
          <w:sz w:val="24"/>
          <w:szCs w:val="24"/>
        </w:rPr>
      </w:pPr>
    </w:p>
    <w:p w14:paraId="3D31D324"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 xml:space="preserve">ից տեսանելիության Պ նորմատիվային դաշտը շրջափակվում է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i/>
          <w:sz w:val="24"/>
          <w:szCs w:val="24"/>
        </w:rPr>
        <w:t xml:space="preserve"> </w:t>
      </w:r>
      <w:r w:rsidRPr="000A1C6B">
        <w:rPr>
          <w:rFonts w:ascii="GHEA Grapalat" w:hAnsi="GHEA Grapalat"/>
          <w:sz w:val="24"/>
          <w:szCs w:val="24"/>
        </w:rPr>
        <w:t>կետով անցնող հորիզոնական հարթությամբ:</w:t>
      </w:r>
    </w:p>
    <w:p w14:paraId="3B7DD06A"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Style w:val="Bodytext2Italic"/>
          <w:rFonts w:ascii="GHEA Grapalat" w:hAnsi="GHEA Grapalat"/>
          <w:sz w:val="24"/>
          <w:szCs w:val="24"/>
        </w:rPr>
        <w:t xml:space="preserve"> </w:t>
      </w:r>
      <w:r w:rsidRPr="000A1C6B">
        <w:rPr>
          <w:rFonts w:ascii="GHEA Grapalat" w:hAnsi="GHEA Grapalat"/>
          <w:sz w:val="24"/>
          <w:szCs w:val="24"/>
        </w:rPr>
        <w:t xml:space="preserve">կետից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դիմապակու կանգնակների վրա նշում են այն հորիզոնական հարթության հետքը, որը շրջափակում է տեսանելիության Պ նորմատիվային դաշտը վեր</w:t>
      </w:r>
      <w:r w:rsidR="00BA0247" w:rsidRPr="000A1C6B">
        <w:rPr>
          <w:rFonts w:ascii="GHEA Grapalat" w:hAnsi="GHEA Grapalat"/>
          <w:sz w:val="24"/>
          <w:szCs w:val="24"/>
        </w:rPr>
        <w:t>և</w:t>
      </w:r>
      <w:r w:rsidRPr="000A1C6B">
        <w:rPr>
          <w:rFonts w:ascii="GHEA Grapalat" w:hAnsi="GHEA Grapalat"/>
          <w:sz w:val="24"/>
          <w:szCs w:val="24"/>
        </w:rPr>
        <w:t>ից՝ մինչ</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180° սեկտորում տեսանելիության Պ նորմատիվային դաշտը շրջափակող հետքերի հետ հատվելը։</w:t>
      </w:r>
    </w:p>
    <w:p w14:paraId="64B13F28" w14:textId="77777777" w:rsidR="00596CB9" w:rsidRPr="000A1C6B" w:rsidRDefault="00596CB9" w:rsidP="000A1C6B">
      <w:pPr>
        <w:tabs>
          <w:tab w:val="left" w:pos="317"/>
          <w:tab w:val="left" w:pos="1134"/>
        </w:tabs>
        <w:spacing w:after="160" w:line="360" w:lineRule="auto"/>
        <w:ind w:firstLine="567"/>
        <w:jc w:val="both"/>
        <w:rPr>
          <w:rFonts w:ascii="GHEA Grapalat" w:hAnsi="GHEA Grapalat"/>
          <w:sz w:val="24"/>
          <w:szCs w:val="24"/>
        </w:rPr>
      </w:pPr>
      <w:r w:rsidRPr="000A1C6B">
        <w:rPr>
          <w:rFonts w:ascii="GHEA Grapalat" w:hAnsi="GHEA Grapalat"/>
          <w:spacing w:val="-4"/>
          <w:sz w:val="24"/>
          <w:szCs w:val="24"/>
        </w:rPr>
        <w:t>5.5.3.</w:t>
      </w:r>
      <w:r w:rsidRPr="000A1C6B">
        <w:rPr>
          <w:rFonts w:ascii="GHEA Grapalat" w:hAnsi="GHEA Grapalat"/>
          <w:spacing w:val="-4"/>
          <w:sz w:val="24"/>
          <w:szCs w:val="24"/>
        </w:rPr>
        <w:tab/>
        <w:t>Ներք</w:t>
      </w:r>
      <w:r w:rsidR="00BA0247" w:rsidRPr="000A1C6B">
        <w:rPr>
          <w:rFonts w:ascii="GHEA Grapalat" w:hAnsi="GHEA Grapalat"/>
          <w:spacing w:val="-4"/>
          <w:sz w:val="24"/>
          <w:szCs w:val="24"/>
        </w:rPr>
        <w:t>և</w:t>
      </w:r>
      <w:r w:rsidRPr="000A1C6B">
        <w:rPr>
          <w:rFonts w:ascii="GHEA Grapalat" w:hAnsi="GHEA Grapalat"/>
          <w:spacing w:val="-4"/>
          <w:sz w:val="24"/>
          <w:szCs w:val="24"/>
        </w:rPr>
        <w:t>ից տեսանելիության Պ նորմատիվային դաշտը շրջափակվում է երեք հարթություններով</w:t>
      </w:r>
      <w:r w:rsidRPr="000A1C6B">
        <w:rPr>
          <w:rFonts w:ascii="GHEA Grapalat" w:hAnsi="GHEA Grapalat"/>
          <w:sz w:val="24"/>
          <w:szCs w:val="24"/>
        </w:rPr>
        <w:t xml:space="preserve">, որոնք անցնում են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2</w:t>
      </w:r>
      <w:r w:rsidRPr="000A1C6B">
        <w:rPr>
          <w:rFonts w:ascii="GHEA Grapalat" w:hAnsi="GHEA Grapalat"/>
          <w:sz w:val="24"/>
          <w:szCs w:val="24"/>
        </w:rPr>
        <w:t xml:space="preserve"> կետով </w:t>
      </w:r>
      <w:r w:rsidR="00BA0247" w:rsidRPr="000A1C6B">
        <w:rPr>
          <w:rFonts w:ascii="GHEA Grapalat" w:hAnsi="GHEA Grapalat"/>
          <w:sz w:val="24"/>
          <w:szCs w:val="24"/>
        </w:rPr>
        <w:t>և</w:t>
      </w:r>
      <w:r w:rsidRPr="000A1C6B">
        <w:rPr>
          <w:rFonts w:ascii="GHEA Grapalat" w:hAnsi="GHEA Grapalat"/>
          <w:sz w:val="24"/>
          <w:szCs w:val="24"/>
        </w:rPr>
        <w:t xml:space="preserve"> ուղղված են ներք</w:t>
      </w:r>
      <w:r w:rsidR="00BA0247" w:rsidRPr="000A1C6B">
        <w:rPr>
          <w:rFonts w:ascii="GHEA Grapalat" w:hAnsi="GHEA Grapalat"/>
          <w:sz w:val="24"/>
          <w:szCs w:val="24"/>
        </w:rPr>
        <w:t>և</w:t>
      </w:r>
      <w:r w:rsidRPr="000A1C6B">
        <w:rPr>
          <w:rFonts w:ascii="GHEA Grapalat" w:hAnsi="GHEA Grapalat"/>
          <w:sz w:val="24"/>
          <w:szCs w:val="24"/>
        </w:rPr>
        <w:t xml:space="preserve">՝ α անկյան տակ՝ դեպի </w:t>
      </w:r>
      <w:r w:rsidRPr="000A1C6B">
        <w:rPr>
          <w:rFonts w:ascii="GHEA Grapalat" w:hAnsi="GHEA Grapalat"/>
          <w:i/>
          <w:sz w:val="24"/>
          <w:szCs w:val="24"/>
        </w:rPr>
        <w:t>Z</w:t>
      </w:r>
      <w:r w:rsidRPr="000A1C6B">
        <w:rPr>
          <w:rStyle w:val="Bodytext2Italic"/>
          <w:rFonts w:ascii="GHEA Grapalat" w:hAnsi="GHEA Grapalat"/>
          <w:i w:val="0"/>
          <w:sz w:val="24"/>
          <w:szCs w:val="24"/>
        </w:rPr>
        <w:t>(</w:t>
      </w:r>
      <w:r w:rsidRPr="000A1C6B">
        <w:rPr>
          <w:rStyle w:val="Bodytext2Spacing-1pt"/>
          <w:rFonts w:ascii="GHEA Grapalat" w:hAnsi="GHEA Grapalat"/>
          <w:i/>
          <w:spacing w:val="0"/>
          <w:sz w:val="24"/>
          <w:szCs w:val="24"/>
        </w:rPr>
        <w:t>ХУ)</w:t>
      </w:r>
      <w:r w:rsidRPr="000A1C6B">
        <w:rPr>
          <w:rFonts w:ascii="GHEA Grapalat" w:hAnsi="GHEA Grapalat"/>
          <w:i/>
          <w:sz w:val="24"/>
          <w:szCs w:val="24"/>
        </w:rPr>
        <w:t>-</w:t>
      </w:r>
      <w:r w:rsidRPr="000A1C6B">
        <w:rPr>
          <w:rFonts w:ascii="GHEA Grapalat" w:hAnsi="GHEA Grapalat"/>
          <w:sz w:val="24"/>
          <w:szCs w:val="24"/>
        </w:rPr>
        <w:t>ին զուգահեռ հորիզոնական հարթությունը։</w:t>
      </w:r>
    </w:p>
    <w:p w14:paraId="7ED0DAC3"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D6566FF"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Առաջին հարթությունն ուղղահայաց է </w:t>
      </w:r>
      <w:r w:rsidRPr="000A1C6B">
        <w:rPr>
          <w:rStyle w:val="Bodytext2Spacing-1pt"/>
          <w:rFonts w:ascii="GHEA Grapalat" w:hAnsi="GHEA Grapalat"/>
          <w:i/>
          <w:spacing w:val="0"/>
          <w:sz w:val="24"/>
          <w:szCs w:val="24"/>
        </w:rPr>
        <w:t>У(Х</w:t>
      </w:r>
      <w:r w:rsidRPr="000A1C6B">
        <w:rPr>
          <w:rFonts w:ascii="GHEA Grapalat" w:hAnsi="GHEA Grapalat"/>
          <w:i/>
          <w:sz w:val="24"/>
          <w:szCs w:val="24"/>
        </w:rPr>
        <w:t>Z</w:t>
      </w:r>
      <w:r w:rsidRPr="000A1C6B">
        <w:rPr>
          <w:rStyle w:val="Bodytext2Spacing-1pt"/>
          <w:rFonts w:ascii="GHEA Grapalat" w:hAnsi="GHEA Grapalat"/>
          <w:i/>
          <w:spacing w:val="0"/>
          <w:sz w:val="24"/>
          <w:szCs w:val="24"/>
        </w:rPr>
        <w:t>)</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առաջ։ Երկրորդ հարթությունն ուղղահայաց է </w:t>
      </w:r>
      <w:r w:rsidRPr="000A1C6B">
        <w:rPr>
          <w:rFonts w:ascii="GHEA Grapalat" w:hAnsi="GHEA Grapalat"/>
          <w:i/>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ձախ։ Երրորդ հարթությունն ուղղահայաց է </w:t>
      </w:r>
      <w:r w:rsidRPr="000A1C6B">
        <w:rPr>
          <w:rStyle w:val="Bodytext2Spacing-1pt"/>
          <w:rFonts w:ascii="GHEA Grapalat" w:hAnsi="GHEA Grapalat"/>
          <w:i/>
          <w:spacing w:val="0"/>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աջ։</w:t>
      </w:r>
    </w:p>
    <w:p w14:paraId="262D1DBA" w14:textId="77777777" w:rsidR="0073195D"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տարբեր կատեգորիաների տրանսպորտային միջոցների համար α անկյունների արժեքները ներկայացված են 5.4 աղյուսակում։</w:t>
      </w:r>
    </w:p>
    <w:p w14:paraId="2BDA4149" w14:textId="77777777" w:rsidR="007F3AA7" w:rsidRPr="000A1C6B" w:rsidRDefault="007F3AA7" w:rsidP="000A1C6B">
      <w:pPr>
        <w:spacing w:after="160" w:line="360" w:lineRule="auto"/>
        <w:jc w:val="right"/>
        <w:rPr>
          <w:rFonts w:ascii="GHEA Grapalat" w:hAnsi="GHEA Grapalat"/>
          <w:sz w:val="24"/>
          <w:szCs w:val="24"/>
        </w:rPr>
      </w:pPr>
    </w:p>
    <w:p w14:paraId="6F0769C1"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4925"/>
        <w:gridCol w:w="2280"/>
      </w:tblGrid>
      <w:tr w:rsidR="007F3AA7" w:rsidRPr="000A1C6B" w14:paraId="2A1D7466" w14:textId="77777777" w:rsidTr="000926A5">
        <w:trPr>
          <w:jc w:val="center"/>
        </w:trPr>
        <w:tc>
          <w:tcPr>
            <w:tcW w:w="2083" w:type="dxa"/>
            <w:tcBorders>
              <w:top w:val="single" w:sz="4" w:space="0" w:color="auto"/>
            </w:tcBorders>
            <w:shd w:val="clear" w:color="auto" w:fill="FFFFFF"/>
            <w:vAlign w:val="bottom"/>
          </w:tcPr>
          <w:p w14:paraId="0A7101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925" w:type="dxa"/>
            <w:tcBorders>
              <w:top w:val="single" w:sz="4" w:space="0" w:color="auto"/>
              <w:left w:val="single" w:sz="4" w:space="0" w:color="auto"/>
            </w:tcBorders>
            <w:shd w:val="clear" w:color="auto" w:fill="FFFFFF"/>
            <w:vAlign w:val="center"/>
          </w:tcPr>
          <w:p w14:paraId="2C64DC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միջոցներում շարժիչների հորինվածքի տարբերակները</w:t>
            </w:r>
          </w:p>
        </w:tc>
        <w:tc>
          <w:tcPr>
            <w:tcW w:w="2280" w:type="dxa"/>
            <w:tcBorders>
              <w:top w:val="single" w:sz="4" w:space="0" w:color="auto"/>
              <w:left w:val="single" w:sz="4" w:space="0" w:color="auto"/>
            </w:tcBorders>
            <w:shd w:val="clear" w:color="auto" w:fill="FFFFFF"/>
            <w:vAlign w:val="center"/>
          </w:tcPr>
          <w:p w14:paraId="3475E6A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α, աստիճանները</w:t>
            </w:r>
          </w:p>
        </w:tc>
      </w:tr>
      <w:tr w:rsidR="007F3AA7" w:rsidRPr="000A1C6B" w14:paraId="15AA9F47" w14:textId="77777777" w:rsidTr="000926A5">
        <w:trPr>
          <w:jc w:val="center"/>
        </w:trPr>
        <w:tc>
          <w:tcPr>
            <w:tcW w:w="2083" w:type="dxa"/>
            <w:vMerge w:val="restart"/>
            <w:tcBorders>
              <w:top w:val="single" w:sz="4" w:space="0" w:color="auto"/>
            </w:tcBorders>
            <w:shd w:val="clear" w:color="auto" w:fill="FFFFFF"/>
            <w:vAlign w:val="center"/>
          </w:tcPr>
          <w:p w14:paraId="4707329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p>
        </w:tc>
        <w:tc>
          <w:tcPr>
            <w:tcW w:w="4925" w:type="dxa"/>
            <w:tcBorders>
              <w:top w:val="single" w:sz="4" w:space="0" w:color="auto"/>
            </w:tcBorders>
            <w:shd w:val="clear" w:color="auto" w:fill="FFFFFF"/>
            <w:vAlign w:val="bottom"/>
          </w:tcPr>
          <w:p w14:paraId="7A2C9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tcBorders>
              <w:top w:val="single" w:sz="4" w:space="0" w:color="auto"/>
            </w:tcBorders>
            <w:shd w:val="clear" w:color="auto" w:fill="FFFFFF"/>
            <w:vAlign w:val="bottom"/>
          </w:tcPr>
          <w:p w14:paraId="1B332F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239349C5" w14:textId="77777777" w:rsidTr="000926A5">
        <w:trPr>
          <w:jc w:val="center"/>
        </w:trPr>
        <w:tc>
          <w:tcPr>
            <w:tcW w:w="2083" w:type="dxa"/>
            <w:vMerge/>
            <w:shd w:val="clear" w:color="auto" w:fill="FFFFFF"/>
            <w:vAlign w:val="center"/>
          </w:tcPr>
          <w:p w14:paraId="4DAD1566"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center"/>
          </w:tcPr>
          <w:p w14:paraId="041AC3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2280" w:type="dxa"/>
            <w:shd w:val="clear" w:color="auto" w:fill="FFFFFF"/>
            <w:vAlign w:val="bottom"/>
          </w:tcPr>
          <w:p w14:paraId="11BD3B29"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4C3B810" w14:textId="77777777" w:rsidTr="000926A5">
        <w:trPr>
          <w:jc w:val="center"/>
        </w:trPr>
        <w:tc>
          <w:tcPr>
            <w:tcW w:w="2083" w:type="dxa"/>
            <w:vMerge/>
            <w:shd w:val="clear" w:color="auto" w:fill="FFFFFF"/>
            <w:vAlign w:val="center"/>
          </w:tcPr>
          <w:p w14:paraId="6481D50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63D6F5F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2280" w:type="dxa"/>
            <w:shd w:val="clear" w:color="auto" w:fill="FFFFFF"/>
          </w:tcPr>
          <w:p w14:paraId="48A6DEF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6E8688B3" w14:textId="77777777" w:rsidTr="000926A5">
        <w:trPr>
          <w:jc w:val="center"/>
        </w:trPr>
        <w:tc>
          <w:tcPr>
            <w:tcW w:w="2083" w:type="dxa"/>
            <w:vMerge w:val="restart"/>
            <w:shd w:val="clear" w:color="auto" w:fill="FFFFFF"/>
            <w:vAlign w:val="center"/>
          </w:tcPr>
          <w:p w14:paraId="237928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4925" w:type="dxa"/>
            <w:shd w:val="clear" w:color="auto" w:fill="FFFFFF"/>
          </w:tcPr>
          <w:p w14:paraId="7A25357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vAlign w:val="center"/>
          </w:tcPr>
          <w:p w14:paraId="0080F6B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52C63A7" w14:textId="77777777" w:rsidTr="000926A5">
        <w:trPr>
          <w:jc w:val="center"/>
        </w:trPr>
        <w:tc>
          <w:tcPr>
            <w:tcW w:w="2083" w:type="dxa"/>
            <w:vMerge/>
            <w:shd w:val="clear" w:color="auto" w:fill="FFFFFF"/>
          </w:tcPr>
          <w:p w14:paraId="3A372547"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bottom"/>
          </w:tcPr>
          <w:p w14:paraId="709DE9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վագոնային</w:t>
            </w:r>
          </w:p>
        </w:tc>
        <w:tc>
          <w:tcPr>
            <w:tcW w:w="2280" w:type="dxa"/>
            <w:shd w:val="clear" w:color="auto" w:fill="FFFFFF"/>
            <w:vAlign w:val="bottom"/>
          </w:tcPr>
          <w:p w14:paraId="7515175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w:t>
            </w:r>
            <w:r w:rsidRPr="000A1C6B">
              <w:rPr>
                <w:rStyle w:val="Bodytext29pt"/>
                <w:rFonts w:ascii="GHEA Grapalat" w:hAnsi="GHEA Grapalat"/>
                <w:spacing w:val="0"/>
                <w:sz w:val="24"/>
                <w:szCs w:val="24"/>
              </w:rPr>
              <w:t>6</w:t>
            </w:r>
            <w:r w:rsidRPr="000A1C6B">
              <w:rPr>
                <w:rFonts w:ascii="GHEA Grapalat" w:hAnsi="GHEA Grapalat"/>
                <w:sz w:val="24"/>
                <w:szCs w:val="24"/>
              </w:rPr>
              <w:t>)</w:t>
            </w:r>
          </w:p>
        </w:tc>
      </w:tr>
      <w:tr w:rsidR="007F3AA7" w:rsidRPr="000A1C6B" w14:paraId="6E57EA80" w14:textId="77777777" w:rsidTr="000926A5">
        <w:trPr>
          <w:jc w:val="center"/>
        </w:trPr>
        <w:tc>
          <w:tcPr>
            <w:tcW w:w="2083" w:type="dxa"/>
            <w:vMerge/>
            <w:shd w:val="clear" w:color="auto" w:fill="FFFFFF"/>
          </w:tcPr>
          <w:p w14:paraId="52F7E6C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0B5DCD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tcPr>
          <w:p w14:paraId="28A21D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758A2F45" w14:textId="77777777" w:rsidTr="000926A5">
        <w:trPr>
          <w:jc w:val="center"/>
        </w:trPr>
        <w:tc>
          <w:tcPr>
            <w:tcW w:w="2083" w:type="dxa"/>
            <w:shd w:val="clear" w:color="auto" w:fill="FFFFFF"/>
          </w:tcPr>
          <w:p w14:paraId="3DCC2D1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p>
        </w:tc>
        <w:tc>
          <w:tcPr>
            <w:tcW w:w="4925" w:type="dxa"/>
            <w:shd w:val="clear" w:color="auto" w:fill="FFFFFF"/>
          </w:tcPr>
          <w:p w14:paraId="5CEB41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շարժիչի վրա խցիկով</w:t>
            </w:r>
          </w:p>
        </w:tc>
        <w:tc>
          <w:tcPr>
            <w:tcW w:w="2280" w:type="dxa"/>
            <w:shd w:val="clear" w:color="auto" w:fill="FFFFFF"/>
            <w:vAlign w:val="center"/>
          </w:tcPr>
          <w:p w14:paraId="4836B35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04DC0C05" w14:textId="77777777" w:rsidTr="000926A5">
        <w:trPr>
          <w:jc w:val="center"/>
        </w:trPr>
        <w:tc>
          <w:tcPr>
            <w:tcW w:w="2083" w:type="dxa"/>
            <w:shd w:val="clear" w:color="auto" w:fill="FFFFFF"/>
            <w:vAlign w:val="center"/>
          </w:tcPr>
          <w:p w14:paraId="51446C2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p>
        </w:tc>
        <w:tc>
          <w:tcPr>
            <w:tcW w:w="4925" w:type="dxa"/>
            <w:vMerge w:val="restart"/>
            <w:shd w:val="clear" w:color="auto" w:fill="FFFFFF"/>
            <w:vAlign w:val="center"/>
          </w:tcPr>
          <w:p w14:paraId="48F587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2280" w:type="dxa"/>
            <w:shd w:val="clear" w:color="auto" w:fill="FFFFFF"/>
            <w:vAlign w:val="bottom"/>
          </w:tcPr>
          <w:p w14:paraId="0E5C45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25601325" w14:textId="77777777" w:rsidTr="000926A5">
        <w:trPr>
          <w:jc w:val="center"/>
        </w:trPr>
        <w:tc>
          <w:tcPr>
            <w:tcW w:w="2083" w:type="dxa"/>
            <w:shd w:val="clear" w:color="auto" w:fill="FFFFFF"/>
            <w:vAlign w:val="bottom"/>
          </w:tcPr>
          <w:p w14:paraId="08C5DC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4925" w:type="dxa"/>
            <w:vMerge/>
            <w:shd w:val="clear" w:color="auto" w:fill="FFFFFF"/>
            <w:vAlign w:val="center"/>
          </w:tcPr>
          <w:p w14:paraId="299F8B8C" w14:textId="77777777" w:rsidR="007F3AA7" w:rsidRPr="000A1C6B" w:rsidRDefault="007F3AA7" w:rsidP="000A1C6B">
            <w:pPr>
              <w:spacing w:after="120" w:line="360" w:lineRule="auto"/>
              <w:jc w:val="center"/>
              <w:rPr>
                <w:rFonts w:ascii="GHEA Grapalat" w:hAnsi="GHEA Grapalat"/>
                <w:sz w:val="24"/>
                <w:szCs w:val="24"/>
              </w:rPr>
            </w:pPr>
          </w:p>
        </w:tc>
        <w:tc>
          <w:tcPr>
            <w:tcW w:w="2280" w:type="dxa"/>
            <w:shd w:val="clear" w:color="auto" w:fill="FFFFFF"/>
            <w:vAlign w:val="bottom"/>
          </w:tcPr>
          <w:p w14:paraId="68B93CD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r>
    </w:tbl>
    <w:p w14:paraId="71CB42C3"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596CB9" w:rsidRPr="000A1C6B" w14:paraId="7F3D0F1F" w14:textId="77777777" w:rsidTr="00596CB9">
        <w:tc>
          <w:tcPr>
            <w:tcW w:w="2093" w:type="dxa"/>
          </w:tcPr>
          <w:p w14:paraId="1DCD2841" w14:textId="77777777" w:rsidR="00596CB9" w:rsidRPr="000A1C6B" w:rsidRDefault="00596CB9" w:rsidP="000A1C6B">
            <w:pPr>
              <w:spacing w:after="160" w:line="360" w:lineRule="auto"/>
              <w:jc w:val="both"/>
              <w:rPr>
                <w:rStyle w:val="Bodytext20"/>
                <w:rFonts w:ascii="GHEA Grapalat" w:hAnsi="GHEA Grapalat"/>
                <w:sz w:val="24"/>
                <w:szCs w:val="24"/>
                <w:lang w:val="en-US"/>
              </w:rPr>
            </w:pPr>
            <w:r w:rsidRPr="000A1C6B">
              <w:rPr>
                <w:rStyle w:val="Bodytext20"/>
                <w:rFonts w:ascii="GHEA Grapalat" w:hAnsi="GHEA Grapalat"/>
                <w:sz w:val="24"/>
                <w:szCs w:val="24"/>
              </w:rPr>
              <w:t>Ծանոթագրություն՝</w:t>
            </w:r>
          </w:p>
        </w:tc>
        <w:tc>
          <w:tcPr>
            <w:tcW w:w="7194" w:type="dxa"/>
          </w:tcPr>
          <w:p w14:paraId="628E115D" w14:textId="77777777" w:rsidR="00596CB9" w:rsidRPr="000A1C6B" w:rsidRDefault="00596CB9" w:rsidP="000A1C6B">
            <w:pPr>
              <w:spacing w:after="160" w:line="360" w:lineRule="auto"/>
              <w:jc w:val="both"/>
              <w:rPr>
                <w:rStyle w:val="Bodytext20"/>
                <w:rFonts w:ascii="GHEA Grapalat" w:hAnsi="GHEA Grapalat"/>
                <w:sz w:val="24"/>
                <w:szCs w:val="24"/>
              </w:rPr>
            </w:pPr>
            <w:r w:rsidRPr="000A1C6B">
              <w:rPr>
                <w:rFonts w:ascii="GHEA Grapalat" w:hAnsi="GHEA Grapalat"/>
                <w:sz w:val="24"/>
                <w:szCs w:val="24"/>
              </w:rPr>
              <w:t>Փակագծերում նշված արժեքը՝ միայն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կիսատ ծածկույթով հորինվածքով տրանսպորտային միջոցների համար։ Այս չափը գործում է առաջին անգամ </w:t>
            </w:r>
            <w:r w:rsidRPr="000A1C6B">
              <w:rPr>
                <w:rFonts w:ascii="GHEA Grapalat" w:hAnsi="GHEA Grapalat"/>
                <w:sz w:val="24"/>
                <w:szCs w:val="24"/>
              </w:rPr>
              <w:lastRenderedPageBreak/>
              <w:t>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շրջանառության մեջ բաց թողնված տրանսպորտային միջոցների համար։</w:t>
            </w:r>
          </w:p>
        </w:tc>
      </w:tr>
    </w:tbl>
    <w:p w14:paraId="647A1F81" w14:textId="77777777" w:rsidR="00A330DD" w:rsidRPr="000A1C6B" w:rsidRDefault="00A330DD" w:rsidP="000A1C6B">
      <w:pPr>
        <w:spacing w:after="160" w:line="360" w:lineRule="auto"/>
        <w:jc w:val="both"/>
        <w:rPr>
          <w:rFonts w:ascii="GHEA Grapalat" w:hAnsi="GHEA Grapalat"/>
          <w:sz w:val="24"/>
          <w:szCs w:val="24"/>
        </w:rPr>
      </w:pPr>
    </w:p>
    <w:p w14:paraId="3C1792D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Տեսանելիության Պ նորմատիվային դաշտում ոչ դիտելի գոտիներին ներկայացվող պահանջները:</w:t>
      </w:r>
    </w:p>
    <w:p w14:paraId="6F685EE6" w14:textId="77777777" w:rsidR="007F3AA7" w:rsidRPr="000A1C6B" w:rsidRDefault="008B064E" w:rsidP="000A1C6B">
      <w:pPr>
        <w:tabs>
          <w:tab w:val="left" w:pos="1134"/>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Տեսանելիության Պ նորմատիվային դաշտում չպետք է լինեն ոչ դիտելի գոտիներ՝ բացառությամբ այն գոտիների, որոնք ստեղծվում են՝</w:t>
      </w:r>
    </w:p>
    <w:p w14:paraId="120D8A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կանգնակներով. </w:t>
      </w:r>
    </w:p>
    <w:p w14:paraId="2C958DD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պատուհանների բաժանող կանգնակներով.</w:t>
      </w:r>
    </w:p>
    <w:p w14:paraId="006E47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օդափոխիչ օդանցքների շրջանակներով.</w:t>
      </w:r>
    </w:p>
    <w:p w14:paraId="21BE572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հետին տեսանելիության հայելիներով.</w:t>
      </w:r>
    </w:p>
    <w:p w14:paraId="1E2377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ապակեմաքրիչների մասերով.</w:t>
      </w:r>
    </w:p>
    <w:p w14:paraId="51A4800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արտաքին ռադիոալեհավաքներով.</w:t>
      </w:r>
    </w:p>
    <w:p w14:paraId="2ED168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ղեկանիվով </w:t>
      </w:r>
      <w:r w:rsidR="00BA0247" w:rsidRPr="000A1C6B">
        <w:rPr>
          <w:rFonts w:ascii="GHEA Grapalat" w:hAnsi="GHEA Grapalat"/>
          <w:sz w:val="24"/>
          <w:szCs w:val="24"/>
        </w:rPr>
        <w:t>և</w:t>
      </w:r>
      <w:r w:rsidRPr="000A1C6B">
        <w:rPr>
          <w:rFonts w:ascii="GHEA Grapalat" w:hAnsi="GHEA Grapalat"/>
          <w:sz w:val="24"/>
          <w:szCs w:val="24"/>
        </w:rPr>
        <w:t xml:space="preserve"> սարքերի համակցությամբ՝ այն պայմանով, որ ղեկանիվի կամ սարքերի վահանակի վերին կետը չի ներթափանցում Ա գոտի.</w:t>
      </w:r>
    </w:p>
    <w:p w14:paraId="329C020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ռադիոալեհավաքների հաղորդիչներով, որոնք լայնությամբ չեն գերազանցում հետ</w:t>
      </w:r>
      <w:r w:rsidR="00BA0247" w:rsidRPr="000A1C6B">
        <w:rPr>
          <w:rFonts w:ascii="GHEA Grapalat" w:hAnsi="GHEA Grapalat"/>
          <w:sz w:val="24"/>
          <w:szCs w:val="24"/>
        </w:rPr>
        <w:t>և</w:t>
      </w:r>
      <w:r w:rsidRPr="000A1C6B">
        <w:rPr>
          <w:rFonts w:ascii="GHEA Grapalat" w:hAnsi="GHEA Grapalat"/>
          <w:sz w:val="24"/>
          <w:szCs w:val="24"/>
        </w:rPr>
        <w:t>յալ արժեքները՝ ապակու մեջ լցված հաղորդիչներով՝ 0,5 մմ, ապակու վրայով անցկացված հաղորդիչներով՝ 1,0 մմ։ Ընդ որում, Ա նորմատիվային գոտիով պետք է անցնեն ռադիոալեհավաքների վերոնշյալ հաղորդիչներից երեքից ոչ ավելին, որոնցից յուրաքանչյուրի լայնությունը չպետք է գերազանցի 0.5 մմ-ը.</w:t>
      </w:r>
    </w:p>
    <w:p w14:paraId="2606CA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չորացման համար նախատեսված տաքացման մետաղալարե տարրերով, որոնք հիմնականում լինում են զիգզագաձ</w:t>
      </w:r>
      <w:r w:rsidR="00BA0247" w:rsidRPr="000A1C6B">
        <w:rPr>
          <w:rFonts w:ascii="GHEA Grapalat" w:hAnsi="GHEA Grapalat"/>
          <w:sz w:val="24"/>
          <w:szCs w:val="24"/>
        </w:rPr>
        <w:t>և</w:t>
      </w:r>
      <w:r w:rsidRPr="000A1C6B">
        <w:rPr>
          <w:rFonts w:ascii="GHEA Grapalat" w:hAnsi="GHEA Grapalat"/>
          <w:sz w:val="24"/>
          <w:szCs w:val="24"/>
        </w:rPr>
        <w:t xml:space="preserve"> կամ սինուսոիդային, եթե դրանց առավելագույն լայնությունը չի գերազանցում 0,03 մմ-ը, իսկ զուգահեռ անցնող հաղորդալարերը չեն </w:t>
      </w:r>
      <w:r w:rsidRPr="000A1C6B">
        <w:rPr>
          <w:rFonts w:ascii="GHEA Grapalat" w:hAnsi="GHEA Grapalat"/>
          <w:sz w:val="24"/>
          <w:szCs w:val="24"/>
        </w:rPr>
        <w:lastRenderedPageBreak/>
        <w:t xml:space="preserve">գերազանցում </w:t>
      </w:r>
      <w:r w:rsidRPr="000A1C6B">
        <w:rPr>
          <w:rStyle w:val="Bodytext29pt"/>
          <w:rFonts w:ascii="GHEA Grapalat" w:hAnsi="GHEA Grapalat"/>
          <w:spacing w:val="0"/>
          <w:sz w:val="24"/>
          <w:szCs w:val="24"/>
        </w:rPr>
        <w:t xml:space="preserve">8 </w:t>
      </w:r>
      <w:r w:rsidRPr="000A1C6B">
        <w:rPr>
          <w:rFonts w:ascii="GHEA Grapalat" w:hAnsi="GHEA Grapalat"/>
          <w:sz w:val="24"/>
          <w:szCs w:val="24"/>
        </w:rPr>
        <w:t>հատ/սմ</w:t>
      </w:r>
      <w:r w:rsidRPr="000A1C6B">
        <w:rPr>
          <w:rFonts w:ascii="GHEA Grapalat" w:hAnsi="GHEA Grapalat"/>
          <w:sz w:val="24"/>
          <w:szCs w:val="24"/>
          <w:vertAlign w:val="superscript"/>
        </w:rPr>
        <w:t>2</w:t>
      </w:r>
      <w:r w:rsidRPr="000A1C6B">
        <w:rPr>
          <w:rFonts w:ascii="GHEA Grapalat" w:hAnsi="GHEA Grapalat"/>
          <w:sz w:val="24"/>
          <w:szCs w:val="24"/>
        </w:rPr>
        <w:t xml:space="preserve">-ին, իսկ հորիզոնական անցնող հաղորդալալերը՝ </w:t>
      </w:r>
      <w:r w:rsidRPr="000A1C6B">
        <w:rPr>
          <w:rFonts w:ascii="GHEA Grapalat" w:hAnsi="GHEA Grapalat"/>
          <w:sz w:val="24"/>
          <w:szCs w:val="24"/>
        </w:rPr>
        <w:br/>
        <w:t>5 հատ/սմ</w:t>
      </w:r>
      <w:r w:rsidRPr="000A1C6B">
        <w:rPr>
          <w:rFonts w:ascii="GHEA Grapalat" w:hAnsi="GHEA Grapalat"/>
          <w:sz w:val="24"/>
          <w:szCs w:val="24"/>
          <w:vertAlign w:val="superscript"/>
        </w:rPr>
        <w:t>2</w:t>
      </w:r>
      <w:r w:rsidRPr="000A1C6B">
        <w:rPr>
          <w:rFonts w:ascii="GHEA Grapalat" w:hAnsi="GHEA Grapalat"/>
          <w:sz w:val="24"/>
          <w:szCs w:val="24"/>
        </w:rPr>
        <w:t>-ին:</w:t>
      </w:r>
    </w:p>
    <w:p w14:paraId="6D9318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 թույլատրվում է դիմապակու կողային բաժանող կանգնակների առկայությունը՝ երկուսից ոչ ավելի քանակով։</w:t>
      </w:r>
    </w:p>
    <w:p w14:paraId="3F234A5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վագոնային հորինվածքով տրանսպորտային միջոցների համար ներթափանցումը տեսանելիության Պ նորմատիվային դաշտ թույլատրվում է՝</w:t>
      </w:r>
    </w:p>
    <w:p w14:paraId="47E8FF8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կառուցվածքի թափքի տարրերի համար՝ դռների փեղկերի՝ դրանց հարող շրջանակներով, որոնք տեղադրված են շարժման ուղղությամբ աջ կողմում, եթե առջ</w:t>
      </w:r>
      <w:r w:rsidR="00BA0247" w:rsidRPr="000A1C6B">
        <w:rPr>
          <w:rFonts w:ascii="GHEA Grapalat" w:hAnsi="GHEA Grapalat"/>
          <w:sz w:val="24"/>
          <w:szCs w:val="24"/>
        </w:rPr>
        <w:t>և</w:t>
      </w:r>
      <w:r w:rsidRPr="000A1C6B">
        <w:rPr>
          <w:rFonts w:ascii="GHEA Grapalat" w:hAnsi="GHEA Grapalat"/>
          <w:sz w:val="24"/>
          <w:szCs w:val="24"/>
        </w:rPr>
        <w:t xml:space="preserve">ի 180° սեկտորում տեսանելիության Պ նորմատիվային դաշտը շրջափակող հարթության՝ աջ կողային պատուհանի վրա նշված հետքն ընկնում է փեղկի լուսանցքի վրա, կամ ծայրահեղ դեպքում նշված հարթությանն անմիջապես մոտ առկա է </w:t>
      </w:r>
      <w:r w:rsidR="00BA0247" w:rsidRPr="000A1C6B">
        <w:rPr>
          <w:rFonts w:ascii="GHEA Grapalat" w:hAnsi="GHEA Grapalat"/>
          <w:sz w:val="24"/>
          <w:szCs w:val="24"/>
        </w:rPr>
        <w:t>և</w:t>
      </w:r>
      <w:r w:rsidRPr="000A1C6B">
        <w:rPr>
          <w:rFonts w:ascii="GHEA Grapalat" w:hAnsi="GHEA Grapalat"/>
          <w:sz w:val="24"/>
          <w:szCs w:val="24"/>
        </w:rPr>
        <w:t>ս մեկ լուսանցք։ Բոլոր դեպքերում ոչ դիտելի գոտիների անկյունային նշանակությունները, որոնք առաջանում են կառուցվածքի նշված տարրերով, չպետք է գերազանցեն 7°-ը.</w:t>
      </w:r>
    </w:p>
    <w:p w14:paraId="50A059F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10 տոկոսն այն տրանսպորտային միջոցների համար, որոնք արտադրության են ներկայացվել՝ սկսած 2003 թվականի հունվարի 1-ից.</w:t>
      </w:r>
    </w:p>
    <w:p w14:paraId="32A7B30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w:t>
      </w:r>
      <w:r w:rsidRPr="000A1C6B">
        <w:rPr>
          <w:rFonts w:ascii="GHEA Grapalat" w:hAnsi="GHEA Grapalat"/>
          <w:sz w:val="24"/>
          <w:szCs w:val="24"/>
        </w:rPr>
        <w:lastRenderedPageBreak/>
        <w:t>միջոցների համար, որոնք «Տրանսպորտային միջոցի տիպի հավանությունն» առաջին անգամ ստացել են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կամ սարքավորված են V դասի հետին տեսանելիության հայելիով, որն ապահովում է կողային աջակողմյան տեսանելիությունը,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տոկոսն այլ տրանսպորտային միջոցների համար։</w:t>
      </w:r>
    </w:p>
    <w:p w14:paraId="668C78D2" w14:textId="77777777" w:rsidR="007F3AA7" w:rsidRPr="000A1C6B" w:rsidRDefault="008B064E" w:rsidP="000A1C6B">
      <w:pPr>
        <w:tabs>
          <w:tab w:val="left" w:pos="1134"/>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Թույլատրվում է կառուցվածքի այլ տարրերի ներթափանցումը կառուցվածքի՝ 5.6.1-5.6.3 կետերում նշված տարրերով ստեղծվող ոչ դիտելի գոտիներ՝ պայմանով, որ ոչ դիտելի գոտիները չեն մեծացվում։</w:t>
      </w:r>
    </w:p>
    <w:p w14:paraId="3604099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Թույլատրվում է խցիկի ներսում տեղադրված տեխնիկական միջոցների ներթափանցումը տեսանելիության Պ նորմատիվային դաշտ՝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կատարման դեպքում՝ </w:t>
      </w:r>
    </w:p>
    <w:p w14:paraId="53F10F58"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տեխնիկական միջոցների կառուցվածքը պետք է թույլ տա վարորդին առանց դժվարությունների, առանց վարելուց շեղվելու տեսանելիության Պ նորմատիվային դաշտն ազատել դրանցից.</w:t>
      </w:r>
    </w:p>
    <w:p w14:paraId="61E677DC"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տեխնիկական միջոցների ամրացման կետերը չպետք է գտնվեն Ա, Բ նորմատիվային գոտիներում </w:t>
      </w:r>
      <w:r w:rsidR="00BA0247" w:rsidRPr="000A1C6B">
        <w:rPr>
          <w:rFonts w:ascii="GHEA Grapalat" w:hAnsi="GHEA Grapalat"/>
          <w:sz w:val="24"/>
          <w:szCs w:val="24"/>
        </w:rPr>
        <w:t>և</w:t>
      </w:r>
      <w:r w:rsidRPr="000A1C6B">
        <w:rPr>
          <w:rFonts w:ascii="GHEA Grapalat" w:hAnsi="GHEA Grapalat"/>
          <w:sz w:val="24"/>
          <w:szCs w:val="24"/>
        </w:rPr>
        <w:t xml:space="preserve"> տեսանելիության Պ նորմատիվային դաշտում։</w:t>
      </w:r>
    </w:p>
    <w:p w14:paraId="61912B68"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6. Տրանսպորտային միջոցներին՝ բնակելի շինություններում օդափոխման, ջեռուցման </w:t>
      </w:r>
      <w:r w:rsidR="00BA0247" w:rsidRPr="000A1C6B">
        <w:rPr>
          <w:rFonts w:ascii="GHEA Grapalat" w:hAnsi="GHEA Grapalat"/>
          <w:b/>
          <w:sz w:val="24"/>
          <w:szCs w:val="24"/>
        </w:rPr>
        <w:t>և</w:t>
      </w:r>
      <w:r w:rsidRPr="000A1C6B">
        <w:rPr>
          <w:rFonts w:ascii="GHEA Grapalat" w:hAnsi="GHEA Grapalat"/>
          <w:b/>
          <w:sz w:val="24"/>
          <w:szCs w:val="24"/>
        </w:rPr>
        <w:t xml:space="preserve"> օդորակման նկատմամբ ներկայացվող պահանջները</w:t>
      </w:r>
    </w:p>
    <w:p w14:paraId="193B11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Յուրաքանչյուր տրանսպորտային միջոց սարքավորվում է օդափոխման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խցիկի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ջեռուցման համակարգով (համակարգերով)։</w:t>
      </w:r>
    </w:p>
    <w:p w14:paraId="0A1FB64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կառուցվածքում օդորակման համակարգի առկայության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դրա կողմից օդափոխման համակարգին ներկայացվող պահանջները կատարելու դեպքում թույլատրվում է տրանսպորտային միջոցը օդափոխման առանձին համակարգով չսարքավորել։</w:t>
      </w:r>
    </w:p>
    <w:p w14:paraId="7D9FF65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սարքավորել տրանսպորտային միջոցը կլիմայի </w:t>
      </w:r>
      <w:r w:rsidRPr="000A1C6B">
        <w:rPr>
          <w:rFonts w:ascii="GHEA Grapalat" w:hAnsi="GHEA Grapalat"/>
          <w:sz w:val="24"/>
          <w:szCs w:val="24"/>
        </w:rPr>
        <w:lastRenderedPageBreak/>
        <w:t xml:space="preserve">կառավարման համակարգով, որն իրականացնում է օդափոխման,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համակարգի գործառույթները։</w:t>
      </w:r>
    </w:p>
    <w:p w14:paraId="7CBA44D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Օդափոխման համակարգին ներկայացվող պահանջները:</w:t>
      </w:r>
    </w:p>
    <w:p w14:paraId="10EEDE45" w14:textId="77777777" w:rsidR="00596CB9"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6.2.1.</w:t>
      </w:r>
      <w:r w:rsidRPr="000A1C6B">
        <w:rPr>
          <w:rFonts w:ascii="GHEA Grapalat" w:hAnsi="GHEA Grapalat"/>
          <w:sz w:val="24"/>
          <w:szCs w:val="24"/>
        </w:rPr>
        <w:tab/>
        <w:t xml:space="preserve">Ինքնուրույն աշխատանքի կամ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w:t>
      </w:r>
      <w:r w:rsidRPr="000A1C6B">
        <w:rPr>
          <w:rFonts w:ascii="GHEA Grapalat" w:hAnsi="GHEA Grapalat"/>
          <w:spacing w:val="-6"/>
          <w:sz w:val="24"/>
          <w:szCs w:val="24"/>
        </w:rPr>
        <w:t xml:space="preserve">համակարգերի կազմում աշխատանքի դեպքում օդափոխման համակարգը պետք է ապահովի թարմ (դրսի) օդի հոսքը խցիկ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որասրահ՝ մեկ մարդու համար՝</w:t>
      </w:r>
      <w:r w:rsidR="00596CB9" w:rsidRPr="000A1C6B">
        <w:rPr>
          <w:rFonts w:ascii="GHEA Grapalat" w:hAnsi="GHEA Grapalat"/>
          <w:spacing w:val="-6"/>
          <w:sz w:val="24"/>
          <w:szCs w:val="24"/>
        </w:rPr>
        <w:br w:type="page"/>
      </w:r>
    </w:p>
    <w:p w14:paraId="36D1B68A"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30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(բացառությամբ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որասրահների՝ վարորդի առանձին խցիկով).</w:t>
      </w:r>
    </w:p>
    <w:p w14:paraId="26548B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484E044"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7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 վարորդի առանձին խցիկով։</w:t>
      </w:r>
    </w:p>
    <w:p w14:paraId="489C568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6.2.2.</w:t>
      </w:r>
      <w:r w:rsidRPr="000A1C6B">
        <w:rPr>
          <w:rFonts w:ascii="GHEA Grapalat" w:hAnsi="GHEA Grapalat"/>
          <w:sz w:val="24"/>
          <w:szCs w:val="24"/>
        </w:rPr>
        <w:tab/>
        <w:t xml:space="preserve">Արտաքին միջավայրի՝ 17˚С-ից բարձր ջերմաստիճանի դեպքում դեպի խցիկ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 մուտք գործող օդը չպետք է տաքանա արտաքին միջավայրի ջերմաստիճանի նկատմամբ ավելի քան 2˚С-ով։</w:t>
      </w:r>
    </w:p>
    <w:p w14:paraId="30B0AA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6.2.3.</w:t>
      </w:r>
      <w:r w:rsidRPr="000A1C6B">
        <w:rPr>
          <w:rFonts w:ascii="GHEA Grapalat" w:hAnsi="GHEA Grapalat"/>
          <w:sz w:val="24"/>
          <w:szCs w:val="24"/>
        </w:rPr>
        <w:tab/>
        <w:t xml:space="preserve">Օդափոխման համակարգից դուրս եկող օդային հոսանքների արագությունը չպետք է գերազանցի </w:t>
      </w:r>
      <w:r w:rsidRPr="000A1C6B">
        <w:rPr>
          <w:rStyle w:val="Bodytext29pt"/>
          <w:rFonts w:ascii="GHEA Grapalat" w:hAnsi="GHEA Grapalat"/>
          <w:spacing w:val="0"/>
          <w:sz w:val="24"/>
          <w:szCs w:val="24"/>
        </w:rPr>
        <w:t>12</w:t>
      </w:r>
      <w:r w:rsidRPr="000A1C6B">
        <w:rPr>
          <w:rFonts w:ascii="GHEA Grapalat" w:hAnsi="GHEA Grapalat"/>
          <w:sz w:val="24"/>
          <w:szCs w:val="24"/>
        </w:rPr>
        <w:t xml:space="preserve"> մ/վ-ը։</w:t>
      </w:r>
    </w:p>
    <w:p w14:paraId="049162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6.2.4.</w:t>
      </w:r>
      <w:r w:rsidRPr="000A1C6B">
        <w:rPr>
          <w:rFonts w:ascii="GHEA Grapalat" w:hAnsi="GHEA Grapalat"/>
          <w:sz w:val="24"/>
          <w:szCs w:val="24"/>
        </w:rPr>
        <w:tab/>
        <w:t xml:space="preserve">Օդափոխման համակարգը պետք է ապահովի՝ </w:t>
      </w:r>
    </w:p>
    <w:p w14:paraId="5871422D"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օդի շարժունակությունը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0,5-1,5 մ/վ.</w:t>
      </w:r>
    </w:p>
    <w:p w14:paraId="0C0497A9"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շրջապատող օդի 25˚С ջերմաստիճանի դեպքում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վարորդի (ուղ</w:t>
      </w:r>
      <w:r w:rsidR="00BA0247" w:rsidRPr="000A1C6B">
        <w:rPr>
          <w:rFonts w:ascii="GHEA Grapalat" w:hAnsi="GHEA Grapalat"/>
          <w:sz w:val="24"/>
          <w:szCs w:val="24"/>
        </w:rPr>
        <w:t>և</w:t>
      </w:r>
      <w:r w:rsidRPr="000A1C6B">
        <w:rPr>
          <w:rFonts w:ascii="GHEA Grapalat" w:hAnsi="GHEA Grapalat"/>
          <w:sz w:val="24"/>
          <w:szCs w:val="24"/>
        </w:rPr>
        <w:t xml:space="preserve">որի)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w:t>
      </w:r>
      <w:r w:rsidR="00BA0247" w:rsidRPr="000A1C6B">
        <w:rPr>
          <w:rFonts w:ascii="GHEA Grapalat" w:hAnsi="GHEA Grapalat"/>
          <w:sz w:val="24"/>
          <w:szCs w:val="24"/>
        </w:rPr>
        <w:t>և</w:t>
      </w:r>
      <w:r w:rsidRPr="000A1C6B">
        <w:rPr>
          <w:rFonts w:ascii="GHEA Grapalat" w:hAnsi="GHEA Grapalat"/>
          <w:sz w:val="24"/>
          <w:szCs w:val="24"/>
        </w:rPr>
        <w:t xml:space="preserve"> արտաքին օդի ջերմաստիճանի միջ</w:t>
      </w:r>
      <w:r w:rsidR="00BA0247" w:rsidRPr="000A1C6B">
        <w:rPr>
          <w:rFonts w:ascii="GHEA Grapalat" w:hAnsi="GHEA Grapalat"/>
          <w:sz w:val="24"/>
          <w:szCs w:val="24"/>
        </w:rPr>
        <w:t>և</w:t>
      </w:r>
      <w:r w:rsidRPr="000A1C6B">
        <w:rPr>
          <w:rFonts w:ascii="GHEA Grapalat" w:hAnsi="GHEA Grapalat"/>
          <w:sz w:val="24"/>
          <w:szCs w:val="24"/>
        </w:rPr>
        <w:t xml:space="preserve"> անկումը ոչ ավելի, քան 3˚С-ով։</w:t>
      </w:r>
    </w:p>
    <w:p w14:paraId="273AE3A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Ջեռուցման համակարգին ներկայացվող պահանջները:</w:t>
      </w:r>
    </w:p>
    <w:p w14:paraId="193CF6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6.3.1.</w:t>
      </w:r>
      <w:r w:rsidRPr="000A1C6B">
        <w:rPr>
          <w:rFonts w:ascii="GHEA Grapalat" w:hAnsi="GHEA Grapalat"/>
          <w:sz w:val="24"/>
          <w:szCs w:val="24"/>
        </w:rPr>
        <w:tab/>
        <w:t xml:space="preserve">Ջեռուցման համակարգը պետք է ապահովի խցիկում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շարժունակությունը ոչ ավելի, քան </w:t>
      </w:r>
      <w:r w:rsidRPr="000A1C6B">
        <w:rPr>
          <w:rStyle w:val="Bodytext29pt"/>
          <w:rFonts w:ascii="GHEA Grapalat" w:hAnsi="GHEA Grapalat"/>
          <w:spacing w:val="0"/>
          <w:sz w:val="24"/>
          <w:szCs w:val="24"/>
        </w:rPr>
        <w:t xml:space="preserve">0,6 </w:t>
      </w:r>
      <w:r w:rsidRPr="000A1C6B">
        <w:rPr>
          <w:rFonts w:ascii="GHEA Grapalat" w:hAnsi="GHEA Grapalat"/>
          <w:sz w:val="24"/>
          <w:szCs w:val="24"/>
        </w:rPr>
        <w:t>մ/վ-ը։</w:t>
      </w:r>
    </w:p>
    <w:p w14:paraId="52CC75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6.3.2.</w:t>
      </w:r>
      <w:r w:rsidRPr="000A1C6B">
        <w:rPr>
          <w:rFonts w:ascii="GHEA Grapalat" w:hAnsi="GHEA Grapalat"/>
          <w:sz w:val="24"/>
          <w:szCs w:val="24"/>
        </w:rPr>
        <w:tab/>
        <w:t>Խցիկի՝ ջերմության աղբյուրներով տաքացվող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ջերմաստիճանը չպետք է գերազանցի՝ </w:t>
      </w:r>
    </w:p>
    <w:p w14:paraId="08BE61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+45˚С-ը՝ ջեռուցման աշխատող համակարգի դեպքում (ընդ որում, թույլատրվում է օդատարների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ջերմաստիճանի աճ մինչ</w:t>
      </w:r>
      <w:r w:rsidR="00BA0247" w:rsidRPr="000A1C6B">
        <w:rPr>
          <w:rFonts w:ascii="GHEA Grapalat" w:hAnsi="GHEA Grapalat"/>
          <w:sz w:val="24"/>
          <w:szCs w:val="24"/>
        </w:rPr>
        <w:t>և</w:t>
      </w:r>
      <w:r w:rsidRPr="000A1C6B">
        <w:rPr>
          <w:rFonts w:ascii="GHEA Grapalat" w:hAnsi="GHEA Grapalat"/>
          <w:sz w:val="24"/>
          <w:szCs w:val="24"/>
        </w:rPr>
        <w:t xml:space="preserve"> 70˚С).</w:t>
      </w:r>
    </w:p>
    <w:p w14:paraId="0ABB9F9E"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+35˚С-ը՝ ջեռուցման անջատած համակարգի դեպքում։</w:t>
      </w:r>
    </w:p>
    <w:p w14:paraId="5AE71A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6.3.3.</w:t>
      </w:r>
      <w:r w:rsidRPr="000A1C6B">
        <w:rPr>
          <w:rFonts w:ascii="GHEA Grapalat" w:hAnsi="GHEA Grapalat"/>
          <w:sz w:val="24"/>
          <w:szCs w:val="24"/>
        </w:rPr>
        <w:tab/>
        <w:t>Ջեռուցիչից դուրս եկող օդի ջերմաստիճանը չպետք է գերազանցի 80˚С-ը։</w:t>
      </w:r>
    </w:p>
    <w:p w14:paraId="6EE54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Օդորակման համակարգին ներկայացվող պահանջները (առկայության դեպքում):</w:t>
      </w:r>
    </w:p>
    <w:p w14:paraId="6D70BBD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6.4.1.</w:t>
      </w:r>
      <w:r w:rsidRPr="000A1C6B">
        <w:rPr>
          <w:rFonts w:ascii="GHEA Grapalat" w:hAnsi="GHEA Grapalat"/>
          <w:sz w:val="24"/>
          <w:szCs w:val="24"/>
        </w:rPr>
        <w:tab/>
        <w:t xml:space="preserve">Օդորակման համակարգից դուրս եկող օդային հոսանքի արագությունը չպետք է գերազանցի </w:t>
      </w:r>
      <w:r w:rsidRPr="000A1C6B">
        <w:rPr>
          <w:rStyle w:val="Bodytext29pt"/>
          <w:rFonts w:ascii="GHEA Grapalat" w:hAnsi="GHEA Grapalat"/>
          <w:spacing w:val="0"/>
          <w:sz w:val="24"/>
          <w:szCs w:val="24"/>
        </w:rPr>
        <w:t xml:space="preserve">12 </w:t>
      </w:r>
      <w:r w:rsidRPr="000A1C6B">
        <w:rPr>
          <w:rFonts w:ascii="GHEA Grapalat" w:hAnsi="GHEA Grapalat"/>
          <w:sz w:val="24"/>
          <w:szCs w:val="24"/>
        </w:rPr>
        <w:t xml:space="preserve">մ/վ-ը, իսկ օդի ջերմաստիճանը պետք է լինի առնվազն </w:t>
      </w:r>
      <w:r w:rsidRPr="000A1C6B">
        <w:rPr>
          <w:rStyle w:val="Bodytext29pt"/>
          <w:rFonts w:ascii="GHEA Grapalat" w:hAnsi="GHEA Grapalat"/>
          <w:spacing w:val="0"/>
          <w:sz w:val="24"/>
          <w:szCs w:val="24"/>
        </w:rPr>
        <w:t>0</w:t>
      </w:r>
      <w:r w:rsidRPr="000A1C6B">
        <w:rPr>
          <w:rFonts w:ascii="GHEA Grapalat" w:hAnsi="GHEA Grapalat"/>
          <w:sz w:val="24"/>
          <w:szCs w:val="24"/>
        </w:rPr>
        <w:t>˚С։</w:t>
      </w:r>
    </w:p>
    <w:p w14:paraId="18E384D2"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6.4.2.</w:t>
      </w:r>
      <w:r w:rsidRPr="000A1C6B">
        <w:rPr>
          <w:rFonts w:ascii="GHEA Grapalat" w:hAnsi="GHEA Grapalat"/>
          <w:spacing w:val="-6"/>
          <w:sz w:val="24"/>
          <w:szCs w:val="24"/>
        </w:rPr>
        <w:tab/>
        <w:t>Վարորդի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գլխի գոտում օդի արագությունն օդորակման համակարգի աշխատանքի ժամանակ չպետք է գերազանցի 0,5 մ/վ-ը։</w:t>
      </w:r>
    </w:p>
    <w:p w14:paraId="6B6B320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6.4.3.</w:t>
      </w:r>
      <w:r w:rsidRPr="000A1C6B">
        <w:rPr>
          <w:rFonts w:ascii="GHEA Grapalat" w:hAnsi="GHEA Grapalat"/>
          <w:sz w:val="24"/>
          <w:szCs w:val="24"/>
        </w:rPr>
        <w:tab/>
        <w:t>Օդատարների ներքին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ջերմաստիճանը սառը օդի համար պետք է լինի առնվազն 15˚С։</w:t>
      </w:r>
    </w:p>
    <w:p w14:paraId="0A6BD4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6.4.4.</w:t>
      </w:r>
      <w:r w:rsidRPr="000A1C6B">
        <w:rPr>
          <w:rFonts w:ascii="GHEA Grapalat" w:hAnsi="GHEA Grapalat"/>
          <w:sz w:val="24"/>
          <w:szCs w:val="24"/>
        </w:rPr>
        <w:tab/>
        <w:t>Օդի հարաբերական խոնավությունը բնակելի տարածքում չպետք է գերազանցի 60 տոկոսը։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596CB9" w:rsidRPr="000A1C6B" w14:paraId="5E24B309" w14:textId="77777777" w:rsidTr="00596CB9">
        <w:tc>
          <w:tcPr>
            <w:tcW w:w="1980" w:type="dxa"/>
          </w:tcPr>
          <w:p w14:paraId="65BD1F3C" w14:textId="77777777" w:rsidR="00596CB9" w:rsidRPr="000A1C6B" w:rsidRDefault="00596CB9"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3642BA6" w14:textId="77777777" w:rsidR="00596CB9" w:rsidRPr="000A1C6B" w:rsidRDefault="00596CB9" w:rsidP="000A1C6B">
            <w:pPr>
              <w:spacing w:after="160" w:line="360" w:lineRule="auto"/>
              <w:ind w:firstLine="5"/>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Սույն բաժնի պահանջները չեն տարածվում M1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N1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կատեգորիաների այն տրանսպորտային միջոցների նկատմամբ, որոնք համալրված են համատեղ օդափոխման, ջեռուցման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օդորակման համակարգով (կլիմայի կառավարման համակարգով)։</w:t>
            </w:r>
          </w:p>
          <w:p w14:paraId="54EB3387" w14:textId="77777777" w:rsidR="00596CB9" w:rsidRPr="000A1C6B" w:rsidRDefault="00596CB9" w:rsidP="000A1C6B">
            <w:pPr>
              <w:spacing w:after="160" w:line="360" w:lineRule="auto"/>
              <w:ind w:firstLine="5"/>
              <w:jc w:val="both"/>
              <w:rPr>
                <w:rFonts w:ascii="GHEA Grapalat" w:hAnsi="GHEA Grapalat"/>
                <w:sz w:val="24"/>
                <w:szCs w:val="24"/>
              </w:rPr>
            </w:pPr>
            <w:r w:rsidRPr="000A1C6B">
              <w:rPr>
                <w:rStyle w:val="31"/>
                <w:rFonts w:ascii="GHEA Grapalat" w:eastAsiaTheme="minorHAnsi" w:hAnsi="GHEA Grapalat"/>
                <w:b w:val="0"/>
                <w:sz w:val="24"/>
                <w:szCs w:val="24"/>
              </w:rPr>
              <w:t xml:space="preserve">(ծանոթագրություն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tc>
      </w:tr>
    </w:tbl>
    <w:p w14:paraId="40F536D0"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A449B89"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lastRenderedPageBreak/>
        <w:br w:type="page"/>
      </w:r>
    </w:p>
    <w:p w14:paraId="550FA5AB"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7.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հողմապակու՝ սառցակալումից </w:t>
      </w:r>
      <w:r w:rsidR="00BA0247" w:rsidRPr="000A1C6B">
        <w:rPr>
          <w:rFonts w:ascii="GHEA Grapalat" w:hAnsi="GHEA Grapalat"/>
          <w:b/>
          <w:sz w:val="24"/>
          <w:szCs w:val="24"/>
        </w:rPr>
        <w:t>և</w:t>
      </w:r>
      <w:r w:rsidRPr="000A1C6B">
        <w:rPr>
          <w:rFonts w:ascii="GHEA Grapalat" w:hAnsi="GHEA Grapalat"/>
          <w:b/>
          <w:sz w:val="24"/>
          <w:szCs w:val="24"/>
        </w:rPr>
        <w:t xml:space="preserve"> քրտնակալումից մաքրման համակարգերի նկատմամբ ներկայացվող պահանջները</w:t>
      </w:r>
    </w:p>
    <w:p w14:paraId="5453753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Սառցակալումից հողմապակու մաքրման համակարգին ներկայացվող պահանջները:</w:t>
      </w:r>
    </w:p>
    <w:p w14:paraId="20C4FF5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-18±3˚С ջերմաստիճանում չաշխատող շարժիչով առնվազն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ժամվա ընթացքում սառնարանային խցիկում գտնվող տրանսպորտային միջոցի վրա առաջացած սառցակալումից շարժիչը գործի դնելուց հետո մաքրված հողմապակու հատվածով։</w:t>
      </w:r>
    </w:p>
    <w:p w14:paraId="4083D10B"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7.1.1.</w:t>
      </w:r>
      <w:r w:rsidRPr="000A1C6B">
        <w:rPr>
          <w:rFonts w:ascii="GHEA Grapalat" w:hAnsi="GHEA Grapalat"/>
          <w:sz w:val="24"/>
          <w:szCs w:val="24"/>
        </w:rPr>
        <w:tab/>
        <w:t xml:space="preserve">Փորձարկումների մեկնարկից 20 րոպե անց Ա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80 տոկոսով։</w:t>
      </w:r>
    </w:p>
    <w:p w14:paraId="1BF76E3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7.1.2.</w:t>
      </w:r>
      <w:r w:rsidRPr="000A1C6B">
        <w:rPr>
          <w:rFonts w:ascii="GHEA Grapalat" w:hAnsi="GHEA Grapalat"/>
          <w:sz w:val="24"/>
          <w:szCs w:val="24"/>
        </w:rPr>
        <w:tab/>
        <w:t>Փորձարկումների մեկնարկից 25 րոպե անց հողմապակու մաքրված մակեր</w:t>
      </w:r>
      <w:r w:rsidR="00BA0247" w:rsidRPr="000A1C6B">
        <w:rPr>
          <w:rFonts w:ascii="GHEA Grapalat" w:hAnsi="GHEA Grapalat"/>
          <w:sz w:val="24"/>
          <w:szCs w:val="24"/>
        </w:rPr>
        <w:t>և</w:t>
      </w:r>
      <w:r w:rsidRPr="000A1C6B">
        <w:rPr>
          <w:rFonts w:ascii="GHEA Grapalat" w:hAnsi="GHEA Grapalat"/>
          <w:sz w:val="24"/>
          <w:szCs w:val="24"/>
        </w:rPr>
        <w:t>ույթը ուղ</w:t>
      </w:r>
      <w:r w:rsidR="00BA0247" w:rsidRPr="000A1C6B">
        <w:rPr>
          <w:rFonts w:ascii="GHEA Grapalat" w:hAnsi="GHEA Grapalat"/>
          <w:sz w:val="24"/>
          <w:szCs w:val="24"/>
        </w:rPr>
        <w:t>և</w:t>
      </w:r>
      <w:r w:rsidRPr="000A1C6B">
        <w:rPr>
          <w:rFonts w:ascii="GHEA Grapalat" w:hAnsi="GHEA Grapalat"/>
          <w:sz w:val="24"/>
          <w:szCs w:val="24"/>
        </w:rPr>
        <w:t>որի կողմում պետք է համեմատելի լինի վարորդի կողմում նույնանման մակեր</w:t>
      </w:r>
      <w:r w:rsidR="00BA0247" w:rsidRPr="000A1C6B">
        <w:rPr>
          <w:rFonts w:ascii="GHEA Grapalat" w:hAnsi="GHEA Grapalat"/>
          <w:sz w:val="24"/>
          <w:szCs w:val="24"/>
        </w:rPr>
        <w:t>և</w:t>
      </w:r>
      <w:r w:rsidRPr="000A1C6B">
        <w:rPr>
          <w:rFonts w:ascii="GHEA Grapalat" w:hAnsi="GHEA Grapalat"/>
          <w:sz w:val="24"/>
          <w:szCs w:val="24"/>
        </w:rPr>
        <w:t>ույթի հետ:</w:t>
      </w:r>
    </w:p>
    <w:p w14:paraId="7E4ADD1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7.1.3.</w:t>
      </w:r>
      <w:r w:rsidRPr="000A1C6B">
        <w:rPr>
          <w:rFonts w:ascii="GHEA Grapalat" w:hAnsi="GHEA Grapalat"/>
          <w:sz w:val="24"/>
          <w:szCs w:val="24"/>
        </w:rPr>
        <w:tab/>
        <w:t xml:space="preserve">Փորձարկումների մեկնարկից 40 րոպե անց Բ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95 տոկոսով։</w:t>
      </w:r>
    </w:p>
    <w:p w14:paraId="191070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t>Քրտնակալումից հողմապակու մաքրման համակարգին ներկայացվող պահանջները:</w:t>
      </w:r>
    </w:p>
    <w:p w14:paraId="26C92F8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ամբողջ փորձարկման ընթացքում -3±1˚С ջերմաստիճան պահպանելու համար սարքավորված կլիմայական խցիկներում գտնվող տրանսպորտային միջոցի վրա շոգեարտադրիչի կիրառմամբ առաջացած քրտնակալումից շարժիչը գործի </w:t>
      </w:r>
      <w:r w:rsidRPr="000A1C6B">
        <w:rPr>
          <w:rFonts w:ascii="GHEA Grapalat" w:hAnsi="GHEA Grapalat"/>
          <w:sz w:val="24"/>
          <w:szCs w:val="24"/>
        </w:rPr>
        <w:lastRenderedPageBreak/>
        <w:t>դնելուց հետո մաքրված հողմապակու հատվածով։</w:t>
      </w:r>
    </w:p>
    <w:p w14:paraId="0F3047E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Փորձարկումների մեկնարկից հետո 10 րոպեի ընթացքում Ա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90 տոկոսով:</w:t>
      </w:r>
    </w:p>
    <w:p w14:paraId="4A43FD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Փորձարկումների մեկնարկից հետո 10 րոպեի ընթացքում Բ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80 տոկոսով:</w:t>
      </w:r>
    </w:p>
    <w:p w14:paraId="2D5A5C21" w14:textId="77777777" w:rsidR="007F3AA7" w:rsidRPr="000A1C6B" w:rsidRDefault="007F3AA7" w:rsidP="000A1C6B">
      <w:pPr>
        <w:spacing w:after="160" w:line="360" w:lineRule="auto"/>
        <w:ind w:firstLine="567"/>
        <w:jc w:val="both"/>
        <w:rPr>
          <w:rFonts w:ascii="GHEA Grapalat" w:hAnsi="GHEA Grapalat"/>
          <w:sz w:val="24"/>
          <w:szCs w:val="24"/>
        </w:rPr>
      </w:pPr>
    </w:p>
    <w:p w14:paraId="7E8D24F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8.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ապակեմաքրիչների </w:t>
      </w:r>
      <w:r w:rsidR="00BA0247" w:rsidRPr="000A1C6B">
        <w:rPr>
          <w:rFonts w:ascii="GHEA Grapalat" w:hAnsi="GHEA Grapalat"/>
          <w:b/>
          <w:sz w:val="24"/>
          <w:szCs w:val="24"/>
        </w:rPr>
        <w:t>և</w:t>
      </w:r>
      <w:r w:rsidRPr="000A1C6B">
        <w:rPr>
          <w:rFonts w:ascii="GHEA Grapalat" w:hAnsi="GHEA Grapalat"/>
          <w:b/>
          <w:sz w:val="24"/>
          <w:szCs w:val="24"/>
        </w:rPr>
        <w:t xml:space="preserve"> ապակու ողողիչների նկատմամբ ներկայացվող պահանջները</w:t>
      </w:r>
    </w:p>
    <w:p w14:paraId="07CF324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Հողմապակու մաքրման համակարգին ներկայացվող պահանջները:</w:t>
      </w:r>
    </w:p>
    <w:p w14:paraId="32C8AA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8.1.1.</w:t>
      </w:r>
      <w:r w:rsidRPr="000A1C6B">
        <w:rPr>
          <w:rFonts w:ascii="GHEA Grapalat" w:hAnsi="GHEA Grapalat"/>
          <w:sz w:val="24"/>
          <w:szCs w:val="24"/>
        </w:rPr>
        <w:tab/>
        <w:t>Հողմապակու մաքրման հատվածին ներկայացվող պահանջները սահմանված են սույն Հավելվածի 5-րդ կետում:</w:t>
      </w:r>
    </w:p>
    <w:p w14:paraId="572FBF6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8.1.2.</w:t>
      </w:r>
      <w:r w:rsidRPr="000A1C6B">
        <w:rPr>
          <w:rFonts w:ascii="GHEA Grapalat" w:hAnsi="GHEA Grapalat"/>
          <w:sz w:val="24"/>
          <w:szCs w:val="24"/>
        </w:rPr>
        <w:tab/>
        <w:t xml:space="preserve">Ապակեմաքրման մեխանիզմը պետք է ապահովի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րոպեի ընթացքում թաց մակեր</w:t>
      </w:r>
      <w:r w:rsidR="00BA0247" w:rsidRPr="000A1C6B">
        <w:rPr>
          <w:rFonts w:ascii="GHEA Grapalat" w:hAnsi="GHEA Grapalat"/>
          <w:sz w:val="24"/>
          <w:szCs w:val="24"/>
        </w:rPr>
        <w:t>և</w:t>
      </w:r>
      <w:r w:rsidRPr="000A1C6B">
        <w:rPr>
          <w:rFonts w:ascii="GHEA Grapalat" w:hAnsi="GHEA Grapalat"/>
          <w:sz w:val="24"/>
          <w:szCs w:val="24"/>
        </w:rPr>
        <w:t>ույթի վրա նախնական աշխատանքից հետո շարժման առնվազն երկու աշխատանքային հաճախություն՝ հետ</w:t>
      </w:r>
      <w:r w:rsidR="00BA0247" w:rsidRPr="000A1C6B">
        <w:rPr>
          <w:rFonts w:ascii="GHEA Grapalat" w:hAnsi="GHEA Grapalat"/>
          <w:sz w:val="24"/>
          <w:szCs w:val="24"/>
        </w:rPr>
        <w:t>և</w:t>
      </w:r>
      <w:r w:rsidRPr="000A1C6B">
        <w:rPr>
          <w:rFonts w:ascii="GHEA Grapalat" w:hAnsi="GHEA Grapalat"/>
          <w:sz w:val="24"/>
          <w:szCs w:val="24"/>
        </w:rPr>
        <w:t>յալ պահանջների կատարման ժամանակ՝</w:t>
      </w:r>
    </w:p>
    <w:p w14:paraId="5DCE019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առաջին հաճախությունը՝ րոպեում 45 ցիկլից ոչ պակաս.</w:t>
      </w:r>
    </w:p>
    <w:p w14:paraId="431F184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երկրորդ հաճախությունը՝ րոպեում 10 ցիկլից ոչ պակաս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55 ցիկլից ոչ ավելի.</w:t>
      </w:r>
    </w:p>
    <w:p w14:paraId="1AF243C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շարժման ամենամեծ </w:t>
      </w:r>
      <w:r w:rsidR="00BA0247" w:rsidRPr="000A1C6B">
        <w:rPr>
          <w:rFonts w:ascii="GHEA Grapalat" w:hAnsi="GHEA Grapalat"/>
          <w:sz w:val="24"/>
          <w:szCs w:val="24"/>
        </w:rPr>
        <w:t>և</w:t>
      </w:r>
      <w:r w:rsidRPr="000A1C6B">
        <w:rPr>
          <w:rFonts w:ascii="GHEA Grapalat" w:hAnsi="GHEA Grapalat"/>
          <w:sz w:val="24"/>
          <w:szCs w:val="24"/>
        </w:rPr>
        <w:t xml:space="preserve"> ամենափոքր հաճախություններից մեկի միջ</w:t>
      </w:r>
      <w:r w:rsidR="00BA0247" w:rsidRPr="000A1C6B">
        <w:rPr>
          <w:rFonts w:ascii="GHEA Grapalat" w:hAnsi="GHEA Grapalat"/>
          <w:sz w:val="24"/>
          <w:szCs w:val="24"/>
        </w:rPr>
        <w:t>և</w:t>
      </w:r>
      <w:r w:rsidRPr="000A1C6B">
        <w:rPr>
          <w:rFonts w:ascii="GHEA Grapalat" w:hAnsi="GHEA Grapalat"/>
          <w:sz w:val="24"/>
          <w:szCs w:val="24"/>
        </w:rPr>
        <w:t xml:space="preserve"> տարբերությունը պետք է լինի րոպեում 15 ցիկլից ոչ պակաս.</w:t>
      </w:r>
    </w:p>
    <w:p w14:paraId="5B1E7AF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ընդհատուն ռեժիմը կարող է օգտագործվել պահանջների կատարման համար՝ պայմանով, որ հաճախություններից մեկը </w:t>
      </w:r>
      <w:r w:rsidRPr="000A1C6B">
        <w:rPr>
          <w:rFonts w:ascii="GHEA Grapalat" w:hAnsi="GHEA Grapalat"/>
          <w:sz w:val="24"/>
          <w:szCs w:val="24"/>
        </w:rPr>
        <w:lastRenderedPageBreak/>
        <w:t xml:space="preserve">կազմի րոպեում 45 ցիկլից ոչ պակաս, իսկ մյուս հաճախությունը, որը ստացվել է գլխավոր հաճախության ընդհատմամբ, կազմի րոպեում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ցիկլից ոչ պակաս։</w:t>
      </w:r>
    </w:p>
    <w:p w14:paraId="3B610C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8.1.3.</w:t>
      </w:r>
      <w:r w:rsidRPr="000A1C6B">
        <w:rPr>
          <w:rFonts w:ascii="GHEA Grapalat" w:hAnsi="GHEA Grapalat"/>
          <w:sz w:val="24"/>
          <w:szCs w:val="24"/>
        </w:rPr>
        <w:tab/>
        <w:t xml:space="preserve">Տրանսպորտային միջոցի առավելագույն արագության 80 տոկոսին հավասար, սակայն 160 կմ/ժ-ը չգերազանցող արագությամբ ընթացող օդի հոսանքի ազդեցության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առավելագույն հաճախության դեպքում համակարգի աշխատանքի արդյունավետությունը պետք է պահպանվի։</w:t>
      </w:r>
    </w:p>
    <w:p w14:paraId="1516893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8.1.4.</w:t>
      </w:r>
      <w:r w:rsidRPr="000A1C6B">
        <w:rPr>
          <w:rFonts w:ascii="GHEA Grapalat" w:hAnsi="GHEA Grapalat"/>
          <w:sz w:val="24"/>
          <w:szCs w:val="24"/>
        </w:rPr>
        <w:tab/>
        <w:t>Երբ մաքրման համակարգը միացված է կառավարման օրգանի օգնությամբ, խոզանակները պետք է ինքնաբերաբար վերադառնան ելման դիրք։</w:t>
      </w:r>
    </w:p>
    <w:p w14:paraId="1C9B9AD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8.1.5.</w:t>
      </w:r>
      <w:r w:rsidRPr="000A1C6B">
        <w:rPr>
          <w:rFonts w:ascii="GHEA Grapalat" w:hAnsi="GHEA Grapalat"/>
          <w:sz w:val="24"/>
          <w:szCs w:val="24"/>
        </w:rPr>
        <w:tab/>
        <w:t>Համակարգը պետք է դիմակայի հարկադրական ընդհատմանը 15 վայրկյանների ընթացքում։ Թույլատրվում է ավտոմատ ապահովիչների կիրառումը՝ պայմանով, որ աշխատանքային կարգավիճակ վերադարձնելու համար չի պահանջվի ճնշում գործադրել կառավարման այլ օրգանների վրա՝ բացառությամբ ապակեմաքրիչի կառավարման օրգանի։</w:t>
      </w:r>
    </w:p>
    <w:p w14:paraId="188FEDF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8.1.6.</w:t>
      </w:r>
      <w:r w:rsidRPr="000A1C6B">
        <w:rPr>
          <w:rFonts w:ascii="GHEA Grapalat" w:hAnsi="GHEA Grapalat"/>
          <w:sz w:val="24"/>
          <w:szCs w:val="24"/>
        </w:rPr>
        <w:tab/>
        <w:t xml:space="preserve">Խոզանակի ամրացման միջոցը </w:t>
      </w:r>
      <w:r w:rsidR="00BA0247" w:rsidRPr="000A1C6B">
        <w:rPr>
          <w:rFonts w:ascii="GHEA Grapalat" w:hAnsi="GHEA Grapalat"/>
          <w:sz w:val="24"/>
          <w:szCs w:val="24"/>
        </w:rPr>
        <w:t>և</w:t>
      </w:r>
      <w:r w:rsidRPr="000A1C6B">
        <w:rPr>
          <w:rFonts w:ascii="GHEA Grapalat" w:hAnsi="GHEA Grapalat"/>
          <w:sz w:val="24"/>
          <w:szCs w:val="24"/>
        </w:rPr>
        <w:t xml:space="preserve"> կառուցվածքը պետք է ապահովեն խոզանակի հեռացումը հողմապակու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այն ձեռքով մաքրելու համար։ Այս պահանջները չեն վերաբերում այն սարքվածքներին, որոնք ելման դիրքում գտնվում են հողմապակու գոտում, որը փակված է տրանսպորտային միջոցի մասերով (ինչպիսիք են ծածկույթը, սարքերի վահանակը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64A9F2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8.1.7.</w:t>
      </w:r>
      <w:r w:rsidRPr="000A1C6B">
        <w:rPr>
          <w:rFonts w:ascii="GHEA Grapalat" w:hAnsi="GHEA Grapalat"/>
          <w:sz w:val="24"/>
          <w:szCs w:val="24"/>
        </w:rPr>
        <w:tab/>
        <w:t xml:space="preserve">Համակարգը պետք է աշխատի 2 րոպե չոր հողմապակու դեպքում </w:t>
      </w:r>
      <w:r w:rsidR="00BA0247" w:rsidRPr="000A1C6B">
        <w:rPr>
          <w:rFonts w:ascii="GHEA Grapalat" w:hAnsi="GHEA Grapalat"/>
          <w:sz w:val="24"/>
          <w:szCs w:val="24"/>
        </w:rPr>
        <w:t>և</w:t>
      </w:r>
      <w:r w:rsidRPr="000A1C6B">
        <w:rPr>
          <w:rFonts w:ascii="GHEA Grapalat" w:hAnsi="GHEA Grapalat"/>
          <w:sz w:val="24"/>
          <w:szCs w:val="24"/>
        </w:rPr>
        <w:t xml:space="preserve"> շրջապատող օդի -18±3˚С ջերմաստիճանի պայմաններում՝ այդպիսի ջերմաստիճանում տրանսպորտային միջոցը 4 ժամից ոչ պակաս պահպանելուց հետո</w:t>
      </w:r>
      <w:r w:rsidRPr="000A1C6B">
        <w:rPr>
          <w:rStyle w:val="Bodytext20"/>
          <w:rFonts w:ascii="GHEA Grapalat" w:hAnsi="GHEA Grapalat"/>
          <w:sz w:val="24"/>
          <w:szCs w:val="24"/>
        </w:rPr>
        <w:t xml:space="preserve">։ </w:t>
      </w:r>
      <w:r w:rsidRPr="000A1C6B">
        <w:rPr>
          <w:rFonts w:ascii="GHEA Grapalat" w:hAnsi="GHEA Grapalat"/>
          <w:sz w:val="24"/>
          <w:szCs w:val="24"/>
        </w:rPr>
        <w:t>Ապակեմաքրիչը պետք է աշխատի 8.1.4 կետում՝ էլեկտրաշարժաբերով համակարգերի համար նշված պայմաններում, իսկ կառավարման օրգանը պետք է գտնվի առավելագույն հաճախությանը համապատասխանող դիրքում։ Ընդ որում, չեն ներկայացնում մաքրման հատվածին վերաբերող պահանջները։</w:t>
      </w:r>
    </w:p>
    <w:p w14:paraId="66C81D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Հողմապակու ողողման համակարգին ներկայացվող պահանջները:</w:t>
      </w:r>
    </w:p>
    <w:p w14:paraId="263093EB"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8.1.2.</w:t>
      </w:r>
      <w:r w:rsidRPr="000A1C6B">
        <w:rPr>
          <w:rFonts w:ascii="GHEA Grapalat" w:hAnsi="GHEA Grapalat"/>
          <w:sz w:val="24"/>
          <w:szCs w:val="24"/>
        </w:rPr>
        <w:tab/>
        <w:t xml:space="preserve">Հողմապակու ողողման համակարգը պետք է դիմակայի այն </w:t>
      </w:r>
      <w:r w:rsidRPr="000A1C6B">
        <w:rPr>
          <w:rFonts w:ascii="GHEA Grapalat" w:hAnsi="GHEA Grapalat"/>
          <w:spacing w:val="-6"/>
          <w:sz w:val="24"/>
          <w:szCs w:val="24"/>
        </w:rPr>
        <w:t>ռեժիմին, որի դեպքում բոցամուղներն ուղեփակվում են, իսկ համակարգը գործում է դրանք</w:t>
      </w:r>
      <w:r w:rsidRPr="000A1C6B">
        <w:rPr>
          <w:rFonts w:ascii="GHEA Grapalat" w:hAnsi="GHEA Grapalat"/>
          <w:sz w:val="24"/>
          <w:szCs w:val="24"/>
        </w:rPr>
        <w:t xml:space="preserve"> բացելուց հետո։</w:t>
      </w:r>
    </w:p>
    <w:p w14:paraId="30A7662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8.2.2.</w:t>
      </w:r>
      <w:r w:rsidRPr="000A1C6B">
        <w:rPr>
          <w:rFonts w:ascii="GHEA Grapalat" w:hAnsi="GHEA Grapalat"/>
          <w:sz w:val="24"/>
          <w:szCs w:val="24"/>
        </w:rPr>
        <w:tab/>
        <w:t>Համակարգի շահագործման հատկությունները չպետք է վատթարանան շրջապատող օդի -18±3˚С-ից մինչ</w:t>
      </w:r>
      <w:r w:rsidR="00BA0247" w:rsidRPr="000A1C6B">
        <w:rPr>
          <w:rFonts w:ascii="GHEA Grapalat" w:hAnsi="GHEA Grapalat"/>
          <w:sz w:val="24"/>
          <w:szCs w:val="24"/>
        </w:rPr>
        <w:t>և</w:t>
      </w:r>
      <w:r w:rsidRPr="000A1C6B">
        <w:rPr>
          <w:rFonts w:ascii="GHEA Grapalat" w:hAnsi="GHEA Grapalat"/>
          <w:sz w:val="24"/>
          <w:szCs w:val="24"/>
        </w:rPr>
        <w:t xml:space="preserve"> +80±3˚С ջերմաստիճանի պայմաններում։</w:t>
      </w:r>
    </w:p>
    <w:p w14:paraId="2106C07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8.2.3.</w:t>
      </w:r>
      <w:r w:rsidRPr="000A1C6B">
        <w:rPr>
          <w:rFonts w:ascii="GHEA Grapalat" w:hAnsi="GHEA Grapalat"/>
          <w:sz w:val="24"/>
          <w:szCs w:val="24"/>
        </w:rPr>
        <w:tab/>
        <w:t>Համակարգը պետք է ապահովի հեղուկի մատակարարումը այն քանակով, որը բավարար է Ա նորմատիվային գոտու 60 տոկոսի մաքրման համար՝ ապակեմաքրիչի՝ առավելագույն հաճախությամբ ավտոմատ աշխատանքի 10 լրիվ ցիկլերից հետո՝ սույն Հավելվածի 5-րդ կետին համապատասխան։</w:t>
      </w:r>
    </w:p>
    <w:p w14:paraId="1B121D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8.2.4.</w:t>
      </w:r>
      <w:r w:rsidRPr="000A1C6B">
        <w:rPr>
          <w:rFonts w:ascii="GHEA Grapalat" w:hAnsi="GHEA Grapalat"/>
          <w:sz w:val="24"/>
          <w:szCs w:val="24"/>
        </w:rPr>
        <w:tab/>
        <w:t>8.2.1-8.2.3 կետերի պահանջների կատարման ստուգումը պետք է իրականացվի համակարգի մի</w:t>
      </w:r>
      <w:r w:rsidR="00BA0247" w:rsidRPr="000A1C6B">
        <w:rPr>
          <w:rFonts w:ascii="GHEA Grapalat" w:hAnsi="GHEA Grapalat"/>
          <w:sz w:val="24"/>
          <w:szCs w:val="24"/>
        </w:rPr>
        <w:t>և</w:t>
      </w:r>
      <w:r w:rsidRPr="000A1C6B">
        <w:rPr>
          <w:rFonts w:ascii="GHEA Grapalat" w:hAnsi="GHEA Grapalat"/>
          <w:sz w:val="24"/>
          <w:szCs w:val="24"/>
        </w:rPr>
        <w:t>նույն նմուշով։</w:t>
      </w:r>
    </w:p>
    <w:p w14:paraId="210743C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8.2.5.</w:t>
      </w:r>
      <w:r w:rsidRPr="000A1C6B">
        <w:rPr>
          <w:rFonts w:ascii="GHEA Grapalat" w:hAnsi="GHEA Grapalat"/>
          <w:sz w:val="24"/>
          <w:szCs w:val="24"/>
        </w:rPr>
        <w:tab/>
        <w:t xml:space="preserve">Ողողող հեղուկի համար նախատեսված ռեզերվուարը պետք է լինի </w:t>
      </w:r>
      <w:r w:rsidRPr="000A1C6B">
        <w:rPr>
          <w:rStyle w:val="Bodytext29pt"/>
          <w:rFonts w:ascii="GHEA Grapalat" w:hAnsi="GHEA Grapalat"/>
          <w:spacing w:val="0"/>
          <w:sz w:val="24"/>
          <w:szCs w:val="24"/>
        </w:rPr>
        <w:t>1</w:t>
      </w:r>
      <w:r w:rsidR="00596CB9" w:rsidRPr="000A1C6B">
        <w:rPr>
          <w:rFonts w:ascii="Calibri" w:hAnsi="Calibri" w:cs="Calibri"/>
          <w:sz w:val="24"/>
          <w:szCs w:val="24"/>
        </w:rPr>
        <w:t> </w:t>
      </w:r>
      <w:r w:rsidRPr="000A1C6B">
        <w:rPr>
          <w:rFonts w:ascii="GHEA Grapalat" w:hAnsi="GHEA Grapalat"/>
          <w:sz w:val="24"/>
          <w:szCs w:val="24"/>
        </w:rPr>
        <w:t>լ-ից ոչ պակաս տարողունակությամբ։</w:t>
      </w:r>
    </w:p>
    <w:p w14:paraId="2EC06CDB" w14:textId="77777777" w:rsidR="007F3AA7" w:rsidRPr="000A1C6B" w:rsidRDefault="007F3AA7" w:rsidP="000A1C6B">
      <w:pPr>
        <w:spacing w:after="160" w:line="360" w:lineRule="auto"/>
        <w:ind w:firstLine="567"/>
        <w:jc w:val="both"/>
        <w:rPr>
          <w:rFonts w:ascii="GHEA Grapalat" w:hAnsi="GHEA Grapalat"/>
          <w:b/>
          <w:sz w:val="24"/>
          <w:szCs w:val="24"/>
        </w:rPr>
      </w:pPr>
    </w:p>
    <w:p w14:paraId="271CEA8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N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միջոցներին՝ անիվների տակից ցրցայտումից պաշտպանությանը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596CB9" w:rsidRPr="000A1C6B" w14:paraId="762A9877" w14:textId="77777777" w:rsidTr="00596CB9">
        <w:tc>
          <w:tcPr>
            <w:tcW w:w="2300" w:type="dxa"/>
          </w:tcPr>
          <w:p w14:paraId="1B5EC04C" w14:textId="77777777" w:rsidR="00596CB9" w:rsidRPr="000A1C6B" w:rsidRDefault="00596CB9" w:rsidP="000A1C6B">
            <w:pPr>
              <w:spacing w:after="160" w:line="360" w:lineRule="auto"/>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87" w:type="dxa"/>
          </w:tcPr>
          <w:p w14:paraId="1D03E95F"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lang w:val="en-US"/>
              </w:rPr>
              <w:tab/>
            </w:r>
            <w:r w:rsidRPr="000A1C6B">
              <w:rPr>
                <w:rFonts w:ascii="GHEA Grapalat" w:hAnsi="GHEA Grapalat"/>
                <w:sz w:val="24"/>
                <w:szCs w:val="24"/>
              </w:rPr>
              <w:t>Սույն Հավելվածի 9-րդ կետի պահանջները չեն տարածվում G կատեգորիայի տրանսպորտային միջոցների վրա.</w:t>
            </w:r>
          </w:p>
          <w:p w14:paraId="3A1C991C"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Սույն Հավելվածի 9-րդ կետի պահանջները, որոնք վերաբերում են ցրցայտումը նվազեցնելու համար նախատեսված սարքվածքներին, չեն տարածվում 7,5 տ-ից ոչ ավելի տեխնիկապես թույլատրելի առավելագույն զանգվածով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О</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կատեգորիաների տրանսպորտային միջոցների վրա, խցիկով ամրաշրջանակի,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վրա, որոնց կառուցվածքը չի թույլատրում իրականացնել անիվների տակից ցրցայտումից պաշտպանության գործառույթը։ Այնուամենայնիվ, եթե այդպիսի տրանսպորտային միջոցները սարքավորված են ցրցայտումը նվազեցնող սարքվածքներով, սույն Հավելվածի 9-րդ կետի պահանջները պետք է կատարվեն ամբողջությամբ։</w:t>
            </w:r>
          </w:p>
        </w:tc>
      </w:tr>
    </w:tbl>
    <w:p w14:paraId="5B28108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t>Ընդհանուր պահանջներ:</w:t>
      </w:r>
    </w:p>
    <w:p w14:paraId="2B0E07B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Տրանսպորտային միջոցը պետք է սարքավորված լինի ցրցայտումից պաշտպանության համակարգով, որը կազմված է ցեխապաշտպան </w:t>
      </w:r>
      <w:r w:rsidRPr="000A1C6B">
        <w:rPr>
          <w:rFonts w:ascii="GHEA Grapalat" w:hAnsi="GHEA Grapalat"/>
          <w:spacing w:val="-6"/>
          <w:sz w:val="24"/>
          <w:szCs w:val="24"/>
        </w:rPr>
        <w:t xml:space="preserve">պատյաններից, ցայտապաշտպաններից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արտաքին կողամասերից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միացնում է համապատասխանության</w:t>
      </w:r>
      <w:r w:rsidRPr="000A1C6B">
        <w:rPr>
          <w:rFonts w:ascii="GHEA Grapalat" w:hAnsi="GHEA Grapalat"/>
          <w:sz w:val="24"/>
          <w:szCs w:val="24"/>
        </w:rPr>
        <w:t xml:space="preserve"> գնահատում անցած սարքվածքները՝ ցրցայտումը նվազեցնելու համար։ Եթե տրանսպորտային միջոցը համալրված է մեկ կամ մի քանի արտաշարժ սռնիներով, ցրցայտումից պաշտպանության համակարգը պետք է փակի բոլոր անիվները՝ սռնիների ցանկացած դասավորվածության դեպքում։ Եթե տրանսպորտային միջոցը համալրված է ինքնակառավարվող սռնիով, ցրցայտումից պաշտպանության համակարգը պետք է համապատասխանի կառավարվող անիվներով սռնիների նկատմամբ կիրառվող պահանջներին, եթե ցրցայտումից պաշտպանության համակարգը շրջվում է սռնու հետ մեկտեղ, հակառակ դեպքում՝ չկառավարվող անիվներով սռնիներին ներկայացվող պահանջներին։</w:t>
      </w:r>
    </w:p>
    <w:p w14:paraId="544A018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Չկառավարվող անիվների դեպքում դողի կողային արտաքին մակեր</w:t>
      </w:r>
      <w:r w:rsidR="00BA0247" w:rsidRPr="000A1C6B">
        <w:rPr>
          <w:rFonts w:ascii="GHEA Grapalat" w:hAnsi="GHEA Grapalat"/>
          <w:sz w:val="24"/>
          <w:szCs w:val="24"/>
        </w:rPr>
        <w:t>և</w:t>
      </w:r>
      <w:r w:rsidRPr="000A1C6B">
        <w:rPr>
          <w:rFonts w:ascii="GHEA Grapalat" w:hAnsi="GHEA Grapalat"/>
          <w:sz w:val="24"/>
          <w:szCs w:val="24"/>
        </w:rPr>
        <w:t>ույթին (բացառությամբ դրա՝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մոտ գտնվող դեֆորմացված հատվածների) հպվող երկայնական հարթության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չպետք է գերազանցի 75 մմ-ը (նկար 9.1)։ Եթե անիվի սռնուց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շառավղային հեռավորությունը տրանսպորտային միջոցի վրա տեղադրված R </w:t>
      </w:r>
      <w:r w:rsidRPr="000A1C6B">
        <w:rPr>
          <w:rFonts w:ascii="GHEA Grapalat" w:hAnsi="GHEA Grapalat"/>
          <w:spacing w:val="-6"/>
          <w:sz w:val="24"/>
          <w:szCs w:val="24"/>
        </w:rPr>
        <w:t xml:space="preserve">տեսակի դողի շառավղից պակաս է, հեռավորությունը չպետք է գերազանցի 100 մմ-ը։ Կառավարվող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ինքնատեղակայվող անիվների դեպքում հեռավորությունը չպետք է գերազանցի</w:t>
      </w:r>
      <w:r w:rsidRPr="000A1C6B">
        <w:rPr>
          <w:rFonts w:ascii="GHEA Grapalat" w:hAnsi="GHEA Grapalat"/>
          <w:sz w:val="24"/>
          <w:szCs w:val="24"/>
        </w:rPr>
        <w:t xml:space="preserve"> 100 մմ-ը (նկար 9.2 (ա))։</w:t>
      </w:r>
    </w:p>
    <w:p w14:paraId="362A0F1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Ցրցայտումը նվազեցնող սարքվածքներով հատուկ սարքերի վրա կատարվող փորձարկումների ժամանակ ջրի պարունակության միջին տոկոսային արժեքը պետք է կազմի՝ </w:t>
      </w:r>
    </w:p>
    <w:p w14:paraId="06916D7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էներգակլանող սարքվածքի համար՝ 70 տոկոսից ոչ պակաս.</w:t>
      </w:r>
    </w:p>
    <w:p w14:paraId="14209F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«ջուր-օդ» զատիչ տիպի սարքվածքների համար՝ առնվազն 85 տոկոս։</w:t>
      </w:r>
    </w:p>
    <w:p w14:paraId="42A44E6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Ցրցայտումից պաշտպանության՝ կառավարվող, ինքնատեղակայվող, չկառավարվող անիվներով սռնիների համար նախատեսված էներգակլանող սարքվածքով համակարգին ներկայացվող պահանջները (նկարներ 9.2 </w:t>
      </w:r>
      <w:r w:rsidR="00BA0247" w:rsidRPr="000A1C6B">
        <w:rPr>
          <w:rFonts w:ascii="GHEA Grapalat" w:hAnsi="GHEA Grapalat"/>
          <w:sz w:val="24"/>
          <w:szCs w:val="24"/>
        </w:rPr>
        <w:t>և</w:t>
      </w:r>
      <w:r w:rsidRPr="000A1C6B">
        <w:rPr>
          <w:rFonts w:ascii="GHEA Grapalat" w:hAnsi="GHEA Grapalat"/>
          <w:sz w:val="24"/>
          <w:szCs w:val="24"/>
        </w:rPr>
        <w:t xml:space="preserve"> 9.3):</w:t>
      </w:r>
    </w:p>
    <w:p w14:paraId="34613A5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Ցեխապաշտպան պատյանը պետք է փակի անիվի (անիվների) անմիջապես առջ</w:t>
      </w:r>
      <w:r w:rsidR="00BA0247" w:rsidRPr="000A1C6B">
        <w:rPr>
          <w:rFonts w:ascii="GHEA Grapalat" w:hAnsi="GHEA Grapalat"/>
          <w:sz w:val="24"/>
          <w:szCs w:val="24"/>
        </w:rPr>
        <w:t>և</w:t>
      </w:r>
      <w:r w:rsidRPr="000A1C6B">
        <w:rPr>
          <w:rFonts w:ascii="GHEA Grapalat" w:hAnsi="GHEA Grapalat"/>
          <w:sz w:val="24"/>
          <w:szCs w:val="24"/>
        </w:rPr>
        <w:t>ի, վեր</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գոտիները։</w:t>
      </w:r>
    </w:p>
    <w:p w14:paraId="1108ACF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Ցեխապաշտպան վահանակի հետ</w:t>
      </w:r>
      <w:r w:rsidR="00BA0247" w:rsidRPr="000A1C6B">
        <w:rPr>
          <w:rFonts w:ascii="GHEA Grapalat" w:hAnsi="GHEA Grapalat"/>
          <w:sz w:val="24"/>
          <w:szCs w:val="24"/>
        </w:rPr>
        <w:t>և</w:t>
      </w:r>
      <w:r w:rsidRPr="000A1C6B">
        <w:rPr>
          <w:rFonts w:ascii="GHEA Grapalat" w:hAnsi="GHEA Grapalat"/>
          <w:sz w:val="24"/>
          <w:szCs w:val="24"/>
        </w:rPr>
        <w:t>ի հատվածի ներքին կողմում պետք է տեղադրված լինի ցրցայտումը նվազեցնող սարքվածք։ Այդ սարքվածքը պետք է ծածկի ցեխապաշտպան պատյանի ներքին հատվածը մինչ</w:t>
      </w:r>
      <w:r w:rsidR="00BA0247" w:rsidRPr="000A1C6B">
        <w:rPr>
          <w:rFonts w:ascii="GHEA Grapalat" w:hAnsi="GHEA Grapalat"/>
          <w:sz w:val="24"/>
          <w:szCs w:val="24"/>
        </w:rPr>
        <w:t>և</w:t>
      </w:r>
      <w:r w:rsidRPr="000A1C6B">
        <w:rPr>
          <w:rFonts w:ascii="GHEA Grapalat" w:hAnsi="GHEA Grapalat"/>
          <w:sz w:val="24"/>
          <w:szCs w:val="24"/>
        </w:rPr>
        <w:t xml:space="preserve"> դրա՝ անիվի սռնիով՝ հորիզոնագծի նկատմամբ 30°-ից ոչ պակաս անկյունով անցնող հարթության հետ հատման գիծը։ </w:t>
      </w:r>
    </w:p>
    <w:p w14:paraId="14DF8B5F" w14:textId="77777777" w:rsidR="007F3AA7" w:rsidRPr="000A1C6B" w:rsidRDefault="008B064E"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Նկար 9.1.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w:t>
      </w:r>
      <w:r w:rsidRPr="000A1C6B">
        <w:rPr>
          <w:rFonts w:ascii="GHEA Grapalat" w:hAnsi="GHEA Grapalat"/>
          <w:sz w:val="24"/>
          <w:szCs w:val="24"/>
        </w:rPr>
        <w:br/>
        <w:t>կողամասի տեղադրման գծապատկերը</w:t>
      </w:r>
    </w:p>
    <w:p w14:paraId="5EF26B9D"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F27793C" wp14:editId="4862A872">
            <wp:extent cx="2486643" cy="4538337"/>
            <wp:effectExtent l="19050" t="0" r="8907" b="0"/>
            <wp:docPr id="22" name="Picture 22" descr="C:\Users\Arsen\Desktop\006-0005-2015-Мин. Эконом. - Тех. регламент - О безопасн. колесн. трансп. средств\Final\Тех.Регл\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rsen\Desktop\006-0005-2015-Мин. Эконом. - Тех. регламент - О безопасн. колесн. трансп. средств\Final\Тех.Регл\media\image4.png"/>
                    <pic:cNvPicPr>
                      <a:picLocks noChangeAspect="1" noChangeArrowheads="1"/>
                    </pic:cNvPicPr>
                  </pic:nvPicPr>
                  <pic:blipFill>
                    <a:blip r:embed="rId21" cstate="print"/>
                    <a:srcRect/>
                    <a:stretch>
                      <a:fillRect/>
                    </a:stretch>
                  </pic:blipFill>
                  <pic:spPr bwMode="auto">
                    <a:xfrm>
                      <a:off x="0" y="0"/>
                      <a:ext cx="2488943" cy="4542534"/>
                    </a:xfrm>
                    <a:prstGeom prst="rect">
                      <a:avLst/>
                    </a:prstGeom>
                    <a:noFill/>
                    <a:ln w="9525">
                      <a:noFill/>
                      <a:miter lim="800000"/>
                      <a:headEnd/>
                      <a:tailEnd/>
                    </a:ln>
                  </pic:spPr>
                </pic:pic>
              </a:graphicData>
            </a:graphic>
          </wp:inline>
        </w:drawing>
      </w:r>
    </w:p>
    <w:p w14:paraId="15175768" w14:textId="77777777" w:rsidR="007F3AA7" w:rsidRPr="000A1C6B" w:rsidRDefault="008B064E" w:rsidP="000A1C6B">
      <w:pPr>
        <w:spacing w:after="160" w:line="360" w:lineRule="auto"/>
        <w:ind w:left="20"/>
        <w:jc w:val="center"/>
        <w:rPr>
          <w:rFonts w:ascii="GHEA Grapalat" w:hAnsi="GHEA Grapalat"/>
          <w:sz w:val="24"/>
          <w:szCs w:val="24"/>
        </w:rPr>
      </w:pPr>
      <w:r w:rsidRPr="000A1C6B">
        <w:rPr>
          <w:rStyle w:val="Bodytext2Italic"/>
          <w:rFonts w:ascii="GHEA Grapalat" w:hAnsi="GHEA Grapalat"/>
          <w:sz w:val="24"/>
          <w:szCs w:val="24"/>
        </w:rPr>
        <w:t>а</w:t>
      </w:r>
      <w:r w:rsidRPr="000A1C6B">
        <w:rPr>
          <w:rFonts w:ascii="GHEA Grapalat" w:hAnsi="GHEA Grapalat"/>
          <w:sz w:val="24"/>
          <w:szCs w:val="24"/>
        </w:rPr>
        <w:t xml:space="preserve">՝ ցեխապաշտպան պատյան, j՝ արտաքին կողամաս, </w:t>
      </w:r>
      <w:r w:rsidRPr="000A1C6B">
        <w:rPr>
          <w:rStyle w:val="Bodytext2Italic"/>
          <w:rFonts w:ascii="GHEA Grapalat" w:hAnsi="GHEA Grapalat"/>
          <w:sz w:val="24"/>
          <w:szCs w:val="24"/>
        </w:rPr>
        <w:t>с</w:t>
      </w:r>
      <w:r w:rsidRPr="000A1C6B">
        <w:rPr>
          <w:rFonts w:ascii="GHEA Grapalat" w:hAnsi="GHEA Grapalat"/>
          <w:sz w:val="24"/>
          <w:szCs w:val="24"/>
        </w:rPr>
        <w:t>՝ դողի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ներքին կողամասի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q՝ ցեխապաշտպան պատյանի լայնությունը՝ արտաքին կողամասի հետ միասին, </w:t>
      </w:r>
      <w:r w:rsidRPr="000A1C6B">
        <w:rPr>
          <w:rStyle w:val="Bodytext2Italic"/>
          <w:rFonts w:ascii="GHEA Grapalat" w:hAnsi="GHEA Grapalat"/>
          <w:sz w:val="24"/>
          <w:szCs w:val="24"/>
        </w:rPr>
        <w:t>b</w:t>
      </w:r>
      <w:r w:rsidRPr="000A1C6B">
        <w:rPr>
          <w:rFonts w:ascii="GHEA Grapalat" w:hAnsi="GHEA Grapalat"/>
          <w:sz w:val="24"/>
          <w:szCs w:val="24"/>
        </w:rPr>
        <w:t>՝ դողի լայնությունը, t՝ երկտակ դողերի լայնությունը։</w:t>
      </w:r>
    </w:p>
    <w:p w14:paraId="3B80DD70" w14:textId="77777777" w:rsidR="007F3AA7" w:rsidRPr="000A1C6B" w:rsidRDefault="007F3AA7" w:rsidP="000A1C6B">
      <w:pPr>
        <w:spacing w:after="160" w:line="360" w:lineRule="auto"/>
        <w:ind w:left="23"/>
        <w:rPr>
          <w:rFonts w:ascii="GHEA Grapalat" w:hAnsi="GHEA Grapalat"/>
          <w:sz w:val="24"/>
          <w:szCs w:val="24"/>
        </w:rPr>
      </w:pPr>
    </w:p>
    <w:p w14:paraId="59BBF56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9.2.4.</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1AC2DA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9.2.5.</w:t>
      </w:r>
      <w:r w:rsidRPr="000A1C6B">
        <w:rPr>
          <w:rFonts w:ascii="GHEA Grapalat" w:hAnsi="GHEA Grapalat"/>
          <w:sz w:val="24"/>
          <w:szCs w:val="24"/>
        </w:rPr>
        <w:tab/>
        <w:t xml:space="preserve">Արտաքին կողամասի մեջ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այլ հատվածների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404ABE70" w14:textId="77777777" w:rsidR="007F3AA7" w:rsidRPr="000A1C6B" w:rsidRDefault="007F3AA7" w:rsidP="000A1C6B">
      <w:pPr>
        <w:spacing w:after="160" w:line="360" w:lineRule="auto"/>
        <w:ind w:firstLine="760"/>
        <w:jc w:val="both"/>
        <w:rPr>
          <w:rFonts w:ascii="GHEA Grapalat" w:hAnsi="GHEA Grapalat"/>
          <w:sz w:val="24"/>
          <w:szCs w:val="24"/>
        </w:rPr>
      </w:pPr>
    </w:p>
    <w:p w14:paraId="0E78A801"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ա)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դիրքը </w:t>
      </w:r>
    </w:p>
    <w:p w14:paraId="45D1F59F"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Նկար 9.2. Ցրցայտումից պաշտպանության համակարգի գծապատկերն </w:t>
      </w:r>
      <w:r w:rsidRPr="000A1C6B">
        <w:rPr>
          <w:rFonts w:ascii="GHEA Grapalat" w:hAnsi="GHEA Grapalat"/>
          <w:sz w:val="24"/>
          <w:szCs w:val="24"/>
        </w:rPr>
        <w:br/>
        <w:t>առանց կցորդի սռնիների համար</w:t>
      </w:r>
    </w:p>
    <w:p w14:paraId="22C8A4A3" w14:textId="77777777" w:rsidR="007F3AA7" w:rsidRPr="000A1C6B" w:rsidRDefault="007F3AA7" w:rsidP="000A1C6B">
      <w:pPr>
        <w:pStyle w:val="Headerorfooter40"/>
        <w:shd w:val="clear" w:color="auto" w:fill="auto"/>
        <w:spacing w:after="160" w:line="360" w:lineRule="auto"/>
        <w:jc w:val="center"/>
        <w:rPr>
          <w:rFonts w:ascii="GHEA Grapalat" w:hAnsi="GHEA Grapalat"/>
          <w:sz w:val="24"/>
          <w:szCs w:val="24"/>
          <w:lang w:val="hy-AM"/>
        </w:rPr>
      </w:pPr>
    </w:p>
    <w:p w14:paraId="0660CCD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BE4F95B" wp14:editId="6A3EC6A9">
            <wp:extent cx="3005455" cy="2480945"/>
            <wp:effectExtent l="19050" t="0" r="4445" b="0"/>
            <wp:docPr id="23" name="Picture 23" descr="C:\Users\Arsen\Desktop\006-0005-2015-Мин. Эконом. - Тех. регламент - О безопасн. колесн. трансп. средств\Final\Тех.Регл\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rsen\Desktop\006-0005-2015-Мин. Эконом. - Тех. регламент - О безопасн. колесн. трансп. средств\Final\Тех.Регл\media\image5.png"/>
                    <pic:cNvPicPr>
                      <a:picLocks noChangeAspect="1" noChangeArrowheads="1"/>
                    </pic:cNvPicPr>
                  </pic:nvPicPr>
                  <pic:blipFill>
                    <a:blip r:embed="rId22" cstate="print"/>
                    <a:srcRect/>
                    <a:stretch>
                      <a:fillRect/>
                    </a:stretch>
                  </pic:blipFill>
                  <pic:spPr bwMode="auto">
                    <a:xfrm>
                      <a:off x="0" y="0"/>
                      <a:ext cx="3005455" cy="2480945"/>
                    </a:xfrm>
                    <a:prstGeom prst="rect">
                      <a:avLst/>
                    </a:prstGeom>
                    <a:noFill/>
                    <a:ln w="9525">
                      <a:noFill/>
                      <a:miter lim="800000"/>
                      <a:headEnd/>
                      <a:tailEnd/>
                    </a:ln>
                  </pic:spPr>
                </pic:pic>
              </a:graphicData>
            </a:graphic>
          </wp:inline>
        </w:drawing>
      </w:r>
    </w:p>
    <w:p w14:paraId="4A9E5254"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բ) 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էներգակլանող սարքվածքի դիրքը</w:t>
      </w:r>
    </w:p>
    <w:p w14:paraId="36C949A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55840DA" wp14:editId="25BC9D8D">
            <wp:extent cx="3315970" cy="2131060"/>
            <wp:effectExtent l="19050" t="0" r="0" b="0"/>
            <wp:docPr id="24" name="Picture 24" descr="C:\Users\Arsen\Desktop\006-0005-2015-Мин. Эконом. - Тех. регламент - О безопасн. колесн. трансп. средств\Final\Тех.Регл\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rsen\Desktop\006-0005-2015-Мин. Эконом. - Тех. регламент - О безопасн. колесн. трансп. средств\Final\Тех.Регл\media\image6.png"/>
                    <pic:cNvPicPr>
                      <a:picLocks noChangeAspect="1" noChangeArrowheads="1"/>
                    </pic:cNvPicPr>
                  </pic:nvPicPr>
                  <pic:blipFill>
                    <a:blip r:embed="rId23" cstate="print"/>
                    <a:srcRect/>
                    <a:stretch>
                      <a:fillRect/>
                    </a:stretch>
                  </pic:blipFill>
                  <pic:spPr bwMode="auto">
                    <a:xfrm>
                      <a:off x="0" y="0"/>
                      <a:ext cx="3315970" cy="2131060"/>
                    </a:xfrm>
                    <a:prstGeom prst="rect">
                      <a:avLst/>
                    </a:prstGeom>
                    <a:noFill/>
                    <a:ln w="9525">
                      <a:noFill/>
                      <a:miter lim="800000"/>
                      <a:headEnd/>
                      <a:tailEnd/>
                    </a:ln>
                  </pic:spPr>
                </pic:pic>
              </a:graphicData>
            </a:graphic>
          </wp:inline>
        </w:drawing>
      </w:r>
    </w:p>
    <w:p w14:paraId="631AEC59"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j՝ արտաքին կողամաս, </w:t>
      </w:r>
      <w:r w:rsidRPr="000A1C6B">
        <w:rPr>
          <w:rFonts w:ascii="GHEA Grapalat" w:hAnsi="GHEA Grapalat"/>
          <w:i/>
          <w:sz w:val="24"/>
          <w:szCs w:val="24"/>
        </w:rPr>
        <w:t xml:space="preserve">θ </w:t>
      </w:r>
      <w:r w:rsidRPr="000A1C6B">
        <w:rPr>
          <w:rFonts w:ascii="GHEA Grapalat" w:hAnsi="GHEA Grapalat"/>
          <w:sz w:val="24"/>
          <w:szCs w:val="24"/>
        </w:rPr>
        <w:t xml:space="preserve">՝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i/>
          <w:sz w:val="24"/>
          <w:szCs w:val="24"/>
        </w:rPr>
        <w:t xml:space="preserve">, R </w:t>
      </w:r>
      <w:r w:rsidRPr="000A1C6B">
        <w:rPr>
          <w:rFonts w:ascii="GHEA Grapalat" w:hAnsi="GHEA Grapalat"/>
          <w:sz w:val="24"/>
          <w:szCs w:val="24"/>
        </w:rPr>
        <w:t>՝ տե՛ս նկար 9.3</w:t>
      </w:r>
    </w:p>
    <w:p w14:paraId="1AE9EF05" w14:textId="77777777" w:rsidR="007F3AA7" w:rsidRPr="000A1C6B" w:rsidRDefault="008B064E" w:rsidP="000A1C6B">
      <w:pPr>
        <w:pStyle w:val="Headerorfooter4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 xml:space="preserve">ա) Ցեխապաշտպան պատյանների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արտաքին կողամասերի դիրքը</w:t>
      </w:r>
    </w:p>
    <w:p w14:paraId="1B8360B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4FF4E018" wp14:editId="0045E991">
            <wp:extent cx="4890135" cy="2592070"/>
            <wp:effectExtent l="19050" t="0" r="5715" b="0"/>
            <wp:docPr id="25" name="Picture 25" descr="C:\Users\Arsen\Desktop\006-0005-2015-Мин. Эконом. - Тех. регламент - О безопасн. колесн. трансп. средств\Final\Тех.Регл\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rsen\Desktop\006-0005-2015-Мин. Эконом. - Тех. регламент - О безопасн. колесн. трансп. средств\Final\Тех.Регл\media\image7.png"/>
                    <pic:cNvPicPr>
                      <a:picLocks noChangeAspect="1" noChangeArrowheads="1"/>
                    </pic:cNvPicPr>
                  </pic:nvPicPr>
                  <pic:blipFill>
                    <a:blip r:embed="rId24" cstate="print"/>
                    <a:srcRect/>
                    <a:stretch>
                      <a:fillRect/>
                    </a:stretch>
                  </pic:blipFill>
                  <pic:spPr bwMode="auto">
                    <a:xfrm>
                      <a:off x="0" y="0"/>
                      <a:ext cx="4890135" cy="2592070"/>
                    </a:xfrm>
                    <a:prstGeom prst="rect">
                      <a:avLst/>
                    </a:prstGeom>
                    <a:noFill/>
                    <a:ln w="9525">
                      <a:noFill/>
                      <a:miter lim="800000"/>
                      <a:headEnd/>
                      <a:tailEnd/>
                    </a:ln>
                  </pic:spPr>
                </pic:pic>
              </a:graphicData>
            </a:graphic>
          </wp:inline>
        </w:drawing>
      </w:r>
    </w:p>
    <w:p w14:paraId="1A232F45"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Ցայտապաշտպանների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արտանետումը նվազեցնելու համար </w:t>
      </w:r>
      <w:r w:rsidRPr="000A1C6B">
        <w:rPr>
          <w:rFonts w:ascii="GHEA Grapalat" w:hAnsi="GHEA Grapalat"/>
          <w:sz w:val="24"/>
          <w:szCs w:val="24"/>
        </w:rPr>
        <w:br/>
        <w:t>նախատեսված սարքվածքների դիրքը</w:t>
      </w:r>
    </w:p>
    <w:p w14:paraId="52D9202A"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9.3. Բազմասռնի տրանսպորտային միջոցների սռնիների համար ցրցայտումից պաշտպանության համակարգի գծապատկերը</w:t>
      </w:r>
    </w:p>
    <w:p w14:paraId="6EB3CAA4" w14:textId="77777777" w:rsidR="007F3AA7" w:rsidRPr="000A1C6B" w:rsidRDefault="007F3AA7" w:rsidP="000A1C6B">
      <w:pPr>
        <w:spacing w:after="160" w:line="360" w:lineRule="auto"/>
        <w:ind w:right="20"/>
        <w:jc w:val="center"/>
        <w:rPr>
          <w:rFonts w:ascii="GHEA Grapalat" w:hAnsi="GHEA Grapalat"/>
          <w:sz w:val="24"/>
          <w:szCs w:val="24"/>
        </w:rPr>
      </w:pPr>
    </w:p>
    <w:p w14:paraId="0271D83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51E01EC" wp14:editId="3B3C6E96">
            <wp:extent cx="5041265" cy="2178685"/>
            <wp:effectExtent l="19050" t="0" r="6985" b="0"/>
            <wp:docPr id="26" name="Picture 26" descr="C:\Users\Arsen\Desktop\006-0005-2015-Мин. Эконом. - Тех. регламент - О безопасн. колесн. трансп. средств\Final\Тех.Регл\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rsen\Desktop\006-0005-2015-Мин. Эконом. - Тех. регламент - О безопасн. колесн. трансп. средств\Final\Тех.Регл\media\image8.png"/>
                    <pic:cNvPicPr>
                      <a:picLocks noChangeAspect="1" noChangeArrowheads="1"/>
                    </pic:cNvPicPr>
                  </pic:nvPicPr>
                  <pic:blipFill>
                    <a:blip r:embed="rId25" cstate="print"/>
                    <a:srcRect/>
                    <a:stretch>
                      <a:fillRect/>
                    </a:stretch>
                  </pic:blipFill>
                  <pic:spPr bwMode="auto">
                    <a:xfrm>
                      <a:off x="0" y="0"/>
                      <a:ext cx="5041265" cy="2178685"/>
                    </a:xfrm>
                    <a:prstGeom prst="rect">
                      <a:avLst/>
                    </a:prstGeom>
                    <a:noFill/>
                    <a:ln w="9525">
                      <a:noFill/>
                      <a:miter lim="800000"/>
                      <a:headEnd/>
                      <a:tailEnd/>
                    </a:ln>
                  </pic:spPr>
                </pic:pic>
              </a:graphicData>
            </a:graphic>
          </wp:inline>
        </w:drawing>
      </w:r>
    </w:p>
    <w:p w14:paraId="647F5E69" w14:textId="77777777" w:rsidR="007F3AA7" w:rsidRPr="000A1C6B" w:rsidRDefault="008B064E" w:rsidP="000A1C6B">
      <w:pPr>
        <w:spacing w:after="160" w:line="360" w:lineRule="auto"/>
        <w:ind w:right="23"/>
        <w:jc w:val="center"/>
        <w:rPr>
          <w:rFonts w:ascii="GHEA Grapalat" w:hAnsi="GHEA Grapalat"/>
          <w:sz w:val="24"/>
          <w:szCs w:val="24"/>
        </w:rPr>
      </w:pPr>
      <w:r w:rsidRPr="000A1C6B">
        <w:rPr>
          <w:rFonts w:ascii="GHEA Grapalat" w:hAnsi="GHEA Grapalat"/>
          <w:sz w:val="24"/>
          <w:szCs w:val="24"/>
        </w:rPr>
        <w:t xml:space="preserve">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t xml:space="preserve">j՝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U</w:t>
      </w:r>
      <w:r w:rsidRPr="000A1C6B">
        <w:rPr>
          <w:rFonts w:ascii="GHEA Grapalat" w:hAnsi="GHEA Grapalat"/>
          <w:sz w:val="24"/>
          <w:szCs w:val="24"/>
        </w:rPr>
        <w:t xml:space="preserve"> ՝ կողամասի եզրերի բարձրությունը. </w:t>
      </w:r>
      <w:r w:rsidRPr="000A1C6B">
        <w:rPr>
          <w:rFonts w:ascii="GHEA Grapalat" w:hAnsi="GHEA Grapalat"/>
          <w:sz w:val="24"/>
          <w:szCs w:val="24"/>
        </w:rPr>
        <w:br/>
      </w:r>
      <w:r w:rsidRPr="000A1C6B">
        <w:rPr>
          <w:rFonts w:ascii="GHEA Grapalat" w:hAnsi="GHEA Grapalat"/>
          <w:i/>
          <w:sz w:val="24"/>
          <w:szCs w:val="24"/>
        </w:rPr>
        <w:t>W</w:t>
      </w:r>
      <w:r w:rsidRPr="000A1C6B">
        <w:rPr>
          <w:rFonts w:ascii="GHEA Grapalat" w:hAnsi="GHEA Grapalat"/>
          <w:sz w:val="24"/>
          <w:szCs w:val="24"/>
        </w:rPr>
        <w:t xml:space="preserve"> ՝ կողամասի եզրերի ստորին եզրային կետերի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ցեխապաշտպանիչ վահանակի երկարությունը.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w:t>
      </w:r>
      <w:r w:rsidRPr="000A1C6B">
        <w:rPr>
          <w:rFonts w:ascii="GHEA Grapalat" w:hAnsi="GHEA Grapalat"/>
          <w:sz w:val="24"/>
          <w:szCs w:val="24"/>
        </w:rPr>
        <w:lastRenderedPageBreak/>
        <w:t>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w:t>
      </w:r>
    </w:p>
    <w:p w14:paraId="0555CC1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9.2.6.</w:t>
      </w:r>
      <w:r w:rsidRPr="000A1C6B">
        <w:rPr>
          <w:rFonts w:ascii="GHEA Grapalat" w:hAnsi="GHEA Grapalat"/>
          <w:sz w:val="24"/>
          <w:szCs w:val="24"/>
        </w:rPr>
        <w:tab/>
        <w:t>Ցեխապաշտպան պատյանի ներսում գտնվող ցայտապաշտպանների հատվածի լայնությունը պետք է լինի դողի պահպանաշերտի լայնությունից ոչ պակաս։</w:t>
      </w:r>
    </w:p>
    <w:p w14:paraId="47839F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9.2.7.</w:t>
      </w:r>
      <w:r w:rsidRPr="000A1C6B">
        <w:rPr>
          <w:rFonts w:ascii="GHEA Grapalat" w:hAnsi="GHEA Grapalat"/>
          <w:sz w:val="24"/>
          <w:szCs w:val="24"/>
        </w:rPr>
        <w:tab/>
        <w:t>Ցայտապաշտպանը պետք է տեղադրված լինի ուղղահայացին մոտ հարթության մեջ։</w:t>
      </w:r>
    </w:p>
    <w:p w14:paraId="1F87988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9.2.8.</w:t>
      </w:r>
      <w:r w:rsidRPr="000A1C6B">
        <w:rPr>
          <w:rFonts w:ascii="GHEA Grapalat" w:hAnsi="GHEA Grapalat"/>
          <w:sz w:val="24"/>
          <w:szCs w:val="24"/>
        </w:rPr>
        <w:tab/>
        <w:t>Ցայտապաշտպանի ստորին եզրի առավելագույն բարձրությունը չպետք է գերազանցի դողի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 200 մմ-ը։ Այս բարձրությունը կարող է մեծանալ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 xml:space="preserve">300 </w:t>
      </w:r>
      <w:r w:rsidRPr="000A1C6B">
        <w:rPr>
          <w:rFonts w:ascii="GHEA Grapalat" w:hAnsi="GHEA Grapalat"/>
          <w:sz w:val="24"/>
          <w:szCs w:val="24"/>
        </w:rPr>
        <w:t>մմ մինչ</w:t>
      </w:r>
      <w:r w:rsidR="00BA0247" w:rsidRPr="000A1C6B">
        <w:rPr>
          <w:rFonts w:ascii="GHEA Grapalat" w:hAnsi="GHEA Grapalat"/>
          <w:sz w:val="24"/>
          <w:szCs w:val="24"/>
        </w:rPr>
        <w:t>և</w:t>
      </w:r>
      <w:r w:rsidRPr="000A1C6B">
        <w:rPr>
          <w:rFonts w:ascii="GHEA Grapalat" w:hAnsi="GHEA Grapalat"/>
          <w:sz w:val="24"/>
          <w:szCs w:val="24"/>
        </w:rPr>
        <w:t xml:space="preserve"> վերջին սռնին, եթե անիվի կամարի </w:t>
      </w:r>
      <w:r w:rsidR="00BA0247" w:rsidRPr="000A1C6B">
        <w:rPr>
          <w:rFonts w:ascii="GHEA Grapalat" w:hAnsi="GHEA Grapalat"/>
          <w:sz w:val="24"/>
          <w:szCs w:val="24"/>
        </w:rPr>
        <w:t>և</w:t>
      </w:r>
      <w:r w:rsidRPr="000A1C6B">
        <w:rPr>
          <w:rFonts w:ascii="GHEA Grapalat" w:hAnsi="GHEA Grapalat"/>
          <w:sz w:val="24"/>
          <w:szCs w:val="24"/>
        </w:rPr>
        <w:t xml:space="preserve"> անիվի միջ</w:t>
      </w:r>
      <w:r w:rsidR="00BA0247" w:rsidRPr="000A1C6B">
        <w:rPr>
          <w:rFonts w:ascii="GHEA Grapalat" w:hAnsi="GHEA Grapalat"/>
          <w:sz w:val="24"/>
          <w:szCs w:val="24"/>
        </w:rPr>
        <w:t>և</w:t>
      </w:r>
      <w:r w:rsidRPr="000A1C6B">
        <w:rPr>
          <w:rFonts w:ascii="GHEA Grapalat" w:hAnsi="GHEA Grapalat"/>
          <w:sz w:val="24"/>
          <w:szCs w:val="24"/>
        </w:rPr>
        <w:t xml:space="preserve"> բացակը շատ փոքր է։</w:t>
      </w:r>
    </w:p>
    <w:p w14:paraId="2FF31F8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9.2.9.</w:t>
      </w:r>
      <w:r w:rsidRPr="000A1C6B">
        <w:rPr>
          <w:rFonts w:ascii="GHEA Grapalat" w:hAnsi="GHEA Grapalat"/>
          <w:sz w:val="24"/>
          <w:szCs w:val="24"/>
        </w:rPr>
        <w:tab/>
        <w:t xml:space="preserve">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անիվի հետ</w:t>
      </w:r>
      <w:r w:rsidR="00BA0247" w:rsidRPr="000A1C6B">
        <w:rPr>
          <w:rFonts w:ascii="GHEA Grapalat" w:hAnsi="GHEA Grapalat"/>
          <w:sz w:val="24"/>
          <w:szCs w:val="24"/>
        </w:rPr>
        <w:t>և</w:t>
      </w:r>
      <w:r w:rsidRPr="000A1C6B">
        <w:rPr>
          <w:rFonts w:ascii="GHEA Grapalat" w:hAnsi="GHEA Grapalat"/>
          <w:sz w:val="24"/>
          <w:szCs w:val="24"/>
        </w:rPr>
        <w:t>ի եզրի միջ</w:t>
      </w:r>
      <w:r w:rsidR="00BA0247" w:rsidRPr="000A1C6B">
        <w:rPr>
          <w:rFonts w:ascii="GHEA Grapalat" w:hAnsi="GHEA Grapalat"/>
          <w:sz w:val="24"/>
          <w:szCs w:val="24"/>
        </w:rPr>
        <w:t>և</w:t>
      </w:r>
      <w:r w:rsidRPr="000A1C6B">
        <w:rPr>
          <w:rFonts w:ascii="GHEA Grapalat" w:hAnsi="GHEA Grapalat"/>
          <w:sz w:val="24"/>
          <w:szCs w:val="24"/>
        </w:rPr>
        <w:t xml:space="preserve"> հորիզոնական հեռավորությունը պետք է լինի առավելագույնը 300 մմ։</w:t>
      </w:r>
    </w:p>
    <w:p w14:paraId="1D0E3A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9.2.10.</w:t>
      </w:r>
      <w:r w:rsidRPr="000A1C6B">
        <w:rPr>
          <w:rFonts w:ascii="GHEA Grapalat" w:hAnsi="GHEA Grapalat"/>
          <w:sz w:val="24"/>
          <w:szCs w:val="24"/>
        </w:rPr>
        <w:tab/>
        <w:t xml:space="preserve">Բազմասռնի այն տրանսպորտային միջոցների սռնիների համար, </w:t>
      </w:r>
      <w:r w:rsidRPr="000A1C6B">
        <w:rPr>
          <w:rFonts w:ascii="GHEA Grapalat" w:hAnsi="GHEA Grapalat"/>
          <w:spacing w:val="-6"/>
          <w:sz w:val="24"/>
          <w:szCs w:val="24"/>
        </w:rPr>
        <w:t>որոնց մեջ առանցքային խմբի դողերի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հեռավորությունը 250 մմ-ից պակաս է, ցայտապաշտպանները պետք է տեղադրվեն միայն խմբի վերջին սռնու</w:t>
      </w:r>
      <w:r w:rsidRPr="000A1C6B">
        <w:rPr>
          <w:rFonts w:ascii="GHEA Grapalat" w:hAnsi="GHEA Grapalat"/>
          <w:sz w:val="24"/>
          <w:szCs w:val="24"/>
        </w:rPr>
        <w:t xml:space="preserve"> անիվների հետ</w:t>
      </w:r>
      <w:r w:rsidR="00BA0247" w:rsidRPr="000A1C6B">
        <w:rPr>
          <w:rFonts w:ascii="GHEA Grapalat" w:hAnsi="GHEA Grapalat"/>
          <w:sz w:val="24"/>
          <w:szCs w:val="24"/>
        </w:rPr>
        <w:t>և</w:t>
      </w:r>
      <w:r w:rsidRPr="000A1C6B">
        <w:rPr>
          <w:rFonts w:ascii="GHEA Grapalat" w:hAnsi="GHEA Grapalat"/>
          <w:sz w:val="24"/>
          <w:szCs w:val="24"/>
        </w:rPr>
        <w:t>ում։ Եթե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 </w:t>
      </w:r>
      <w:r w:rsidR="00BA0247" w:rsidRPr="000A1C6B">
        <w:rPr>
          <w:rFonts w:ascii="GHEA Grapalat" w:hAnsi="GHEA Grapalat"/>
          <w:sz w:val="24"/>
          <w:szCs w:val="24"/>
        </w:rPr>
        <w:t>և</w:t>
      </w:r>
      <w:r w:rsidRPr="000A1C6B">
        <w:rPr>
          <w:rFonts w:ascii="GHEA Grapalat" w:hAnsi="GHEA Grapalat"/>
          <w:sz w:val="24"/>
          <w:szCs w:val="24"/>
        </w:rPr>
        <w:t xml:space="preserve"> ավելի, ցայտապաշտպանը պետք է տեղադրվի յուրաքանչյուր անիվի հետ</w:t>
      </w:r>
      <w:r w:rsidR="00BA0247" w:rsidRPr="000A1C6B">
        <w:rPr>
          <w:rFonts w:ascii="GHEA Grapalat" w:hAnsi="GHEA Grapalat"/>
          <w:sz w:val="24"/>
          <w:szCs w:val="24"/>
        </w:rPr>
        <w:t>և</w:t>
      </w:r>
      <w:r w:rsidRPr="000A1C6B">
        <w:rPr>
          <w:rFonts w:ascii="GHEA Grapalat" w:hAnsi="GHEA Grapalat"/>
          <w:sz w:val="24"/>
          <w:szCs w:val="24"/>
        </w:rPr>
        <w:t>ում։</w:t>
      </w:r>
    </w:p>
    <w:p w14:paraId="45D484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9.2.11.</w:t>
      </w:r>
      <w:r w:rsidRPr="000A1C6B">
        <w:rPr>
          <w:rFonts w:ascii="GHEA Grapalat" w:hAnsi="GHEA Grapalat"/>
          <w:sz w:val="24"/>
          <w:szCs w:val="24"/>
        </w:rPr>
        <w:tab/>
        <w:t xml:space="preserve">Ցայտապաշտպանի ստորին եզրը չպետք է շեղվի ավելի քան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 xml:space="preserve">մմ շարժման հակառակ ուղղությամբ՝ ցայտապաշտպանի լայնության յուրաքանչյուր 100 մմ-ի վրա 3 Н լարման դեպքում այն կետի վրա, որը գտնվում է ցայտապաշտպանի մեջտեղում </w:t>
      </w:r>
      <w:r w:rsidR="00BA0247" w:rsidRPr="000A1C6B">
        <w:rPr>
          <w:rFonts w:ascii="GHEA Grapalat" w:hAnsi="GHEA Grapalat"/>
          <w:sz w:val="24"/>
          <w:szCs w:val="24"/>
        </w:rPr>
        <w:t>և</w:t>
      </w:r>
      <w:r w:rsidRPr="000A1C6B">
        <w:rPr>
          <w:rFonts w:ascii="GHEA Grapalat" w:hAnsi="GHEA Grapalat"/>
          <w:sz w:val="24"/>
          <w:szCs w:val="24"/>
        </w:rPr>
        <w:t xml:space="preserve"> ստորին եզրից 50 մմ հեռավորության վրա։</w:t>
      </w:r>
    </w:p>
    <w:p w14:paraId="04EAC15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9.2.12.</w:t>
      </w:r>
      <w:r w:rsidRPr="000A1C6B">
        <w:rPr>
          <w:rFonts w:ascii="GHEA Grapalat" w:hAnsi="GHEA Grapalat"/>
          <w:sz w:val="24"/>
          <w:szCs w:val="24"/>
        </w:rPr>
        <w:tab/>
        <w:t>Ցայտապաշտպանի ներքին մակեր</w:t>
      </w:r>
      <w:r w:rsidR="00BA0247" w:rsidRPr="000A1C6B">
        <w:rPr>
          <w:rFonts w:ascii="GHEA Grapalat" w:hAnsi="GHEA Grapalat"/>
          <w:sz w:val="24"/>
          <w:szCs w:val="24"/>
        </w:rPr>
        <w:t>և</w:t>
      </w:r>
      <w:r w:rsidRPr="000A1C6B">
        <w:rPr>
          <w:rFonts w:ascii="GHEA Grapalat" w:hAnsi="GHEA Grapalat"/>
          <w:sz w:val="24"/>
          <w:szCs w:val="24"/>
        </w:rPr>
        <w:t>ույթի վրա պետք է տեղադրված լինի արտանետումը նվազեցնող սարքվածք։</w:t>
      </w:r>
    </w:p>
    <w:p w14:paraId="3D0806F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9.2.13.</w:t>
      </w:r>
      <w:r w:rsidRPr="000A1C6B">
        <w:rPr>
          <w:rFonts w:ascii="GHEA Grapalat" w:hAnsi="GHEA Grapalat"/>
          <w:sz w:val="24"/>
          <w:szCs w:val="24"/>
        </w:rPr>
        <w:tab/>
        <w:t xml:space="preserve">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ցայտապաշտպանի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արտանետումը։</w:t>
      </w:r>
    </w:p>
    <w:p w14:paraId="77FFFBD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Արտանետումից պաշտպանության՝ չկառավարվող կամ </w:t>
      </w:r>
      <w:r w:rsidRPr="000A1C6B">
        <w:rPr>
          <w:rFonts w:ascii="GHEA Grapalat" w:hAnsi="GHEA Grapalat"/>
          <w:sz w:val="24"/>
          <w:szCs w:val="24"/>
        </w:rPr>
        <w:lastRenderedPageBreak/>
        <w:t>ինքնատեղակայվող, թափքով կամ բեռնման հենահարթակի ստորին հատվածով փակվող անիվներով սռնիների համար նախատեսված էներգակլանող սարքվածքով համակարգին ներկայացվող պահանջները (նկար 9.4)։</w:t>
      </w:r>
    </w:p>
    <w:p w14:paraId="326D0CD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9.3.1.</w:t>
      </w:r>
      <w:r w:rsidRPr="000A1C6B">
        <w:rPr>
          <w:rFonts w:ascii="GHEA Grapalat" w:hAnsi="GHEA Grapalat"/>
          <w:sz w:val="24"/>
          <w:szCs w:val="24"/>
        </w:rPr>
        <w:tab/>
        <w:t>Ցեխապաշտպան պատյանը պետք է ծածկի դողի կամ դողերի անմիջապես վեր</w:t>
      </w:r>
      <w:r w:rsidR="00BA0247" w:rsidRPr="000A1C6B">
        <w:rPr>
          <w:rFonts w:ascii="GHEA Grapalat" w:hAnsi="GHEA Grapalat"/>
          <w:sz w:val="24"/>
          <w:szCs w:val="24"/>
        </w:rPr>
        <w:t>և</w:t>
      </w:r>
      <w:r w:rsidRPr="000A1C6B">
        <w:rPr>
          <w:rFonts w:ascii="GHEA Grapalat" w:hAnsi="GHEA Grapalat"/>
          <w:sz w:val="24"/>
          <w:szCs w:val="24"/>
        </w:rPr>
        <w:t>ի հատվածը։ Դրա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եզրերը պետք է հասնեն առնվազն հորիզոնական հարթությանը, որը հպվում է դողի կամ դողերի վերին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 xml:space="preserve">ի եզրը կարող է սահմանափակվել ցայտապաշտպանի հարթությամբ, որը կարող է հասնել ցեխապաշտպան պատյանի վերին հատվածին (կամ համարժեք տարրին)։ </w:t>
      </w:r>
    </w:p>
    <w:p w14:paraId="1C938F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9.3.2.</w:t>
      </w:r>
      <w:r w:rsidRPr="000A1C6B">
        <w:rPr>
          <w:rFonts w:ascii="GHEA Grapalat" w:hAnsi="GHEA Grapalat"/>
          <w:sz w:val="24"/>
          <w:szCs w:val="24"/>
        </w:rPr>
        <w:tab/>
        <w:t>Ցեխապաշտպան պատյանի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հատվածը պետք է սարքավորված լինի արտանետումը նվազեցնելու համար նախատեսված սարքվածքով։</w:t>
      </w:r>
    </w:p>
    <w:p w14:paraId="63F3BAD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9.3.3.</w:t>
      </w:r>
      <w:r w:rsidRPr="000A1C6B">
        <w:rPr>
          <w:rFonts w:ascii="GHEA Grapalat" w:hAnsi="GHEA Grapalat"/>
          <w:sz w:val="24"/>
          <w:szCs w:val="24"/>
        </w:rPr>
        <w:tab/>
        <w:t xml:space="preserve">Առանց կցորդի սռնիների կամ բազմասռնի այն տրանսպորտային </w:t>
      </w:r>
      <w:r w:rsidRPr="000A1C6B">
        <w:rPr>
          <w:rFonts w:ascii="GHEA Grapalat" w:hAnsi="GHEA Grapalat"/>
          <w:spacing w:val="-4"/>
          <w:sz w:val="24"/>
          <w:szCs w:val="24"/>
        </w:rPr>
        <w:t>միջոցների սռնիների համար, որոնց մեջ դողերի միջ</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հեռավորությունը կազմում է առնվազն</w:t>
      </w:r>
      <w:r w:rsidRPr="000A1C6B">
        <w:rPr>
          <w:rFonts w:ascii="GHEA Grapalat" w:hAnsi="GHEA Grapalat"/>
          <w:sz w:val="24"/>
          <w:szCs w:val="24"/>
        </w:rPr>
        <w:t xml:space="preserve"> 250 մմ, արտաքին կողամասը պետք է ծածկի այն մակեր</w:t>
      </w:r>
      <w:r w:rsidR="00BA0247" w:rsidRPr="000A1C6B">
        <w:rPr>
          <w:rFonts w:ascii="GHEA Grapalat" w:hAnsi="GHEA Grapalat"/>
          <w:sz w:val="24"/>
          <w:szCs w:val="24"/>
        </w:rPr>
        <w:t>և</w:t>
      </w:r>
      <w:r w:rsidRPr="000A1C6B">
        <w:rPr>
          <w:rFonts w:ascii="GHEA Grapalat" w:hAnsi="GHEA Grapalat"/>
          <w:sz w:val="24"/>
          <w:szCs w:val="24"/>
        </w:rPr>
        <w:t>ույթը, որը սահմանափակվում է՝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դողի առջ</w:t>
      </w:r>
      <w:r w:rsidR="00BA0247" w:rsidRPr="000A1C6B">
        <w:rPr>
          <w:rFonts w:ascii="GHEA Grapalat" w:hAnsi="GHEA Grapalat"/>
          <w:sz w:val="24"/>
          <w:szCs w:val="24"/>
        </w:rPr>
        <w:t>և</w:t>
      </w:r>
      <w:r w:rsidRPr="000A1C6B">
        <w:rPr>
          <w:rFonts w:ascii="GHEA Grapalat" w:hAnsi="GHEA Grapalat"/>
          <w:sz w:val="24"/>
          <w:szCs w:val="24"/>
        </w:rPr>
        <w:t>ի հատվածին, ներք</w:t>
      </w:r>
      <w:r w:rsidR="00BA0247" w:rsidRPr="000A1C6B">
        <w:rPr>
          <w:rFonts w:ascii="GHEA Grapalat" w:hAnsi="GHEA Grapalat"/>
          <w:sz w:val="24"/>
          <w:szCs w:val="24"/>
        </w:rPr>
        <w:t>և</w:t>
      </w:r>
      <w:r w:rsidRPr="000A1C6B">
        <w:rPr>
          <w:rFonts w:ascii="GHEA Grapalat" w:hAnsi="GHEA Grapalat"/>
          <w:sz w:val="24"/>
          <w:szCs w:val="24"/>
        </w:rPr>
        <w:t>ից՝ հորիզոնական հարթությամբ, որը հպվում է դողի վերին հատվածին,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854D36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9.3.4.</w:t>
      </w:r>
      <w:r w:rsidRPr="000A1C6B">
        <w:rPr>
          <w:rFonts w:ascii="GHEA Grapalat" w:hAnsi="GHEA Grapalat"/>
          <w:sz w:val="24"/>
          <w:szCs w:val="24"/>
        </w:rPr>
        <w:tab/>
        <w:t>Բազմասռնի տրանսպորտային միջոցների սռնիների դեպքում արտաքին կողամասը պետք է տեղադրված լինի յուրաքանչյուր անիվի վեր</w:t>
      </w:r>
      <w:r w:rsidR="00BA0247" w:rsidRPr="000A1C6B">
        <w:rPr>
          <w:rFonts w:ascii="GHEA Grapalat" w:hAnsi="GHEA Grapalat"/>
          <w:sz w:val="24"/>
          <w:szCs w:val="24"/>
        </w:rPr>
        <w:t>և</w:t>
      </w:r>
      <w:r w:rsidRPr="000A1C6B">
        <w:rPr>
          <w:rFonts w:ascii="GHEA Grapalat" w:hAnsi="GHEA Grapalat"/>
          <w:sz w:val="24"/>
          <w:szCs w:val="24"/>
        </w:rPr>
        <w:t>ում։</w:t>
      </w:r>
    </w:p>
    <w:p w14:paraId="093F00D2"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9.4. Ցրցայտումից պաշտպանության՝ չկառավարվող կամ ինքնատեղակայվող անիվներով սռնիների համար նախատեսված էներգակլանող սարքվածքով համակարգի գծապատկերը</w:t>
      </w:r>
    </w:p>
    <w:p w14:paraId="510F2911"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ա)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 </w:t>
      </w:r>
    </w:p>
    <w:p w14:paraId="4DA75488"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86B4D03" wp14:editId="677633F2">
            <wp:extent cx="4540250" cy="2576195"/>
            <wp:effectExtent l="19050" t="0" r="0" b="0"/>
            <wp:docPr id="27" name="Picture 27" descr="C:\Users\Arsen\Desktop\006-0005-2015-Мин. Эконом. - Тех. регламент - О безопасн. колесн. трансп. средств\Final\Тех.Регл\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rsen\Desktop\006-0005-2015-Мин. Эконом. - Тех. регламент - О безопасн. колесн. трансп. средств\Final\Тех.Регл\media\image9.png"/>
                    <pic:cNvPicPr>
                      <a:picLocks noChangeAspect="1" noChangeArrowheads="1"/>
                    </pic:cNvPicPr>
                  </pic:nvPicPr>
                  <pic:blipFill>
                    <a:blip r:embed="rId26" cstate="print"/>
                    <a:srcRect/>
                    <a:stretch>
                      <a:fillRect/>
                    </a:stretch>
                  </pic:blipFill>
                  <pic:spPr bwMode="auto">
                    <a:xfrm>
                      <a:off x="0" y="0"/>
                      <a:ext cx="4540250" cy="2576195"/>
                    </a:xfrm>
                    <a:prstGeom prst="rect">
                      <a:avLst/>
                    </a:prstGeom>
                    <a:noFill/>
                    <a:ln w="9525">
                      <a:noFill/>
                      <a:miter lim="800000"/>
                      <a:headEnd/>
                      <a:tailEnd/>
                    </a:ln>
                  </pic:spPr>
                </pic:pic>
              </a:graphicData>
            </a:graphic>
          </wp:inline>
        </w:drawing>
      </w:r>
    </w:p>
    <w:p w14:paraId="2762B9B4"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Մեկ սռնին կամ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w:t>
      </w:r>
    </w:p>
    <w:p w14:paraId="117AEF22" w14:textId="77777777" w:rsidR="00596CB9" w:rsidRPr="000A1C6B" w:rsidRDefault="00596CB9" w:rsidP="000A1C6B">
      <w:pPr>
        <w:spacing w:after="160" w:line="360" w:lineRule="auto"/>
        <w:ind w:right="-8"/>
        <w:jc w:val="center"/>
        <w:rPr>
          <w:rFonts w:ascii="GHEA Grapalat" w:hAnsi="GHEA Grapalat"/>
          <w:sz w:val="24"/>
          <w:szCs w:val="24"/>
        </w:rPr>
      </w:pPr>
    </w:p>
    <w:p w14:paraId="34349C6E"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CB3AC2C" wp14:editId="53E0E4FB">
            <wp:extent cx="4540250" cy="2655570"/>
            <wp:effectExtent l="19050" t="0" r="0" b="0"/>
            <wp:docPr id="28" name="Picture 28" descr="C:\Users\Arsen\Desktop\006-0005-2015-Мин. Эконом. - Тех. регламент - О безопасн. колесн. трансп. средств\Final\Тех.Регл\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rsen\Desktop\006-0005-2015-Мин. Эконом. - Тех. регламент - О безопасн. колесн. трансп. средств\Final\Тех.Регл\media\image10.png"/>
                    <pic:cNvPicPr>
                      <a:picLocks noChangeAspect="1" noChangeArrowheads="1"/>
                    </pic:cNvPicPr>
                  </pic:nvPicPr>
                  <pic:blipFill>
                    <a:blip r:embed="rId27" cstate="print"/>
                    <a:srcRect/>
                    <a:stretch>
                      <a:fillRect/>
                    </a:stretch>
                  </pic:blipFill>
                  <pic:spPr bwMode="auto">
                    <a:xfrm>
                      <a:off x="0" y="0"/>
                      <a:ext cx="4540250" cy="2655570"/>
                    </a:xfrm>
                    <a:prstGeom prst="rect">
                      <a:avLst/>
                    </a:prstGeom>
                    <a:noFill/>
                    <a:ln w="9525">
                      <a:noFill/>
                      <a:miter lim="800000"/>
                      <a:headEnd/>
                      <a:tailEnd/>
                    </a:ln>
                  </pic:spPr>
                </pic:pic>
              </a:graphicData>
            </a:graphic>
          </wp:inline>
        </w:drawing>
      </w:r>
    </w:p>
    <w:p w14:paraId="616200D3" w14:textId="77777777" w:rsidR="007F3AA7" w:rsidRPr="000A1C6B" w:rsidRDefault="007F3AA7" w:rsidP="000A1C6B">
      <w:pPr>
        <w:pStyle w:val="Picturecaption0"/>
        <w:shd w:val="clear" w:color="auto" w:fill="auto"/>
        <w:spacing w:after="160" w:line="360" w:lineRule="auto"/>
        <w:jc w:val="center"/>
        <w:rPr>
          <w:rFonts w:ascii="GHEA Grapalat" w:hAnsi="GHEA Grapalat"/>
          <w:sz w:val="24"/>
          <w:szCs w:val="24"/>
          <w:lang w:val="hy-AM"/>
        </w:rPr>
      </w:pPr>
    </w:p>
    <w:p w14:paraId="07C688D4" w14:textId="77777777" w:rsidR="007F3AA7" w:rsidRPr="000A1C6B" w:rsidRDefault="007F3AA7" w:rsidP="000A1C6B">
      <w:pPr>
        <w:spacing w:after="160" w:line="360" w:lineRule="auto"/>
        <w:rPr>
          <w:rFonts w:ascii="GHEA Grapalat" w:hAnsi="GHEA Grapalat"/>
          <w:sz w:val="24"/>
          <w:szCs w:val="24"/>
        </w:rPr>
      </w:pPr>
    </w:p>
    <w:p w14:paraId="667BEF4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9.3.5.</w:t>
      </w:r>
      <w:r w:rsidRPr="000A1C6B">
        <w:rPr>
          <w:rFonts w:ascii="GHEA Grapalat" w:hAnsi="GHEA Grapalat"/>
          <w:sz w:val="24"/>
          <w:szCs w:val="24"/>
        </w:rPr>
        <w:tab/>
        <w:t xml:space="preserve">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ցեխապաշտպան պատյանի ներքին հատվածի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3B9659F8"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206524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9.3.6.</w:t>
      </w:r>
      <w:r w:rsidRPr="000A1C6B">
        <w:rPr>
          <w:rFonts w:ascii="GHEA Grapalat" w:hAnsi="GHEA Grapalat"/>
          <w:sz w:val="24"/>
          <w:szCs w:val="24"/>
        </w:rPr>
        <w:tab/>
        <w:t>Բազմասռնի այն տրանսպորտային միջոցների սռնիների համար, որոնց մեջ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մմ-ից պակաս, արտաքին կողամասը պետք է լինի ամբողջական </w:t>
      </w:r>
      <w:r w:rsidR="00BA0247" w:rsidRPr="000A1C6B">
        <w:rPr>
          <w:rFonts w:ascii="GHEA Grapalat" w:hAnsi="GHEA Grapalat"/>
          <w:sz w:val="24"/>
          <w:szCs w:val="24"/>
        </w:rPr>
        <w:t>և</w:t>
      </w:r>
      <w:r w:rsidRPr="000A1C6B">
        <w:rPr>
          <w:rFonts w:ascii="GHEA Grapalat" w:hAnsi="GHEA Grapalat"/>
          <w:sz w:val="24"/>
          <w:szCs w:val="24"/>
        </w:rPr>
        <w:t xml:space="preserve"> սահմանափակվի՝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առաջին սռնու դողի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78EC6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9.3.7.</w:t>
      </w:r>
      <w:r w:rsidRPr="000A1C6B">
        <w:rPr>
          <w:rFonts w:ascii="GHEA Grapalat" w:hAnsi="GHEA Grapalat"/>
          <w:sz w:val="24"/>
          <w:szCs w:val="24"/>
        </w:rPr>
        <w:tab/>
        <w:t>Արտաքին կողամասի ամբողջ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որի բարձրությունը պետք է լինի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 պետք է տեղադրվի էներգակլանող սարքվածք։</w:t>
      </w:r>
    </w:p>
    <w:p w14:paraId="5B4F034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9.3.8.</w:t>
      </w:r>
      <w:r w:rsidRPr="000A1C6B">
        <w:rPr>
          <w:rFonts w:ascii="GHEA Grapalat" w:hAnsi="GHEA Grapalat"/>
          <w:sz w:val="24"/>
          <w:szCs w:val="24"/>
        </w:rPr>
        <w:tab/>
        <w:t>Ցայտապաշտպանը պետք է տեղադրված լինի ցեխապաշտպան պատյանի հետ</w:t>
      </w:r>
      <w:r w:rsidR="00BA0247" w:rsidRPr="000A1C6B">
        <w:rPr>
          <w:rFonts w:ascii="GHEA Grapalat" w:hAnsi="GHEA Grapalat"/>
          <w:sz w:val="24"/>
          <w:szCs w:val="24"/>
        </w:rPr>
        <w:t>և</w:t>
      </w:r>
      <w:r w:rsidRPr="000A1C6B">
        <w:rPr>
          <w:rFonts w:ascii="GHEA Grapalat" w:hAnsi="GHEA Grapalat"/>
          <w:sz w:val="24"/>
          <w:szCs w:val="24"/>
        </w:rPr>
        <w:t xml:space="preserve">ի եզրին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համապատասխանի 9.2.6-9.2.13 կետերի պահանջներին։</w:t>
      </w:r>
    </w:p>
    <w:p w14:paraId="013CCE3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Ցրցայտումից պաշտպանության՝ կառավարվող, ինքնատեղակայվող </w:t>
      </w:r>
      <w:r w:rsidR="00BA0247" w:rsidRPr="000A1C6B">
        <w:rPr>
          <w:rFonts w:ascii="GHEA Grapalat" w:hAnsi="GHEA Grapalat"/>
          <w:sz w:val="24"/>
          <w:szCs w:val="24"/>
        </w:rPr>
        <w:t>և</w:t>
      </w:r>
      <w:r w:rsidRPr="000A1C6B">
        <w:rPr>
          <w:rFonts w:ascii="GHEA Grapalat" w:hAnsi="GHEA Grapalat"/>
          <w:sz w:val="24"/>
          <w:szCs w:val="24"/>
        </w:rPr>
        <w:t xml:space="preserve"> չկառավարվող անիվներով սռնիների համար «ջուր-օդ» զատիչ տիպի սարքվածքով համակարգին ներկայացվող պահանջները: </w:t>
      </w:r>
    </w:p>
    <w:p w14:paraId="14C032F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9.4.1.</w:t>
      </w:r>
      <w:r w:rsidRPr="000A1C6B">
        <w:rPr>
          <w:rFonts w:ascii="GHEA Grapalat" w:hAnsi="GHEA Grapalat"/>
          <w:sz w:val="24"/>
          <w:szCs w:val="24"/>
        </w:rPr>
        <w:tab/>
        <w:t>Ցեխապաշտպան պատյանը պետք է համապատասխանի 9.3.1 կետի պահանջներին։</w:t>
      </w:r>
    </w:p>
    <w:p w14:paraId="2C708B9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9.4.2.</w:t>
      </w:r>
      <w:r w:rsidRPr="000A1C6B">
        <w:rPr>
          <w:rFonts w:ascii="GHEA Grapalat" w:hAnsi="GHEA Grapalat"/>
          <w:sz w:val="24"/>
          <w:szCs w:val="24"/>
        </w:rPr>
        <w:tab/>
        <w:t>Արտաքին կողամասի ստորին եզրին պետք է տեղադրված լինի «ջուր-օդ» զատիչ տիպի սարքվածք։</w:t>
      </w:r>
    </w:p>
    <w:p w14:paraId="74A8255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9.4.3.</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71AD580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9.4.4.</w:t>
      </w:r>
      <w:r w:rsidRPr="000A1C6B">
        <w:rPr>
          <w:rFonts w:ascii="GHEA Grapalat" w:hAnsi="GHEA Grapalat"/>
          <w:sz w:val="24"/>
          <w:szCs w:val="24"/>
        </w:rPr>
        <w:tab/>
        <w:t xml:space="preserve">Արտաքին կողամասում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բացակները, որոնց միջով կարող է տեղի ունենալ արտանետումը։</w:t>
      </w:r>
    </w:p>
    <w:p w14:paraId="2215F50F"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3F66FA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9.4.5.</w:t>
      </w:r>
      <w:r w:rsidRPr="000A1C6B">
        <w:rPr>
          <w:rFonts w:ascii="GHEA Grapalat" w:hAnsi="GHEA Grapalat"/>
          <w:sz w:val="24"/>
          <w:szCs w:val="24"/>
        </w:rPr>
        <w:tab/>
        <w:t xml:space="preserve">Ցայտապաշտպանը պետք է համապատասխանի առնվազն 9.3.6, 9.3.7, 9.3.10 </w:t>
      </w:r>
      <w:r w:rsidR="00BA0247" w:rsidRPr="000A1C6B">
        <w:rPr>
          <w:rFonts w:ascii="GHEA Grapalat" w:hAnsi="GHEA Grapalat"/>
          <w:sz w:val="24"/>
          <w:szCs w:val="24"/>
        </w:rPr>
        <w:t>և</w:t>
      </w:r>
      <w:r w:rsidRPr="000A1C6B">
        <w:rPr>
          <w:rFonts w:ascii="GHEA Grapalat" w:hAnsi="GHEA Grapalat"/>
          <w:sz w:val="24"/>
          <w:szCs w:val="24"/>
        </w:rPr>
        <w:t xml:space="preserve"> 9.3.13 կետերի պահանջներին։</w:t>
      </w:r>
    </w:p>
    <w:p w14:paraId="6C94522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9.4.6.</w:t>
      </w:r>
      <w:r w:rsidRPr="000A1C6B">
        <w:rPr>
          <w:rFonts w:ascii="GHEA Grapalat" w:hAnsi="GHEA Grapalat"/>
          <w:sz w:val="24"/>
          <w:szCs w:val="24"/>
        </w:rPr>
        <w:tab/>
        <w:t>Ցրցայտումը նվազեցնելու համար նախատեսված սարքվածքը, որում խցանված ջրի պարունակության միջին տոկոսային արժեքը պետք է համապատասխանի 9.2.3 կետին, պետք է տեղադրվի ցայտապաշտպանի ստորին եզրին, ընդ որում՝ սարքվածքի լայնությունը չպետք է լինի ցայտապաշտպանի լայնությունից պակաս։ Ցրցայտումը նվազեցնելու համար նախատեսված սարքվածքի ստորին եզրը պետք է գտնվի դողի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առավելագույնը </w:t>
      </w:r>
      <w:r w:rsidRPr="000A1C6B">
        <w:rPr>
          <w:rStyle w:val="Bodytext29pt"/>
          <w:rFonts w:ascii="GHEA Grapalat" w:hAnsi="GHEA Grapalat"/>
          <w:spacing w:val="0"/>
          <w:sz w:val="24"/>
          <w:szCs w:val="24"/>
        </w:rPr>
        <w:t xml:space="preserve">200 </w:t>
      </w:r>
      <w:r w:rsidRPr="000A1C6B">
        <w:rPr>
          <w:rFonts w:ascii="GHEA Grapalat" w:hAnsi="GHEA Grapalat"/>
          <w:sz w:val="24"/>
          <w:szCs w:val="24"/>
        </w:rPr>
        <w:t xml:space="preserve">մմ հեռավորության վրա։ Ցրցայտումը նվազեցնելու համար նախատեսված սարքվածքը պետք է գտնվի ցայտապաշտպանի ստորին եզրից առնվազն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 հեռավորության վրա։</w:t>
      </w:r>
    </w:p>
    <w:p w14:paraId="1120F5FE"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ա) Առանց կցորդի սռնիները կամ բազմասռնի տրանսպորտային միջոցների սռնիները՝ </w:t>
      </w:r>
      <w:r w:rsidR="00596CB9" w:rsidRPr="000A1C6B">
        <w:rPr>
          <w:rFonts w:ascii="GHEA Grapalat" w:hAnsi="GHEA Grapalat"/>
          <w:sz w:val="24"/>
          <w:szCs w:val="24"/>
        </w:rPr>
        <w:br/>
      </w:r>
      <w:r w:rsidRPr="000A1C6B">
        <w:rPr>
          <w:rFonts w:ascii="GHEA Grapalat" w:hAnsi="GHEA Grapalat"/>
          <w:sz w:val="24"/>
          <w:szCs w:val="24"/>
        </w:rPr>
        <w:t>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ավելի հեռավորության դեպքում</w:t>
      </w:r>
    </w:p>
    <w:p w14:paraId="3889D7EE" w14:textId="77777777" w:rsidR="007F3AA7" w:rsidRPr="000A1C6B" w:rsidRDefault="008B064E" w:rsidP="000A1C6B">
      <w:pPr>
        <w:spacing w:after="160" w:line="360" w:lineRule="auto"/>
        <w:ind w:right="20"/>
        <w:jc w:val="center"/>
        <w:rPr>
          <w:rFonts w:ascii="GHEA Grapalat" w:hAnsi="GHEA Grapalat"/>
          <w:sz w:val="24"/>
          <w:szCs w:val="24"/>
        </w:rPr>
      </w:pPr>
      <w:r w:rsidRPr="000A1C6B">
        <w:rPr>
          <w:rFonts w:ascii="GHEA Grapalat" w:hAnsi="GHEA Grapalat"/>
          <w:sz w:val="24"/>
          <w:szCs w:val="24"/>
        </w:rPr>
        <w:t xml:space="preserve">Նկար 9.5. Ցրցայտումից պաշտպանության՝ </w:t>
      </w:r>
      <w:r w:rsidRPr="000A1C6B">
        <w:rPr>
          <w:rFonts w:ascii="GHEA Grapalat" w:hAnsi="GHEA Grapalat"/>
          <w:sz w:val="24"/>
          <w:szCs w:val="24"/>
        </w:rPr>
        <w:br/>
        <w:t>«ջուր-օդ» զատիչով համակարգի գծապատկերը</w:t>
      </w:r>
    </w:p>
    <w:p w14:paraId="1B2DAA51" w14:textId="77777777" w:rsidR="007F3AA7" w:rsidRPr="000A1C6B" w:rsidRDefault="007F3AA7" w:rsidP="000A1C6B">
      <w:pPr>
        <w:spacing w:after="160" w:line="360" w:lineRule="auto"/>
        <w:ind w:right="-6"/>
        <w:jc w:val="center"/>
        <w:rPr>
          <w:rFonts w:ascii="GHEA Grapalat" w:hAnsi="GHEA Grapalat"/>
          <w:sz w:val="24"/>
          <w:szCs w:val="24"/>
        </w:rPr>
      </w:pPr>
    </w:p>
    <w:p w14:paraId="41EBABA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5BD5895" wp14:editId="7BFC3F71">
            <wp:extent cx="2910205" cy="2393315"/>
            <wp:effectExtent l="19050" t="0" r="4445" b="0"/>
            <wp:docPr id="29" name="Picture 29" descr="C:\Users\Arsen\Desktop\006-0005-2015-Мин. Эконом. - Тех. регламент - О безопасн. колесн. трансп. средств\Final\Тех.Регл\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rsen\Desktop\006-0005-2015-Мин. Эконом. - Тех. регламент - О безопасн. колесн. трансп. средств\Final\Тех.Регл\media\image11.png"/>
                    <pic:cNvPicPr>
                      <a:picLocks noChangeAspect="1" noChangeArrowheads="1"/>
                    </pic:cNvPicPr>
                  </pic:nvPicPr>
                  <pic:blipFill>
                    <a:blip r:embed="rId28" cstate="print"/>
                    <a:srcRect/>
                    <a:stretch>
                      <a:fillRect/>
                    </a:stretch>
                  </pic:blipFill>
                  <pic:spPr bwMode="auto">
                    <a:xfrm>
                      <a:off x="0" y="0"/>
                      <a:ext cx="2910205" cy="2393315"/>
                    </a:xfrm>
                    <a:prstGeom prst="rect">
                      <a:avLst/>
                    </a:prstGeom>
                    <a:noFill/>
                    <a:ln w="9525">
                      <a:noFill/>
                      <a:miter lim="800000"/>
                      <a:headEnd/>
                      <a:tailEnd/>
                    </a:ln>
                  </pic:spPr>
                </pic:pic>
              </a:graphicData>
            </a:graphic>
          </wp:inline>
        </w:drawing>
      </w:r>
    </w:p>
    <w:p w14:paraId="09244743"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բ)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ոչ ավելի հեռավորության դեպքում</w:t>
      </w:r>
    </w:p>
    <w:p w14:paraId="4FCE8DE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71AC0DF" wp14:editId="7865F75C">
            <wp:extent cx="4659630" cy="2480945"/>
            <wp:effectExtent l="19050" t="0" r="7620" b="0"/>
            <wp:docPr id="30" name="Picture 30" descr="C:\Users\Arsen\Desktop\006-0005-2015-Мин. Эконом. - Тех. регламент - О безопасн. колесн. трансп. средств\Final\Тех.Регл\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rsen\Desktop\006-0005-2015-Мин. Эконом. - Тех. регламент - О безопасн. колесн. трансп. средств\Final\Тех.Регл\media\image12.png"/>
                    <pic:cNvPicPr>
                      <a:picLocks noChangeAspect="1" noChangeArrowheads="1"/>
                    </pic:cNvPicPr>
                  </pic:nvPicPr>
                  <pic:blipFill>
                    <a:blip r:embed="rId29" cstate="print"/>
                    <a:srcRect/>
                    <a:stretch>
                      <a:fillRect/>
                    </a:stretch>
                  </pic:blipFill>
                  <pic:spPr bwMode="auto">
                    <a:xfrm>
                      <a:off x="0" y="0"/>
                      <a:ext cx="4659630" cy="2480945"/>
                    </a:xfrm>
                    <a:prstGeom prst="rect">
                      <a:avLst/>
                    </a:prstGeom>
                    <a:noFill/>
                    <a:ln w="9525">
                      <a:noFill/>
                      <a:miter lim="800000"/>
                      <a:headEnd/>
                      <a:tailEnd/>
                    </a:ln>
                  </pic:spPr>
                </pic:pic>
              </a:graphicData>
            </a:graphic>
          </wp:inline>
        </w:drawing>
      </w:r>
    </w:p>
    <w:p w14:paraId="422702CE" w14:textId="77777777" w:rsidR="007F3AA7" w:rsidRPr="000A1C6B" w:rsidRDefault="008B064E" w:rsidP="000A1C6B">
      <w:pPr>
        <w:spacing w:after="160" w:line="360" w:lineRule="auto"/>
        <w:ind w:right="23"/>
        <w:jc w:val="center"/>
        <w:rPr>
          <w:rFonts w:ascii="GHEA Grapalat" w:hAnsi="GHEA Grapalat"/>
          <w:sz w:val="24"/>
          <w:szCs w:val="24"/>
        </w:rPr>
      </w:pPr>
      <w:r w:rsidRPr="000A1C6B">
        <w:rPr>
          <w:rStyle w:val="Bodytext2Italic"/>
          <w:rFonts w:ascii="GHEA Grapalat" w:hAnsi="GHEA Grapalat"/>
          <w:sz w:val="24"/>
          <w:szCs w:val="24"/>
        </w:rPr>
        <w:t>j՝</w:t>
      </w:r>
      <w:r w:rsidRPr="000A1C6B">
        <w:rPr>
          <w:rFonts w:ascii="GHEA Grapalat" w:hAnsi="GHEA Grapalat"/>
          <w:sz w:val="24"/>
          <w:szCs w:val="24"/>
        </w:rPr>
        <w:t xml:space="preserve">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S</w:t>
      </w:r>
      <w:r w:rsidRPr="000A1C6B">
        <w:rPr>
          <w:rFonts w:ascii="GHEA Grapalat" w:hAnsi="GHEA Grapalat"/>
          <w:sz w:val="24"/>
          <w:szCs w:val="24"/>
        </w:rPr>
        <w:t xml:space="preserve"> ՝ «ջուր-օդ» զատիչ տիպի սարքվածք.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Style w:val="Bodytext2Italic"/>
          <w:rFonts w:ascii="GHEA Grapalat" w:hAnsi="GHEA Grapalat"/>
          <w:sz w:val="24"/>
          <w:szCs w:val="24"/>
        </w:rPr>
        <w:t xml:space="preserve">V </w:t>
      </w:r>
      <w:r w:rsidRPr="000A1C6B">
        <w:rPr>
          <w:rFonts w:ascii="GHEA Grapalat" w:hAnsi="GHEA Grapalat"/>
          <w:sz w:val="24"/>
          <w:szCs w:val="24"/>
        </w:rPr>
        <w:t xml:space="preserve">՝ ցայտապաշտպան.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 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d </w:t>
      </w:r>
      <w:r w:rsidRPr="000A1C6B">
        <w:rPr>
          <w:rStyle w:val="Bodytext20"/>
          <w:rFonts w:ascii="GHEA Grapalat" w:hAnsi="GHEA Grapalat"/>
          <w:sz w:val="24"/>
          <w:szCs w:val="24"/>
        </w:rPr>
        <w:t xml:space="preserve">≥ </w:t>
      </w:r>
      <w:r w:rsidRPr="000A1C6B">
        <w:rPr>
          <w:rFonts w:ascii="GHEA Grapalat" w:hAnsi="GHEA Grapalat"/>
          <w:sz w:val="24"/>
          <w:szCs w:val="24"/>
        </w:rPr>
        <w:t>250 մմ-ի դեպքում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ցայտապաշտպան։</w:t>
      </w:r>
    </w:p>
    <w:p w14:paraId="6DA36689" w14:textId="77777777" w:rsidR="00596CB9" w:rsidRPr="000A1C6B" w:rsidRDefault="00596CB9" w:rsidP="000A1C6B">
      <w:pPr>
        <w:tabs>
          <w:tab w:val="left" w:pos="1418"/>
        </w:tabs>
        <w:spacing w:after="160" w:line="360" w:lineRule="auto"/>
        <w:ind w:firstLine="567"/>
        <w:jc w:val="both"/>
        <w:rPr>
          <w:rFonts w:ascii="GHEA Grapalat" w:hAnsi="GHEA Grapalat"/>
          <w:sz w:val="24"/>
          <w:szCs w:val="24"/>
        </w:rPr>
      </w:pPr>
    </w:p>
    <w:p w14:paraId="30A17D7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9.4.7.</w:t>
      </w:r>
      <w:r w:rsidRPr="000A1C6B">
        <w:rPr>
          <w:rFonts w:ascii="GHEA Grapalat" w:hAnsi="GHEA Grapalat"/>
          <w:sz w:val="24"/>
          <w:szCs w:val="24"/>
        </w:rPr>
        <w:tab/>
        <w:t>Բացառությամբ ստորին հատվածի, որը ներառում է ցրցայտումը նվազեցնելու համար նախատեսված սարքվածքը՝ ցայտապաշտպանը չպետք է թեքվի ավելի, քան 100 մմ՝ շարժմանը հակառակ ուղղությամբ։</w:t>
      </w:r>
    </w:p>
    <w:p w14:paraId="3E574D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9.4.8.</w:t>
      </w:r>
      <w:r w:rsidRPr="000A1C6B">
        <w:rPr>
          <w:rFonts w:ascii="GHEA Grapalat" w:hAnsi="GHEA Grapalat"/>
          <w:sz w:val="24"/>
          <w:szCs w:val="24"/>
        </w:rPr>
        <w:tab/>
        <w:t>Ցայտապաշտպանը պետք է գտնվի դողի հետ</w:t>
      </w:r>
      <w:r w:rsidR="00BA0247" w:rsidRPr="000A1C6B">
        <w:rPr>
          <w:rFonts w:ascii="GHEA Grapalat" w:hAnsi="GHEA Grapalat"/>
          <w:sz w:val="24"/>
          <w:szCs w:val="24"/>
        </w:rPr>
        <w:t>և</w:t>
      </w:r>
      <w:r w:rsidRPr="000A1C6B">
        <w:rPr>
          <w:rFonts w:ascii="GHEA Grapalat" w:hAnsi="GHEA Grapalat"/>
          <w:sz w:val="24"/>
          <w:szCs w:val="24"/>
        </w:rPr>
        <w:t>ի եզրից առավելագույնը 200 մմ հորիզոնական հեռավորության վրա։</w:t>
      </w:r>
    </w:p>
    <w:p w14:paraId="3641E022" w14:textId="77777777" w:rsidR="007F3AA7" w:rsidRPr="000A1C6B" w:rsidRDefault="007F3AA7" w:rsidP="000A1C6B">
      <w:pPr>
        <w:spacing w:after="160" w:line="360" w:lineRule="auto"/>
        <w:ind w:right="1160" w:firstLine="760"/>
        <w:rPr>
          <w:rFonts w:ascii="GHEA Grapalat" w:hAnsi="GHEA Grapalat"/>
          <w:sz w:val="24"/>
          <w:szCs w:val="24"/>
        </w:rPr>
      </w:pPr>
    </w:p>
    <w:p w14:paraId="18403F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10. М</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կատեգորիայի տրանսպորտային միջոցներին անիվների տակից ցրցայտումից պաշտպանությանը ներկայացվող պահանջները</w:t>
      </w:r>
    </w:p>
    <w:p w14:paraId="73C3D4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Ընդհանուր պահանջներ:</w:t>
      </w:r>
    </w:p>
    <w:p w14:paraId="3AB532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10.1.1.</w:t>
      </w:r>
      <w:r w:rsidRPr="000A1C6B">
        <w:rPr>
          <w:rFonts w:ascii="GHEA Grapalat" w:hAnsi="GHEA Grapalat"/>
          <w:sz w:val="24"/>
          <w:szCs w:val="24"/>
        </w:rPr>
        <w:tab/>
        <w:t>Տրանսպորտային միջոցը պետք է սարքավորված լինի ցրցայտումից պաշտպանության համակարգով։</w:t>
      </w:r>
    </w:p>
    <w:p w14:paraId="54508B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Ցրցայտումից պաշտպանության համակարգը պետք է նախագծված լինի այնպես, որ որքան հնարավոր է պաշտպանի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անդամներին տրանսպորտային միջոցների անիվների տակից ջրի, ինչպես նա</w:t>
      </w:r>
      <w:r w:rsidR="00BA0247" w:rsidRPr="000A1C6B">
        <w:rPr>
          <w:rFonts w:ascii="GHEA Grapalat" w:hAnsi="GHEA Grapalat"/>
          <w:sz w:val="24"/>
          <w:szCs w:val="24"/>
        </w:rPr>
        <w:t>և</w:t>
      </w:r>
      <w:r w:rsidRPr="000A1C6B">
        <w:rPr>
          <w:rFonts w:ascii="GHEA Grapalat" w:hAnsi="GHEA Grapalat"/>
          <w:sz w:val="24"/>
          <w:szCs w:val="24"/>
        </w:rPr>
        <w:t xml:space="preserve"> ցեխի, սառույցի, ձյան </w:t>
      </w:r>
      <w:r w:rsidR="00BA0247" w:rsidRPr="000A1C6B">
        <w:rPr>
          <w:rFonts w:ascii="GHEA Grapalat" w:hAnsi="GHEA Grapalat"/>
          <w:sz w:val="24"/>
          <w:szCs w:val="24"/>
        </w:rPr>
        <w:t>և</w:t>
      </w:r>
      <w:r w:rsidRPr="000A1C6B">
        <w:rPr>
          <w:rFonts w:ascii="GHEA Grapalat" w:hAnsi="GHEA Grapalat"/>
          <w:sz w:val="24"/>
          <w:szCs w:val="24"/>
        </w:rPr>
        <w:t xml:space="preserve"> քարերի արտանետումներից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մասնակիցների համար նվազեցնի այնպիսի վտանգների հավանականությունը, որոնք կարող են ծագել շարժվող անիվների հետ շփման արդյունքում։</w:t>
      </w:r>
    </w:p>
    <w:p w14:paraId="30F64FD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Հատուկ պահանջներ:</w:t>
      </w:r>
    </w:p>
    <w:p w14:paraId="7462100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10.2.1.</w:t>
      </w:r>
      <w:r w:rsidRPr="000A1C6B">
        <w:rPr>
          <w:rFonts w:ascii="GHEA Grapalat" w:hAnsi="GHEA Grapalat"/>
          <w:sz w:val="24"/>
          <w:szCs w:val="24"/>
        </w:rPr>
        <w:tab/>
        <w:t>Լրակազմված վիճակում գտնվող՝ առջ</w:t>
      </w:r>
      <w:r w:rsidR="00BA0247" w:rsidRPr="000A1C6B">
        <w:rPr>
          <w:rFonts w:ascii="GHEA Grapalat" w:hAnsi="GHEA Grapalat"/>
          <w:sz w:val="24"/>
          <w:szCs w:val="24"/>
        </w:rPr>
        <w:t>և</w:t>
      </w:r>
      <w:r w:rsidRPr="000A1C6B">
        <w:rPr>
          <w:rFonts w:ascii="GHEA Grapalat" w:hAnsi="GHEA Grapalat"/>
          <w:sz w:val="24"/>
          <w:szCs w:val="24"/>
        </w:rPr>
        <w:t>ի նստելատեղին մեկ ուղ</w:t>
      </w:r>
      <w:r w:rsidR="00BA0247" w:rsidRPr="000A1C6B">
        <w:rPr>
          <w:rFonts w:ascii="GHEA Grapalat" w:hAnsi="GHEA Grapalat"/>
          <w:sz w:val="24"/>
          <w:szCs w:val="24"/>
        </w:rPr>
        <w:t>և</w:t>
      </w:r>
      <w:r w:rsidRPr="000A1C6B">
        <w:rPr>
          <w:rFonts w:ascii="GHEA Grapalat" w:hAnsi="GHEA Grapalat"/>
          <w:sz w:val="24"/>
          <w:szCs w:val="24"/>
        </w:rPr>
        <w:t xml:space="preserve">որով </w:t>
      </w:r>
      <w:r w:rsidR="00BA0247" w:rsidRPr="000A1C6B">
        <w:rPr>
          <w:rFonts w:ascii="GHEA Grapalat" w:hAnsi="GHEA Grapalat"/>
          <w:sz w:val="24"/>
          <w:szCs w:val="24"/>
        </w:rPr>
        <w:t>և</w:t>
      </w:r>
      <w:r w:rsidRPr="000A1C6B">
        <w:rPr>
          <w:rFonts w:ascii="GHEA Grapalat" w:hAnsi="GHEA Grapalat"/>
          <w:sz w:val="24"/>
          <w:szCs w:val="24"/>
        </w:rPr>
        <w:t xml:space="preserve"> ուղիղ գծով շարժման համար տեղադրված անիվներով տրանսպորտային միջոցի համար պաշտպանության սարքվածքները պետք է համապատասխանեն ստոր</w:t>
      </w:r>
      <w:r w:rsidR="00BA0247" w:rsidRPr="000A1C6B">
        <w:rPr>
          <w:rFonts w:ascii="GHEA Grapalat" w:hAnsi="GHEA Grapalat"/>
          <w:sz w:val="24"/>
          <w:szCs w:val="24"/>
        </w:rPr>
        <w:t>և</w:t>
      </w:r>
      <w:r w:rsidRPr="000A1C6B">
        <w:rPr>
          <w:rFonts w:ascii="GHEA Grapalat" w:hAnsi="GHEA Grapalat"/>
          <w:sz w:val="24"/>
          <w:szCs w:val="24"/>
        </w:rPr>
        <w:t xml:space="preserve"> թվարկված պահանջներին։</w:t>
      </w:r>
    </w:p>
    <w:p w14:paraId="710D880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10.2.1.1.</w:t>
      </w:r>
      <w:r w:rsidRPr="000A1C6B">
        <w:rPr>
          <w:rFonts w:ascii="GHEA Grapalat" w:hAnsi="GHEA Grapalat"/>
          <w:sz w:val="24"/>
          <w:szCs w:val="24"/>
        </w:rPr>
        <w:tab/>
        <w:t xml:space="preserve">Անիվների պտտման կենտրոնի նկատմամբ առաջընթաց շարժման ուղղությամբ 30 աստիճան </w:t>
      </w:r>
      <w:r w:rsidR="00BA0247" w:rsidRPr="000A1C6B">
        <w:rPr>
          <w:rFonts w:ascii="GHEA Grapalat" w:hAnsi="GHEA Grapalat"/>
          <w:sz w:val="24"/>
          <w:szCs w:val="24"/>
        </w:rPr>
        <w:t>և</w:t>
      </w:r>
      <w:r w:rsidRPr="000A1C6B">
        <w:rPr>
          <w:rFonts w:ascii="GHEA Grapalat" w:hAnsi="GHEA Grapalat"/>
          <w:sz w:val="24"/>
          <w:szCs w:val="24"/>
        </w:rPr>
        <w:t xml:space="preserve"> հետընթաց շարժման ուղղությամբ 50 աստիճան անկյունով տեղակայված շառավղային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գոտում պաշտպանության սարքվածքների եզրաչափքային լայնությունը պետք է առնվազն բավարար լինի անիվի եզրաչափքային լայնությունը դողով փակելու համար՝ հաշվի առնելով դողի / անիվի համակցության՝ արտադրողի կողմից սահմանված սահմանները։ Երկտակ անիվների դեպքում պետք է հաշվի առնել դողով երկու անիվների ընդհանուր լայնությունը։</w:t>
      </w:r>
    </w:p>
    <w:p w14:paraId="2F274F5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Դողի լայնությունը որոշելիս հաշվի չեն առնվում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ապրանքային նշանները, պաշտպանիչ շրջակողերը </w:t>
      </w:r>
      <w:r w:rsidR="00BA0247" w:rsidRPr="000A1C6B">
        <w:rPr>
          <w:rFonts w:ascii="GHEA Grapalat" w:hAnsi="GHEA Grapalat"/>
          <w:sz w:val="24"/>
          <w:szCs w:val="24"/>
        </w:rPr>
        <w:t>և</w:t>
      </w:r>
      <w:r w:rsidRPr="000A1C6B">
        <w:rPr>
          <w:rFonts w:ascii="GHEA Grapalat" w:hAnsi="GHEA Grapalat"/>
          <w:sz w:val="24"/>
          <w:szCs w:val="24"/>
        </w:rPr>
        <w:t xml:space="preserve"> դողերի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կողերը։</w:t>
      </w:r>
    </w:p>
    <w:p w14:paraId="121B0F9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10.2.1.2.</w:t>
      </w:r>
      <w:r w:rsidRPr="000A1C6B">
        <w:rPr>
          <w:rFonts w:ascii="GHEA Grapalat" w:hAnsi="GHEA Grapalat"/>
          <w:sz w:val="24"/>
          <w:szCs w:val="24"/>
        </w:rPr>
        <w:tab/>
        <w:t>Պաշտպանության սարքվածքների հետ</w:t>
      </w:r>
      <w:r w:rsidR="00BA0247" w:rsidRPr="000A1C6B">
        <w:rPr>
          <w:rFonts w:ascii="GHEA Grapalat" w:hAnsi="GHEA Grapalat"/>
          <w:sz w:val="24"/>
          <w:szCs w:val="24"/>
        </w:rPr>
        <w:t>և</w:t>
      </w:r>
      <w:r w:rsidRPr="000A1C6B">
        <w:rPr>
          <w:rFonts w:ascii="GHEA Grapalat" w:hAnsi="GHEA Grapalat"/>
          <w:sz w:val="24"/>
          <w:szCs w:val="24"/>
        </w:rPr>
        <w:t xml:space="preserve">ի հատվածը չպետք է վերջանա անիվների պտտման առանցքի նկատմամբ 150 մմ հեռավորության վրա </w:t>
      </w:r>
      <w:r w:rsidRPr="000A1C6B">
        <w:rPr>
          <w:rFonts w:ascii="GHEA Grapalat" w:hAnsi="GHEA Grapalat"/>
          <w:sz w:val="24"/>
          <w:szCs w:val="24"/>
        </w:rPr>
        <w:lastRenderedPageBreak/>
        <w:t>տեղադրված հորիզոնական հարթությունից վեր</w:t>
      </w:r>
      <w:r w:rsidR="00BA0247" w:rsidRPr="000A1C6B">
        <w:rPr>
          <w:rFonts w:ascii="GHEA Grapalat" w:hAnsi="GHEA Grapalat"/>
          <w:sz w:val="24"/>
          <w:szCs w:val="24"/>
        </w:rPr>
        <w:t>և</w:t>
      </w:r>
      <w:r w:rsidRPr="000A1C6B">
        <w:rPr>
          <w:rFonts w:ascii="GHEA Grapalat" w:hAnsi="GHEA Grapalat"/>
          <w:sz w:val="24"/>
          <w:szCs w:val="24"/>
        </w:rPr>
        <w:t>։ Պաշտպանության սարքվածքի եզրի՝ այդ հարթության հետ հատման կետը պետք լինի դողով անիվի կենտրոնական երկայնական հարթությունից դուրս կամ, երկտակ անիվների դեպքում, դողով անիվի կենտրոնական երկայնական հարթությունից դուրս։</w:t>
      </w:r>
    </w:p>
    <w:p w14:paraId="33314DE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10.2.1.3.</w:t>
      </w:r>
      <w:r w:rsidRPr="000A1C6B">
        <w:rPr>
          <w:rFonts w:ascii="GHEA Grapalat" w:hAnsi="GHEA Grapalat"/>
          <w:sz w:val="24"/>
          <w:szCs w:val="24"/>
        </w:rPr>
        <w:tab/>
        <w:t xml:space="preserve">Պաշտպանության սարքվածքի եզրագիծը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լինեն այնպիսին, որ սարքվածքի </w:t>
      </w:r>
      <w:r w:rsidR="00BA0247" w:rsidRPr="000A1C6B">
        <w:rPr>
          <w:rFonts w:ascii="GHEA Grapalat" w:hAnsi="GHEA Grapalat"/>
          <w:sz w:val="24"/>
          <w:szCs w:val="24"/>
        </w:rPr>
        <w:t>և</w:t>
      </w:r>
      <w:r w:rsidRPr="000A1C6B">
        <w:rPr>
          <w:rFonts w:ascii="GHEA Grapalat" w:hAnsi="GHEA Grapalat"/>
          <w:sz w:val="24"/>
          <w:szCs w:val="24"/>
        </w:rPr>
        <w:t xml:space="preserve"> դողի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լինի հնարավորինս փոքր՝ մասնավորապես, </w:t>
      </w:r>
      <w:r w:rsidRPr="000A1C6B">
        <w:rPr>
          <w:rStyle w:val="Bodytext29pt"/>
          <w:rFonts w:ascii="GHEA Grapalat" w:hAnsi="GHEA Grapalat"/>
          <w:spacing w:val="0"/>
          <w:sz w:val="24"/>
          <w:szCs w:val="24"/>
        </w:rPr>
        <w:t>10</w:t>
      </w:r>
      <w:r w:rsidRPr="000A1C6B">
        <w:rPr>
          <w:rFonts w:ascii="GHEA Grapalat" w:hAnsi="GHEA Grapalat"/>
          <w:sz w:val="24"/>
          <w:szCs w:val="24"/>
        </w:rPr>
        <w:t>.</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կետում նկարագրված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գոտիների սահմաններում։</w:t>
      </w:r>
    </w:p>
    <w:p w14:paraId="05854B31"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10.2.1.4.</w:t>
      </w:r>
      <w:r w:rsidRPr="000A1C6B">
        <w:rPr>
          <w:rFonts w:ascii="GHEA Grapalat" w:hAnsi="GHEA Grapalat"/>
          <w:sz w:val="24"/>
          <w:szCs w:val="24"/>
        </w:rPr>
        <w:tab/>
        <w:t>Այն դեպքում, երբ տրանսպորտային միջոցն ունի ըստ բարձրության կառավարվող կախոց, վերը ներկայացված պահանջները պետք է կատարվեն, երբ տրանսպորտային միջոցը գտնվում է տրանսպորտային միջոցն արտադրողի կողմից սահմանված վիճակում։</w:t>
      </w:r>
    </w:p>
    <w:p w14:paraId="65A24ED8"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10.2.2.</w:t>
      </w:r>
      <w:r w:rsidRPr="000A1C6B">
        <w:rPr>
          <w:rFonts w:ascii="GHEA Grapalat" w:hAnsi="GHEA Grapalat"/>
          <w:sz w:val="24"/>
          <w:szCs w:val="24"/>
        </w:rPr>
        <w:tab/>
        <w:t>Պաշտպանության սարքվածքները կարող են կազմված լինել տարբեր տարրերից, որոնք ապահովում են սարքվածքի՝ հավաքված վիճակում առանձին մասերի միջ</w:t>
      </w:r>
      <w:r w:rsidR="00BA0247" w:rsidRPr="000A1C6B">
        <w:rPr>
          <w:rFonts w:ascii="GHEA Grapalat" w:hAnsi="GHEA Grapalat"/>
          <w:sz w:val="24"/>
          <w:szCs w:val="24"/>
        </w:rPr>
        <w:t>և</w:t>
      </w:r>
      <w:r w:rsidRPr="000A1C6B">
        <w:rPr>
          <w:rFonts w:ascii="GHEA Grapalat" w:hAnsi="GHEA Grapalat"/>
          <w:sz w:val="24"/>
          <w:szCs w:val="24"/>
        </w:rPr>
        <w:t xml:space="preserve"> կամ ներսում բացակների բացակայությունը։</w:t>
      </w:r>
    </w:p>
    <w:p w14:paraId="1EB7AF94"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10.2.3.</w:t>
      </w:r>
      <w:r w:rsidRPr="000A1C6B">
        <w:rPr>
          <w:rFonts w:ascii="GHEA Grapalat" w:hAnsi="GHEA Grapalat"/>
          <w:sz w:val="24"/>
          <w:szCs w:val="24"/>
        </w:rPr>
        <w:tab/>
        <w:t>Պաշտպանության սարքվածքները պետք է ամուր ամրացված լինեն։ Սակայն դրանք կարող են հանվել ինչպես մասերով, այնպես էլ՝ ամբողջությամբ։</w:t>
      </w:r>
    </w:p>
    <w:p w14:paraId="07D784F4" w14:textId="77777777" w:rsidR="00596CB9" w:rsidRPr="000A1C6B" w:rsidRDefault="00596CB9" w:rsidP="000A1C6B">
      <w:pPr>
        <w:spacing w:after="160" w:line="360" w:lineRule="auto"/>
        <w:jc w:val="center"/>
        <w:rPr>
          <w:rFonts w:ascii="GHEA Grapalat" w:hAnsi="GHEA Grapalat"/>
          <w:b/>
          <w:sz w:val="24"/>
          <w:szCs w:val="24"/>
        </w:rPr>
      </w:pPr>
    </w:p>
    <w:p w14:paraId="7214435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 Տրոլեյբուսների էլեկտրամագնիսական համատեղելիությանը </w:t>
      </w:r>
      <w:r w:rsidRPr="000A1C6B">
        <w:rPr>
          <w:rFonts w:ascii="GHEA Grapalat" w:hAnsi="GHEA Grapalat"/>
          <w:b/>
          <w:sz w:val="24"/>
          <w:szCs w:val="24"/>
        </w:rPr>
        <w:br/>
        <w:t>ներկայացվող պահանջները</w:t>
      </w:r>
    </w:p>
    <w:p w14:paraId="0E68D52D" w14:textId="77777777" w:rsidR="00596C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 մկՎ/մ-ի հարաբերակցությամբ դեցիբելներով արտահայտված՝ ռադիոխանգարումների դաշտի լարման գագաթնակետային արժեքները, որոնք ստեղծվում են տրոլեյբուսների կողմից, չպետք է գերազանցեն </w:t>
      </w:r>
      <w:r w:rsidRPr="000A1C6B">
        <w:rPr>
          <w:rStyle w:val="Bodytext29pt"/>
          <w:rFonts w:ascii="GHEA Grapalat" w:hAnsi="GHEA Grapalat"/>
          <w:spacing w:val="0"/>
          <w:sz w:val="24"/>
          <w:szCs w:val="24"/>
        </w:rPr>
        <w:t>11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սահմանված արժեքները:</w:t>
      </w:r>
    </w:p>
    <w:p w14:paraId="66C6CE07"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73DAC299"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lastRenderedPageBreak/>
        <w:t>Աղյուսակ 11.1</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092"/>
        <w:gridCol w:w="3969"/>
        <w:gridCol w:w="3217"/>
      </w:tblGrid>
      <w:tr w:rsidR="007F3AA7" w:rsidRPr="000A1C6B" w14:paraId="395FC63A" w14:textId="77777777" w:rsidTr="00134F0F">
        <w:trPr>
          <w:jc w:val="center"/>
        </w:trPr>
        <w:tc>
          <w:tcPr>
            <w:tcW w:w="2092" w:type="dxa"/>
            <w:tcBorders>
              <w:top w:val="single" w:sz="4" w:space="0" w:color="auto"/>
            </w:tcBorders>
            <w:shd w:val="clear" w:color="auto" w:fill="FFFFFF"/>
          </w:tcPr>
          <w:p w14:paraId="2A68628A" w14:textId="77777777" w:rsidR="007F3AA7" w:rsidRPr="000A1C6B" w:rsidRDefault="008B064E" w:rsidP="000A1C6B">
            <w:pPr>
              <w:spacing w:after="120" w:line="360" w:lineRule="auto"/>
              <w:ind w:left="320"/>
              <w:jc w:val="center"/>
              <w:rPr>
                <w:rFonts w:ascii="GHEA Grapalat" w:hAnsi="GHEA Grapalat"/>
                <w:sz w:val="24"/>
                <w:szCs w:val="24"/>
              </w:rPr>
            </w:pPr>
            <w:r w:rsidRPr="000A1C6B">
              <w:rPr>
                <w:rFonts w:ascii="GHEA Grapalat" w:hAnsi="GHEA Grapalat"/>
                <w:sz w:val="24"/>
                <w:szCs w:val="24"/>
              </w:rPr>
              <w:t>Աշխատանքի ռեժիմը</w:t>
            </w:r>
          </w:p>
        </w:tc>
        <w:tc>
          <w:tcPr>
            <w:tcW w:w="3969" w:type="dxa"/>
            <w:tcBorders>
              <w:top w:val="single" w:sz="4" w:space="0" w:color="auto"/>
              <w:left w:val="single" w:sz="4" w:space="0" w:color="auto"/>
            </w:tcBorders>
            <w:shd w:val="clear" w:color="auto" w:fill="FFFFFF"/>
          </w:tcPr>
          <w:p w14:paraId="019924D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Հաճախությունների շերտը, f,ՄՀց</w:t>
            </w:r>
          </w:p>
        </w:tc>
        <w:tc>
          <w:tcPr>
            <w:tcW w:w="3217" w:type="dxa"/>
            <w:tcBorders>
              <w:top w:val="single" w:sz="4" w:space="0" w:color="auto"/>
              <w:left w:val="single" w:sz="4" w:space="0" w:color="auto"/>
            </w:tcBorders>
            <w:shd w:val="clear" w:color="auto" w:fill="FFFFFF"/>
          </w:tcPr>
          <w:p w14:paraId="6B265A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Լարումը, դԲ</w:t>
            </w:r>
          </w:p>
        </w:tc>
      </w:tr>
      <w:tr w:rsidR="007F3AA7" w:rsidRPr="000A1C6B" w14:paraId="1607BEDD" w14:textId="77777777" w:rsidTr="00134F0F">
        <w:trPr>
          <w:jc w:val="center"/>
        </w:trPr>
        <w:tc>
          <w:tcPr>
            <w:tcW w:w="2092" w:type="dxa"/>
            <w:tcBorders>
              <w:top w:val="single" w:sz="4" w:space="0" w:color="auto"/>
            </w:tcBorders>
            <w:shd w:val="clear" w:color="auto" w:fill="FFFFFF"/>
            <w:vAlign w:val="center"/>
          </w:tcPr>
          <w:p w14:paraId="2A4460C9"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Սահմանված</w:t>
            </w:r>
          </w:p>
        </w:tc>
        <w:tc>
          <w:tcPr>
            <w:tcW w:w="3969" w:type="dxa"/>
            <w:tcBorders>
              <w:top w:val="single" w:sz="4" w:space="0" w:color="auto"/>
            </w:tcBorders>
            <w:shd w:val="clear" w:color="auto" w:fill="FFFFFF"/>
            <w:vAlign w:val="bottom"/>
          </w:tcPr>
          <w:p w14:paraId="1C41BD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0,15 - 300</w:t>
            </w:r>
          </w:p>
        </w:tc>
        <w:tc>
          <w:tcPr>
            <w:tcW w:w="3217" w:type="dxa"/>
            <w:tcBorders>
              <w:top w:val="single" w:sz="4" w:space="0" w:color="auto"/>
            </w:tcBorders>
            <w:shd w:val="clear" w:color="auto" w:fill="FFFFFF"/>
            <w:vAlign w:val="center"/>
          </w:tcPr>
          <w:p w14:paraId="212150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50 - 10,4 lg(f/0,15) &lt;1&gt;</w:t>
            </w:r>
          </w:p>
        </w:tc>
      </w:tr>
      <w:tr w:rsidR="007F3AA7" w:rsidRPr="000A1C6B" w14:paraId="4EA67E47" w14:textId="77777777" w:rsidTr="00134F0F">
        <w:trPr>
          <w:jc w:val="center"/>
        </w:trPr>
        <w:tc>
          <w:tcPr>
            <w:tcW w:w="2092" w:type="dxa"/>
            <w:vMerge w:val="restart"/>
            <w:shd w:val="clear" w:color="auto" w:fill="FFFFFF"/>
            <w:vAlign w:val="center"/>
          </w:tcPr>
          <w:p w14:paraId="4231DF1B"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Անցումային</w:t>
            </w:r>
          </w:p>
        </w:tc>
        <w:tc>
          <w:tcPr>
            <w:tcW w:w="3969" w:type="dxa"/>
            <w:shd w:val="clear" w:color="auto" w:fill="FFFFFF"/>
            <w:vAlign w:val="bottom"/>
          </w:tcPr>
          <w:p w14:paraId="0E48D8D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w:t>
            </w:r>
          </w:p>
        </w:tc>
        <w:tc>
          <w:tcPr>
            <w:tcW w:w="3217" w:type="dxa"/>
            <w:shd w:val="clear" w:color="auto" w:fill="FFFFFF"/>
            <w:vAlign w:val="bottom"/>
          </w:tcPr>
          <w:p w14:paraId="1BB37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60 - 11,3 lg(f/0,15)</w:t>
            </w:r>
          </w:p>
        </w:tc>
      </w:tr>
      <w:tr w:rsidR="007F3AA7" w:rsidRPr="000A1C6B" w14:paraId="021C3FDF" w14:textId="77777777" w:rsidTr="00134F0F">
        <w:trPr>
          <w:jc w:val="center"/>
        </w:trPr>
        <w:tc>
          <w:tcPr>
            <w:tcW w:w="2092" w:type="dxa"/>
            <w:vMerge/>
            <w:shd w:val="clear" w:color="auto" w:fill="FFFFFF"/>
            <w:vAlign w:val="center"/>
          </w:tcPr>
          <w:p w14:paraId="64475C0F" w14:textId="77777777" w:rsidR="007F3AA7" w:rsidRPr="000A1C6B" w:rsidRDefault="007F3AA7" w:rsidP="000A1C6B">
            <w:pPr>
              <w:spacing w:after="120" w:line="360" w:lineRule="auto"/>
              <w:rPr>
                <w:rFonts w:ascii="GHEA Grapalat" w:hAnsi="GHEA Grapalat"/>
                <w:sz w:val="24"/>
                <w:szCs w:val="24"/>
              </w:rPr>
            </w:pPr>
          </w:p>
        </w:tc>
        <w:tc>
          <w:tcPr>
            <w:tcW w:w="3969" w:type="dxa"/>
            <w:shd w:val="clear" w:color="auto" w:fill="FFFFFF"/>
            <w:vAlign w:val="bottom"/>
          </w:tcPr>
          <w:p w14:paraId="20A3855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30 - 300</w:t>
            </w:r>
          </w:p>
        </w:tc>
        <w:tc>
          <w:tcPr>
            <w:tcW w:w="3217" w:type="dxa"/>
            <w:shd w:val="clear" w:color="auto" w:fill="FFFFFF"/>
            <w:vAlign w:val="bottom"/>
          </w:tcPr>
          <w:p w14:paraId="3C4019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r>
    </w:tbl>
    <w:p w14:paraId="10CAF64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134F0F" w:rsidRPr="000A1C6B" w14:paraId="6E1064EC" w14:textId="77777777" w:rsidTr="00134F0F">
        <w:tc>
          <w:tcPr>
            <w:tcW w:w="1967" w:type="dxa"/>
          </w:tcPr>
          <w:p w14:paraId="5555BD7B"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20" w:type="dxa"/>
          </w:tcPr>
          <w:p w14:paraId="55530C6C" w14:textId="77777777" w:rsidR="00134F0F" w:rsidRPr="000A1C6B" w:rsidRDefault="00134F0F" w:rsidP="000A1C6B">
            <w:pPr>
              <w:spacing w:after="160" w:line="360" w:lineRule="auto"/>
              <w:rPr>
                <w:rFonts w:ascii="GHEA Grapalat" w:hAnsi="GHEA Grapalat"/>
                <w:sz w:val="24"/>
                <w:szCs w:val="24"/>
                <w:lang w:val="en-US"/>
              </w:rPr>
            </w:pPr>
            <w:r w:rsidRPr="000A1C6B">
              <w:rPr>
                <w:rFonts w:ascii="GHEA Grapalat" w:hAnsi="GHEA Grapalat"/>
                <w:sz w:val="24"/>
                <w:szCs w:val="24"/>
              </w:rPr>
              <w:t xml:space="preserve">&lt;1&gt; 0,15-0,5 ՄՀց հաճախությունների շերտում հպալարի կոշտ ամրակման կետերի անցման ժամանակ թույլատրվում է լարման գերազանցումն առավելագույնը </w:t>
            </w:r>
            <w:r w:rsidRPr="000A1C6B">
              <w:rPr>
                <w:rStyle w:val="Bodytext29pt"/>
                <w:rFonts w:ascii="GHEA Grapalat" w:hAnsi="GHEA Grapalat"/>
                <w:spacing w:val="0"/>
                <w:sz w:val="24"/>
                <w:szCs w:val="24"/>
              </w:rPr>
              <w:t>10</w:t>
            </w:r>
            <w:r w:rsidRPr="000A1C6B">
              <w:rPr>
                <w:rFonts w:ascii="GHEA Grapalat" w:hAnsi="GHEA Grapalat"/>
                <w:sz w:val="24"/>
                <w:szCs w:val="24"/>
              </w:rPr>
              <w:t>դԲ-ով։</w:t>
            </w:r>
          </w:p>
        </w:tc>
      </w:tr>
    </w:tbl>
    <w:p w14:paraId="05FC9BD6" w14:textId="77777777" w:rsidR="00134F0F" w:rsidRPr="000A1C6B" w:rsidRDefault="00134F0F" w:rsidP="000A1C6B">
      <w:pPr>
        <w:spacing w:after="160" w:line="360" w:lineRule="auto"/>
        <w:rPr>
          <w:rFonts w:ascii="GHEA Grapalat" w:hAnsi="GHEA Grapalat"/>
          <w:sz w:val="24"/>
          <w:szCs w:val="24"/>
          <w:lang w:val="en-US"/>
        </w:rPr>
      </w:pPr>
    </w:p>
    <w:p w14:paraId="46F31C0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M</w:t>
      </w:r>
      <w:r w:rsidRPr="000A1C6B">
        <w:rPr>
          <w:rStyle w:val="Bodytext29pt"/>
          <w:rFonts w:ascii="GHEA Grapalat" w:hAnsi="GHEA Grapalat"/>
          <w:b/>
          <w:spacing w:val="0"/>
          <w:sz w:val="24"/>
          <w:szCs w:val="24"/>
          <w:vertAlign w:val="subscript"/>
        </w:rPr>
        <w:t xml:space="preserve">1 </w:t>
      </w:r>
      <w:r w:rsidRPr="000A1C6B">
        <w:rPr>
          <w:rFonts w:ascii="GHEA Grapalat" w:hAnsi="GHEA Grapalat"/>
          <w:b/>
          <w:sz w:val="24"/>
          <w:szCs w:val="24"/>
        </w:rPr>
        <w:t xml:space="preserve">կատեգորիայի՝ 3,5 տ-ից ավելի առավելագույն զանգվածով, </w:t>
      </w:r>
      <w:r w:rsidRPr="000A1C6B">
        <w:rPr>
          <w:rFonts w:ascii="GHEA Grapalat" w:hAnsi="GHEA Grapalat"/>
          <w:b/>
          <w:sz w:val="24"/>
          <w:szCs w:val="24"/>
        </w:rPr>
        <w:br/>
        <w:t>M</w:t>
      </w:r>
      <w:r w:rsidRPr="000A1C6B">
        <w:rPr>
          <w:rFonts w:ascii="GHEA Grapalat" w:hAnsi="GHEA Grapalat"/>
          <w:b/>
          <w:sz w:val="24"/>
          <w:szCs w:val="24"/>
          <w:vertAlign w:val="subscript"/>
        </w:rPr>
        <w:t>2</w:t>
      </w:r>
      <w:r w:rsidRPr="000A1C6B">
        <w:rPr>
          <w:rFonts w:ascii="GHEA Grapalat" w:hAnsi="GHEA Grapalat"/>
          <w:b/>
          <w:sz w:val="24"/>
          <w:szCs w:val="24"/>
        </w:rPr>
        <w:t>, M</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2</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Style w:val="Bodytext29pt"/>
          <w:rFonts w:ascii="GHEA Grapalat" w:hAnsi="GHEA Grapalat"/>
          <w:b/>
          <w:spacing w:val="0"/>
          <w:sz w:val="24"/>
          <w:szCs w:val="24"/>
        </w:rPr>
        <w:t xml:space="preserve"> </w:t>
      </w:r>
      <w:r w:rsidRPr="000A1C6B">
        <w:rPr>
          <w:rFonts w:ascii="GHEA Grapalat" w:hAnsi="GHEA Grapalat"/>
          <w:b/>
          <w:sz w:val="24"/>
          <w:szCs w:val="24"/>
        </w:rPr>
        <w:t>կատեգորիաների՝ բենզինային շարժիչներով տրանսպորտային միջոցների արտանետումներին ներկայացվող պահանջները</w:t>
      </w:r>
    </w:p>
    <w:p w14:paraId="77866C9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Էկոլոգիական առանձին դասերի համար արտանետումների մակարդակները սահմանվում են </w:t>
      </w:r>
      <w:r w:rsidRPr="000A1C6B">
        <w:rPr>
          <w:rStyle w:val="Bodytext29pt"/>
          <w:rFonts w:ascii="GHEA Grapalat" w:hAnsi="GHEA Grapalat"/>
          <w:spacing w:val="0"/>
          <w:sz w:val="24"/>
          <w:szCs w:val="24"/>
        </w:rPr>
        <w:t>12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աղյուսակին համապատասխան։</w:t>
      </w:r>
    </w:p>
    <w:p w14:paraId="7AFFC978" w14:textId="77777777" w:rsidR="00134F0F" w:rsidRPr="000A1C6B" w:rsidRDefault="00134F0F" w:rsidP="000A1C6B">
      <w:pPr>
        <w:pStyle w:val="Tablecaption0"/>
        <w:shd w:val="clear" w:color="auto" w:fill="auto"/>
        <w:spacing w:after="160" w:line="360" w:lineRule="auto"/>
        <w:jc w:val="right"/>
        <w:rPr>
          <w:rFonts w:ascii="GHEA Grapalat" w:hAnsi="GHEA Grapalat"/>
          <w:sz w:val="24"/>
          <w:szCs w:val="24"/>
          <w:lang w:val="hy-AM"/>
        </w:rPr>
      </w:pPr>
    </w:p>
    <w:p w14:paraId="41E0F5D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6806"/>
      </w:tblGrid>
      <w:tr w:rsidR="007F3AA7" w:rsidRPr="000A1C6B" w14:paraId="2D164BDF" w14:textId="77777777" w:rsidTr="00134F0F">
        <w:trPr>
          <w:jc w:val="center"/>
        </w:trPr>
        <w:tc>
          <w:tcPr>
            <w:tcW w:w="2304" w:type="dxa"/>
            <w:tcBorders>
              <w:top w:val="single" w:sz="4" w:space="0" w:color="auto"/>
              <w:bottom w:val="single" w:sz="4" w:space="0" w:color="auto"/>
            </w:tcBorders>
            <w:shd w:val="clear" w:color="auto" w:fill="FFFFFF"/>
          </w:tcPr>
          <w:p w14:paraId="6E44B6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6806" w:type="dxa"/>
            <w:tcBorders>
              <w:top w:val="single" w:sz="4" w:space="0" w:color="auto"/>
              <w:left w:val="single" w:sz="4" w:space="0" w:color="auto"/>
              <w:bottom w:val="single" w:sz="4" w:space="0" w:color="auto"/>
            </w:tcBorders>
            <w:shd w:val="clear" w:color="auto" w:fill="FFFFFF"/>
            <w:vAlign w:val="bottom"/>
          </w:tcPr>
          <w:p w14:paraId="5D2344E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Արտանետումների մակարդակները</w:t>
            </w:r>
          </w:p>
        </w:tc>
      </w:tr>
      <w:tr w:rsidR="007F3AA7" w:rsidRPr="000A1C6B" w14:paraId="7BFE8885" w14:textId="77777777" w:rsidTr="00134F0F">
        <w:trPr>
          <w:jc w:val="center"/>
        </w:trPr>
        <w:tc>
          <w:tcPr>
            <w:tcW w:w="2304" w:type="dxa"/>
            <w:tcBorders>
              <w:top w:val="single" w:sz="4" w:space="0" w:color="auto"/>
            </w:tcBorders>
            <w:shd w:val="clear" w:color="auto" w:fill="FFFFFF"/>
          </w:tcPr>
          <w:p w14:paraId="4B6985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6806" w:type="dxa"/>
            <w:tcBorders>
              <w:top w:val="single" w:sz="4" w:space="0" w:color="auto"/>
            </w:tcBorders>
            <w:shd w:val="clear" w:color="auto" w:fill="FFFFFF"/>
            <w:vAlign w:val="center"/>
          </w:tcPr>
          <w:p w14:paraId="2A3630E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20 գ/կՎտ·ժ, HC` 1.1 գ/կՎտ·ժ, NO</w:t>
            </w:r>
            <w:r w:rsidRPr="000A1C6B">
              <w:rPr>
                <w:rFonts w:ascii="GHEA Grapalat" w:hAnsi="GHEA Grapalat"/>
                <w:sz w:val="24"/>
                <w:szCs w:val="24"/>
                <w:vertAlign w:val="subscript"/>
              </w:rPr>
              <w:t>x</w:t>
            </w:r>
            <w:r w:rsidRPr="000A1C6B">
              <w:rPr>
                <w:rFonts w:ascii="GHEA Grapalat" w:hAnsi="GHEA Grapalat"/>
                <w:sz w:val="24"/>
                <w:szCs w:val="24"/>
              </w:rPr>
              <w:t>` 7 գ/կՎտ·ժ (ՄԱԿ-ի 49-04 կանոններով փորձարկումների ժամանակ (ESC փորձարկման ցիկլ))</w:t>
            </w:r>
          </w:p>
        </w:tc>
      </w:tr>
      <w:tr w:rsidR="007F3AA7" w:rsidRPr="000A1C6B" w14:paraId="1639033D" w14:textId="77777777" w:rsidTr="00134F0F">
        <w:trPr>
          <w:jc w:val="center"/>
        </w:trPr>
        <w:tc>
          <w:tcPr>
            <w:tcW w:w="9110" w:type="dxa"/>
            <w:gridSpan w:val="2"/>
            <w:shd w:val="clear" w:color="auto" w:fill="FFFFFF"/>
          </w:tcPr>
          <w:p w14:paraId="6EC853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7F3AA7" w:rsidRPr="000A1C6B" w14:paraId="2043879E" w14:textId="77777777" w:rsidTr="00134F0F">
        <w:trPr>
          <w:jc w:val="center"/>
        </w:trPr>
        <w:tc>
          <w:tcPr>
            <w:tcW w:w="2304" w:type="dxa"/>
            <w:shd w:val="clear" w:color="auto" w:fill="FFFFFF"/>
          </w:tcPr>
          <w:p w14:paraId="243E009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6806" w:type="dxa"/>
            <w:shd w:val="clear" w:color="auto" w:fill="FFFFFF"/>
            <w:vAlign w:val="center"/>
          </w:tcPr>
          <w:p w14:paraId="79AA95D8"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4 գ/կՎտ·ժ, HC` 0.55 գ/կՎտ·ժ, NO</w:t>
            </w:r>
            <w:r w:rsidRPr="000A1C6B">
              <w:rPr>
                <w:rFonts w:ascii="GHEA Grapalat" w:hAnsi="GHEA Grapalat"/>
                <w:sz w:val="24"/>
                <w:szCs w:val="24"/>
                <w:vertAlign w:val="subscript"/>
              </w:rPr>
              <w:t>x</w:t>
            </w:r>
            <w:r w:rsidRPr="000A1C6B">
              <w:rPr>
                <w:rFonts w:ascii="GHEA Grapalat" w:hAnsi="GHEA Grapalat"/>
                <w:sz w:val="24"/>
                <w:szCs w:val="24"/>
              </w:rPr>
              <w:t>` 2 գ/կՎտ·ժ (ՄԱԿ-ի 49-05 կանոններով փորձարկումների ժամանակ (ESC փորձարկման ցիկլ))</w:t>
            </w:r>
          </w:p>
        </w:tc>
      </w:tr>
      <w:tr w:rsidR="007F3AA7" w:rsidRPr="000A1C6B" w14:paraId="46947F34" w14:textId="77777777" w:rsidTr="00134F0F">
        <w:trPr>
          <w:jc w:val="center"/>
        </w:trPr>
        <w:tc>
          <w:tcPr>
            <w:tcW w:w="9110" w:type="dxa"/>
            <w:gridSpan w:val="2"/>
            <w:shd w:val="clear" w:color="auto" w:fill="FFFFFF"/>
          </w:tcPr>
          <w:p w14:paraId="59B66D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49E0B958" w14:textId="77777777" w:rsidR="00134F0F" w:rsidRPr="000A1C6B" w:rsidRDefault="00134F0F" w:rsidP="000A1C6B">
      <w:pPr>
        <w:spacing w:after="160" w:line="360" w:lineRule="auto"/>
        <w:rPr>
          <w:rFonts w:ascii="GHEA Grapalat" w:hAnsi="GHEA Grapalat"/>
          <w:sz w:val="24"/>
          <w:szCs w:val="24"/>
        </w:rPr>
      </w:pPr>
    </w:p>
    <w:p w14:paraId="4D333B6F"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17C02B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13. 2</w:t>
      </w:r>
      <w:r w:rsidRPr="000A1C6B">
        <w:rPr>
          <w:rFonts w:ascii="Calibri" w:hAnsi="Calibri" w:cs="Calibri"/>
          <w:b/>
          <w:sz w:val="24"/>
          <w:szCs w:val="24"/>
        </w:rPr>
        <w:t> </w:t>
      </w:r>
      <w:r w:rsidRPr="000A1C6B">
        <w:rPr>
          <w:rFonts w:ascii="GHEA Grapalat" w:hAnsi="GHEA Grapalat"/>
          <w:b/>
          <w:sz w:val="24"/>
          <w:szCs w:val="24"/>
        </w:rPr>
        <w:t xml:space="preserve">610 կգ-ից ավելի չբեռնված զանգվածով </w:t>
      </w:r>
      <w:r w:rsidR="00BA0247" w:rsidRPr="000A1C6B">
        <w:rPr>
          <w:rFonts w:ascii="GHEA Grapalat" w:hAnsi="GHEA Grapalat"/>
          <w:b/>
          <w:sz w:val="24"/>
          <w:szCs w:val="24"/>
        </w:rPr>
        <w:t>և</w:t>
      </w:r>
      <w:r w:rsidRPr="000A1C6B">
        <w:rPr>
          <w:rFonts w:ascii="GHEA Grapalat" w:hAnsi="GHEA Grapalat"/>
          <w:b/>
          <w:sz w:val="24"/>
          <w:szCs w:val="24"/>
        </w:rPr>
        <w:t xml:space="preserve"> իրենց վրա տեղադրվող էներգիական սարքերով hիբրիդային տրանսպորտային միջոցների</w:t>
      </w:r>
      <w:r w:rsidRPr="000A1C6B">
        <w:rPr>
          <w:rFonts w:ascii="GHEA Grapalat" w:hAnsi="GHEA Grapalat"/>
          <w:sz w:val="24"/>
          <w:szCs w:val="24"/>
        </w:rPr>
        <w:t xml:space="preserve"> </w:t>
      </w:r>
      <w:r w:rsidRPr="000A1C6B">
        <w:rPr>
          <w:rFonts w:ascii="GHEA Grapalat" w:hAnsi="GHEA Grapalat"/>
          <w:b/>
          <w:sz w:val="24"/>
          <w:szCs w:val="24"/>
        </w:rPr>
        <w:t>արտանետումներին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6978"/>
      </w:tblGrid>
      <w:tr w:rsidR="00134F0F" w:rsidRPr="000A1C6B" w14:paraId="5C44CFD8" w14:textId="77777777" w:rsidTr="00134F0F">
        <w:tc>
          <w:tcPr>
            <w:tcW w:w="2093" w:type="dxa"/>
          </w:tcPr>
          <w:p w14:paraId="4D801352"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194" w:type="dxa"/>
          </w:tcPr>
          <w:p w14:paraId="45721485" w14:textId="77777777" w:rsidR="00134F0F" w:rsidRPr="000A1C6B" w:rsidRDefault="00134F0F"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 xml:space="preserve">610 կգ-ից պակաս ելակետային զանգվածով տրանսպորտային միջոցների արտանետումների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պահանջները:(Եվրասիական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lang w:val="en-US"/>
              </w:rPr>
              <w:t xml:space="preserve"> </w:t>
            </w:r>
          </w:p>
          <w:p w14:paraId="448A0317"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13.1.Հիբրիդային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դրանց էներգիական սարքերի արտանետումները պետք է համապատասխանեն առանձին էկոլոգիական դասերի համար նախատեսված 13.1 աղյուսակում նշված արժեքներին հավաքած էներգիական սարքերի փորձարկումների իրականացման ժամանակ՝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մեթոդիկայով՝ ЕТС ցիկլի օգտագործմամբ:</w:t>
            </w:r>
          </w:p>
          <w:p w14:paraId="7DA55BD9"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BC19382" w14:textId="77777777" w:rsidR="00134F0F" w:rsidRPr="000A1C6B" w:rsidRDefault="00134F0F" w:rsidP="000A1C6B">
            <w:pPr>
              <w:spacing w:after="160" w:line="360" w:lineRule="auto"/>
              <w:ind w:right="-8"/>
              <w:jc w:val="center"/>
              <w:rPr>
                <w:rFonts w:ascii="GHEA Grapalat" w:hAnsi="GHEA Grapalat"/>
                <w:b/>
                <w:sz w:val="24"/>
                <w:szCs w:val="24"/>
              </w:rPr>
            </w:pPr>
          </w:p>
        </w:tc>
      </w:tr>
    </w:tbl>
    <w:p w14:paraId="56E687B4" w14:textId="77777777" w:rsidR="00134F0F" w:rsidRPr="000A1C6B" w:rsidRDefault="00134F0F" w:rsidP="000A1C6B">
      <w:pPr>
        <w:spacing w:after="160" w:line="360" w:lineRule="auto"/>
        <w:ind w:right="-8"/>
        <w:jc w:val="center"/>
        <w:rPr>
          <w:rFonts w:ascii="GHEA Grapalat" w:hAnsi="GHEA Grapalat"/>
          <w:b/>
          <w:sz w:val="24"/>
          <w:szCs w:val="24"/>
        </w:rPr>
      </w:pPr>
    </w:p>
    <w:p w14:paraId="64F0F65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655"/>
        <w:gridCol w:w="1519"/>
        <w:gridCol w:w="1520"/>
        <w:gridCol w:w="1520"/>
        <w:gridCol w:w="1520"/>
        <w:gridCol w:w="1520"/>
      </w:tblGrid>
      <w:tr w:rsidR="007F3AA7" w:rsidRPr="000A1C6B" w14:paraId="111D8C0C" w14:textId="77777777" w:rsidTr="000926A5">
        <w:trPr>
          <w:jc w:val="center"/>
        </w:trPr>
        <w:tc>
          <w:tcPr>
            <w:tcW w:w="1655" w:type="dxa"/>
            <w:vMerge w:val="restart"/>
            <w:tcBorders>
              <w:top w:val="single" w:sz="4" w:space="0" w:color="auto"/>
            </w:tcBorders>
            <w:shd w:val="clear" w:color="auto" w:fill="FFFFFF"/>
            <w:vAlign w:val="center"/>
          </w:tcPr>
          <w:p w14:paraId="0B27E577"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Էկոլոգիական դասը</w:t>
            </w:r>
          </w:p>
        </w:tc>
        <w:tc>
          <w:tcPr>
            <w:tcW w:w="7599" w:type="dxa"/>
            <w:gridSpan w:val="5"/>
            <w:tcBorders>
              <w:top w:val="single" w:sz="4" w:space="0" w:color="auto"/>
              <w:left w:val="single" w:sz="4" w:space="0" w:color="auto"/>
            </w:tcBorders>
            <w:shd w:val="clear" w:color="auto" w:fill="FFFFFF"/>
            <w:vAlign w:val="bottom"/>
          </w:tcPr>
          <w:p w14:paraId="149AC8F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Արտանետումների </w:t>
            </w:r>
            <w:r w:rsidR="00BA0247" w:rsidRPr="000A1C6B">
              <w:rPr>
                <w:rFonts w:ascii="GHEA Grapalat" w:hAnsi="GHEA Grapalat"/>
                <w:sz w:val="24"/>
                <w:szCs w:val="24"/>
              </w:rPr>
              <w:t>և</w:t>
            </w:r>
            <w:r w:rsidRPr="000A1C6B">
              <w:rPr>
                <w:rFonts w:ascii="GHEA Grapalat" w:hAnsi="GHEA Grapalat"/>
                <w:sz w:val="24"/>
                <w:szCs w:val="24"/>
              </w:rPr>
              <w:t xml:space="preserve"> ծխայնության սահմանային արժեքները</w:t>
            </w:r>
          </w:p>
        </w:tc>
      </w:tr>
      <w:tr w:rsidR="007F3AA7" w:rsidRPr="000A1C6B" w14:paraId="550145E2" w14:textId="77777777" w:rsidTr="000926A5">
        <w:trPr>
          <w:jc w:val="center"/>
        </w:trPr>
        <w:tc>
          <w:tcPr>
            <w:tcW w:w="1655" w:type="dxa"/>
            <w:vMerge/>
            <w:shd w:val="clear" w:color="auto" w:fill="FFFFFF"/>
            <w:vAlign w:val="center"/>
          </w:tcPr>
          <w:p w14:paraId="35925EAF" w14:textId="77777777" w:rsidR="007F3AA7" w:rsidRPr="000A1C6B" w:rsidRDefault="007F3AA7" w:rsidP="000A1C6B">
            <w:pPr>
              <w:spacing w:after="120" w:line="360" w:lineRule="auto"/>
              <w:ind w:right="9"/>
              <w:jc w:val="center"/>
              <w:rPr>
                <w:rFonts w:ascii="GHEA Grapalat" w:hAnsi="GHEA Grapalat"/>
                <w:sz w:val="24"/>
                <w:szCs w:val="24"/>
              </w:rPr>
            </w:pPr>
          </w:p>
        </w:tc>
        <w:tc>
          <w:tcPr>
            <w:tcW w:w="1519" w:type="dxa"/>
            <w:tcBorders>
              <w:top w:val="single" w:sz="4" w:space="0" w:color="auto"/>
              <w:left w:val="single" w:sz="4" w:space="0" w:color="auto"/>
            </w:tcBorders>
            <w:shd w:val="clear" w:color="auto" w:fill="FFFFFF"/>
            <w:vAlign w:val="center"/>
          </w:tcPr>
          <w:p w14:paraId="4B472D80"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CO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04A95DB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NMHC գ/կՎտ·ժ</w:t>
            </w:r>
          </w:p>
        </w:tc>
        <w:tc>
          <w:tcPr>
            <w:tcW w:w="1520" w:type="dxa"/>
            <w:tcBorders>
              <w:top w:val="single" w:sz="4" w:space="0" w:color="auto"/>
              <w:left w:val="single" w:sz="4" w:space="0" w:color="auto"/>
            </w:tcBorders>
            <w:shd w:val="clear" w:color="auto" w:fill="FFFFFF"/>
            <w:vAlign w:val="center"/>
          </w:tcPr>
          <w:p w14:paraId="707E1E7B"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CH</w:t>
            </w:r>
            <w:r w:rsidRPr="000A1C6B">
              <w:rPr>
                <w:rFonts w:ascii="GHEA Grapalat" w:hAnsi="GHEA Grapalat"/>
                <w:sz w:val="24"/>
                <w:szCs w:val="24"/>
                <w:vertAlign w:val="subscript"/>
              </w:rPr>
              <w:t>4</w:t>
            </w:r>
            <w:r w:rsidRPr="000A1C6B">
              <w:rPr>
                <w:rFonts w:ascii="GHEA Grapalat" w:hAnsi="GHEA Grapalat"/>
                <w:sz w:val="24"/>
                <w:szCs w:val="24"/>
              </w:rPr>
              <w:t xml:space="preserve">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31645A6F" w14:textId="77777777" w:rsidR="007F3AA7" w:rsidRPr="000A1C6B" w:rsidRDefault="008B064E" w:rsidP="000A1C6B">
            <w:pPr>
              <w:spacing w:after="120" w:line="360" w:lineRule="auto"/>
              <w:ind w:right="9"/>
              <w:jc w:val="center"/>
              <w:rPr>
                <w:rFonts w:ascii="GHEA Grapalat" w:hAnsi="GHEA Grapalat"/>
                <w:sz w:val="24"/>
                <w:szCs w:val="24"/>
              </w:rPr>
            </w:pPr>
            <w:r w:rsidRPr="000A1C6B">
              <w:rPr>
                <w:rStyle w:val="Bodytext2SmallCaps"/>
                <w:rFonts w:ascii="GHEA Grapalat" w:hAnsi="GHEA Grapalat"/>
                <w:sz w:val="24"/>
                <w:szCs w:val="24"/>
              </w:rPr>
              <w:t>NO</w:t>
            </w:r>
            <w:r w:rsidRPr="000A1C6B">
              <w:rPr>
                <w:rStyle w:val="Bodytext2SmallCaps"/>
                <w:rFonts w:ascii="GHEA Grapalat" w:hAnsi="GHEA Grapalat"/>
                <w:sz w:val="24"/>
                <w:szCs w:val="24"/>
                <w:vertAlign w:val="subscript"/>
              </w:rPr>
              <w:t>X</w:t>
            </w:r>
            <w:r w:rsidRPr="000A1C6B">
              <w:rPr>
                <w:rStyle w:val="Bodytext2SmallCaps"/>
                <w:rFonts w:ascii="GHEA Grapalat" w:hAnsi="GHEA Grapalat"/>
                <w:sz w:val="24"/>
                <w:szCs w:val="24"/>
              </w:rPr>
              <w:t xml:space="preserve"> </w:t>
            </w:r>
            <w:r w:rsidRPr="000A1C6B">
              <w:rPr>
                <w:rStyle w:val="Bodytext2SmallCaps"/>
                <w:rFonts w:ascii="GHEA Grapalat" w:hAnsi="GHEA Grapalat"/>
                <w:sz w:val="24"/>
                <w:szCs w:val="24"/>
              </w:rPr>
              <w:br/>
            </w:r>
            <w:r w:rsidRPr="000A1C6B">
              <w:rPr>
                <w:rFonts w:ascii="GHEA Grapalat" w:hAnsi="GHEA Grapalat"/>
                <w:sz w:val="24"/>
                <w:szCs w:val="24"/>
              </w:rPr>
              <w:t>գ/կՎտ·ժ</w:t>
            </w:r>
          </w:p>
        </w:tc>
        <w:tc>
          <w:tcPr>
            <w:tcW w:w="1520" w:type="dxa"/>
            <w:tcBorders>
              <w:top w:val="single" w:sz="4" w:space="0" w:color="auto"/>
              <w:left w:val="single" w:sz="4" w:space="0" w:color="auto"/>
            </w:tcBorders>
            <w:shd w:val="clear" w:color="auto" w:fill="FFFFFF"/>
            <w:vAlign w:val="center"/>
          </w:tcPr>
          <w:p w14:paraId="71EE10A4"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PM </w:t>
            </w:r>
            <w:r w:rsidRPr="000A1C6B">
              <w:rPr>
                <w:rFonts w:ascii="GHEA Grapalat" w:hAnsi="GHEA Grapalat"/>
                <w:sz w:val="24"/>
                <w:szCs w:val="24"/>
              </w:rPr>
              <w:br/>
              <w:t>գ/կՎտ·ժ</w:t>
            </w:r>
          </w:p>
        </w:tc>
      </w:tr>
      <w:tr w:rsidR="007F3AA7" w:rsidRPr="000A1C6B" w14:paraId="2F69907F" w14:textId="77777777" w:rsidTr="000926A5">
        <w:trPr>
          <w:jc w:val="center"/>
        </w:trPr>
        <w:tc>
          <w:tcPr>
            <w:tcW w:w="1655" w:type="dxa"/>
            <w:tcBorders>
              <w:top w:val="single" w:sz="4" w:space="0" w:color="auto"/>
            </w:tcBorders>
            <w:shd w:val="clear" w:color="auto" w:fill="FFFFFF"/>
            <w:vAlign w:val="center"/>
          </w:tcPr>
          <w:p w14:paraId="2CE2D4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519" w:type="dxa"/>
            <w:tcBorders>
              <w:top w:val="single" w:sz="4" w:space="0" w:color="auto"/>
            </w:tcBorders>
            <w:shd w:val="clear" w:color="auto" w:fill="FFFFFF"/>
            <w:vAlign w:val="center"/>
          </w:tcPr>
          <w:p w14:paraId="150F82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tcBorders>
              <w:top w:val="single" w:sz="4" w:space="0" w:color="auto"/>
            </w:tcBorders>
            <w:shd w:val="clear" w:color="auto" w:fill="FFFFFF"/>
            <w:vAlign w:val="center"/>
          </w:tcPr>
          <w:p w14:paraId="0F0F6D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tcBorders>
              <w:top w:val="single" w:sz="4" w:space="0" w:color="auto"/>
            </w:tcBorders>
            <w:shd w:val="clear" w:color="auto" w:fill="FFFFFF"/>
            <w:vAlign w:val="center"/>
          </w:tcPr>
          <w:p w14:paraId="5DEC90C0"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tcBorders>
              <w:top w:val="single" w:sz="4" w:space="0" w:color="auto"/>
            </w:tcBorders>
            <w:shd w:val="clear" w:color="auto" w:fill="FFFFFF"/>
            <w:vAlign w:val="center"/>
          </w:tcPr>
          <w:p w14:paraId="5779ED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1520" w:type="dxa"/>
            <w:tcBorders>
              <w:top w:val="single" w:sz="4" w:space="0" w:color="auto"/>
            </w:tcBorders>
            <w:shd w:val="clear" w:color="auto" w:fill="FFFFFF"/>
            <w:vAlign w:val="center"/>
          </w:tcPr>
          <w:p w14:paraId="7B98C925"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r w:rsidR="007F3AA7" w:rsidRPr="000A1C6B" w14:paraId="75B15C3F" w14:textId="77777777" w:rsidTr="000926A5">
        <w:trPr>
          <w:jc w:val="center"/>
        </w:trPr>
        <w:tc>
          <w:tcPr>
            <w:tcW w:w="1655" w:type="dxa"/>
            <w:shd w:val="clear" w:color="auto" w:fill="FFFFFF"/>
            <w:vAlign w:val="center"/>
          </w:tcPr>
          <w:p w14:paraId="7FD91B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w:t>
            </w:r>
          </w:p>
        </w:tc>
        <w:tc>
          <w:tcPr>
            <w:tcW w:w="1519" w:type="dxa"/>
            <w:shd w:val="clear" w:color="auto" w:fill="FFFFFF"/>
            <w:vAlign w:val="center"/>
          </w:tcPr>
          <w:p w14:paraId="4711FB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shd w:val="clear" w:color="auto" w:fill="FFFFFF"/>
            <w:vAlign w:val="center"/>
          </w:tcPr>
          <w:p w14:paraId="17EAC0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shd w:val="clear" w:color="auto" w:fill="FFFFFF"/>
            <w:vAlign w:val="center"/>
          </w:tcPr>
          <w:p w14:paraId="23E069DF"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shd w:val="clear" w:color="auto" w:fill="FFFFFF"/>
            <w:vAlign w:val="center"/>
          </w:tcPr>
          <w:p w14:paraId="734A5B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520" w:type="dxa"/>
            <w:shd w:val="clear" w:color="auto" w:fill="FFFFFF"/>
            <w:vAlign w:val="center"/>
          </w:tcPr>
          <w:p w14:paraId="069DFAF6"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bl>
    <w:p w14:paraId="302CD586"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134F0F" w:rsidRPr="000A1C6B" w14:paraId="3952B05F" w14:textId="77777777" w:rsidTr="00134F0F">
        <w:tc>
          <w:tcPr>
            <w:tcW w:w="2300" w:type="dxa"/>
          </w:tcPr>
          <w:p w14:paraId="43083A3D"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2DAF17B8"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&lt;1&gt; Միայն սեղմված բնական գազով (ՍԲԳ) աշխատող շարժիչների համար.</w:t>
            </w:r>
          </w:p>
          <w:p w14:paraId="312DB45A"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&lt;2&gt; Միայն դիզելային վառելիքով աշխատող շարժիչների համար.</w:t>
            </w:r>
          </w:p>
          <w:p w14:paraId="416CB79D"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&lt;3&gt; Միայն դիզելի համար:</w:t>
            </w:r>
          </w:p>
          <w:p w14:paraId="02CCD07D" w14:textId="77777777" w:rsidR="00134F0F" w:rsidRPr="000A1C6B" w:rsidRDefault="00134F0F" w:rsidP="000A1C6B">
            <w:pPr>
              <w:tabs>
                <w:tab w:val="left" w:pos="535"/>
              </w:tabs>
              <w:spacing w:after="160" w:line="360" w:lineRule="auto"/>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վրա տեղադրվող էներգիական սարքերը պետք է համապատասխանեն կողային արատորոշման </w:t>
            </w:r>
            <w:r w:rsidR="00BA0247" w:rsidRPr="000A1C6B">
              <w:rPr>
                <w:rFonts w:ascii="GHEA Grapalat" w:hAnsi="GHEA Grapalat"/>
                <w:sz w:val="24"/>
                <w:szCs w:val="24"/>
              </w:rPr>
              <w:t>և</w:t>
            </w:r>
            <w:r w:rsidRPr="000A1C6B">
              <w:rPr>
                <w:rFonts w:ascii="GHEA Grapalat" w:hAnsi="GHEA Grapalat"/>
                <w:sz w:val="24"/>
                <w:szCs w:val="24"/>
              </w:rPr>
              <w:t xml:space="preserve"> հուսալիության պահանջներին՝ ՄԱԿ </w:t>
            </w:r>
            <w:r w:rsidR="00BA0247" w:rsidRPr="000A1C6B">
              <w:rPr>
                <w:rFonts w:ascii="GHEA Grapalat" w:hAnsi="GHEA Grapalat"/>
                <w:sz w:val="24"/>
                <w:szCs w:val="24"/>
              </w:rPr>
              <w:t>N</w:t>
            </w:r>
            <w:r w:rsidRPr="000A1C6B">
              <w:rPr>
                <w:rFonts w:ascii="GHEA Grapalat" w:hAnsi="GHEA Grapalat"/>
                <w:sz w:val="24"/>
                <w:szCs w:val="24"/>
              </w:rPr>
              <w:t xml:space="preserve"> 49-05 կարգադրություններին համապատասխան:</w:t>
            </w:r>
          </w:p>
          <w:p w14:paraId="066705B5" w14:textId="77777777" w:rsidR="00134F0F" w:rsidRPr="000A1C6B" w:rsidRDefault="00134F0F" w:rsidP="000A1C6B">
            <w:pPr>
              <w:tabs>
                <w:tab w:val="left" w:pos="1276"/>
              </w:tabs>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3444FF26" w14:textId="77777777" w:rsidR="00134F0F" w:rsidRPr="000A1C6B" w:rsidRDefault="00134F0F" w:rsidP="000A1C6B">
      <w:pPr>
        <w:spacing w:after="160" w:line="360" w:lineRule="auto"/>
        <w:ind w:firstLine="567"/>
        <w:jc w:val="both"/>
        <w:rPr>
          <w:rFonts w:ascii="GHEA Grapalat" w:hAnsi="GHEA Grapalat"/>
          <w:sz w:val="24"/>
          <w:szCs w:val="24"/>
        </w:rPr>
      </w:pPr>
    </w:p>
    <w:p w14:paraId="55FD2CC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14. Տրանսպորտային միջոցների նկատմամբ գործող </w:t>
      </w:r>
      <w:r w:rsidRPr="000A1C6B">
        <w:rPr>
          <w:rFonts w:ascii="GHEA Grapalat" w:hAnsi="GHEA Grapalat"/>
          <w:b/>
          <w:sz w:val="24"/>
          <w:szCs w:val="24"/>
        </w:rPr>
        <w:br/>
        <w:t>քաշային սահմանափակումները</w:t>
      </w:r>
    </w:p>
    <w:p w14:paraId="6CAB64D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բեռնված N կատեգորիայի տրանսպորտային միջոցի (առանձին կամ ավտոգնացքի կազմում) տանող սռնուն կամ սռնիներին բաժին ընկնող բեռնվածությունը չպետք է գերազանցի այդ սռնուն (կամ սռնիներին) բաժին ընկնող թույլատրելի առավելագույն տեխնիկական բեռնվածությունը:</w:t>
      </w:r>
    </w:p>
    <w:p w14:paraId="0648A62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Այն դեպքում, երբ N կատեգորիայի տրանսպորտային միջոցը բեռնված է 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ապա դրա հետ</w:t>
      </w:r>
      <w:r w:rsidR="00BA0247" w:rsidRPr="000A1C6B">
        <w:rPr>
          <w:rFonts w:ascii="GHEA Grapalat" w:hAnsi="GHEA Grapalat"/>
          <w:sz w:val="24"/>
          <w:szCs w:val="24"/>
        </w:rPr>
        <w:t>և</w:t>
      </w:r>
      <w:r w:rsidRPr="000A1C6B">
        <w:rPr>
          <w:rFonts w:ascii="GHEA Grapalat" w:hAnsi="GHEA Grapalat"/>
          <w:sz w:val="24"/>
          <w:szCs w:val="24"/>
        </w:rPr>
        <w:t xml:space="preserve">ի սռնու (սռնիների խմբի) թույլատրելի առավելագույն տեխնիկական </w:t>
      </w:r>
      <w:r w:rsidRPr="000A1C6B">
        <w:rPr>
          <w:rFonts w:ascii="GHEA Grapalat" w:hAnsi="GHEA Grapalat"/>
          <w:sz w:val="24"/>
          <w:szCs w:val="24"/>
        </w:rPr>
        <w:lastRenderedPageBreak/>
        <w:t>բեռնվածության դեպքում տանող սռնուն կամ սռնիներին բաժին ընկնող զանգվածը պետք է կազմի այդ տրանսպորտային միջոցի՝ տեխնիկապես թույլատրելի առավելագույն զանգվածի առնվազն 20 տոկոսը:</w:t>
      </w:r>
    </w:p>
    <w:p w14:paraId="2C1B37C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միջոցով քարշակման համար նախատեսված կցորդի զանգվածը չպետք է գերազանցի քարշակող տրանսպորտային միջոցն արտադրողի կողմից սահմանված տեխնիկապես թույլատրելի զանգվածը`</w:t>
      </w:r>
    </w:p>
    <w:p w14:paraId="2B36BE2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եթե կցորդն ունի աշխատող արգելակային համակարգ՝ քարշակող տրանսպորտային միջոցի՝ տեխնիկապես թույլատրելի առավելագույն զանգվածը կամ М</w:t>
      </w:r>
      <w:r w:rsidRPr="000A1C6B">
        <w:rPr>
          <w:rFonts w:ascii="GHEA Grapalat" w:hAnsi="GHEA Grapalat"/>
          <w:sz w:val="24"/>
          <w:szCs w:val="24"/>
          <w:vertAlign w:val="subscript"/>
        </w:rPr>
        <w:t>1</w:t>
      </w:r>
      <w:r w:rsidRPr="000A1C6B">
        <w:rPr>
          <w:rFonts w:ascii="GHEA Grapalat" w:hAnsi="GHEA Grapalat"/>
          <w:sz w:val="24"/>
          <w:szCs w:val="24"/>
        </w:rPr>
        <w:t xml:space="preserve">0 կատեգորիայի տրանսպորտային միջոցների համար՝ քարշակող տրանսպորտային միջոցի՝ տեխնիկապես թույլատրելի առավելագույն զանգվածի 1,5-ապատիկ արժեքը,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3</w:t>
      </w:r>
      <w:r w:rsidRPr="000A1C6B">
        <w:rPr>
          <w:rFonts w:ascii="Calibri" w:hAnsi="Calibri" w:cs="Calibri"/>
          <w:sz w:val="24"/>
          <w:szCs w:val="24"/>
        </w:rPr>
        <w:t> </w:t>
      </w:r>
      <w:r w:rsidRPr="000A1C6B">
        <w:rPr>
          <w:rFonts w:ascii="GHEA Grapalat" w:hAnsi="GHEA Grapalat"/>
          <w:sz w:val="24"/>
          <w:szCs w:val="24"/>
        </w:rPr>
        <w:t>500 կգ-ը.</w:t>
      </w:r>
    </w:p>
    <w:p w14:paraId="6E2AC7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եթե կցորդը չունի աշխատող արգելակային համակարգ՝ լրակազմված վիճակում գտնվող քարշակող տրանսպորտային միջոցի զանգվածի կեսը,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750 կգ-ը:</w:t>
      </w:r>
    </w:p>
    <w:p w14:paraId="7A24E2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քարշակման համար նախատեսված կցորդի զանգվածը չպետք է գերազանցի 3</w:t>
      </w:r>
      <w:r w:rsidRPr="000A1C6B">
        <w:rPr>
          <w:rFonts w:ascii="Calibri" w:hAnsi="Calibri" w:cs="Calibri"/>
          <w:sz w:val="24"/>
          <w:szCs w:val="24"/>
        </w:rPr>
        <w:t> </w:t>
      </w:r>
      <w:r w:rsidRPr="000A1C6B">
        <w:rPr>
          <w:rFonts w:ascii="GHEA Grapalat" w:hAnsi="GHEA Grapalat"/>
          <w:sz w:val="24"/>
          <w:szCs w:val="24"/>
        </w:rPr>
        <w:t>500 կգ-ը:</w:t>
      </w:r>
    </w:p>
    <w:p w14:paraId="741208D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 xml:space="preserve">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կենտրոնական սռնիով կցորդի քարշակման համար նախատեսված տրանսպորտային միջոցի քարշակցորդման սարքվածքին բաժին ընկնող առավելագույն բեռնվածությունը՝</w:t>
      </w:r>
    </w:p>
    <w:p w14:paraId="72EAE15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500 կգ-ը գերազանցող կցորդի՝ տեխնիկապես թույլատրելի առավելագույն զանգվածի դեպքում պետք է կազմի դրա՝ տեխնիկապես թույլատրելի առավելագույն զանգվածի առնվազն 10 տոկոսը կամ 1</w:t>
      </w:r>
      <w:r w:rsidRPr="000A1C6B">
        <w:rPr>
          <w:rFonts w:ascii="Calibri" w:hAnsi="Calibri" w:cs="Calibri"/>
          <w:sz w:val="24"/>
          <w:szCs w:val="24"/>
        </w:rPr>
        <w:t> </w:t>
      </w:r>
      <w:r w:rsidRPr="000A1C6B">
        <w:rPr>
          <w:rFonts w:ascii="GHEA Grapalat" w:hAnsi="GHEA Grapalat"/>
          <w:sz w:val="24"/>
          <w:szCs w:val="24"/>
        </w:rPr>
        <w:t>000 կգ (ընտրվում է ամենափոքր արժեքը).</w:t>
      </w:r>
    </w:p>
    <w:p w14:paraId="37D2FB4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 xml:space="preserve">500 կգ-ը չգերազանցող կցորդի՝ տեխնիկապես թույլատրելի առավելագույն զանգվածի դեպքում պետք է կազմի դրա՝ տեխնիկապես </w:t>
      </w:r>
      <w:r w:rsidRPr="000A1C6B">
        <w:rPr>
          <w:rFonts w:ascii="GHEA Grapalat" w:hAnsi="GHEA Grapalat"/>
          <w:spacing w:val="-6"/>
          <w:sz w:val="24"/>
          <w:szCs w:val="24"/>
        </w:rPr>
        <w:lastRenderedPageBreak/>
        <w:t>թույլատրելի առավելագույն զանգվածի առնվազն 4 տոկոսը կամ 25 կգ (ընտրվում է ամենափոքր</w:t>
      </w:r>
      <w:r w:rsidRPr="000A1C6B">
        <w:rPr>
          <w:rFonts w:ascii="GHEA Grapalat" w:hAnsi="GHEA Grapalat"/>
          <w:sz w:val="24"/>
          <w:szCs w:val="24"/>
        </w:rPr>
        <w:t xml:space="preserve"> արժեքը):</w:t>
      </w:r>
    </w:p>
    <w:p w14:paraId="33FFA432" w14:textId="77777777" w:rsidR="007F3AA7" w:rsidRPr="000A1C6B" w:rsidRDefault="007F3AA7" w:rsidP="000A1C6B">
      <w:pPr>
        <w:spacing w:after="160" w:line="360" w:lineRule="auto"/>
        <w:ind w:left="1276" w:right="1409"/>
        <w:rPr>
          <w:rFonts w:ascii="GHEA Grapalat" w:hAnsi="GHEA Grapalat"/>
          <w:sz w:val="24"/>
          <w:szCs w:val="24"/>
        </w:rPr>
      </w:pPr>
    </w:p>
    <w:p w14:paraId="714AE93A"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М</w:t>
      </w:r>
      <w:r w:rsidRPr="000A1C6B">
        <w:rPr>
          <w:rFonts w:ascii="GHEA Grapalat" w:hAnsi="GHEA Grapalat"/>
          <w:b/>
          <w:sz w:val="24"/>
          <w:szCs w:val="24"/>
          <w:vertAlign w:val="subscript"/>
        </w:rPr>
        <w:t>1</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N</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կատեգորիաների՝ սահմանափակ ֆիզիկական հնարավորություններով անձանց համար նախատեսված տրանսպորտային միջոցներին ներկայացվող լրացուցիչ պահանջները</w:t>
      </w:r>
    </w:p>
    <w:p w14:paraId="61E258D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Եվրասիական տնտեսական միության տարածքում շրջանառության մեջ դրվող տրանսպորտային միջոցները, որոնք նախատեսված են սահմանափակ ֆիզիկական հնարավորություններով անձանց համար, ունեն ավտոմատ, արգելակների հակաբլոկավորման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հարմարեցված օրգաններ: </w:t>
      </w:r>
    </w:p>
    <w:p w14:paraId="437648C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 ենթակետը՝ Եվրասիական տնտեսական հանձնաժողովի խորհրդի 2016</w:t>
      </w:r>
      <w:r w:rsidR="00134F0F" w:rsidRPr="000A1C6B">
        <w:rPr>
          <w:rFonts w:ascii="Calibri" w:hAnsi="Calibri" w:cs="Calibri"/>
          <w:sz w:val="24"/>
          <w:szCs w:val="24"/>
        </w:rPr>
        <w:t> </w:t>
      </w:r>
      <w:r w:rsidRPr="000A1C6B">
        <w:rPr>
          <w:rFonts w:ascii="GHEA Grapalat" w:hAnsi="GHEA Grapalat"/>
          <w:sz w:val="24"/>
          <w:szCs w:val="24"/>
        </w:rPr>
        <w:t xml:space="preserve">թվականի հուլիսի 11-ի </w:t>
      </w:r>
      <w:r w:rsidR="00BA0247" w:rsidRPr="000A1C6B">
        <w:rPr>
          <w:rFonts w:ascii="GHEA Grapalat" w:hAnsi="GHEA Grapalat"/>
          <w:sz w:val="24"/>
          <w:szCs w:val="24"/>
        </w:rPr>
        <w:t>N</w:t>
      </w:r>
      <w:r w:rsidRPr="000A1C6B">
        <w:rPr>
          <w:rFonts w:ascii="GHEA Grapalat" w:hAnsi="GHEA Grapalat"/>
          <w:sz w:val="24"/>
          <w:szCs w:val="24"/>
        </w:rPr>
        <w:t xml:space="preserve"> 56 որոշման խմբագրությամբ)</w:t>
      </w:r>
    </w:p>
    <w:p w14:paraId="2BD2E7F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Սահմանափակ ֆիզիկական հնարավորություններով անձանց համար նախատեսված տրանսպորտային միջոցների նկատմամբ կիրառվում են սույն տեխնիկական կանոնակարգի՝ համապատասխան տրանսպորտային միջոցի համար նախատեսված բոլոր պահանջները: Արգելակային համակարգերի արդյունավետությանը ներկայացվող պահանջների կիրառման առանձնահատկությունները սահմանված են 15.3 կետում:</w:t>
      </w:r>
    </w:p>
    <w:p w14:paraId="551AABC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Աշխատող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արգելակային համակարգերի արդյունավետությունը ստուգելիս աշխատող արգելակային համակարգի ձեռքի կառավարող օրգանին բաժին ընկնող լարումը պետք է լինի առնվազն 65 Н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առավելագույնը՝ 275 Н, ընդ որում՝ կառավարող օրգանի աշխատանքային ընթացքը պետք է լինի վարորդի ուղղությամբ:</w:t>
      </w:r>
    </w:p>
    <w:p w14:paraId="7B3BD29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Ձեռքի կառավարող օրգանին բաժին ընկնող լարման աճի դեպքում անցկացվում են լրացուցիչ փորձարկումներ՝ 80 կմ/ժ արգելակման սկզբնական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որոշվում է առավելագույն սկզբնական արագությունը՝ </w:t>
      </w:r>
      <w:r w:rsidRPr="000A1C6B">
        <w:rPr>
          <w:rFonts w:ascii="GHEA Grapalat" w:hAnsi="GHEA Grapalat"/>
          <w:sz w:val="24"/>
          <w:szCs w:val="24"/>
        </w:rPr>
        <w:lastRenderedPageBreak/>
        <w:t>արգելակման տրված արդյունավետությամբ, որի դեպքում ձեռքի կառավարվող օրգանին բաժին ընկնող լարումը չի գերազանցում 275 Н-ը: Այդ արագությունը պետք է առաջարկված լինի արտադրողի կողմից որպես տրանսպորտային միջոցի թույլատրելի առավելագույն արագություն:</w:t>
      </w:r>
    </w:p>
    <w:p w14:paraId="410AF5F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շահագործման ձեռնարկում զգուշացվում է այն մասին, որ չի կարելի գերազանցել թույլատրելի առավելագույն արագությունը՝ կապված աշխատող արգելակային համակարգի կառավարող օրգանի վրա լարման հնարավոր մեծացման մասին, որը կարող է չկատարվել սահմանափակ ֆիզիկական հնարավորություններով վարորդի կողմից:</w:t>
      </w:r>
    </w:p>
    <w:p w14:paraId="5C8C1D5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Սահմանափակ ֆիզիկական հնարավորություններով անձանց համար հարմարեցված կառավարման օրգանները:</w:t>
      </w:r>
    </w:p>
    <w:p w14:paraId="064D72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15.4.1.</w:t>
      </w:r>
      <w:r w:rsidRPr="000A1C6B">
        <w:rPr>
          <w:rFonts w:ascii="GHEA Grapalat" w:hAnsi="GHEA Grapalat"/>
          <w:sz w:val="24"/>
          <w:szCs w:val="24"/>
        </w:rPr>
        <w:tab/>
        <w:t xml:space="preserve">Պետք է ապահովեն տրանսպորտային միջոցի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աշխատանքային տեղի հասանելիության հարմարությունը:</w:t>
      </w:r>
    </w:p>
    <w:p w14:paraId="6430B26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15.4.2.</w:t>
      </w:r>
      <w:r w:rsidRPr="000A1C6B">
        <w:rPr>
          <w:rFonts w:ascii="GHEA Grapalat" w:hAnsi="GHEA Grapalat"/>
          <w:sz w:val="24"/>
          <w:szCs w:val="24"/>
        </w:rPr>
        <w:tab/>
        <w:t>Պետք է ունենան կոնկրետ վարորդի համար անհատական ադապտացիայի կարգավորման հնարավորություն:</w:t>
      </w:r>
    </w:p>
    <w:p w14:paraId="3B3863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15.4.3.</w:t>
      </w:r>
      <w:r w:rsidRPr="000A1C6B">
        <w:rPr>
          <w:rFonts w:ascii="GHEA Grapalat" w:hAnsi="GHEA Grapalat"/>
          <w:sz w:val="24"/>
          <w:szCs w:val="24"/>
        </w:rPr>
        <w:tab/>
        <w:t xml:space="preserve">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12-03 </w:t>
      </w:r>
      <w:r w:rsidR="00BA0247" w:rsidRPr="000A1C6B">
        <w:rPr>
          <w:rFonts w:ascii="GHEA Grapalat" w:hAnsi="GHEA Grapalat"/>
          <w:sz w:val="24"/>
          <w:szCs w:val="24"/>
        </w:rPr>
        <w:t>և</w:t>
      </w:r>
      <w:r w:rsidRPr="000A1C6B">
        <w:rPr>
          <w:rFonts w:ascii="GHEA Grapalat" w:hAnsi="GHEA Grapalat"/>
          <w:sz w:val="24"/>
          <w:szCs w:val="24"/>
        </w:rPr>
        <w:t xml:space="preserve"> 21-01 կանոններին՝ վնասվածքաանվտանգության մասով:</w:t>
      </w:r>
    </w:p>
    <w:p w14:paraId="7D3B9599"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1E7062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15.4.4.</w:t>
      </w:r>
      <w:r w:rsidRPr="000A1C6B">
        <w:rPr>
          <w:rFonts w:ascii="GHEA Grapalat" w:hAnsi="GHEA Grapalat"/>
          <w:sz w:val="24"/>
          <w:szCs w:val="24"/>
        </w:rPr>
        <w:tab/>
        <w:t>Կառավարող ներգործություն իրականացնելիս մի քանի օրգանների միաժամանակյա կիրառման դեպքում չպետք է խանգարեն իրար:</w:t>
      </w:r>
    </w:p>
    <w:p w14:paraId="46E475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15.4.5.</w:t>
      </w:r>
      <w:r w:rsidRPr="000A1C6B">
        <w:rPr>
          <w:rFonts w:ascii="GHEA Grapalat" w:hAnsi="GHEA Grapalat"/>
          <w:sz w:val="24"/>
          <w:szCs w:val="24"/>
        </w:rPr>
        <w:tab/>
        <w:t>Չպետք է խոչընդոտեն կառավարման հաստիքային օրգանների միջոցով (առկայության դեպքում) տրանսպորտային միջոցի կառավարման հնարավորությունը:</w:t>
      </w:r>
    </w:p>
    <w:p w14:paraId="457EFC5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15.4.6.</w:t>
      </w:r>
      <w:r w:rsidRPr="000A1C6B">
        <w:rPr>
          <w:rFonts w:ascii="GHEA Grapalat" w:hAnsi="GHEA Grapalat"/>
          <w:sz w:val="24"/>
          <w:szCs w:val="24"/>
        </w:rPr>
        <w:tab/>
        <w:t xml:space="preserve">Չպետք է վատթարացնեն տրանսպորտային միջոցի կառավարման այլ օրգանների հասանելիությունը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հարմարավետությունը:</w:t>
      </w:r>
    </w:p>
    <w:p w14:paraId="33A36614"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15.5.</w:t>
      </w:r>
      <w:r w:rsidRPr="000A1C6B">
        <w:rPr>
          <w:rFonts w:ascii="GHEA Grapalat" w:hAnsi="GHEA Grapalat"/>
          <w:sz w:val="24"/>
          <w:szCs w:val="24"/>
        </w:rPr>
        <w:tab/>
        <w:t>Կառավարող օրգանների աշխատանքային ընթացքը պետք է ապահովի կառավարող ներգործություն իրականացնելիս վարորդի աշխատանքային դիրքի անփոփոխելիությունը։</w:t>
      </w:r>
    </w:p>
    <w:p w14:paraId="1E8FEA4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 xml:space="preserve">Կառավարող օրգանների շարժաբերը պետք է ապահովի հուսալի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լարման սահուն փոփոխումն առանց խաղացքների, դադարի </w:t>
      </w:r>
      <w:r w:rsidR="00BA0247" w:rsidRPr="000A1C6B">
        <w:rPr>
          <w:rFonts w:ascii="GHEA Grapalat" w:hAnsi="GHEA Grapalat"/>
          <w:sz w:val="24"/>
          <w:szCs w:val="24"/>
        </w:rPr>
        <w:t>և</w:t>
      </w:r>
      <w:r w:rsidRPr="000A1C6B">
        <w:rPr>
          <w:rFonts w:ascii="GHEA Grapalat" w:hAnsi="GHEA Grapalat"/>
          <w:sz w:val="24"/>
          <w:szCs w:val="24"/>
        </w:rPr>
        <w:t xml:space="preserve"> ցնցումների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օրգանների շարժման հետագիծն առանց տարրերի </w:t>
      </w:r>
      <w:r w:rsidR="00BA0247" w:rsidRPr="000A1C6B">
        <w:rPr>
          <w:rFonts w:ascii="GHEA Grapalat" w:hAnsi="GHEA Grapalat"/>
          <w:sz w:val="24"/>
          <w:szCs w:val="24"/>
        </w:rPr>
        <w:t>և</w:t>
      </w:r>
      <w:r w:rsidRPr="000A1C6B">
        <w:rPr>
          <w:rFonts w:ascii="GHEA Grapalat" w:hAnsi="GHEA Grapalat"/>
          <w:sz w:val="24"/>
          <w:szCs w:val="24"/>
        </w:rPr>
        <w:t xml:space="preserve"> շարժաբերների օղակների նկատելի ձ</w:t>
      </w:r>
      <w:r w:rsidR="00BA0247" w:rsidRPr="000A1C6B">
        <w:rPr>
          <w:rFonts w:ascii="GHEA Grapalat" w:hAnsi="GHEA Grapalat"/>
          <w:sz w:val="24"/>
          <w:szCs w:val="24"/>
        </w:rPr>
        <w:t>և</w:t>
      </w:r>
      <w:r w:rsidRPr="000A1C6B">
        <w:rPr>
          <w:rFonts w:ascii="GHEA Grapalat" w:hAnsi="GHEA Grapalat"/>
          <w:sz w:val="24"/>
          <w:szCs w:val="24"/>
        </w:rPr>
        <w:t>ախախտումների:</w:t>
      </w:r>
    </w:p>
    <w:p w14:paraId="121A830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sectPr w:rsidR="007F3AA7" w:rsidRPr="000A1C6B" w:rsidSect="00B73923">
          <w:pgSz w:w="11907" w:h="16839" w:code="9"/>
          <w:pgMar w:top="1418" w:right="1418" w:bottom="1418" w:left="1418" w:header="720" w:footer="720" w:gutter="0"/>
          <w:cols w:space="720"/>
          <w:docGrid w:linePitch="360"/>
        </w:sectPr>
      </w:pPr>
      <w:r w:rsidRPr="000A1C6B">
        <w:rPr>
          <w:rFonts w:ascii="GHEA Grapalat" w:hAnsi="GHEA Grapalat"/>
          <w:sz w:val="24"/>
          <w:szCs w:val="24"/>
        </w:rPr>
        <w:t>15.7.</w:t>
      </w:r>
      <w:r w:rsidRPr="000A1C6B">
        <w:rPr>
          <w:rFonts w:ascii="GHEA Grapalat" w:hAnsi="GHEA Grapalat"/>
          <w:sz w:val="24"/>
          <w:szCs w:val="24"/>
        </w:rPr>
        <w:tab/>
        <w:t>Տրանսպորտային միջոցի շարժման արագության կառավարման ձեռքի օրգանի լարումը չպետք է գերազանցի 35 Н-ը:</w:t>
      </w:r>
    </w:p>
    <w:p w14:paraId="1E224F7C" w14:textId="77777777" w:rsidR="00134F0F" w:rsidRPr="000A1C6B" w:rsidRDefault="00134F0F" w:rsidP="000A1C6B">
      <w:pPr>
        <w:spacing w:after="160" w:line="360" w:lineRule="auto"/>
        <w:ind w:left="4536" w:right="-8"/>
        <w:jc w:val="center"/>
        <w:rPr>
          <w:rFonts w:ascii="GHEA Grapalat" w:hAnsi="GHEA Grapalat"/>
          <w:sz w:val="24"/>
          <w:szCs w:val="24"/>
        </w:rPr>
        <w:sectPr w:rsidR="00134F0F" w:rsidRPr="000A1C6B" w:rsidSect="006743C2">
          <w:type w:val="continuous"/>
          <w:pgSz w:w="11907" w:h="16839" w:code="9"/>
          <w:pgMar w:top="1418" w:right="1418" w:bottom="1418" w:left="1418" w:header="720" w:footer="720" w:gutter="0"/>
          <w:cols w:space="720"/>
          <w:docGrid w:linePitch="360"/>
        </w:sectPr>
      </w:pPr>
    </w:p>
    <w:p w14:paraId="254FFFA5" w14:textId="77777777" w:rsidR="002E59FA" w:rsidRPr="000A1C6B" w:rsidRDefault="002E59FA" w:rsidP="000A1C6B">
      <w:pPr>
        <w:pStyle w:val="a0"/>
        <w:shd w:val="clear" w:color="auto" w:fill="auto"/>
        <w:spacing w:after="160" w:line="360" w:lineRule="auto"/>
        <w:ind w:left="567" w:right="566"/>
        <w:rPr>
          <w:rFonts w:ascii="GHEA Grapalat" w:hAnsi="GHEA Grapalat"/>
          <w:b/>
          <w:sz w:val="24"/>
          <w:szCs w:val="24"/>
          <w:lang w:val="hy-AM"/>
        </w:rPr>
      </w:pPr>
      <w:r w:rsidRPr="000A1C6B">
        <w:rPr>
          <w:rFonts w:ascii="GHEA Grapalat" w:hAnsi="GHEA Grapalat"/>
          <w:b/>
          <w:sz w:val="24"/>
          <w:szCs w:val="24"/>
          <w:lang w:val="hy-AM"/>
        </w:rPr>
        <w:lastRenderedPageBreak/>
        <w:t>16. Տրանսպորտային միջոցների նկատմամբ</w:t>
      </w:r>
      <w:r w:rsidRPr="000A1C6B">
        <w:rPr>
          <w:rFonts w:ascii="GHEA Grapalat" w:hAnsi="GHEA Grapalat"/>
          <w:b/>
          <w:sz w:val="24"/>
          <w:szCs w:val="24"/>
          <w:lang w:val="hy-AM"/>
        </w:rPr>
        <w:br/>
        <w:t>ներկայացվող պահանջները արտակարգ օպերատիվ ծառայությունների կանչի սարքի տեղակայման մասով</w:t>
      </w:r>
    </w:p>
    <w:p w14:paraId="090F2E3E" w14:textId="77777777" w:rsidR="002E59FA" w:rsidRPr="000A1C6B" w:rsidRDefault="002E59FA" w:rsidP="000A1C6B">
      <w:pPr>
        <w:tabs>
          <w:tab w:val="left" w:pos="1418"/>
        </w:tabs>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66DB71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չմտնող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N</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միջոցները պետք է համալրվեն սույն Տեխնիկական կանոնակարգի 10-րդ հավելվածի 118-րդ կետի պահանջներին համապատասխանող՝ արտակարգ օպերատիվ ծառայությունների կանչի սարքով (այսուհետ՝ սարք): </w:t>
      </w:r>
    </w:p>
    <w:p w14:paraId="5A15105E"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521D66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w:t>
      </w:r>
      <w:r w:rsidRPr="000A1C6B">
        <w:rPr>
          <w:rFonts w:ascii="GHEA Grapalat" w:hAnsi="GHEA Grapalat"/>
          <w:sz w:val="24"/>
          <w:szCs w:val="24"/>
          <w:lang w:val="hy-AM"/>
        </w:rPr>
        <w:tab/>
        <w:t>Սարքը պետք է ապահովի՝</w:t>
      </w:r>
    </w:p>
    <w:p w14:paraId="2E2A97EA"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16.2.1.</w:t>
      </w:r>
      <w:r w:rsidRPr="000A1C6B">
        <w:rPr>
          <w:rFonts w:ascii="GHEA Grapalat" w:hAnsi="GHEA Grapalat"/>
          <w:sz w:val="24"/>
          <w:szCs w:val="24"/>
          <w:lang w:val="hy-AM"/>
        </w:rPr>
        <w:tab/>
        <w:t>Տրանսպորտային միջոցի, դրա ընթացիկ տեղադիրքի, շարժման</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ուղղության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արագության մասին հաղորդագրության փոխանցումը</w:t>
      </w:r>
      <w:r w:rsidR="00325B78" w:rsidRPr="000A1C6B">
        <w:rPr>
          <w:rFonts w:ascii="Calibri" w:hAnsi="Calibri" w:cs="Calibri"/>
          <w:sz w:val="24"/>
          <w:szCs w:val="24"/>
          <w:lang w:val="hy-AM"/>
        </w:rPr>
        <w:t> </w:t>
      </w:r>
      <w:r w:rsidRPr="000A1C6B">
        <w:rPr>
          <w:rFonts w:ascii="GHEA Grapalat" w:hAnsi="GHEA Grapalat"/>
          <w:sz w:val="24"/>
          <w:szCs w:val="24"/>
          <w:lang w:val="hy-AM"/>
        </w:rPr>
        <w:t>արտակարգ կանչի կոճակը սեղմելուց հետո, իսկ 2017 թվականի հունվարի 1-ից՝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ավտոմատ կերպով՝ տրանսպորտային միջոցի շրջվելու դեպքում. </w:t>
      </w:r>
    </w:p>
    <w:p w14:paraId="3312C0E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16.2.2.</w:t>
      </w:r>
      <w:r w:rsidRPr="000A1C6B">
        <w:rPr>
          <w:rFonts w:ascii="GHEA Grapalat" w:hAnsi="GHEA Grapalat"/>
          <w:sz w:val="24"/>
          <w:szCs w:val="24"/>
          <w:lang w:val="hy-AM"/>
        </w:rPr>
        <w:tab/>
        <w:t>Շարժական ռադիոհեռախոսային կապի ցանցերի միջոցով</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արտակարգ օպերատիվ ծառայությունների հետ երկկողմ բարձր ձայնային կապ: </w:t>
      </w:r>
    </w:p>
    <w:p w14:paraId="717F300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16.3.</w:t>
      </w:r>
      <w:r w:rsidRPr="000A1C6B">
        <w:rPr>
          <w:rFonts w:ascii="GHEA Grapalat" w:hAnsi="GHEA Grapalat"/>
          <w:sz w:val="24"/>
          <w:szCs w:val="24"/>
          <w:lang w:val="hy-AM"/>
        </w:rPr>
        <w:tab/>
        <w:t xml:space="preserve">Արտակարգ օպերատիվ ծառայությունների կանչի կոճակը պետք է տեղակայվի այնպիսի տեղում, որը գտնվում է անմիջական տեսանելիության գոտում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50 տոկոսանոց ներկայացուցչականությամբ տղամարդկանց նստատեղից (եթե տրանսպորտային միջոցի կառուցվածքով նախատեսվում է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որի՝ վարորդի </w:t>
      </w:r>
      <w:r w:rsidRPr="000A1C6B">
        <w:rPr>
          <w:rFonts w:ascii="GHEA Grapalat" w:hAnsi="GHEA Grapalat"/>
          <w:sz w:val="24"/>
          <w:szCs w:val="24"/>
          <w:lang w:val="hy-AM"/>
        </w:rPr>
        <w:lastRenderedPageBreak/>
        <w:t xml:space="preserve">նստատեղին մոտ գտնվելը)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ապահովում է նրանց կողմից կանչի կոճակի հասանելիության հնարավորությունը առանց անվտանգության գոտիների արձակման: </w:t>
      </w:r>
    </w:p>
    <w:p w14:paraId="3762CC7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16.4.</w:t>
      </w:r>
      <w:r w:rsidRPr="000A1C6B">
        <w:rPr>
          <w:rFonts w:ascii="GHEA Grapalat" w:hAnsi="GHEA Grapalat"/>
          <w:sz w:val="24"/>
          <w:szCs w:val="24"/>
          <w:lang w:val="hy-AM"/>
        </w:rPr>
        <w:tab/>
        <w:t xml:space="preserve">Արտակարգ օպերատիվ ծառայությունների կանչի կոճակը պետք է ունենա մեխանիկական եղանակով չկանխամտածված սեղմելուց պաշտպանություն: </w:t>
      </w:r>
    </w:p>
    <w:p w14:paraId="644AF38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16.5.</w:t>
      </w:r>
      <w:r w:rsidRPr="000A1C6B">
        <w:rPr>
          <w:rFonts w:ascii="GHEA Grapalat" w:hAnsi="GHEA Grapalat"/>
          <w:sz w:val="24"/>
          <w:szCs w:val="24"/>
          <w:lang w:val="hy-AM"/>
        </w:rPr>
        <w:tab/>
        <w:t xml:space="preserve">Արտակարգ օպերատիվ ծառայությունների կանչի կոճակը պետք է ապահովված լինի լուսավորմամբ: </w:t>
      </w:r>
    </w:p>
    <w:p w14:paraId="2A6D7D60"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16.6.</w:t>
      </w:r>
      <w:r w:rsidRPr="000A1C6B">
        <w:rPr>
          <w:rFonts w:ascii="GHEA Grapalat" w:hAnsi="GHEA Grapalat"/>
          <w:sz w:val="24"/>
          <w:szCs w:val="24"/>
          <w:lang w:val="hy-AM"/>
        </w:rPr>
        <w:tab/>
        <w:t>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օրվա ցերեկային ժամերին տեսանելի՝ մշտական (չթարթող) լուսարձակման կարմիր գույնի սարքի վիճակի օպտիկական ցուցասարքը տեղադրվում է 16.3-րդ կետով սահմանված չափանիշներին բավարարող՝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նստատեղից անմիջական տեսանելիության շրջանում: Նշված ցուցասարքը միացվում է՝</w:t>
      </w:r>
    </w:p>
    <w:p w14:paraId="456FA4F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կարճատ</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(3-ից 10 վայրկյան) վառքի գործարկիչը (գործարկման փոխարկիչ)՝ «միացված է» (աշխատանքային դիրք) դիրքի փոխելիս տրանսպորտային միջոցի էլեկտրական սարքավորմանն էլեկտրաէներգիա հաղորդելիս.</w:t>
      </w:r>
    </w:p>
    <w:p w14:paraId="67187072"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համակարգում այնպիսի անսարքության առաջացման (առկայության) դեպքում, որը թույլ չի տալիս կատարել 16.2-րդ կետի պահանջները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մնում է միացված անսարքության առկայության ամբողջ ժամանակահատվածում վառքի գործարկչի (գործարկման փոխարկչի)՝ «միացված է» (աշխատանքային դիրք) դիրքում գտնվելու ժամանակ:</w:t>
      </w:r>
    </w:p>
    <w:p w14:paraId="2F9EA1A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Թույլատրվում է նշված պահանջները բավարարող օպտիկական ցուցասարքի բացակայությունը՝ այլ օպտիկական ցուցասարքի օգտագործման միջոցով վառքի գործարկչի (գործարկման փոխարկչի)՝ «միացված է» (աշխատանքային դիրք) դիրքի փոխելիս, տրանսպորտային միջոցի էլեկտրական սարքավորմանը էլեկտրաէներգիայի յուրաքանչյուր մատուցման ժամանակ սարքի </w:t>
      </w:r>
      <w:r w:rsidRPr="000A1C6B">
        <w:rPr>
          <w:rFonts w:ascii="GHEA Grapalat" w:hAnsi="GHEA Grapalat"/>
          <w:sz w:val="24"/>
          <w:szCs w:val="24"/>
          <w:lang w:val="hy-AM"/>
        </w:rPr>
        <w:lastRenderedPageBreak/>
        <w:t>անսարնության հաստատման հավանականության ապահովման,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տեքստային հաղորդագրության սարքերի համակցության վրա սարքի անսարքության մասին արտածման դեպքում, որը պահպանվում է վառքի գործարկչի (գործարկման փոխարկչի)՝ «միացված է» (աշխատանքային դիրք) դիրքում գտնվելու ժամանակ անսարքության առկայության ամբողջ ժամանակահատվածում:</w:t>
      </w:r>
    </w:p>
    <w:p w14:paraId="73AC4E25"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16.7.</w:t>
      </w:r>
      <w:r w:rsidRPr="000A1C6B">
        <w:rPr>
          <w:rFonts w:ascii="GHEA Grapalat" w:hAnsi="GHEA Grapalat"/>
          <w:sz w:val="24"/>
          <w:szCs w:val="24"/>
          <w:lang w:val="hy-AM"/>
        </w:rPr>
        <w:tab/>
        <w:t xml:space="preserve">Արտակարգ օպերատիվ ծառայությունների կանչի կոճակը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սարքի վիճակի ցուցասարքը պետք է ունենան դրանք նույնականացնող նշաններ: Սարքի վիճակի ցուցիչը կարող է կառուցվածքով համատեղվել արտակարգ օպերատիվ ծառայությունների կանչի կոճակի հետ: </w:t>
      </w:r>
    </w:p>
    <w:p w14:paraId="343ED06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w:t>
      </w:r>
      <w:r w:rsidRPr="000A1C6B">
        <w:rPr>
          <w:rFonts w:ascii="GHEA Grapalat" w:hAnsi="GHEA Grapalat"/>
          <w:sz w:val="24"/>
          <w:szCs w:val="24"/>
          <w:lang w:val="hy-AM"/>
        </w:rPr>
        <w:tab/>
      </w:r>
      <w:r w:rsidR="00B32897" w:rsidRPr="000A1C6B">
        <w:rPr>
          <w:rFonts w:ascii="GHEA Grapalat" w:hAnsi="GHEA Grapalat"/>
          <w:sz w:val="24"/>
          <w:szCs w:val="24"/>
          <w:lang w:val="hy-AM"/>
        </w:rPr>
        <w:t>Արտակարգ օպերատիվ ծառայությունների կանչի սարքի (համակարգի) տեղակայման մասով տրանսպորտային միջոցների նկատմամբ ներկայացվող պահանջները</w:t>
      </w:r>
    </w:p>
    <w:p w14:paraId="68CE266E"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(ավելացվել է Եվրասիական տնտեսական հանձնաժողովի խորհրդի 2013</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 </w:t>
      </w:r>
    </w:p>
    <w:p w14:paraId="47A54571"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կատեգորիաների տրանսպորտային միջոցները պետք է </w:t>
      </w:r>
      <w:r w:rsidR="00325B78" w:rsidRPr="000A1C6B">
        <w:rPr>
          <w:rFonts w:ascii="GHEA Grapalat" w:hAnsi="GHEA Grapalat"/>
          <w:sz w:val="24"/>
          <w:szCs w:val="24"/>
          <w:lang w:val="hy-AM"/>
        </w:rPr>
        <w:t>լրակազմվեն սույն հավելվածի 16.2-</w:t>
      </w:r>
      <w:r w:rsidRPr="000A1C6B">
        <w:rPr>
          <w:rFonts w:ascii="GHEA Grapalat" w:hAnsi="GHEA Grapalat"/>
          <w:sz w:val="24"/>
          <w:szCs w:val="24"/>
          <w:lang w:val="hy-AM"/>
        </w:rPr>
        <w:t xml:space="preserve">16.7-րդ </w:t>
      </w:r>
      <w:r w:rsidRPr="000A1C6B">
        <w:rPr>
          <w:rFonts w:ascii="GHEA Grapalat" w:hAnsi="GHEA Grapalat"/>
          <w:spacing w:val="6"/>
          <w:sz w:val="24"/>
          <w:szCs w:val="24"/>
          <w:lang w:val="hy-AM"/>
        </w:rPr>
        <w:t>կետերի, ինչպես նա</w:t>
      </w:r>
      <w:r w:rsidR="00BA0247" w:rsidRPr="000A1C6B">
        <w:rPr>
          <w:rFonts w:ascii="GHEA Grapalat" w:hAnsi="GHEA Grapalat"/>
          <w:spacing w:val="6"/>
          <w:sz w:val="24"/>
          <w:szCs w:val="24"/>
          <w:lang w:val="hy-AM"/>
        </w:rPr>
        <w:t>և</w:t>
      </w:r>
      <w:r w:rsidRPr="000A1C6B">
        <w:rPr>
          <w:rFonts w:ascii="GHEA Grapalat" w:hAnsi="GHEA Grapalat"/>
          <w:spacing w:val="6"/>
          <w:sz w:val="24"/>
          <w:szCs w:val="24"/>
          <w:lang w:val="hy-AM"/>
        </w:rPr>
        <w:t xml:space="preserve"> սույն Տեխնիկական կանոնակարգի 10-րդ հավելվածի</w:t>
      </w:r>
      <w:r w:rsidR="00325B78" w:rsidRPr="000A1C6B">
        <w:rPr>
          <w:rFonts w:ascii="Calibri" w:hAnsi="Calibri" w:cs="Calibri"/>
          <w:spacing w:val="6"/>
          <w:sz w:val="24"/>
          <w:szCs w:val="24"/>
          <w:lang w:val="hy-AM"/>
        </w:rPr>
        <w:t> </w:t>
      </w:r>
      <w:r w:rsidRPr="000A1C6B">
        <w:rPr>
          <w:rFonts w:ascii="GHEA Grapalat" w:hAnsi="GHEA Grapalat"/>
          <w:spacing w:val="6"/>
          <w:sz w:val="24"/>
          <w:szCs w:val="24"/>
          <w:lang w:val="hy-AM"/>
        </w:rPr>
        <w:t>118-րդ</w:t>
      </w:r>
      <w:r w:rsidRPr="000A1C6B">
        <w:rPr>
          <w:rFonts w:ascii="GHEA Grapalat" w:hAnsi="GHEA Grapalat"/>
          <w:sz w:val="24"/>
          <w:szCs w:val="24"/>
          <w:lang w:val="hy-AM"/>
        </w:rPr>
        <w:t xml:space="preserve"> կետի պահանջները բավարարող արտակարգ օպերատիվ ծառայությունների կանչի համակարգով (այսուհետ՝ համակարգ): </w:t>
      </w:r>
    </w:p>
    <w:p w14:paraId="2A65E714"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5EBABE" w14:textId="77777777" w:rsidR="00325B78"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w:t>
      </w:r>
      <w:r w:rsidRPr="000A1C6B">
        <w:rPr>
          <w:rFonts w:ascii="GHEA Grapalat" w:hAnsi="GHEA Grapalat"/>
          <w:sz w:val="24"/>
          <w:szCs w:val="24"/>
          <w:lang w:val="hy-AM"/>
        </w:rPr>
        <w:tab/>
        <w:t xml:space="preserve">Համակարգը պետք է լրացուցիչ ապահովի՝ </w:t>
      </w:r>
      <w:r w:rsidR="00325B78" w:rsidRPr="000A1C6B">
        <w:rPr>
          <w:rFonts w:ascii="GHEA Grapalat" w:hAnsi="GHEA Grapalat"/>
          <w:sz w:val="24"/>
          <w:szCs w:val="24"/>
          <w:lang w:val="hy-AM"/>
        </w:rPr>
        <w:br w:type="page"/>
      </w:r>
    </w:p>
    <w:p w14:paraId="272EC1A6"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lastRenderedPageBreak/>
        <w:t>17.2.1.</w:t>
      </w:r>
      <w:r w:rsidRPr="000A1C6B">
        <w:rPr>
          <w:rFonts w:ascii="GHEA Grapalat" w:hAnsi="GHEA Grapalat"/>
          <w:sz w:val="24"/>
          <w:szCs w:val="24"/>
          <w:lang w:val="hy-AM"/>
        </w:rPr>
        <w:tab/>
        <w:t xml:space="preserve">Տրանսպորտային միջոցի մասին հաղորդագրության փոխանցումը ավտոմատ կերպով՝ անվտանգության բարձիկի (բարձիկների) գործարկման ժամանակ կամ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կանոններով նախատեսված փորձարկումներն անցկացնելիս տրանսպորտային միջոցի դանդաղեցման մակարդակը որոշող՝ պասիվ անվտանգության համակարգի այլ բաղադրիչների կամ տրանսպորտային միջոցի այլ համակարգերի տվիչի (տվիչների) ազդանշանով (այն տրանսպորտային միջոցների համար, որոնց վրա տարածվում</w:t>
      </w:r>
      <w:r w:rsidR="00325B78" w:rsidRPr="000A1C6B">
        <w:rPr>
          <w:rFonts w:ascii="Calibri" w:hAnsi="Calibri" w:cs="Calibri"/>
          <w:sz w:val="24"/>
          <w:szCs w:val="24"/>
          <w:lang w:val="hy-AM"/>
        </w:rPr>
        <w:t> </w:t>
      </w:r>
      <w:r w:rsidRPr="000A1C6B">
        <w:rPr>
          <w:rFonts w:ascii="GHEA Grapalat" w:hAnsi="GHEA Grapalat"/>
          <w:sz w:val="24"/>
          <w:szCs w:val="24"/>
          <w:lang w:val="hy-AM"/>
        </w:rPr>
        <w:t>է նշված Կանոնների գործողությունը: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տրանսպորտային միջոցների համար ՄԱԿ-ի ԵՏՀ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կանոնների համաձայն փորձարկումների փոխարեն անց են կացվում փորձարկումներ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12 կանոնների համաձայն). </w:t>
      </w:r>
    </w:p>
    <w:p w14:paraId="47C7C0BD"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539FEC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17.2.2.</w:t>
      </w:r>
      <w:r w:rsidRPr="000A1C6B">
        <w:rPr>
          <w:rFonts w:ascii="GHEA Grapalat" w:hAnsi="GHEA Grapalat"/>
          <w:sz w:val="24"/>
          <w:szCs w:val="24"/>
          <w:lang w:val="hy-AM"/>
        </w:rPr>
        <w:tab/>
        <w:t xml:space="preserve">17.2.1 կետում նշված փորձարկումները անցկացնելուց հետո աշխատունակության պահպանում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արտակարգ օպերատիվ ծառայությունների հետ երկկողմ ձայնային կապ: </w:t>
      </w:r>
    </w:p>
    <w:p w14:paraId="2CF01C9E"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17.3.</w:t>
      </w:r>
      <w:r w:rsidRPr="000A1C6B">
        <w:rPr>
          <w:rFonts w:ascii="GHEA Grapalat" w:hAnsi="GHEA Grapalat"/>
          <w:sz w:val="24"/>
          <w:szCs w:val="24"/>
          <w:lang w:val="hy-AM"/>
        </w:rPr>
        <w:tab/>
        <w:t xml:space="preserve">17.2.1-րդ կետի պահանջները կատարելու նպատակներով տրանսպորտային միջոցները պետք է սարքավորվեն առնվազն վարորդի անվտանգության բարձիկով:»: </w:t>
      </w:r>
    </w:p>
    <w:p w14:paraId="1286AAB3" w14:textId="77777777" w:rsidR="002E59FA" w:rsidRPr="000A1C6B" w:rsidRDefault="002E59FA" w:rsidP="000A1C6B">
      <w:pPr>
        <w:spacing w:line="360" w:lineRule="auto"/>
        <w:rPr>
          <w:rFonts w:ascii="GHEA Grapalat" w:hAnsi="GHEA Grapalat"/>
          <w:sz w:val="24"/>
          <w:szCs w:val="24"/>
        </w:rPr>
      </w:pPr>
    </w:p>
    <w:p w14:paraId="534F4B93" w14:textId="77777777" w:rsidR="002E59FA" w:rsidRPr="000A1C6B" w:rsidRDefault="002E59FA" w:rsidP="000A1C6B">
      <w:pPr>
        <w:widowControl/>
        <w:spacing w:line="360" w:lineRule="auto"/>
        <w:rPr>
          <w:rFonts w:ascii="GHEA Grapalat" w:hAnsi="GHEA Grapalat"/>
          <w:sz w:val="24"/>
          <w:szCs w:val="24"/>
        </w:rPr>
      </w:pPr>
      <w:r w:rsidRPr="000A1C6B">
        <w:rPr>
          <w:rFonts w:ascii="GHEA Grapalat" w:hAnsi="GHEA Grapalat"/>
          <w:sz w:val="24"/>
          <w:szCs w:val="24"/>
        </w:rPr>
        <w:t xml:space="preserve"> </w:t>
      </w:r>
      <w:r w:rsidRPr="000A1C6B">
        <w:rPr>
          <w:rFonts w:ascii="GHEA Grapalat" w:hAnsi="GHEA Grapalat"/>
          <w:sz w:val="24"/>
          <w:szCs w:val="24"/>
        </w:rPr>
        <w:br w:type="page"/>
      </w:r>
    </w:p>
    <w:p w14:paraId="2413293C"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4</w:t>
      </w:r>
    </w:p>
    <w:p w14:paraId="0E21ACAE"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134F0F"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134F0F" w:rsidRPr="000A1C6B">
        <w:rPr>
          <w:rFonts w:ascii="GHEA Grapalat" w:hAnsi="GHEA Grapalat"/>
          <w:sz w:val="24"/>
          <w:szCs w:val="24"/>
        </w:rPr>
        <w:t xml:space="preserve"> </w:t>
      </w:r>
      <w:r w:rsidRPr="000A1C6B">
        <w:rPr>
          <w:rFonts w:ascii="GHEA Grapalat" w:hAnsi="GHEA Grapalat"/>
          <w:sz w:val="24"/>
          <w:szCs w:val="24"/>
        </w:rPr>
        <w:t>(ՄՄ ՏԿ 018/2011)</w:t>
      </w:r>
    </w:p>
    <w:p w14:paraId="3CEA466F" w14:textId="77777777" w:rsidR="007F3AA7" w:rsidRPr="000A1C6B" w:rsidRDefault="007F3AA7" w:rsidP="000A1C6B">
      <w:pPr>
        <w:spacing w:after="160" w:line="360" w:lineRule="auto"/>
        <w:ind w:right="-1"/>
        <w:jc w:val="center"/>
        <w:rPr>
          <w:rFonts w:ascii="GHEA Grapalat" w:hAnsi="GHEA Grapalat"/>
          <w:b/>
          <w:sz w:val="24"/>
          <w:szCs w:val="24"/>
        </w:rPr>
      </w:pPr>
    </w:p>
    <w:p w14:paraId="029CE52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Շրջանառության մեջ բաց թողնվող առանձին տրանսպորտային </w:t>
      </w:r>
      <w:r w:rsidRPr="000A1C6B">
        <w:rPr>
          <w:rFonts w:ascii="GHEA Grapalat" w:hAnsi="GHEA Grapalat"/>
          <w:b/>
          <w:sz w:val="24"/>
          <w:szCs w:val="24"/>
        </w:rPr>
        <w:br/>
        <w:t>միջոցներին ներկայացվող պահանջները</w:t>
      </w:r>
    </w:p>
    <w:p w14:paraId="580F8798" w14:textId="77777777" w:rsidR="00134F0F" w:rsidRPr="000A1C6B" w:rsidRDefault="00134F0F" w:rsidP="000A1C6B">
      <w:pPr>
        <w:spacing w:after="160" w:line="360" w:lineRule="auto"/>
        <w:ind w:right="-8"/>
        <w:jc w:val="center"/>
        <w:rPr>
          <w:rFonts w:ascii="GHEA Grapalat" w:hAnsi="GHEA Grapalat"/>
          <w:b/>
          <w:sz w:val="24"/>
          <w:szCs w:val="24"/>
        </w:rPr>
      </w:pPr>
    </w:p>
    <w:p w14:paraId="66D1B32D"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15D3B7D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00134F0F" w:rsidRPr="000A1C6B">
        <w:rPr>
          <w:rFonts w:ascii="GHEA Grapalat" w:hAnsi="GHEA Grapalat"/>
          <w:b/>
          <w:sz w:val="24"/>
          <w:szCs w:val="24"/>
        </w:rPr>
        <w:t>)</w:t>
      </w:r>
      <w:r w:rsidR="00134F0F"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որոշման, </w:t>
      </w:r>
      <w:r w:rsidR="00134F0F" w:rsidRPr="000A1C6B">
        <w:rPr>
          <w:rFonts w:ascii="GHEA Grapalat" w:hAnsi="GHEA Grapalat"/>
          <w:b/>
          <w:sz w:val="24"/>
          <w:szCs w:val="24"/>
        </w:rPr>
        <w:br/>
      </w:r>
      <w:r w:rsidRPr="000A1C6B">
        <w:rPr>
          <w:rFonts w:ascii="GHEA Grapalat" w:hAnsi="GHEA Grapalat"/>
          <w:b/>
          <w:sz w:val="24"/>
          <w:szCs w:val="24"/>
        </w:rPr>
        <w:t xml:space="preserve">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76407B8F" w14:textId="77777777" w:rsidR="007F3AA7" w:rsidRPr="000A1C6B" w:rsidRDefault="007F3AA7"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134F0F" w:rsidRPr="000A1C6B" w14:paraId="19E01D07" w14:textId="77777777" w:rsidTr="00134F0F">
        <w:tc>
          <w:tcPr>
            <w:tcW w:w="2235" w:type="dxa"/>
          </w:tcPr>
          <w:p w14:paraId="22D10F97"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052" w:type="dxa"/>
          </w:tcPr>
          <w:p w14:paraId="494FEA66" w14:textId="77777777" w:rsidR="00134F0F" w:rsidRPr="000A1C6B" w:rsidRDefault="00134F0F" w:rsidP="000A1C6B">
            <w:pPr>
              <w:spacing w:after="160" w:line="360" w:lineRule="auto"/>
              <w:ind w:right="140"/>
              <w:jc w:val="both"/>
              <w:rPr>
                <w:rFonts w:ascii="GHEA Grapalat" w:hAnsi="GHEA Grapalat"/>
                <w:b/>
                <w:sz w:val="24"/>
                <w:szCs w:val="24"/>
                <w:lang w:val="en-US"/>
              </w:rPr>
            </w:pPr>
            <w:r w:rsidRPr="000A1C6B">
              <w:rPr>
                <w:rFonts w:ascii="GHEA Grapalat" w:hAnsi="GHEA Grapalat"/>
                <w:sz w:val="24"/>
                <w:szCs w:val="24"/>
              </w:rPr>
              <w:t xml:space="preserve">Սույն Հավելվածի եզրաբանությունը համապատասխանում է ՄԱԿ-ի </w:t>
            </w:r>
            <w:r w:rsidR="00BA0247" w:rsidRPr="000A1C6B">
              <w:rPr>
                <w:rFonts w:ascii="GHEA Grapalat" w:hAnsi="GHEA Grapalat"/>
                <w:sz w:val="24"/>
                <w:szCs w:val="24"/>
              </w:rPr>
              <w:t>N</w:t>
            </w:r>
            <w:r w:rsidR="00772A2E" w:rsidRPr="000A1C6B">
              <w:rPr>
                <w:rFonts w:ascii="Calibri" w:hAnsi="Calibri" w:cs="Calibri"/>
                <w:sz w:val="24"/>
                <w:szCs w:val="24"/>
                <w:lang w:val="en-US"/>
              </w:rPr>
              <w:t> </w:t>
            </w:r>
            <w:r w:rsidRPr="000A1C6B">
              <w:rPr>
                <w:rFonts w:ascii="GHEA Grapalat" w:hAnsi="GHEA Grapalat"/>
                <w:sz w:val="24"/>
                <w:szCs w:val="24"/>
              </w:rPr>
              <w:t xml:space="preserve">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կանոններին:</w:t>
            </w:r>
          </w:p>
        </w:tc>
      </w:tr>
    </w:tbl>
    <w:p w14:paraId="45C66471" w14:textId="77777777" w:rsidR="00134F0F" w:rsidRPr="000A1C6B" w:rsidRDefault="00134F0F" w:rsidP="000A1C6B">
      <w:pPr>
        <w:spacing w:after="160" w:line="360" w:lineRule="auto"/>
        <w:ind w:right="-8"/>
        <w:jc w:val="center"/>
        <w:rPr>
          <w:rFonts w:ascii="GHEA Grapalat" w:hAnsi="GHEA Grapalat"/>
          <w:b/>
          <w:sz w:val="24"/>
          <w:szCs w:val="24"/>
        </w:rPr>
      </w:pPr>
    </w:p>
    <w:p w14:paraId="6708272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(Եվրասիական տնտեսական հանձնաժողովի խորհրդի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3ED2F6C8" w14:textId="77777777" w:rsidR="007F3AA7" w:rsidRPr="000A1C6B" w:rsidRDefault="007F3AA7" w:rsidP="000A1C6B">
      <w:pPr>
        <w:spacing w:after="160" w:line="360" w:lineRule="auto"/>
        <w:ind w:right="-8"/>
        <w:jc w:val="center"/>
        <w:rPr>
          <w:rFonts w:ascii="GHEA Grapalat" w:hAnsi="GHEA Grapalat"/>
          <w:b/>
          <w:sz w:val="24"/>
          <w:szCs w:val="24"/>
        </w:rPr>
      </w:pPr>
    </w:p>
    <w:p w14:paraId="3E523AE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Ընդհանուր անվտանգության պահանջները</w:t>
      </w:r>
    </w:p>
    <w:p w14:paraId="73AAD7D4" w14:textId="77777777" w:rsidR="007F3AA7" w:rsidRPr="000A1C6B" w:rsidRDefault="007F3AA7" w:rsidP="000A1C6B">
      <w:pPr>
        <w:spacing w:after="160" w:line="360" w:lineRule="auto"/>
        <w:ind w:right="-8"/>
        <w:jc w:val="center"/>
        <w:rPr>
          <w:rFonts w:ascii="GHEA Grapalat" w:hAnsi="GHEA Grapalat"/>
          <w:b/>
          <w:sz w:val="24"/>
          <w:szCs w:val="24"/>
        </w:rPr>
      </w:pPr>
    </w:p>
    <w:p w14:paraId="7C26E263"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 Չարտոնված օգտագործումը կանխող սարքվածքներին </w:t>
      </w:r>
      <w:r w:rsidRPr="000A1C6B">
        <w:rPr>
          <w:rFonts w:ascii="GHEA Grapalat" w:hAnsi="GHEA Grapalat"/>
          <w:b/>
          <w:sz w:val="24"/>
          <w:szCs w:val="24"/>
        </w:rPr>
        <w:br/>
      </w:r>
      <w:r w:rsidRPr="000A1C6B">
        <w:rPr>
          <w:rFonts w:ascii="GHEA Grapalat" w:hAnsi="GHEA Grapalat"/>
          <w:b/>
          <w:sz w:val="24"/>
          <w:szCs w:val="24"/>
        </w:rPr>
        <w:lastRenderedPageBreak/>
        <w:t>(հակահափշտակիչ սարքվածքներին) ներկայացվող պահանջները</w:t>
      </w:r>
    </w:p>
    <w:p w14:paraId="7AC7F24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M,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տրանսպորտային միջոցները մշտական հիմունքներով սարքավորվում են շարժիչը սովորական միջոցներով չարտոնված գործի մեջ դնելը կամ տրանսպորտային միջոցի հիմնական շարժիչի էներգիայի այլ աղբյուրի օգտագործումը կանխող հակահափշտակիչ սարքվածք-համակարգերով՝ առնվազն մեկ այնպիսի համակարգի համակցությամբ, որը՝</w:t>
      </w:r>
    </w:p>
    <w:p w14:paraId="63A5EFB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ղեկային կառավարումը.</w:t>
      </w:r>
    </w:p>
    <w:p w14:paraId="6FEB52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փոխանցման մեխանիզմը. կամ</w:t>
      </w:r>
    </w:p>
    <w:p w14:paraId="31C993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փոխանցումների փոխարկման մեխանիզմը:</w:t>
      </w:r>
    </w:p>
    <w:p w14:paraId="1D3AF76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Հակահափշտակիչ սարքվածքը պետք է նախագծված լինի այնպես, որ անհրաժեշտ լինի այն անջատել՝ </w:t>
      </w:r>
    </w:p>
    <w:p w14:paraId="7A311981"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1.1.2.1.</w:t>
      </w:r>
      <w:r w:rsidRPr="000A1C6B">
        <w:rPr>
          <w:rFonts w:ascii="GHEA Grapalat" w:hAnsi="GHEA Grapalat"/>
          <w:spacing w:val="-6"/>
          <w:sz w:val="24"/>
          <w:szCs w:val="24"/>
        </w:rPr>
        <w:tab/>
        <w:t xml:space="preserve">սովորական շարժաբերի օգնությամբ շարժիչը գործարկելու համար. </w:t>
      </w:r>
      <w:r w:rsidR="00BA0247" w:rsidRPr="000A1C6B">
        <w:rPr>
          <w:rFonts w:ascii="GHEA Grapalat" w:hAnsi="GHEA Grapalat"/>
          <w:spacing w:val="-6"/>
          <w:sz w:val="24"/>
          <w:szCs w:val="24"/>
        </w:rPr>
        <w:t>և</w:t>
      </w:r>
    </w:p>
    <w:p w14:paraId="48AC5E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տրանսպորտային միջոցով կառավարելու, տրանսպորտային միջոցն իր սեփական քարշի օգնությամբ առաջ վարելու կամ տեղաշարժելու համար:</w:t>
      </w:r>
    </w:p>
    <w:p w14:paraId="17BEB35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1.1.2.1 կետի պահանջների կատարումը պետք է ապահովվի մեկ դարձյակով իրականացվող մեկ գործողությամբ:</w:t>
      </w:r>
    </w:p>
    <w:p w14:paraId="09F235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Օժանդակ շարժաբերի օգտագործումը թույլատրվում է միայն չարտոնված օգտագործումը կանխող սարքվածքը միացնելու </w:t>
      </w:r>
      <w:r w:rsidR="00BA0247" w:rsidRPr="000A1C6B">
        <w:rPr>
          <w:rFonts w:ascii="GHEA Grapalat" w:hAnsi="GHEA Grapalat"/>
          <w:sz w:val="24"/>
          <w:szCs w:val="24"/>
        </w:rPr>
        <w:t>և</w:t>
      </w:r>
      <w:r w:rsidRPr="000A1C6B">
        <w:rPr>
          <w:rFonts w:ascii="GHEA Grapalat" w:hAnsi="GHEA Grapalat"/>
          <w:sz w:val="24"/>
          <w:szCs w:val="24"/>
        </w:rPr>
        <w:t xml:space="preserve"> (կամ) անջատելու համար: Այդ սարքվածքի աշխատանքը պետք է ապահովվի էլեկտրասնուցում չպահանջող ցանկացած համապատասխան միջոցի օգնությամբ:</w:t>
      </w:r>
    </w:p>
    <w:p w14:paraId="2BFB016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Ղեկային կառավարման վրա ներգործող հակահափշտակիչ սարքվածքը պետք է բլոկավորի ղեկային կառավարումը: Նախքան շարժիչը գործարկելը՝ ղեկային կառավարման աշխատանքը պետք է վերականգնվի ամբողջ ծավալով:</w:t>
      </w:r>
    </w:p>
    <w:p w14:paraId="5771DC6E"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Փոխհաղորդակի շարժաբերի վրա ներգործող հակահափշտակիչ </w:t>
      </w:r>
      <w:r w:rsidRPr="000A1C6B">
        <w:rPr>
          <w:rFonts w:ascii="GHEA Grapalat" w:hAnsi="GHEA Grapalat"/>
          <w:sz w:val="24"/>
          <w:szCs w:val="24"/>
        </w:rPr>
        <w:lastRenderedPageBreak/>
        <w:t>սարքվածքը պետք է նպաստի տրանսպորտային միջոցի տանող անիվների պտտվելուն:</w:t>
      </w:r>
    </w:p>
    <w:p w14:paraId="4622462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Փոխանցումների փոխարկման մեխանիզմի վրա ներգործող հակահափշտակիչ սարքվածքը պետք է խոչընդոտի փոխանցումների փոխարկմանը հետ</w:t>
      </w:r>
      <w:r w:rsidR="00BA0247" w:rsidRPr="000A1C6B">
        <w:rPr>
          <w:rFonts w:ascii="GHEA Grapalat" w:hAnsi="GHEA Grapalat"/>
          <w:sz w:val="24"/>
          <w:szCs w:val="24"/>
        </w:rPr>
        <w:t>և</w:t>
      </w:r>
      <w:r w:rsidRPr="000A1C6B">
        <w:rPr>
          <w:rFonts w:ascii="GHEA Grapalat" w:hAnsi="GHEA Grapalat"/>
          <w:sz w:val="24"/>
          <w:szCs w:val="24"/>
        </w:rPr>
        <w:t>յալ դիրքերում.</w:t>
      </w:r>
    </w:p>
    <w:p w14:paraId="2BE9DF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 xml:space="preserve">Այն ավտոմատ փոխանցման տուփերում, որոնցում նախատեսված է «կայանման» դիրք, բլոկավորումը պետք է իրականացվի միայն «կայանման» դիրքում. լրացուցիչ բլոկավորում է թույլատրվում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46358D7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1.1.7.2.</w:t>
      </w:r>
      <w:r w:rsidRPr="000A1C6B">
        <w:rPr>
          <w:rFonts w:ascii="GHEA Grapalat" w:hAnsi="GHEA Grapalat"/>
          <w:sz w:val="24"/>
          <w:szCs w:val="24"/>
        </w:rPr>
        <w:tab/>
        <w:t xml:space="preserve">Այն ավտոմատ փոխանցման տուփերում, որոնցում նախատեսված չէ «կայանման» դիրք, բլոկավորումը պետք է թույլատրվի միայն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0F81D85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Հակահափշտակիչ սարքվածքները պետք է լինեն այնպիսին, որ տրանսպորտային միջոցի շարժման ընթացքում պատահական բլոկավորման հնարավորությունը բացառվի:</w:t>
      </w:r>
    </w:p>
    <w:p w14:paraId="03564D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Տրանսպորտային միջոցի արգելակահանմանը խոչընդոտող հակահափշտակիչ սարքվածքներ չեն թույլատրվում:</w:t>
      </w:r>
    </w:p>
    <w:p w14:paraId="20E6945E" w14:textId="77777777" w:rsidR="007F3AA7" w:rsidRPr="000A1C6B" w:rsidRDefault="007F3AA7" w:rsidP="000A1C6B">
      <w:pPr>
        <w:spacing w:after="160" w:line="360" w:lineRule="auto"/>
        <w:ind w:firstLine="567"/>
        <w:jc w:val="both"/>
        <w:rPr>
          <w:rFonts w:ascii="GHEA Grapalat" w:hAnsi="GHEA Grapalat"/>
          <w:sz w:val="24"/>
          <w:szCs w:val="24"/>
        </w:rPr>
      </w:pPr>
    </w:p>
    <w:p w14:paraId="48D68E39"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Ջեռուցման համակարգերին ներկայացվող պահանջները</w:t>
      </w:r>
    </w:p>
    <w:p w14:paraId="6A1B03C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Յուրաքանչյուր տրանսպորտային միջոցի բնակելի սրահը սարքավորվում է ջեռուցման համակարգով:</w:t>
      </w:r>
    </w:p>
    <w:p w14:paraId="296C2EA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Շարժիչից ինքնավար ջեռուցման համակարգը պետք է անջատվի ավտոմատ կերպով, </w:t>
      </w:r>
      <w:r w:rsidR="00BA0247" w:rsidRPr="000A1C6B">
        <w:rPr>
          <w:rFonts w:ascii="GHEA Grapalat" w:hAnsi="GHEA Grapalat"/>
          <w:sz w:val="24"/>
          <w:szCs w:val="24"/>
        </w:rPr>
        <w:t>և</w:t>
      </w:r>
      <w:r w:rsidRPr="000A1C6B">
        <w:rPr>
          <w:rFonts w:ascii="GHEA Grapalat" w:hAnsi="GHEA Grapalat"/>
          <w:sz w:val="24"/>
          <w:szCs w:val="24"/>
        </w:rPr>
        <w:t xml:space="preserve"> վառելիքի մատակարարումը պետք է դադարի տրանսպորտային միջոցի շարժիչի աշխատանքը դադարելուց հետո հինգ վայրկյանի ընթացքում: Եթե նախքան այդ միացված է եղել ձեռքի կառավարման սարքվածքը, ապա ջեռուցման համակարգը կարող է շարունակել գործել:</w:t>
      </w:r>
    </w:p>
    <w:p w14:paraId="3645815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w:t>
      </w:r>
      <w:r w:rsidRPr="000A1C6B">
        <w:rPr>
          <w:rFonts w:ascii="GHEA Grapalat" w:hAnsi="GHEA Grapalat"/>
          <w:sz w:val="24"/>
          <w:szCs w:val="24"/>
        </w:rPr>
        <w:tab/>
        <w:t xml:space="preserve">Թափքի մասերը </w:t>
      </w:r>
      <w:r w:rsidR="00BA0247" w:rsidRPr="000A1C6B">
        <w:rPr>
          <w:rFonts w:ascii="GHEA Grapalat" w:hAnsi="GHEA Grapalat"/>
          <w:sz w:val="24"/>
          <w:szCs w:val="24"/>
        </w:rPr>
        <w:t>և</w:t>
      </w:r>
      <w:r w:rsidRPr="000A1C6B">
        <w:rPr>
          <w:rFonts w:ascii="GHEA Grapalat" w:hAnsi="GHEA Grapalat"/>
          <w:sz w:val="24"/>
          <w:szCs w:val="24"/>
        </w:rPr>
        <w:t xml:space="preserve"> ցանկացած այլ տարր, որը տեղադրված է ջեռուցող սարքի, տրանսպորտային միջոցի ներսում տաք օդի մատակարարման համակարգերի մոտակայքում, պետք է դասավորված լինեն այնպես, որ դրանց հպվելիս բացառվի տրավմաների կամ գույքի վնասումների հնարավորությունը, կամ պետք է պաշտպանված լինեն չափից ավելի տաքացումից </w:t>
      </w:r>
      <w:r w:rsidR="00BA0247" w:rsidRPr="000A1C6B">
        <w:rPr>
          <w:rFonts w:ascii="GHEA Grapalat" w:hAnsi="GHEA Grapalat"/>
          <w:sz w:val="24"/>
          <w:szCs w:val="24"/>
        </w:rPr>
        <w:t>և</w:t>
      </w:r>
      <w:r w:rsidRPr="000A1C6B">
        <w:rPr>
          <w:rFonts w:ascii="GHEA Grapalat" w:hAnsi="GHEA Grapalat"/>
          <w:sz w:val="24"/>
          <w:szCs w:val="24"/>
        </w:rPr>
        <w:t xml:space="preserve"> վառելիքով կամ յուղով հնարավոր ապականումից:</w:t>
      </w:r>
    </w:p>
    <w:p w14:paraId="23800947"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Ջեռուցիչի բանած գազերի արտանետման համակարգի արտանետիչ խողովակը պետք է տեղադրված լինի այնպես, որ բացառվի բանած գազերն օդափոխիչների, ջեռուցման համակարգի օդառիչների կամ բաց պատուհանների միջով տրանսպորտային միջոցից ներս ընկնելու հնարավորությունը:</w:t>
      </w:r>
    </w:p>
    <w:p w14:paraId="01F0A96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Ջեռուցող սարքի այրման խցիկների համար նախատեսվող օդը չպետք է թափանցի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որային սրահից:</w:t>
      </w:r>
    </w:p>
    <w:p w14:paraId="089EDE1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Ջեռուցող սարքով տաքացվող օդը պետք է թափանցի մաքուր գոտուց, որտեղ բացակայում է տրանսպորտային միջոցի շարժիչից կամ վառելիքային ջեռուցող սարքից անջատվող բանած գազերով այն աղտոտման հավանականությունը:</w:t>
      </w:r>
    </w:p>
    <w:p w14:paraId="51BB92EB"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24001B6D"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1.3. 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w:t>
      </w:r>
      <w:r w:rsidRPr="000A1C6B">
        <w:rPr>
          <w:rFonts w:ascii="GHEA Grapalat" w:hAnsi="GHEA Grapalat"/>
          <w:b/>
          <w:sz w:val="24"/>
          <w:szCs w:val="24"/>
        </w:rPr>
        <w:br/>
        <w:t>սարքվածքներին ներկայացվող պահանջները</w:t>
      </w:r>
    </w:p>
    <w:p w14:paraId="3328FBE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աշխատունակ լինեն, </w:t>
      </w:r>
      <w:r w:rsidR="00BA0247" w:rsidRPr="000A1C6B">
        <w:rPr>
          <w:rFonts w:ascii="GHEA Grapalat" w:hAnsi="GHEA Grapalat"/>
          <w:sz w:val="24"/>
          <w:szCs w:val="24"/>
        </w:rPr>
        <w:t>և</w:t>
      </w:r>
      <w:r w:rsidRPr="000A1C6B">
        <w:rPr>
          <w:rFonts w:ascii="GHEA Grapalat" w:hAnsi="GHEA Grapalat"/>
          <w:sz w:val="24"/>
          <w:szCs w:val="24"/>
        </w:rPr>
        <w:t xml:space="preserve"> դրանց աշխատանքի ռեժիմը պետք է համապատասխանի սույն տեխնիկական կանոնակարգի պահանջներին: М, N, О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վրա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կիրառումը կանոնակարգվում է 1.3.1 աղյուսակով:</w:t>
      </w:r>
    </w:p>
    <w:p w14:paraId="465424C2"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512F288"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Տրանսպորտային միջոցների վրա արտաքին </w:t>
      </w:r>
      <w:r w:rsidRPr="000A1C6B">
        <w:rPr>
          <w:rFonts w:ascii="GHEA Grapalat" w:hAnsi="GHEA Grapalat"/>
          <w:sz w:val="24"/>
          <w:szCs w:val="24"/>
        </w:rPr>
        <w:br/>
        <w:t>լուսային սարքերի առկայության պահանջները</w:t>
      </w:r>
    </w:p>
    <w:p w14:paraId="62EF0CE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10215" w:type="dxa"/>
        <w:jc w:val="center"/>
        <w:tblLayout w:type="fixed"/>
        <w:tblCellMar>
          <w:left w:w="10" w:type="dxa"/>
          <w:right w:w="10" w:type="dxa"/>
        </w:tblCellMar>
        <w:tblLook w:val="0000" w:firstRow="0" w:lastRow="0" w:firstColumn="0" w:lastColumn="0" w:noHBand="0" w:noVBand="0"/>
      </w:tblPr>
      <w:tblGrid>
        <w:gridCol w:w="12"/>
        <w:gridCol w:w="1361"/>
        <w:gridCol w:w="28"/>
        <w:gridCol w:w="304"/>
        <w:gridCol w:w="1280"/>
        <w:gridCol w:w="1845"/>
        <w:gridCol w:w="14"/>
        <w:gridCol w:w="2104"/>
        <w:gridCol w:w="3253"/>
        <w:gridCol w:w="14"/>
      </w:tblGrid>
      <w:tr w:rsidR="007F3AA7" w:rsidRPr="000A1C6B" w14:paraId="7A1AC3BB" w14:textId="77777777" w:rsidTr="006F6A94">
        <w:trPr>
          <w:gridBefore w:val="1"/>
          <w:gridAfter w:val="1"/>
          <w:wBefore w:w="12" w:type="dxa"/>
          <w:wAfter w:w="14" w:type="dxa"/>
          <w:tblHeader/>
          <w:jc w:val="center"/>
        </w:trPr>
        <w:tc>
          <w:tcPr>
            <w:tcW w:w="29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CE7D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B4D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FD5B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2BCA5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առկայությունը՝ կախված կատեգորիայից</w:t>
            </w:r>
          </w:p>
        </w:tc>
      </w:tr>
      <w:tr w:rsidR="007F3AA7" w:rsidRPr="000A1C6B" w14:paraId="4192C992" w14:textId="77777777" w:rsidTr="006F6A94">
        <w:trPr>
          <w:gridBefore w:val="1"/>
          <w:gridAfter w:val="1"/>
          <w:wBefore w:w="12" w:type="dxa"/>
          <w:wAfter w:w="14" w:type="dxa"/>
          <w:jc w:val="center"/>
        </w:trPr>
        <w:tc>
          <w:tcPr>
            <w:tcW w:w="2970" w:type="dxa"/>
            <w:gridSpan w:val="4"/>
            <w:tcBorders>
              <w:top w:val="single" w:sz="4" w:space="0" w:color="auto"/>
            </w:tcBorders>
            <w:shd w:val="clear" w:color="auto" w:fill="FFFFFF"/>
            <w:vAlign w:val="center"/>
          </w:tcPr>
          <w:p w14:paraId="6FD3E9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Հեռարձակ լույսի ցոլալապտեր</w:t>
            </w:r>
          </w:p>
        </w:tc>
        <w:tc>
          <w:tcPr>
            <w:tcW w:w="1846" w:type="dxa"/>
            <w:tcBorders>
              <w:top w:val="single" w:sz="4" w:space="0" w:color="auto"/>
            </w:tcBorders>
            <w:shd w:val="clear" w:color="auto" w:fill="FFFFFF"/>
            <w:vAlign w:val="center"/>
          </w:tcPr>
          <w:p w14:paraId="2FA6249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tcBorders>
              <w:top w:val="single" w:sz="4" w:space="0" w:color="auto"/>
            </w:tcBorders>
            <w:shd w:val="clear" w:color="auto" w:fill="FFFFFF"/>
            <w:vAlign w:val="center"/>
          </w:tcPr>
          <w:p w14:paraId="13D59CD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 կամ 4</w:t>
            </w:r>
          </w:p>
        </w:tc>
        <w:tc>
          <w:tcPr>
            <w:tcW w:w="3254" w:type="dxa"/>
            <w:tcBorders>
              <w:top w:val="single" w:sz="4" w:space="0" w:color="auto"/>
            </w:tcBorders>
            <w:shd w:val="clear" w:color="auto" w:fill="FFFFFF"/>
            <w:vAlign w:val="center"/>
          </w:tcPr>
          <w:p w14:paraId="04EE35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11F01BF9" w14:textId="77777777" w:rsidTr="006F6A94">
        <w:trPr>
          <w:gridBefore w:val="1"/>
          <w:gridAfter w:val="1"/>
          <w:wBefore w:w="12" w:type="dxa"/>
          <w:wAfter w:w="14" w:type="dxa"/>
          <w:jc w:val="center"/>
        </w:trPr>
        <w:tc>
          <w:tcPr>
            <w:tcW w:w="2970" w:type="dxa"/>
            <w:gridSpan w:val="4"/>
            <w:shd w:val="clear" w:color="auto" w:fill="FFFFFF"/>
          </w:tcPr>
          <w:p w14:paraId="374BC68C"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710CC0E6"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15121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708AA5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634BC2C4" w14:textId="77777777" w:rsidTr="006F6A94">
        <w:trPr>
          <w:gridBefore w:val="1"/>
          <w:gridAfter w:val="1"/>
          <w:wBefore w:w="12" w:type="dxa"/>
          <w:wAfter w:w="14" w:type="dxa"/>
          <w:jc w:val="center"/>
        </w:trPr>
        <w:tc>
          <w:tcPr>
            <w:tcW w:w="2970" w:type="dxa"/>
            <w:gridSpan w:val="4"/>
            <w:shd w:val="clear" w:color="auto" w:fill="FFFFFF"/>
          </w:tcPr>
          <w:p w14:paraId="436DEAE9"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6AD9C31C"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3F1EFA8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bottom"/>
          </w:tcPr>
          <w:p w14:paraId="227E53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4E26770" w14:textId="77777777" w:rsidTr="006F6A94">
        <w:trPr>
          <w:gridBefore w:val="1"/>
          <w:gridAfter w:val="1"/>
          <w:wBefore w:w="12" w:type="dxa"/>
          <w:wAfter w:w="14" w:type="dxa"/>
          <w:jc w:val="center"/>
        </w:trPr>
        <w:tc>
          <w:tcPr>
            <w:tcW w:w="2970" w:type="dxa"/>
            <w:gridSpan w:val="4"/>
            <w:vMerge w:val="restart"/>
            <w:shd w:val="clear" w:color="auto" w:fill="FFFFFF"/>
          </w:tcPr>
          <w:p w14:paraId="6C7BC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Մոտարձակ լույսի ցոլալապտեր</w:t>
            </w:r>
          </w:p>
        </w:tc>
        <w:tc>
          <w:tcPr>
            <w:tcW w:w="1846" w:type="dxa"/>
            <w:shd w:val="clear" w:color="auto" w:fill="FFFFFF"/>
            <w:vAlign w:val="center"/>
          </w:tcPr>
          <w:p w14:paraId="6456533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vAlign w:val="center"/>
          </w:tcPr>
          <w:p w14:paraId="5EC33AE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02B856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23F88116" w14:textId="77777777" w:rsidTr="006F6A94">
        <w:trPr>
          <w:gridBefore w:val="1"/>
          <w:gridAfter w:val="1"/>
          <w:wBefore w:w="12" w:type="dxa"/>
          <w:wAfter w:w="14" w:type="dxa"/>
          <w:jc w:val="center"/>
        </w:trPr>
        <w:tc>
          <w:tcPr>
            <w:tcW w:w="2970" w:type="dxa"/>
            <w:gridSpan w:val="4"/>
            <w:vMerge/>
            <w:shd w:val="clear" w:color="auto" w:fill="FFFFFF"/>
          </w:tcPr>
          <w:p w14:paraId="2CA73B29" w14:textId="77777777" w:rsidR="007F3AA7" w:rsidRPr="000A1C6B" w:rsidRDefault="007F3AA7" w:rsidP="000A1C6B">
            <w:pPr>
              <w:spacing w:after="120" w:line="360" w:lineRule="auto"/>
              <w:rPr>
                <w:rFonts w:ascii="GHEA Grapalat" w:hAnsi="GHEA Grapalat"/>
                <w:sz w:val="24"/>
                <w:szCs w:val="24"/>
              </w:rPr>
            </w:pPr>
          </w:p>
        </w:tc>
        <w:tc>
          <w:tcPr>
            <w:tcW w:w="1846" w:type="dxa"/>
            <w:vMerge w:val="restart"/>
            <w:shd w:val="clear" w:color="auto" w:fill="FFFFFF"/>
          </w:tcPr>
          <w:p w14:paraId="26956E0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4DAB16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789290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26AFEDA" w14:textId="77777777" w:rsidTr="006F6A94">
        <w:trPr>
          <w:gridBefore w:val="1"/>
          <w:gridAfter w:val="1"/>
          <w:wBefore w:w="12" w:type="dxa"/>
          <w:wAfter w:w="14" w:type="dxa"/>
          <w:jc w:val="center"/>
        </w:trPr>
        <w:tc>
          <w:tcPr>
            <w:tcW w:w="2970" w:type="dxa"/>
            <w:gridSpan w:val="4"/>
            <w:vMerge/>
            <w:shd w:val="clear" w:color="auto" w:fill="FFFFFF"/>
          </w:tcPr>
          <w:p w14:paraId="0F7CE6A9"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45A9A7AD"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892803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74DE58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8E9DBFF" w14:textId="77777777" w:rsidTr="006F6A94">
        <w:trPr>
          <w:gridBefore w:val="1"/>
          <w:gridAfter w:val="1"/>
          <w:wBefore w:w="12" w:type="dxa"/>
          <w:wAfter w:w="14" w:type="dxa"/>
          <w:jc w:val="center"/>
        </w:trPr>
        <w:tc>
          <w:tcPr>
            <w:tcW w:w="2970" w:type="dxa"/>
            <w:gridSpan w:val="4"/>
            <w:vMerge w:val="restart"/>
            <w:shd w:val="clear" w:color="auto" w:fill="FFFFFF"/>
          </w:tcPr>
          <w:p w14:paraId="2DBFB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w:t>
            </w:r>
          </w:p>
        </w:tc>
        <w:tc>
          <w:tcPr>
            <w:tcW w:w="1846" w:type="dxa"/>
            <w:vMerge w:val="restart"/>
            <w:shd w:val="clear" w:color="auto" w:fill="FFFFFF"/>
          </w:tcPr>
          <w:p w14:paraId="2F8424F9"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vAlign w:val="center"/>
          </w:tcPr>
          <w:p w14:paraId="7B8B28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24A8C0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 N կատեգորիաների համար</w:t>
            </w:r>
          </w:p>
        </w:tc>
      </w:tr>
      <w:tr w:rsidR="007F3AA7" w:rsidRPr="000A1C6B" w14:paraId="6F01C418" w14:textId="77777777" w:rsidTr="006F6A94">
        <w:trPr>
          <w:gridBefore w:val="1"/>
          <w:gridAfter w:val="1"/>
          <w:wBefore w:w="12" w:type="dxa"/>
          <w:wAfter w:w="14" w:type="dxa"/>
          <w:jc w:val="center"/>
        </w:trPr>
        <w:tc>
          <w:tcPr>
            <w:tcW w:w="2970" w:type="dxa"/>
            <w:gridSpan w:val="4"/>
            <w:vMerge/>
            <w:shd w:val="clear" w:color="auto" w:fill="FFFFFF"/>
          </w:tcPr>
          <w:p w14:paraId="3EA9C8C3"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1287B5E3"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B597F2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3701C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4494CBB3" w14:textId="77777777" w:rsidTr="006F6A94">
        <w:trPr>
          <w:gridBefore w:val="1"/>
          <w:gridAfter w:val="1"/>
          <w:wBefore w:w="12" w:type="dxa"/>
          <w:wAfter w:w="14" w:type="dxa"/>
          <w:jc w:val="center"/>
        </w:trPr>
        <w:tc>
          <w:tcPr>
            <w:tcW w:w="2970" w:type="dxa"/>
            <w:gridSpan w:val="4"/>
            <w:shd w:val="clear" w:color="auto" w:fill="FFFFFF"/>
          </w:tcPr>
          <w:p w14:paraId="31CCC102"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17153FF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2543E98F"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3963CB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5E6A8452" w14:textId="77777777" w:rsidTr="006F6A94">
        <w:trPr>
          <w:gridBefore w:val="1"/>
          <w:gridAfter w:val="1"/>
          <w:wBefore w:w="12" w:type="dxa"/>
          <w:wAfter w:w="14" w:type="dxa"/>
          <w:jc w:val="center"/>
        </w:trPr>
        <w:tc>
          <w:tcPr>
            <w:tcW w:w="2970" w:type="dxa"/>
            <w:gridSpan w:val="4"/>
            <w:shd w:val="clear" w:color="auto" w:fill="FFFFFF"/>
          </w:tcPr>
          <w:p w14:paraId="1B576D5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w:t>
            </w:r>
          </w:p>
        </w:tc>
        <w:tc>
          <w:tcPr>
            <w:tcW w:w="1846" w:type="dxa"/>
            <w:shd w:val="clear" w:color="auto" w:fill="FFFFFF"/>
          </w:tcPr>
          <w:p w14:paraId="040B72B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63D69FE" w14:textId="77777777" w:rsidR="007F3AA7" w:rsidRPr="000A1C6B" w:rsidRDefault="008B064E" w:rsidP="000A1C6B">
            <w:pPr>
              <w:spacing w:after="120" w:line="360" w:lineRule="auto"/>
              <w:ind w:left="420"/>
              <w:jc w:val="center"/>
              <w:rPr>
                <w:rFonts w:ascii="GHEA Grapalat" w:hAnsi="GHEA Grapalat"/>
                <w:sz w:val="24"/>
                <w:szCs w:val="24"/>
              </w:rPr>
            </w:pPr>
            <w:r w:rsidRPr="000A1C6B">
              <w:rPr>
                <w:rFonts w:ascii="GHEA Grapalat" w:hAnsi="GHEA Grapalat"/>
                <w:sz w:val="24"/>
                <w:szCs w:val="24"/>
              </w:rPr>
              <w:t>1 կամ 2 &lt;1&gt;</w:t>
            </w:r>
          </w:p>
        </w:tc>
        <w:tc>
          <w:tcPr>
            <w:tcW w:w="3254" w:type="dxa"/>
            <w:shd w:val="clear" w:color="auto" w:fill="FFFFFF"/>
            <w:vAlign w:val="center"/>
          </w:tcPr>
          <w:p w14:paraId="3D180AF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 xml:space="preserve">4 </w:t>
            </w:r>
            <w:r w:rsidRPr="000A1C6B">
              <w:rPr>
                <w:rFonts w:ascii="GHEA Grapalat" w:hAnsi="GHEA Grapalat"/>
                <w:sz w:val="24"/>
                <w:szCs w:val="24"/>
              </w:rPr>
              <w:t>կատեգորիաների համար: Կամընտրական է О</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5CB816E2" w14:textId="77777777" w:rsidTr="006F6A94">
        <w:trPr>
          <w:gridBefore w:val="1"/>
          <w:gridAfter w:val="1"/>
          <w:wBefore w:w="12" w:type="dxa"/>
          <w:wAfter w:w="14" w:type="dxa"/>
          <w:jc w:val="center"/>
        </w:trPr>
        <w:tc>
          <w:tcPr>
            <w:tcW w:w="1694" w:type="dxa"/>
            <w:gridSpan w:val="3"/>
            <w:shd w:val="clear" w:color="auto" w:fill="FFFFFF"/>
          </w:tcPr>
          <w:p w14:paraId="376313A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c>
          <w:tcPr>
            <w:tcW w:w="1276" w:type="dxa"/>
            <w:shd w:val="clear" w:color="auto" w:fill="FFFFFF"/>
          </w:tcPr>
          <w:p w14:paraId="6EF5F40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6C9F0B1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2C78DF0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340FC9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(փակ թափքով), </w:t>
            </w:r>
            <w:r w:rsidRPr="000A1C6B">
              <w:rPr>
                <w:rFonts w:ascii="GHEA Grapalat" w:hAnsi="GHEA Grapalat"/>
                <w:sz w:val="24"/>
                <w:szCs w:val="24"/>
              </w:rPr>
              <w:b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 Կամընտրական է 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(բաց թափքով) կատեգորիաների համար: Արգելված է О կատեգորիաների համար</w:t>
            </w:r>
          </w:p>
        </w:tc>
      </w:tr>
      <w:tr w:rsidR="007F3AA7" w:rsidRPr="000A1C6B" w14:paraId="4F36B7BB" w14:textId="77777777" w:rsidTr="006F6A94">
        <w:trPr>
          <w:gridBefore w:val="1"/>
          <w:gridAfter w:val="1"/>
          <w:wBefore w:w="12" w:type="dxa"/>
          <w:wAfter w:w="14" w:type="dxa"/>
          <w:jc w:val="center"/>
        </w:trPr>
        <w:tc>
          <w:tcPr>
            <w:tcW w:w="1694" w:type="dxa"/>
            <w:gridSpan w:val="3"/>
            <w:shd w:val="clear" w:color="auto" w:fill="FFFFFF"/>
          </w:tcPr>
          <w:p w14:paraId="1D52C8AD"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0BE94F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10AABCC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vAlign w:val="center"/>
          </w:tcPr>
          <w:p w14:paraId="0118640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FC121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785CFA89" w14:textId="77777777" w:rsidTr="006F6A94">
        <w:trPr>
          <w:gridBefore w:val="1"/>
          <w:gridAfter w:val="1"/>
          <w:wBefore w:w="12" w:type="dxa"/>
          <w:wAfter w:w="14" w:type="dxa"/>
          <w:jc w:val="center"/>
        </w:trPr>
        <w:tc>
          <w:tcPr>
            <w:tcW w:w="1694" w:type="dxa"/>
            <w:gridSpan w:val="3"/>
            <w:shd w:val="clear" w:color="auto" w:fill="FFFFFF"/>
          </w:tcPr>
          <w:p w14:paraId="01334EE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86694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4DE09B"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0AE49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395120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 Արգելված է О կատեգորիաների համար</w:t>
            </w:r>
          </w:p>
        </w:tc>
      </w:tr>
      <w:tr w:rsidR="007F3AA7" w:rsidRPr="000A1C6B" w14:paraId="430F1A60" w14:textId="77777777" w:rsidTr="006F6A94">
        <w:trPr>
          <w:gridBefore w:val="1"/>
          <w:gridAfter w:val="1"/>
          <w:wBefore w:w="12" w:type="dxa"/>
          <w:wAfter w:w="14" w:type="dxa"/>
          <w:jc w:val="center"/>
        </w:trPr>
        <w:tc>
          <w:tcPr>
            <w:tcW w:w="1694" w:type="dxa"/>
            <w:gridSpan w:val="3"/>
            <w:shd w:val="clear" w:color="auto" w:fill="FFFFFF"/>
            <w:vAlign w:val="center"/>
          </w:tcPr>
          <w:p w14:paraId="2204447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Վթարային ազդանշանների համակարգ &lt;2&gt;</w:t>
            </w:r>
          </w:p>
        </w:tc>
        <w:tc>
          <w:tcPr>
            <w:tcW w:w="1276" w:type="dxa"/>
            <w:shd w:val="clear" w:color="auto" w:fill="FFFFFF"/>
          </w:tcPr>
          <w:p w14:paraId="18C37C40"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vAlign w:val="center"/>
          </w:tcPr>
          <w:p w14:paraId="1E824FC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83A9B46"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B637F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FE5D56F" w14:textId="77777777" w:rsidTr="006F6A94">
        <w:trPr>
          <w:gridBefore w:val="1"/>
          <w:gridAfter w:val="1"/>
          <w:wBefore w:w="12" w:type="dxa"/>
          <w:wAfter w:w="14" w:type="dxa"/>
          <w:jc w:val="center"/>
        </w:trPr>
        <w:tc>
          <w:tcPr>
            <w:tcW w:w="1694" w:type="dxa"/>
            <w:gridSpan w:val="3"/>
            <w:shd w:val="clear" w:color="auto" w:fill="FFFFFF"/>
            <w:vAlign w:val="center"/>
          </w:tcPr>
          <w:p w14:paraId="3573B5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Արգելակման ազդանշան</w:t>
            </w:r>
          </w:p>
        </w:tc>
        <w:tc>
          <w:tcPr>
            <w:tcW w:w="1276" w:type="dxa"/>
            <w:shd w:val="clear" w:color="auto" w:fill="FFFFFF"/>
          </w:tcPr>
          <w:p w14:paraId="32FC88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Հիմնական</w:t>
            </w:r>
          </w:p>
        </w:tc>
        <w:tc>
          <w:tcPr>
            <w:tcW w:w="1846" w:type="dxa"/>
            <w:shd w:val="clear" w:color="auto" w:fill="FFFFFF"/>
          </w:tcPr>
          <w:p w14:paraId="1D1CD20C"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75B2DED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6A1AC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7EF31BDC" w14:textId="77777777" w:rsidTr="006F6A94">
        <w:trPr>
          <w:gridBefore w:val="1"/>
          <w:gridAfter w:val="1"/>
          <w:wBefore w:w="12" w:type="dxa"/>
          <w:wAfter w:w="14" w:type="dxa"/>
          <w:jc w:val="center"/>
        </w:trPr>
        <w:tc>
          <w:tcPr>
            <w:tcW w:w="1694" w:type="dxa"/>
            <w:gridSpan w:val="3"/>
            <w:shd w:val="clear" w:color="auto" w:fill="FFFFFF"/>
          </w:tcPr>
          <w:p w14:paraId="4F39D54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78B89381"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5BFFC654"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E6878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08D56E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102DDD28" w14:textId="77777777" w:rsidTr="006F6A94">
        <w:trPr>
          <w:gridBefore w:val="1"/>
          <w:gridAfter w:val="1"/>
          <w:wBefore w:w="12" w:type="dxa"/>
          <w:wAfter w:w="14" w:type="dxa"/>
          <w:jc w:val="center"/>
        </w:trPr>
        <w:tc>
          <w:tcPr>
            <w:tcW w:w="1694" w:type="dxa"/>
            <w:gridSpan w:val="3"/>
            <w:shd w:val="clear" w:color="auto" w:fill="FFFFFF"/>
          </w:tcPr>
          <w:p w14:paraId="4F80B0DF"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170E2E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Լրացուցիչ (կենտրոնական)</w:t>
            </w:r>
          </w:p>
        </w:tc>
        <w:tc>
          <w:tcPr>
            <w:tcW w:w="1846" w:type="dxa"/>
            <w:shd w:val="clear" w:color="auto" w:fill="FFFFFF"/>
          </w:tcPr>
          <w:p w14:paraId="16286B3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27A5E6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229383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vertAlign w:val="superscript"/>
              </w:rPr>
              <w:t xml:space="preserve"> </w:t>
            </w:r>
            <w:r w:rsidRPr="000A1C6B">
              <w:rPr>
                <w:rFonts w:ascii="GHEA Grapalat" w:hAnsi="GHEA Grapalat"/>
                <w:sz w:val="24"/>
                <w:szCs w:val="24"/>
              </w:rPr>
              <w:t>&lt;5&gt; կատեգորիաների համար: Կամընտրական է տրանսպորտային միջոցների մյուս կատեգորիաների համար (բացի L կատեգորիայից)</w:t>
            </w:r>
          </w:p>
        </w:tc>
      </w:tr>
      <w:tr w:rsidR="007F3AA7" w:rsidRPr="000A1C6B" w14:paraId="45062CC3" w14:textId="77777777" w:rsidTr="006F6A94">
        <w:trPr>
          <w:gridBefore w:val="1"/>
          <w:gridAfter w:val="1"/>
          <w:wBefore w:w="12" w:type="dxa"/>
          <w:wAfter w:w="14" w:type="dxa"/>
          <w:jc w:val="center"/>
        </w:trPr>
        <w:tc>
          <w:tcPr>
            <w:tcW w:w="1694" w:type="dxa"/>
            <w:gridSpan w:val="3"/>
            <w:shd w:val="clear" w:color="auto" w:fill="FFFFFF"/>
          </w:tcPr>
          <w:p w14:paraId="4A8A12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276" w:type="dxa"/>
            <w:shd w:val="clear" w:color="auto" w:fill="FFFFFF"/>
          </w:tcPr>
          <w:p w14:paraId="2DED452E"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283BF7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3542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D9DAD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w:t>
            </w:r>
            <w:r w:rsidR="006743C2" w:rsidRPr="000A1C6B">
              <w:rPr>
                <w:rFonts w:ascii="GHEA Grapalat" w:hAnsi="GHEA Grapalat"/>
                <w:sz w:val="24"/>
                <w:szCs w:val="24"/>
                <w:vertAlign w:val="superscript"/>
              </w:rPr>
              <w:t xml:space="preserve"> </w:t>
            </w:r>
            <w:r w:rsidRPr="000A1C6B">
              <w:rPr>
                <w:rFonts w:ascii="GHEA Grapalat" w:hAnsi="GHEA Grapalat"/>
                <w:sz w:val="24"/>
                <w:szCs w:val="24"/>
              </w:rPr>
              <w:t>կատեգորիաների համար: Պարտադիր է 1,6 մ-ից ավելի լայնությամբ՝ О կատեգորիաների համար: Կամընտրական է 1,6 մ-ից ոչ ավելի լայնությամբ՝ О կատեգորիաների համար</w:t>
            </w:r>
          </w:p>
        </w:tc>
      </w:tr>
      <w:tr w:rsidR="007F3AA7" w:rsidRPr="000A1C6B" w14:paraId="21CF19BB" w14:textId="77777777" w:rsidTr="006F6A94">
        <w:trPr>
          <w:gridBefore w:val="1"/>
          <w:gridAfter w:val="1"/>
          <w:wBefore w:w="12" w:type="dxa"/>
          <w:wAfter w:w="14" w:type="dxa"/>
          <w:jc w:val="center"/>
        </w:trPr>
        <w:tc>
          <w:tcPr>
            <w:tcW w:w="1694" w:type="dxa"/>
            <w:gridSpan w:val="3"/>
            <w:shd w:val="clear" w:color="auto" w:fill="FFFFFF"/>
          </w:tcPr>
          <w:p w14:paraId="18F013C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D337217"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49ACAA0E"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vAlign w:val="center"/>
          </w:tcPr>
          <w:p w14:paraId="0004C2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51B181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4237C1F6" w14:textId="77777777" w:rsidTr="006F6A94">
        <w:trPr>
          <w:gridBefore w:val="1"/>
          <w:gridAfter w:val="1"/>
          <w:wBefore w:w="12" w:type="dxa"/>
          <w:wAfter w:w="14" w:type="dxa"/>
          <w:jc w:val="center"/>
        </w:trPr>
        <w:tc>
          <w:tcPr>
            <w:tcW w:w="2970" w:type="dxa"/>
            <w:gridSpan w:val="4"/>
            <w:shd w:val="clear" w:color="auto" w:fill="FFFFFF"/>
            <w:vAlign w:val="center"/>
          </w:tcPr>
          <w:p w14:paraId="211AEF9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846" w:type="dxa"/>
            <w:shd w:val="clear" w:color="auto" w:fill="FFFFFF"/>
            <w:vAlign w:val="center"/>
          </w:tcPr>
          <w:p w14:paraId="2166CA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7F745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2E8F1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50E105B" w14:textId="77777777" w:rsidTr="006F6A94">
        <w:trPr>
          <w:gridBefore w:val="1"/>
          <w:gridAfter w:val="1"/>
          <w:wBefore w:w="12" w:type="dxa"/>
          <w:wAfter w:w="14" w:type="dxa"/>
          <w:jc w:val="center"/>
        </w:trPr>
        <w:tc>
          <w:tcPr>
            <w:tcW w:w="2970" w:type="dxa"/>
            <w:gridSpan w:val="4"/>
            <w:shd w:val="clear" w:color="auto" w:fill="FFFFFF"/>
          </w:tcPr>
          <w:p w14:paraId="7018CF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w:t>
            </w:r>
            <w:r w:rsidRPr="000A1C6B">
              <w:rPr>
                <w:rFonts w:ascii="GHEA Grapalat" w:hAnsi="GHEA Grapalat"/>
                <w:sz w:val="24"/>
                <w:szCs w:val="24"/>
              </w:rPr>
              <w:lastRenderedPageBreak/>
              <w:t>լապտեր &lt;4&gt;</w:t>
            </w:r>
          </w:p>
        </w:tc>
        <w:tc>
          <w:tcPr>
            <w:tcW w:w="1846" w:type="dxa"/>
            <w:shd w:val="clear" w:color="auto" w:fill="FFFFFF"/>
          </w:tcPr>
          <w:p w14:paraId="02E26ED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Կարմիր</w:t>
            </w:r>
          </w:p>
        </w:tc>
        <w:tc>
          <w:tcPr>
            <w:tcW w:w="2119" w:type="dxa"/>
            <w:gridSpan w:val="2"/>
            <w:shd w:val="clear" w:color="auto" w:fill="FFFFFF"/>
          </w:tcPr>
          <w:p w14:paraId="43C210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06F58C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О կատեգորիաների համար: </w:t>
            </w:r>
            <w:r w:rsidRPr="000A1C6B">
              <w:rPr>
                <w:rFonts w:ascii="GHEA Grapalat" w:hAnsi="GHEA Grapalat"/>
                <w:sz w:val="24"/>
                <w:szCs w:val="24"/>
              </w:rPr>
              <w:lastRenderedPageBreak/>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25BBC36B" w14:textId="77777777" w:rsidTr="006F6A94">
        <w:trPr>
          <w:gridBefore w:val="1"/>
          <w:gridAfter w:val="1"/>
          <w:wBefore w:w="12" w:type="dxa"/>
          <w:wAfter w:w="14" w:type="dxa"/>
          <w:jc w:val="center"/>
        </w:trPr>
        <w:tc>
          <w:tcPr>
            <w:tcW w:w="1694" w:type="dxa"/>
            <w:gridSpan w:val="3"/>
            <w:vMerge w:val="restart"/>
            <w:shd w:val="clear" w:color="auto" w:fill="FFFFFF"/>
          </w:tcPr>
          <w:p w14:paraId="57962D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Կայանման լույս</w:t>
            </w:r>
          </w:p>
        </w:tc>
        <w:tc>
          <w:tcPr>
            <w:tcW w:w="1276" w:type="dxa"/>
            <w:shd w:val="clear" w:color="auto" w:fill="FFFFFF"/>
            <w:vAlign w:val="bottom"/>
          </w:tcPr>
          <w:p w14:paraId="3753DB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7242D9A"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vMerge w:val="restart"/>
            <w:shd w:val="clear" w:color="auto" w:fill="FFFFFF"/>
            <w:vAlign w:val="center"/>
          </w:tcPr>
          <w:p w14:paraId="31F636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2-ական կամ յուրաքանչյուր կողմից մեկական</w:t>
            </w:r>
          </w:p>
        </w:tc>
        <w:tc>
          <w:tcPr>
            <w:tcW w:w="3254" w:type="dxa"/>
            <w:vMerge w:val="restart"/>
            <w:shd w:val="clear" w:color="auto" w:fill="FFFFFF"/>
            <w:vAlign w:val="center"/>
          </w:tcPr>
          <w:p w14:paraId="4D969A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6 մ երկարությամբ </w:t>
            </w:r>
            <w:r w:rsidR="00BA0247" w:rsidRPr="000A1C6B">
              <w:rPr>
                <w:rFonts w:ascii="GHEA Grapalat" w:hAnsi="GHEA Grapalat"/>
                <w:sz w:val="24"/>
                <w:szCs w:val="24"/>
              </w:rPr>
              <w:t>և</w:t>
            </w:r>
            <w:r w:rsidRPr="000A1C6B">
              <w:rPr>
                <w:rFonts w:ascii="GHEA Grapalat" w:hAnsi="GHEA Grapalat"/>
                <w:sz w:val="24"/>
                <w:szCs w:val="24"/>
              </w:rPr>
              <w:t xml:space="preserve"> 2 մ լայնությամբ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արգելված է մյուս տրանսպորտային միջոցների վրա</w:t>
            </w:r>
          </w:p>
        </w:tc>
      </w:tr>
      <w:tr w:rsidR="007F3AA7" w:rsidRPr="000A1C6B" w14:paraId="600F8098" w14:textId="77777777" w:rsidTr="006F6A94">
        <w:trPr>
          <w:gridBefore w:val="1"/>
          <w:gridAfter w:val="1"/>
          <w:wBefore w:w="12" w:type="dxa"/>
          <w:wAfter w:w="14" w:type="dxa"/>
          <w:jc w:val="center"/>
        </w:trPr>
        <w:tc>
          <w:tcPr>
            <w:tcW w:w="1694" w:type="dxa"/>
            <w:gridSpan w:val="3"/>
            <w:vMerge/>
            <w:shd w:val="clear" w:color="auto" w:fill="FFFFFF"/>
          </w:tcPr>
          <w:p w14:paraId="2F44A98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782868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4146626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vMerge/>
            <w:shd w:val="clear" w:color="auto" w:fill="FFFFFF"/>
            <w:vAlign w:val="center"/>
          </w:tcPr>
          <w:p w14:paraId="4439606F"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68354E73" w14:textId="77777777" w:rsidR="007F3AA7" w:rsidRPr="000A1C6B" w:rsidRDefault="007F3AA7" w:rsidP="000A1C6B">
            <w:pPr>
              <w:spacing w:after="120" w:line="360" w:lineRule="auto"/>
              <w:rPr>
                <w:rFonts w:ascii="GHEA Grapalat" w:hAnsi="GHEA Grapalat"/>
                <w:sz w:val="24"/>
                <w:szCs w:val="24"/>
              </w:rPr>
            </w:pPr>
          </w:p>
        </w:tc>
      </w:tr>
      <w:tr w:rsidR="007F3AA7" w:rsidRPr="000A1C6B" w14:paraId="048FF5CC" w14:textId="77777777" w:rsidTr="006F6A94">
        <w:trPr>
          <w:gridBefore w:val="1"/>
          <w:gridAfter w:val="1"/>
          <w:wBefore w:w="12" w:type="dxa"/>
          <w:wAfter w:w="14" w:type="dxa"/>
          <w:jc w:val="center"/>
        </w:trPr>
        <w:tc>
          <w:tcPr>
            <w:tcW w:w="1694" w:type="dxa"/>
            <w:gridSpan w:val="3"/>
            <w:vMerge/>
            <w:shd w:val="clear" w:color="auto" w:fill="FFFFFF"/>
          </w:tcPr>
          <w:p w14:paraId="4DC539D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24983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793F7E75"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&lt;6&gt;</w:t>
            </w:r>
          </w:p>
        </w:tc>
        <w:tc>
          <w:tcPr>
            <w:tcW w:w="2119" w:type="dxa"/>
            <w:gridSpan w:val="2"/>
            <w:vMerge/>
            <w:shd w:val="clear" w:color="auto" w:fill="FFFFFF"/>
            <w:vAlign w:val="center"/>
          </w:tcPr>
          <w:p w14:paraId="13E34C03"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11E7CC29" w14:textId="77777777" w:rsidR="007F3AA7" w:rsidRPr="000A1C6B" w:rsidRDefault="007F3AA7" w:rsidP="000A1C6B">
            <w:pPr>
              <w:spacing w:after="120" w:line="360" w:lineRule="auto"/>
              <w:rPr>
                <w:rFonts w:ascii="GHEA Grapalat" w:hAnsi="GHEA Grapalat"/>
                <w:sz w:val="24"/>
                <w:szCs w:val="24"/>
              </w:rPr>
            </w:pPr>
          </w:p>
        </w:tc>
      </w:tr>
      <w:tr w:rsidR="007F3AA7" w:rsidRPr="000A1C6B" w14:paraId="605463EC" w14:textId="77777777" w:rsidTr="006F6A94">
        <w:trPr>
          <w:gridBefore w:val="1"/>
          <w:gridAfter w:val="1"/>
          <w:wBefore w:w="12" w:type="dxa"/>
          <w:wAfter w:w="14" w:type="dxa"/>
          <w:jc w:val="center"/>
        </w:trPr>
        <w:tc>
          <w:tcPr>
            <w:tcW w:w="1694" w:type="dxa"/>
            <w:gridSpan w:val="3"/>
            <w:shd w:val="clear" w:color="auto" w:fill="FFFFFF"/>
          </w:tcPr>
          <w:p w14:paraId="21D54F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լապտեր</w:t>
            </w:r>
          </w:p>
        </w:tc>
        <w:tc>
          <w:tcPr>
            <w:tcW w:w="1276" w:type="dxa"/>
            <w:shd w:val="clear" w:color="auto" w:fill="FFFFFF"/>
          </w:tcPr>
          <w:p w14:paraId="0F606A6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0DE2D50"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կամ կարմիր &lt;7&gt;</w:t>
            </w:r>
          </w:p>
        </w:tc>
        <w:tc>
          <w:tcPr>
            <w:tcW w:w="2119" w:type="dxa"/>
            <w:gridSpan w:val="2"/>
            <w:shd w:val="clear" w:color="auto" w:fill="FFFFFF"/>
          </w:tcPr>
          <w:p w14:paraId="667D0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Յուրաքանչյուր կողմից երկուսից ոչ պակաս:</w:t>
            </w:r>
          </w:p>
        </w:tc>
        <w:tc>
          <w:tcPr>
            <w:tcW w:w="3254" w:type="dxa"/>
            <w:shd w:val="clear" w:color="auto" w:fill="FFFFFF"/>
            <w:vAlign w:val="bottom"/>
          </w:tcPr>
          <w:p w14:paraId="653F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6 մ-ից ավելի երկարություն ունեցող տրանսպորտային միջոցների վրա՝ բացառությամբ առանց թափքի բեռնատար ավտոմեքենաների: Բացի դրանից՝ 6 մ երկարություն ունեցող՝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 xml:space="preserve">1 </w:t>
            </w:r>
            <w:r w:rsidRPr="000A1C6B">
              <w:rPr>
                <w:rFonts w:ascii="GHEA Grapalat" w:hAnsi="GHEA Grapalat"/>
                <w:sz w:val="24"/>
                <w:szCs w:val="24"/>
              </w:rPr>
              <w:t>կատեգորիաների տրանսպորտային միջոցների վրա, եթե դրանք չեն ապահովում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w:t>
            </w:r>
            <w:r w:rsidRPr="000A1C6B">
              <w:rPr>
                <w:rFonts w:ascii="GHEA Grapalat" w:hAnsi="GHEA Grapalat"/>
                <w:sz w:val="24"/>
                <w:szCs w:val="24"/>
              </w:rPr>
              <w:lastRenderedPageBreak/>
              <w:t>լույսերի երկրաչափական տեսանելիության նկատմամբ պահանջների կատարումը, պետք է օգտագործվեն կողային եզրաչափքային լապտերներ: Կամընտրական է տրանսպորտային միջոցների մյուս կատեգորիաների համար:</w:t>
            </w:r>
          </w:p>
        </w:tc>
      </w:tr>
      <w:tr w:rsidR="007F3AA7" w:rsidRPr="000A1C6B" w14:paraId="68FB9505" w14:textId="77777777" w:rsidTr="006F6A94">
        <w:trPr>
          <w:gridBefore w:val="1"/>
          <w:gridAfter w:val="1"/>
          <w:wBefore w:w="12" w:type="dxa"/>
          <w:wAfter w:w="14" w:type="dxa"/>
          <w:jc w:val="center"/>
        </w:trPr>
        <w:tc>
          <w:tcPr>
            <w:tcW w:w="1694" w:type="dxa"/>
            <w:gridSpan w:val="3"/>
            <w:shd w:val="clear" w:color="auto" w:fill="FFFFFF"/>
          </w:tcPr>
          <w:p w14:paraId="208A2BF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Եզրագծային լույս</w:t>
            </w:r>
          </w:p>
        </w:tc>
        <w:tc>
          <w:tcPr>
            <w:tcW w:w="1276" w:type="dxa"/>
            <w:shd w:val="clear" w:color="auto" w:fill="FFFFFF"/>
          </w:tcPr>
          <w:p w14:paraId="6FC4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71C22B1E"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0FD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val="restart"/>
            <w:shd w:val="clear" w:color="auto" w:fill="FFFFFF"/>
            <w:vAlign w:val="center"/>
          </w:tcPr>
          <w:p w14:paraId="45C9C7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2,1 մ-ից ավելի լայնություն ունեցող տրանսպորտային միջոցների վրա: Կամընտրական է 1,8-ից մինչ</w:t>
            </w:r>
            <w:r w:rsidR="00BA0247" w:rsidRPr="000A1C6B">
              <w:rPr>
                <w:rFonts w:ascii="GHEA Grapalat" w:hAnsi="GHEA Grapalat"/>
                <w:sz w:val="24"/>
                <w:szCs w:val="24"/>
              </w:rPr>
              <w:t>և</w:t>
            </w:r>
            <w:r w:rsidRPr="000A1C6B">
              <w:rPr>
                <w:rFonts w:ascii="GHEA Grapalat" w:hAnsi="GHEA Grapalat"/>
                <w:sz w:val="24"/>
                <w:szCs w:val="24"/>
              </w:rPr>
              <w:t xml:space="preserve"> 2,1 մ լայնություն ունեցող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առանց թափքի բեռնատար ավտոմեքենաների համար</w:t>
            </w:r>
          </w:p>
        </w:tc>
      </w:tr>
      <w:tr w:rsidR="007F3AA7" w:rsidRPr="000A1C6B" w14:paraId="0FB3E204" w14:textId="77777777" w:rsidTr="006F6A94">
        <w:trPr>
          <w:gridBefore w:val="1"/>
          <w:gridAfter w:val="1"/>
          <w:wBefore w:w="12" w:type="dxa"/>
          <w:wAfter w:w="14" w:type="dxa"/>
          <w:jc w:val="center"/>
        </w:trPr>
        <w:tc>
          <w:tcPr>
            <w:tcW w:w="1694" w:type="dxa"/>
            <w:gridSpan w:val="3"/>
            <w:shd w:val="clear" w:color="auto" w:fill="FFFFFF"/>
          </w:tcPr>
          <w:p w14:paraId="1690C97E"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B8EB71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3D13092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1E5229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shd w:val="clear" w:color="auto" w:fill="FFFFFF"/>
            <w:vAlign w:val="center"/>
          </w:tcPr>
          <w:p w14:paraId="50FCDCEA" w14:textId="77777777" w:rsidR="007F3AA7" w:rsidRPr="000A1C6B" w:rsidRDefault="007F3AA7" w:rsidP="000A1C6B">
            <w:pPr>
              <w:spacing w:after="120" w:line="360" w:lineRule="auto"/>
              <w:rPr>
                <w:rFonts w:ascii="GHEA Grapalat" w:hAnsi="GHEA Grapalat"/>
                <w:sz w:val="24"/>
                <w:szCs w:val="24"/>
              </w:rPr>
            </w:pPr>
          </w:p>
        </w:tc>
      </w:tr>
      <w:tr w:rsidR="007F3AA7" w:rsidRPr="000A1C6B" w14:paraId="4016A142" w14:textId="77777777" w:rsidTr="006F6A94">
        <w:trPr>
          <w:gridBefore w:val="1"/>
          <w:gridAfter w:val="1"/>
          <w:wBefore w:w="12" w:type="dxa"/>
          <w:wAfter w:w="14" w:type="dxa"/>
          <w:jc w:val="center"/>
        </w:trPr>
        <w:tc>
          <w:tcPr>
            <w:tcW w:w="2970" w:type="dxa"/>
            <w:gridSpan w:val="4"/>
            <w:shd w:val="clear" w:color="auto" w:fill="FFFFFF"/>
          </w:tcPr>
          <w:p w14:paraId="02F261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c>
          <w:tcPr>
            <w:tcW w:w="1860" w:type="dxa"/>
            <w:gridSpan w:val="2"/>
            <w:shd w:val="clear" w:color="auto" w:fill="FFFFFF"/>
          </w:tcPr>
          <w:p w14:paraId="278913F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05" w:type="dxa"/>
            <w:shd w:val="clear" w:color="auto" w:fill="FFFFFF"/>
          </w:tcPr>
          <w:p w14:paraId="50CFA40D" w14:textId="77777777" w:rsidR="007F3AA7" w:rsidRPr="000A1C6B" w:rsidRDefault="008B064E" w:rsidP="000A1C6B">
            <w:pPr>
              <w:spacing w:after="120" w:line="360" w:lineRule="auto"/>
              <w:ind w:left="-40"/>
              <w:jc w:val="center"/>
              <w:rPr>
                <w:rFonts w:ascii="GHEA Grapalat" w:hAnsi="GHEA Grapalat"/>
                <w:sz w:val="24"/>
                <w:szCs w:val="24"/>
              </w:rPr>
            </w:pPr>
            <w:r w:rsidRPr="000A1C6B">
              <w:rPr>
                <w:rFonts w:ascii="GHEA Grapalat" w:hAnsi="GHEA Grapalat"/>
                <w:sz w:val="24"/>
                <w:szCs w:val="24"/>
              </w:rPr>
              <w:t>Չի կանոնակարգվում &lt;8&gt;</w:t>
            </w:r>
          </w:p>
        </w:tc>
        <w:tc>
          <w:tcPr>
            <w:tcW w:w="3254" w:type="dxa"/>
            <w:shd w:val="clear" w:color="auto" w:fill="FFFFFF"/>
          </w:tcPr>
          <w:p w14:paraId="48D575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CF6820C" w14:textId="77777777" w:rsidTr="006F6A94">
        <w:trPr>
          <w:gridBefore w:val="1"/>
          <w:gridAfter w:val="1"/>
          <w:wBefore w:w="12" w:type="dxa"/>
          <w:wAfter w:w="14" w:type="dxa"/>
          <w:jc w:val="center"/>
        </w:trPr>
        <w:tc>
          <w:tcPr>
            <w:tcW w:w="2970" w:type="dxa"/>
            <w:gridSpan w:val="4"/>
            <w:shd w:val="clear" w:color="auto" w:fill="FFFFFF"/>
          </w:tcPr>
          <w:p w14:paraId="3F3526E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Ցերեկային ընթացային </w:t>
            </w:r>
            <w:r w:rsidRPr="000A1C6B">
              <w:rPr>
                <w:rFonts w:ascii="GHEA Grapalat" w:hAnsi="GHEA Grapalat"/>
                <w:sz w:val="24"/>
                <w:szCs w:val="24"/>
              </w:rPr>
              <w:lastRenderedPageBreak/>
              <w:t>լույսեր</w:t>
            </w:r>
          </w:p>
        </w:tc>
        <w:tc>
          <w:tcPr>
            <w:tcW w:w="1846" w:type="dxa"/>
            <w:shd w:val="clear" w:color="auto" w:fill="FFFFFF"/>
          </w:tcPr>
          <w:p w14:paraId="752197FF"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Սպիտակ</w:t>
            </w:r>
          </w:p>
        </w:tc>
        <w:tc>
          <w:tcPr>
            <w:tcW w:w="2119" w:type="dxa"/>
            <w:gridSpan w:val="2"/>
            <w:shd w:val="clear" w:color="auto" w:fill="FFFFFF"/>
          </w:tcPr>
          <w:p w14:paraId="24D10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012253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N </w:t>
            </w:r>
            <w:r w:rsidRPr="000A1C6B">
              <w:rPr>
                <w:rFonts w:ascii="GHEA Grapalat" w:hAnsi="GHEA Grapalat"/>
                <w:sz w:val="24"/>
                <w:szCs w:val="24"/>
              </w:rPr>
              <w:lastRenderedPageBreak/>
              <w:t>կատեգորիաների համար: Պարտադիր է 2016 թվականի հունվարի 1-ից հետո շրջանառության մեջ բաց թողնված՝ М, N կատեգորիաների համար: Արգելված է О կատեգորիաների համար</w:t>
            </w:r>
          </w:p>
        </w:tc>
      </w:tr>
      <w:tr w:rsidR="007F3AA7" w:rsidRPr="000A1C6B" w14:paraId="0E94509B" w14:textId="77777777" w:rsidTr="006F6A94">
        <w:trPr>
          <w:jc w:val="center"/>
        </w:trPr>
        <w:tc>
          <w:tcPr>
            <w:tcW w:w="2982" w:type="dxa"/>
            <w:gridSpan w:val="5"/>
            <w:shd w:val="clear" w:color="auto" w:fill="FFFFFF"/>
          </w:tcPr>
          <w:p w14:paraId="37E7C9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 ոչ եռանկյունաձ</w:t>
            </w:r>
            <w:r w:rsidR="00BA0247" w:rsidRPr="000A1C6B">
              <w:rPr>
                <w:rFonts w:ascii="GHEA Grapalat" w:hAnsi="GHEA Grapalat"/>
                <w:sz w:val="24"/>
                <w:szCs w:val="24"/>
              </w:rPr>
              <w:t>և</w:t>
            </w:r>
          </w:p>
        </w:tc>
        <w:tc>
          <w:tcPr>
            <w:tcW w:w="1846" w:type="dxa"/>
            <w:shd w:val="clear" w:color="auto" w:fill="FFFFFF"/>
          </w:tcPr>
          <w:p w14:paraId="5221494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6204E5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0E4A4D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ներքաշվող ցոլալապտերներով տրանսպորտային միջոցների վրա: Կամընտրական է այլ տրանսպորտային միջոցների համար </w:t>
            </w:r>
            <w:r w:rsidRPr="000A1C6B">
              <w:rPr>
                <w:rFonts w:ascii="GHEA Grapalat" w:hAnsi="GHEA Grapalat"/>
                <w:sz w:val="24"/>
                <w:szCs w:val="24"/>
              </w:rPr>
              <w:br/>
              <w:t>(բացի L կատեգորիայից)</w:t>
            </w:r>
          </w:p>
        </w:tc>
      </w:tr>
      <w:tr w:rsidR="006F6A94" w:rsidRPr="000A1C6B" w14:paraId="4571F73F" w14:textId="77777777" w:rsidTr="006F6A94">
        <w:trPr>
          <w:jc w:val="center"/>
        </w:trPr>
        <w:tc>
          <w:tcPr>
            <w:tcW w:w="1402" w:type="dxa"/>
            <w:gridSpan w:val="3"/>
            <w:vMerge w:val="restart"/>
            <w:shd w:val="clear" w:color="auto" w:fill="FFFFFF"/>
          </w:tcPr>
          <w:p w14:paraId="6AE4F9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լուսաանդրադարձիչ սարքվածք՝ ոչ եռանկյունա</w:t>
            </w:r>
            <w:r w:rsidRPr="000A1C6B">
              <w:rPr>
                <w:rFonts w:ascii="GHEA Grapalat" w:hAnsi="GHEA Grapalat"/>
                <w:sz w:val="24"/>
                <w:szCs w:val="24"/>
              </w:rPr>
              <w:lastRenderedPageBreak/>
              <w:t>ձ</w:t>
            </w:r>
            <w:r w:rsidR="00BA0247" w:rsidRPr="000A1C6B">
              <w:rPr>
                <w:rFonts w:ascii="GHEA Grapalat" w:hAnsi="GHEA Grapalat"/>
                <w:sz w:val="24"/>
                <w:szCs w:val="24"/>
              </w:rPr>
              <w:t>և</w:t>
            </w:r>
          </w:p>
        </w:tc>
        <w:tc>
          <w:tcPr>
            <w:tcW w:w="1580" w:type="dxa"/>
            <w:gridSpan w:val="2"/>
            <w:vMerge w:val="restart"/>
            <w:shd w:val="clear" w:color="auto" w:fill="FFFFFF"/>
          </w:tcPr>
          <w:p w14:paraId="6D5360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vMerge w:val="restart"/>
            <w:shd w:val="clear" w:color="auto" w:fill="FFFFFF"/>
          </w:tcPr>
          <w:p w14:paraId="32A6B2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w:t>
            </w:r>
          </w:p>
        </w:tc>
        <w:tc>
          <w:tcPr>
            <w:tcW w:w="2119" w:type="dxa"/>
            <w:gridSpan w:val="2"/>
            <w:shd w:val="clear" w:color="auto" w:fill="FFFFFF"/>
          </w:tcPr>
          <w:p w14:paraId="401BADC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Յուրաքանչյուր կողմից երկուսից ոչ պակաս՝ </w:t>
            </w:r>
            <w:r w:rsidRPr="000A1C6B">
              <w:rPr>
                <w:rFonts w:ascii="GHEA Grapalat" w:hAnsi="GHEA Grapalat"/>
                <w:sz w:val="24"/>
                <w:szCs w:val="24"/>
              </w:rPr>
              <w:br/>
              <w:t xml:space="preserve">6 մ-ից ավելի երկարություն ունեցող </w:t>
            </w:r>
            <w:r w:rsidRPr="000A1C6B">
              <w:rPr>
                <w:rFonts w:ascii="GHEA Grapalat" w:hAnsi="GHEA Grapalat"/>
                <w:sz w:val="24"/>
                <w:szCs w:val="24"/>
              </w:rPr>
              <w:lastRenderedPageBreak/>
              <w:t>տրանսպորտային միջոցների համար:</w:t>
            </w:r>
          </w:p>
        </w:tc>
        <w:tc>
          <w:tcPr>
            <w:tcW w:w="3268" w:type="dxa"/>
            <w:gridSpan w:val="2"/>
            <w:shd w:val="clear" w:color="auto" w:fill="FFFFFF"/>
            <w:vAlign w:val="center"/>
          </w:tcPr>
          <w:p w14:paraId="00E753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մ-ից ավելի երկարություն ունեցող՝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w:t>
            </w:r>
            <w:r w:rsidRPr="000A1C6B">
              <w:rPr>
                <w:rFonts w:ascii="GHEA Grapalat" w:hAnsi="GHEA Grapalat"/>
                <w:sz w:val="24"/>
                <w:szCs w:val="24"/>
              </w:rPr>
              <w:lastRenderedPageBreak/>
              <w:t>տրանսպորտային միջոցների համար: Կամընտրական է այլ տրանսպորտային միջոցների համար</w:t>
            </w:r>
          </w:p>
        </w:tc>
      </w:tr>
      <w:tr w:rsidR="006F6A94" w:rsidRPr="000A1C6B" w14:paraId="26828E1C" w14:textId="77777777" w:rsidTr="006F6A94">
        <w:trPr>
          <w:jc w:val="center"/>
        </w:trPr>
        <w:tc>
          <w:tcPr>
            <w:tcW w:w="1402" w:type="dxa"/>
            <w:gridSpan w:val="3"/>
            <w:vMerge/>
            <w:shd w:val="clear" w:color="auto" w:fill="FFFFFF"/>
          </w:tcPr>
          <w:p w14:paraId="402717C9" w14:textId="77777777" w:rsidR="007F3AA7" w:rsidRPr="000A1C6B" w:rsidRDefault="007F3AA7" w:rsidP="000A1C6B">
            <w:pPr>
              <w:spacing w:after="120" w:line="360" w:lineRule="auto"/>
              <w:rPr>
                <w:rFonts w:ascii="GHEA Grapalat" w:hAnsi="GHEA Grapalat"/>
                <w:sz w:val="24"/>
                <w:szCs w:val="24"/>
              </w:rPr>
            </w:pPr>
          </w:p>
        </w:tc>
        <w:tc>
          <w:tcPr>
            <w:tcW w:w="1580" w:type="dxa"/>
            <w:gridSpan w:val="2"/>
            <w:vMerge/>
            <w:shd w:val="clear" w:color="auto" w:fill="FFFFFF"/>
          </w:tcPr>
          <w:p w14:paraId="36C84E8A"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3D79D9C7"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06A4726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center"/>
          </w:tcPr>
          <w:p w14:paraId="6DC48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32628C0B" w14:textId="77777777" w:rsidTr="006F6A94">
        <w:trPr>
          <w:jc w:val="center"/>
        </w:trPr>
        <w:tc>
          <w:tcPr>
            <w:tcW w:w="1398" w:type="dxa"/>
            <w:gridSpan w:val="3"/>
            <w:vMerge w:val="restart"/>
            <w:shd w:val="clear" w:color="auto" w:fill="FFFFFF"/>
          </w:tcPr>
          <w:p w14:paraId="79929951"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0810ADC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E6FD1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 կամ կարմիր &lt;9&gt;</w:t>
            </w:r>
          </w:p>
        </w:tc>
        <w:tc>
          <w:tcPr>
            <w:tcW w:w="2119" w:type="dxa"/>
            <w:gridSpan w:val="2"/>
            <w:shd w:val="clear" w:color="auto" w:fill="FFFFFF"/>
            <w:vAlign w:val="center"/>
          </w:tcPr>
          <w:p w14:paraId="728725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Թույլատրվում է մեկը (առջ</w:t>
            </w:r>
            <w:r w:rsidR="00BA0247" w:rsidRPr="000A1C6B">
              <w:rPr>
                <w:rFonts w:ascii="GHEA Grapalat" w:hAnsi="GHEA Grapalat"/>
                <w:sz w:val="24"/>
                <w:szCs w:val="24"/>
              </w:rPr>
              <w:t>և</w:t>
            </w:r>
            <w:r w:rsidRPr="000A1C6B">
              <w:rPr>
                <w:rFonts w:ascii="GHEA Grapalat" w:hAnsi="GHEA Grapalat"/>
                <w:sz w:val="24"/>
                <w:szCs w:val="24"/>
              </w:rPr>
              <w:t>ից կամ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6 մ-ից պակաս երկարություն ունեցող տրանսպորտային միջոցների համար</w:t>
            </w:r>
          </w:p>
        </w:tc>
        <w:tc>
          <w:tcPr>
            <w:tcW w:w="3268" w:type="dxa"/>
            <w:gridSpan w:val="2"/>
            <w:shd w:val="clear" w:color="auto" w:fill="FFFFFF"/>
          </w:tcPr>
          <w:p w14:paraId="45C50521" w14:textId="77777777" w:rsidR="007F3AA7" w:rsidRPr="000A1C6B" w:rsidRDefault="007F3AA7" w:rsidP="000A1C6B">
            <w:pPr>
              <w:spacing w:after="120" w:line="360" w:lineRule="auto"/>
              <w:rPr>
                <w:rFonts w:ascii="GHEA Grapalat" w:hAnsi="GHEA Grapalat"/>
                <w:sz w:val="24"/>
                <w:szCs w:val="24"/>
              </w:rPr>
            </w:pPr>
          </w:p>
        </w:tc>
      </w:tr>
      <w:tr w:rsidR="006F6A94" w:rsidRPr="000A1C6B" w14:paraId="6EDC7659" w14:textId="77777777" w:rsidTr="006F6A94">
        <w:trPr>
          <w:jc w:val="center"/>
        </w:trPr>
        <w:tc>
          <w:tcPr>
            <w:tcW w:w="1398" w:type="dxa"/>
            <w:gridSpan w:val="3"/>
            <w:vMerge/>
            <w:shd w:val="clear" w:color="auto" w:fill="FFFFFF"/>
          </w:tcPr>
          <w:p w14:paraId="09A35FA9"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vAlign w:val="center"/>
          </w:tcPr>
          <w:p w14:paraId="5B998B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C95BE53" w14:textId="77777777" w:rsidR="007F3AA7" w:rsidRPr="000A1C6B" w:rsidRDefault="008B064E" w:rsidP="000A1C6B">
            <w:pPr>
              <w:spacing w:after="120" w:line="360" w:lineRule="auto"/>
              <w:ind w:left="260" w:right="260"/>
              <w:jc w:val="right"/>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07B331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bottom"/>
          </w:tcPr>
          <w:p w14:paraId="00704A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69DC1D49" w14:textId="77777777" w:rsidTr="006F6A94">
        <w:trPr>
          <w:jc w:val="center"/>
        </w:trPr>
        <w:tc>
          <w:tcPr>
            <w:tcW w:w="1374" w:type="dxa"/>
            <w:gridSpan w:val="2"/>
            <w:shd w:val="clear" w:color="auto" w:fill="FFFFFF"/>
          </w:tcPr>
          <w:p w14:paraId="1AB528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w:t>
            </w:r>
          </w:p>
        </w:tc>
        <w:tc>
          <w:tcPr>
            <w:tcW w:w="1608" w:type="dxa"/>
            <w:gridSpan w:val="3"/>
            <w:shd w:val="clear" w:color="auto" w:fill="FFFFFF"/>
          </w:tcPr>
          <w:p w14:paraId="32CD3E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Ոչ եռանկյունաձ</w:t>
            </w:r>
            <w:r w:rsidR="00BA0247" w:rsidRPr="000A1C6B">
              <w:rPr>
                <w:rFonts w:ascii="GHEA Grapalat" w:hAnsi="GHEA Grapalat"/>
                <w:sz w:val="24"/>
                <w:szCs w:val="24"/>
              </w:rPr>
              <w:t>և</w:t>
            </w:r>
          </w:p>
        </w:tc>
        <w:tc>
          <w:tcPr>
            <w:tcW w:w="1846" w:type="dxa"/>
            <w:shd w:val="clear" w:color="auto" w:fill="FFFFFF"/>
          </w:tcPr>
          <w:p w14:paraId="06E689CA"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5540AB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2D03122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համար: Կամընտրական է О կատեգորիաների տրանսպորտային միջոցների համար հետ</w:t>
            </w:r>
            <w:r w:rsidR="00BA0247" w:rsidRPr="000A1C6B">
              <w:rPr>
                <w:rFonts w:ascii="GHEA Grapalat" w:hAnsi="GHEA Grapalat"/>
                <w:sz w:val="24"/>
                <w:szCs w:val="24"/>
              </w:rPr>
              <w:t>և</w:t>
            </w:r>
            <w:r w:rsidRPr="000A1C6B">
              <w:rPr>
                <w:rFonts w:ascii="GHEA Grapalat" w:hAnsi="GHEA Grapalat"/>
                <w:sz w:val="24"/>
                <w:szCs w:val="24"/>
              </w:rPr>
              <w:t xml:space="preserve">ի լուսային </w:t>
            </w:r>
            <w:r w:rsidRPr="000A1C6B">
              <w:rPr>
                <w:rFonts w:ascii="GHEA Grapalat" w:hAnsi="GHEA Grapalat"/>
                <w:sz w:val="24"/>
                <w:szCs w:val="24"/>
              </w:rPr>
              <w:lastRenderedPageBreak/>
              <w:t>ազդանշանային այլ սարքերի հետ խմբավորելիս</w:t>
            </w:r>
          </w:p>
        </w:tc>
      </w:tr>
      <w:tr w:rsidR="006F6A94" w:rsidRPr="000A1C6B" w14:paraId="18E4C51E" w14:textId="77777777" w:rsidTr="006F6A94">
        <w:trPr>
          <w:jc w:val="center"/>
        </w:trPr>
        <w:tc>
          <w:tcPr>
            <w:tcW w:w="1398" w:type="dxa"/>
            <w:gridSpan w:val="3"/>
            <w:shd w:val="clear" w:color="auto" w:fill="FFFFFF"/>
          </w:tcPr>
          <w:p w14:paraId="3C5C5F6C"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3EC58D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Եռանկյունաձ</w:t>
            </w:r>
            <w:r w:rsidR="00BA0247" w:rsidRPr="000A1C6B">
              <w:rPr>
                <w:rFonts w:ascii="GHEA Grapalat" w:hAnsi="GHEA Grapalat"/>
                <w:sz w:val="24"/>
                <w:szCs w:val="24"/>
              </w:rPr>
              <w:t>և</w:t>
            </w:r>
          </w:p>
        </w:tc>
        <w:tc>
          <w:tcPr>
            <w:tcW w:w="1846" w:type="dxa"/>
            <w:shd w:val="clear" w:color="auto" w:fill="FFFFFF"/>
          </w:tcPr>
          <w:p w14:paraId="3BC9848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3CED2D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1E5D3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Արգելված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7F3AA7" w:rsidRPr="000A1C6B" w14:paraId="322DA0EE" w14:textId="77777777" w:rsidTr="006F6A94">
        <w:trPr>
          <w:jc w:val="center"/>
        </w:trPr>
        <w:tc>
          <w:tcPr>
            <w:tcW w:w="2982" w:type="dxa"/>
            <w:gridSpan w:val="5"/>
            <w:shd w:val="clear" w:color="auto" w:fill="FFFFFF"/>
          </w:tcPr>
          <w:p w14:paraId="1B6AC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w:t>
            </w:r>
          </w:p>
        </w:tc>
        <w:tc>
          <w:tcPr>
            <w:tcW w:w="1846" w:type="dxa"/>
            <w:shd w:val="clear" w:color="auto" w:fill="FFFFFF"/>
          </w:tcPr>
          <w:p w14:paraId="6A1B087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2A1FC0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F2D915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Արգելված է О կատեգորիաների տրանսպորտային միջոցների համար</w:t>
            </w:r>
          </w:p>
        </w:tc>
      </w:tr>
      <w:tr w:rsidR="006F6A94" w:rsidRPr="000A1C6B" w14:paraId="40B1E55C" w14:textId="77777777" w:rsidTr="006F6A94">
        <w:trPr>
          <w:jc w:val="center"/>
        </w:trPr>
        <w:tc>
          <w:tcPr>
            <w:tcW w:w="1398" w:type="dxa"/>
            <w:gridSpan w:val="3"/>
            <w:shd w:val="clear" w:color="auto" w:fill="FFFFFF"/>
          </w:tcPr>
          <w:p w14:paraId="1B839A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Լապտեր՝ անկյունային</w:t>
            </w:r>
          </w:p>
        </w:tc>
        <w:tc>
          <w:tcPr>
            <w:tcW w:w="1584" w:type="dxa"/>
            <w:gridSpan w:val="2"/>
            <w:shd w:val="clear" w:color="auto" w:fill="FFFFFF"/>
          </w:tcPr>
          <w:p w14:paraId="22D0205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25750A70"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61E2E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EFBE5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6F6A94" w:rsidRPr="000A1C6B" w14:paraId="24551F6D" w14:textId="77777777" w:rsidTr="006F6A94">
        <w:trPr>
          <w:jc w:val="center"/>
        </w:trPr>
        <w:tc>
          <w:tcPr>
            <w:tcW w:w="1398" w:type="dxa"/>
            <w:gridSpan w:val="3"/>
            <w:shd w:val="clear" w:color="auto" w:fill="FFFFFF"/>
          </w:tcPr>
          <w:p w14:paraId="03B8CF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Եզրագծային մակնշում</w:t>
            </w:r>
          </w:p>
        </w:tc>
        <w:tc>
          <w:tcPr>
            <w:tcW w:w="1584" w:type="dxa"/>
            <w:gridSpan w:val="2"/>
            <w:shd w:val="clear" w:color="auto" w:fill="FFFFFF"/>
          </w:tcPr>
          <w:p w14:paraId="640A47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&lt;3&gt;</w:t>
            </w:r>
          </w:p>
        </w:tc>
        <w:tc>
          <w:tcPr>
            <w:tcW w:w="1846" w:type="dxa"/>
            <w:shd w:val="clear" w:color="auto" w:fill="FFFFFF"/>
          </w:tcPr>
          <w:p w14:paraId="796B44E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tcPr>
          <w:p w14:paraId="23403C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Մեկ կամ մի քանի տարր</w:t>
            </w:r>
          </w:p>
        </w:tc>
        <w:tc>
          <w:tcPr>
            <w:tcW w:w="3268" w:type="dxa"/>
            <w:gridSpan w:val="2"/>
            <w:shd w:val="clear" w:color="auto" w:fill="FFFFFF"/>
            <w:vAlign w:val="bottom"/>
          </w:tcPr>
          <w:p w14:paraId="726EEB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М</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համար</w:t>
            </w:r>
          </w:p>
        </w:tc>
      </w:tr>
      <w:tr w:rsidR="006F6A94" w:rsidRPr="000A1C6B" w14:paraId="66DC19B8" w14:textId="77777777" w:rsidTr="006F6A94">
        <w:trPr>
          <w:jc w:val="center"/>
        </w:trPr>
        <w:tc>
          <w:tcPr>
            <w:tcW w:w="1398" w:type="dxa"/>
            <w:gridSpan w:val="3"/>
            <w:shd w:val="clear" w:color="auto" w:fill="FFFFFF"/>
          </w:tcPr>
          <w:p w14:paraId="70A35390" w14:textId="77777777" w:rsidR="007F3AA7" w:rsidRPr="000A1C6B" w:rsidRDefault="008B064E" w:rsidP="000A1C6B">
            <w:pPr>
              <w:spacing w:after="120" w:line="360" w:lineRule="auto"/>
              <w:jc w:val="right"/>
              <w:rPr>
                <w:rFonts w:ascii="GHEA Grapalat" w:hAnsi="GHEA Grapalat"/>
                <w:sz w:val="24"/>
                <w:szCs w:val="24"/>
              </w:rPr>
            </w:pPr>
            <w:r w:rsidRPr="000A1C6B">
              <w:rPr>
                <w:rFonts w:ascii="GHEA Grapalat" w:hAnsi="GHEA Grapalat"/>
                <w:sz w:val="24"/>
                <w:szCs w:val="24"/>
                <w:vertAlign w:val="superscript"/>
              </w:rPr>
              <w:lastRenderedPageBreak/>
              <w:t>4</w:t>
            </w:r>
          </w:p>
        </w:tc>
        <w:tc>
          <w:tcPr>
            <w:tcW w:w="1584" w:type="dxa"/>
            <w:gridSpan w:val="2"/>
            <w:shd w:val="clear" w:color="auto" w:fill="FFFFFF"/>
          </w:tcPr>
          <w:p w14:paraId="44C9B9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&lt;4&gt;</w:t>
            </w:r>
          </w:p>
        </w:tc>
        <w:tc>
          <w:tcPr>
            <w:tcW w:w="1846" w:type="dxa"/>
            <w:shd w:val="clear" w:color="auto" w:fill="FFFFFF"/>
          </w:tcPr>
          <w:p w14:paraId="09E3AC0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 կամ դեղին</w:t>
            </w:r>
          </w:p>
        </w:tc>
        <w:tc>
          <w:tcPr>
            <w:tcW w:w="2119" w:type="dxa"/>
            <w:gridSpan w:val="2"/>
            <w:shd w:val="clear" w:color="auto" w:fill="FFFFFF"/>
          </w:tcPr>
          <w:p w14:paraId="7E4AA3FC" w14:textId="77777777" w:rsidR="007F3AA7" w:rsidRPr="000A1C6B" w:rsidRDefault="007F3AA7" w:rsidP="000A1C6B">
            <w:pPr>
              <w:spacing w:after="120" w:line="360" w:lineRule="auto"/>
              <w:jc w:val="center"/>
              <w:rPr>
                <w:rFonts w:ascii="GHEA Grapalat" w:hAnsi="GHEA Grapalat"/>
                <w:sz w:val="24"/>
                <w:szCs w:val="24"/>
              </w:rPr>
            </w:pPr>
          </w:p>
        </w:tc>
        <w:tc>
          <w:tcPr>
            <w:tcW w:w="3268" w:type="dxa"/>
            <w:gridSpan w:val="2"/>
            <w:shd w:val="clear" w:color="auto" w:fill="FFFFFF"/>
            <w:vAlign w:val="center"/>
          </w:tcPr>
          <w:p w14:paraId="108203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կատեգորիաների համար՝ մինչ</w:t>
            </w:r>
            <w:r w:rsidR="00BA0247" w:rsidRPr="000A1C6B">
              <w:rPr>
                <w:rFonts w:ascii="GHEA Grapalat" w:hAnsi="GHEA Grapalat"/>
                <w:sz w:val="24"/>
                <w:szCs w:val="24"/>
              </w:rPr>
              <w:t>և</w:t>
            </w:r>
            <w:r w:rsidRPr="000A1C6B">
              <w:rPr>
                <w:rFonts w:ascii="GHEA Grapalat" w:hAnsi="GHEA Grapalat"/>
                <w:sz w:val="24"/>
                <w:szCs w:val="24"/>
              </w:rPr>
              <w:t xml:space="preserve"> 7,5 տ առավելագույն թույլատրելի տեխնիկական զանգվածով, О</w:t>
            </w:r>
            <w:r w:rsidRPr="000A1C6B">
              <w:rPr>
                <w:rFonts w:ascii="GHEA Grapalat" w:hAnsi="GHEA Grapalat"/>
                <w:sz w:val="24"/>
                <w:szCs w:val="24"/>
                <w:vertAlign w:val="subscript"/>
              </w:rPr>
              <w:t xml:space="preserve">2 </w:t>
            </w:r>
            <w:r w:rsidRPr="000A1C6B">
              <w:rPr>
                <w:rFonts w:ascii="GHEA Grapalat" w:hAnsi="GHEA Grapalat"/>
                <w:sz w:val="24"/>
                <w:szCs w:val="24"/>
              </w:rPr>
              <w:t>կատեգորիայի համար: Պարտադիր է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համար՝ 7,5 տ </w:t>
            </w:r>
            <w:r w:rsidR="00BA0247" w:rsidRPr="000A1C6B">
              <w:rPr>
                <w:rFonts w:ascii="GHEA Grapalat" w:hAnsi="GHEA Grapalat"/>
                <w:sz w:val="24"/>
                <w:szCs w:val="24"/>
              </w:rPr>
              <w:t>և</w:t>
            </w:r>
            <w:r w:rsidRPr="000A1C6B">
              <w:rPr>
                <w:rFonts w:ascii="GHEA Grapalat" w:hAnsi="GHEA Grapalat"/>
                <w:sz w:val="24"/>
                <w:szCs w:val="24"/>
              </w:rPr>
              <w:t xml:space="preserve"> ավելի առավելագույն թույլատրելի տեխնիկական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(բացի թամբային քարշակներից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ամրաշրջանակից),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w:t>
            </w:r>
          </w:p>
        </w:tc>
      </w:tr>
    </w:tbl>
    <w:p w14:paraId="24D38428"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F6A94" w:rsidRPr="000A1C6B" w14:paraId="2AD239FC" w14:textId="77777777" w:rsidTr="006F6A94">
        <w:tc>
          <w:tcPr>
            <w:tcW w:w="2376" w:type="dxa"/>
          </w:tcPr>
          <w:p w14:paraId="6181C3FA" w14:textId="77777777" w:rsidR="006F6A94" w:rsidRPr="000A1C6B" w:rsidRDefault="006F6A9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4A4838AB" w14:textId="77777777" w:rsidR="006F6A94" w:rsidRPr="000A1C6B" w:rsidRDefault="006F6A94" w:rsidP="000A1C6B">
            <w:pPr>
              <w:tabs>
                <w:tab w:val="left" w:pos="743"/>
              </w:tabs>
              <w:spacing w:after="160" w:line="360" w:lineRule="auto"/>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vertAlign w:val="superscript"/>
              </w:rPr>
              <w:t>1</w:t>
            </w:r>
            <w:r w:rsidRPr="000A1C6B">
              <w:rPr>
                <w:rFonts w:ascii="GHEA Grapalat" w:hAnsi="GHEA Grapalat"/>
                <w:sz w:val="24"/>
                <w:szCs w:val="24"/>
                <w:vertAlign w:val="superscript"/>
              </w:rPr>
              <w:tab/>
            </w:r>
            <w:r w:rsidRPr="000A1C6B">
              <w:rPr>
                <w:rFonts w:ascii="GHEA Grapalat" w:hAnsi="GHEA Grapalat"/>
                <w:sz w:val="24"/>
                <w:szCs w:val="24"/>
              </w:rPr>
              <w:t xml:space="preserve">Մեկ սարքվածք՝ պարտադիր </w:t>
            </w:r>
            <w:r w:rsidR="00BA0247" w:rsidRPr="000A1C6B">
              <w:rPr>
                <w:rFonts w:ascii="GHEA Grapalat" w:hAnsi="GHEA Grapalat"/>
                <w:sz w:val="24"/>
                <w:szCs w:val="24"/>
              </w:rPr>
              <w:t>և</w:t>
            </w:r>
            <w:r w:rsidRPr="000A1C6B">
              <w:rPr>
                <w:rFonts w:ascii="GHEA Grapalat" w:hAnsi="GHEA Grapalat"/>
                <w:sz w:val="24"/>
                <w:szCs w:val="24"/>
              </w:rPr>
              <w:t xml:space="preserve"> մեկը՝ կամընտրական՝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մ-ը չգերազանցող երկարություն ունեցող՝ այլ կատեգորիաների տրանսպորտային միջոցների համար: Երկու սարքվածք՝ պարտադիր բոլոր կատեգորիաների տրանսպորտային միջոցների համար՝ բացի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կատեգորիայից, </w:t>
            </w:r>
            <w:r w:rsidR="00BA0247" w:rsidRPr="000A1C6B">
              <w:rPr>
                <w:rFonts w:ascii="GHEA Grapalat" w:hAnsi="GHEA Grapalat"/>
                <w:sz w:val="24"/>
                <w:szCs w:val="24"/>
              </w:rPr>
              <w:t>և</w:t>
            </w:r>
            <w:r w:rsidRPr="000A1C6B">
              <w:rPr>
                <w:rFonts w:ascii="GHEA Grapalat" w:hAnsi="GHEA Grapalat"/>
                <w:sz w:val="24"/>
                <w:szCs w:val="24"/>
              </w:rPr>
              <w:t xml:space="preserve"> 6 մ-ը գերազանցող երկարություն </w:t>
            </w:r>
            <w:r w:rsidRPr="000A1C6B">
              <w:rPr>
                <w:rFonts w:ascii="GHEA Grapalat" w:hAnsi="GHEA Grapalat"/>
                <w:sz w:val="24"/>
                <w:szCs w:val="24"/>
              </w:rPr>
              <w:lastRenderedPageBreak/>
              <w:t>ունեցող տրանսպորտայի միջոցներին համար:</w:t>
            </w:r>
          </w:p>
          <w:p w14:paraId="4FB2D2B5"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vertAlign w:val="superscript"/>
              </w:rPr>
              <w:tab/>
            </w:r>
            <w:r w:rsidRPr="000A1C6B">
              <w:rPr>
                <w:rFonts w:ascii="GHEA Grapalat" w:eastAsia="Sylfaen" w:hAnsi="GHEA Grapalat" w:cs="Sylfaen"/>
                <w:color w:val="000000"/>
                <w:sz w:val="24"/>
                <w:szCs w:val="24"/>
              </w:rPr>
              <w:t>Վթարային ազդանշանների համակարգը միաժամանակ առկայծող շրջադարձի բոլոր ցուցիչներն են</w:t>
            </w:r>
            <w:r w:rsidRPr="000A1C6B">
              <w:rPr>
                <w:rFonts w:ascii="GHEA Grapalat" w:hAnsi="GHEA Grapalat"/>
                <w:sz w:val="24"/>
                <w:szCs w:val="24"/>
              </w:rPr>
              <w:t>:</w:t>
            </w:r>
          </w:p>
          <w:p w14:paraId="1A4A5AC0"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Պարտադիր է 6 մ-ից ավելի եզրաչափքային երկարություն ունեցող տրանսպորտային միջոցների համար:</w:t>
            </w:r>
          </w:p>
          <w:p w14:paraId="318827EE"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&lt;4&gt;</w:t>
            </w:r>
            <w:r w:rsidRPr="000A1C6B">
              <w:rPr>
                <w:rFonts w:ascii="GHEA Grapalat" w:hAnsi="GHEA Grapalat"/>
                <w:sz w:val="24"/>
                <w:szCs w:val="24"/>
              </w:rPr>
              <w:tab/>
              <w:t>Պարտադիր է 2,1 մ-ից ավելի եզրաչափքային լայնություն ունեցող տրանսպորտային միջոցների համար:</w:t>
            </w:r>
          </w:p>
          <w:p w14:paraId="4F70A76F"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&lt;5&gt;</w:t>
            </w:r>
            <w:r w:rsidRPr="000A1C6B">
              <w:rPr>
                <w:rFonts w:ascii="GHEA Grapalat" w:hAnsi="GHEA Grapalat"/>
                <w:sz w:val="24"/>
                <w:szCs w:val="24"/>
                <w:vertAlign w:val="superscript"/>
              </w:rPr>
              <w:tab/>
            </w:r>
            <w:r w:rsidRPr="000A1C6B">
              <w:rPr>
                <w:rFonts w:ascii="GHEA Grapalat" w:hAnsi="GHEA Grapalat"/>
                <w:sz w:val="24"/>
                <w:szCs w:val="24"/>
              </w:rPr>
              <w:t>Բացառությամբ բաց բեռնային հատվածամասով կամ առանց թափքի՝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w:t>
            </w:r>
          </w:p>
          <w:p w14:paraId="2FD41C3A"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z w:val="24"/>
                <w:szCs w:val="24"/>
              </w:rPr>
              <w:t>&lt;6&gt;</w:t>
            </w:r>
            <w:r w:rsidRPr="000A1C6B">
              <w:rPr>
                <w:rFonts w:ascii="GHEA Grapalat" w:hAnsi="GHEA Grapalat"/>
                <w:sz w:val="24"/>
                <w:szCs w:val="24"/>
                <w:vertAlign w:val="superscript"/>
              </w:rPr>
              <w:tab/>
            </w:r>
            <w:r w:rsidRPr="000A1C6B">
              <w:rPr>
                <w:rFonts w:ascii="GHEA Grapalat" w:hAnsi="GHEA Grapalat"/>
                <w:sz w:val="24"/>
                <w:szCs w:val="24"/>
              </w:rPr>
              <w:t xml:space="preserve">Շրջադարձի կողային ցուցիչների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w:t>
            </w:r>
            <w:r w:rsidRPr="000A1C6B">
              <w:rPr>
                <w:rFonts w:ascii="GHEA Grapalat" w:hAnsi="GHEA Grapalat"/>
                <w:spacing w:val="-6"/>
                <w:sz w:val="24"/>
                <w:szCs w:val="24"/>
              </w:rPr>
              <w:t>լապտերների հետ համատեղելիս:</w:t>
            </w:r>
          </w:p>
          <w:p w14:paraId="774B9ACF"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pacing w:val="-6"/>
                <w:sz w:val="24"/>
                <w:szCs w:val="24"/>
              </w:rPr>
              <w:t>&lt;7&gt;</w:t>
            </w:r>
            <w:r w:rsidRPr="000A1C6B">
              <w:rPr>
                <w:rFonts w:ascii="GHEA Grapalat" w:hAnsi="GHEA Grapalat"/>
                <w:spacing w:val="-6"/>
                <w:sz w:val="24"/>
                <w:szCs w:val="24"/>
                <w:vertAlign w:val="superscript"/>
              </w:rPr>
              <w:tab/>
            </w:r>
            <w:r w:rsidRPr="000A1C6B">
              <w:rPr>
                <w:rFonts w:ascii="GHEA Grapalat" w:hAnsi="GHEA Grapalat"/>
                <w:spacing w:val="-6"/>
                <w:sz w:val="24"/>
                <w:szCs w:val="24"/>
              </w:rPr>
              <w:t>Հետ</w:t>
            </w:r>
            <w:r w:rsidR="00BA0247" w:rsidRPr="000A1C6B">
              <w:rPr>
                <w:rFonts w:ascii="GHEA Grapalat" w:hAnsi="GHEA Grapalat"/>
                <w:spacing w:val="-6"/>
                <w:sz w:val="24"/>
                <w:szCs w:val="24"/>
              </w:rPr>
              <w:t>և</w:t>
            </w:r>
            <w:r w:rsidRPr="000A1C6B">
              <w:rPr>
                <w:rFonts w:ascii="GHEA Grapalat" w:hAnsi="GHEA Grapalat"/>
                <w:spacing w:val="-6"/>
                <w:sz w:val="24"/>
                <w:szCs w:val="24"/>
              </w:rPr>
              <w:t>ի եզրաչափքային եզրագծային լույսերի,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հակամառախուղային լապտերի կամ արգելակման ազդանշանի հետ խմբավորելիս, զուգակցելիս կամ համատեղելիս, կամ եթե մասամբ ունի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լուսաանդրադարձիչ սարքվածքով ընդհանուր լուսաճառագայթող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w:t>
            </w:r>
          </w:p>
          <w:p w14:paraId="2A7EEAD1"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&lt;8&gt;</w:t>
            </w:r>
            <w:r w:rsidRPr="000A1C6B">
              <w:rPr>
                <w:rFonts w:ascii="GHEA Grapalat" w:hAnsi="GHEA Grapalat"/>
                <w:sz w:val="24"/>
                <w:szCs w:val="24"/>
                <w:vertAlign w:val="superscript"/>
              </w:rPr>
              <w:tab/>
            </w: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լապտերների քանակը պետք է բավարար լինի դրա ամբողջ մակերեսը լուսավորելու համար</w:t>
            </w:r>
          </w:p>
          <w:p w14:paraId="620311E4"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&lt;9&gt;</w:t>
            </w:r>
            <w:r w:rsidRPr="000A1C6B">
              <w:rPr>
                <w:rFonts w:ascii="GHEA Grapalat" w:hAnsi="GHEA Grapalat"/>
                <w:sz w:val="24"/>
                <w:szCs w:val="24"/>
                <w:vertAlign w:val="superscript"/>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լապտերի, հետ</w:t>
            </w:r>
            <w:r w:rsidR="00BA0247" w:rsidRPr="000A1C6B">
              <w:rPr>
                <w:rFonts w:ascii="GHEA Grapalat" w:hAnsi="GHEA Grapalat"/>
                <w:sz w:val="24"/>
                <w:szCs w:val="24"/>
              </w:rPr>
              <w:t>և</w:t>
            </w:r>
            <w:r w:rsidRPr="000A1C6B">
              <w:rPr>
                <w:rFonts w:ascii="GHEA Grapalat" w:hAnsi="GHEA Grapalat"/>
                <w:sz w:val="24"/>
                <w:szCs w:val="24"/>
              </w:rPr>
              <w:t>ի եզրագծային լույսի,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արգելակման ազդանշանի կամ կողային կարմիր եզրաչափքային լապտերի հետ խմբավորելիս կամ </w:t>
            </w:r>
            <w:r w:rsidRPr="000A1C6B">
              <w:rPr>
                <w:rFonts w:ascii="GHEA Grapalat" w:hAnsi="GHEA Grapalat"/>
                <w:sz w:val="24"/>
                <w:szCs w:val="24"/>
              </w:rPr>
              <w:lastRenderedPageBreak/>
              <w:t>ընդհանուր լուսաճառագայթող մակեր</w:t>
            </w:r>
            <w:r w:rsidR="00BA0247" w:rsidRPr="000A1C6B">
              <w:rPr>
                <w:rFonts w:ascii="GHEA Grapalat" w:hAnsi="GHEA Grapalat"/>
                <w:sz w:val="24"/>
                <w:szCs w:val="24"/>
              </w:rPr>
              <w:t>և</w:t>
            </w:r>
            <w:r w:rsidRPr="000A1C6B">
              <w:rPr>
                <w:rFonts w:ascii="GHEA Grapalat" w:hAnsi="GHEA Grapalat"/>
                <w:sz w:val="24"/>
                <w:szCs w:val="24"/>
              </w:rPr>
              <w:t>ույթի առկայության դեպքում:</w:t>
            </w:r>
          </w:p>
        </w:tc>
      </w:tr>
    </w:tbl>
    <w:p w14:paraId="5E075070" w14:textId="77777777" w:rsidR="006F6A94" w:rsidRPr="000A1C6B" w:rsidRDefault="006F6A94" w:rsidP="000A1C6B">
      <w:pPr>
        <w:spacing w:after="160" w:line="360" w:lineRule="auto"/>
        <w:rPr>
          <w:rFonts w:ascii="GHEA Grapalat" w:hAnsi="GHEA Grapalat"/>
          <w:sz w:val="24"/>
          <w:szCs w:val="24"/>
        </w:rPr>
      </w:pPr>
    </w:p>
    <w:p w14:paraId="59A5B4FF"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eastAsia="Sylfaen" w:hAnsi="GHEA Grapalat" w:cs="Sylfaen"/>
          <w:color w:val="000000"/>
          <w:sz w:val="24"/>
          <w:szCs w:val="24"/>
        </w:rPr>
        <w:t>1.3.2.</w:t>
      </w:r>
      <w:r w:rsidRPr="000A1C6B">
        <w:rPr>
          <w:rFonts w:ascii="GHEA Grapalat" w:eastAsia="Sylfaen" w:hAnsi="GHEA Grapalat" w:cs="Sylfaen"/>
          <w:color w:val="000000"/>
          <w:sz w:val="24"/>
          <w:szCs w:val="24"/>
        </w:rPr>
        <w:tab/>
        <w:t>Կարմիր գույնի ոչ մի լույս չպետք է ճառագայթի դեպի առաջ</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սպիտակ գույնի ոչ մի լույս, բացառությամբ հետընթաց շարժման լապտերի, չպետք է ճառագայթի դեպի հետ ուղղությամբ: Տվյալ պահանջը չի տարածվում տրանսպորտային միջոցի ներքին լուսավորման համար տեղադրվող լուսավորման սարքվածքների վրա:</w:t>
      </w:r>
    </w:p>
    <w:p w14:paraId="451D9272"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լապտերների, եզրագծային լույսերի, եթե այդպիսիք առկա են, կողային եզրաչափքային լապտերների, եթե այդպիսիք առկա են,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հետ</w:t>
      </w:r>
      <w:r w:rsidR="00BA0247" w:rsidRPr="000A1C6B">
        <w:rPr>
          <w:rFonts w:ascii="GHEA Grapalat" w:hAnsi="GHEA Grapalat"/>
          <w:sz w:val="24"/>
          <w:szCs w:val="24"/>
        </w:rPr>
        <w:t>և</w:t>
      </w:r>
      <w:r w:rsidRPr="000A1C6B">
        <w:rPr>
          <w:rFonts w:ascii="GHEA Grapalat" w:hAnsi="GHEA Grapalat"/>
          <w:sz w:val="24"/>
          <w:szCs w:val="24"/>
        </w:rPr>
        <w:t>ի նշանի լապտերի միացումն ու անջատումը պետք է իրականացվեն կառավարման ընդհանուր օրգանի միջոցով։ Տվյալ պահանջը չի կիրառվում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լապտերներն օգտագործելիս,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լապտերները որպես կայանման լույսեր օգտագործելիս։</w:t>
      </w:r>
    </w:p>
    <w:p w14:paraId="1A880A44"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միացումը պետք է կատարվի միայն այն դեպքում, եթե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1.3.3 կետում նշված լույսերը։ Տվյալ պահանջը չի կիրառվում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նկատմամբ, եթե այդ լապտերների թարթումը կիրառվում է կարճաժամկետ նախազգուշացնող լուսային ազդանշաններ հաղորդելու համար։</w:t>
      </w:r>
    </w:p>
    <w:p w14:paraId="6FFE86ED"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Պարտադիր է հեռարձակ լույսի ցոլալապտերների,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համար աշխատունակ, վարորդի կողմից տեսանելի միացման հսկիչ լուսային ազդանշանների առկայությունը։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լույսերի նկատմամբ սույն ենթակետի պահանջները համարվում են կատարված, եթե </w:t>
      </w:r>
      <w:r w:rsidRPr="000A1C6B">
        <w:rPr>
          <w:rFonts w:ascii="GHEA Grapalat" w:hAnsi="GHEA Grapalat"/>
          <w:sz w:val="24"/>
          <w:szCs w:val="24"/>
        </w:rPr>
        <w:lastRenderedPageBreak/>
        <w:t>դրանց հետ միաժամանակ միացվում է սարքերի համակազմի լուսավորությունը։</w:t>
      </w:r>
    </w:p>
    <w:p w14:paraId="128B2318"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Թույլատրվում է հեռարձակ լույսի ցոլալապտերների միաժամանակյա կամ զույգերով միացումը։ Հեռարձակ լույսը մոտարձակի փոխելիս հեռարձակ լույսի բոլոր ցոլալապտերները պետք է անջատվեն միաժամանակ։</w:t>
      </w:r>
    </w:p>
    <w:p w14:paraId="7ECDFFE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ի լուսավորման ադապտիվ համակարգերը՝ անկախ օգտագործվող լույսի աղբյուրից,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w:t>
      </w:r>
      <w:r w:rsidRPr="000A1C6B">
        <w:rPr>
          <w:rFonts w:ascii="GHEA Grapalat" w:hAnsi="GHEA Grapalat"/>
          <w:spacing w:val="-6"/>
          <w:sz w:val="24"/>
          <w:szCs w:val="24"/>
        </w:rPr>
        <w:t xml:space="preserve">աղբյուրներով մոտարձակ 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հակամառախուղային ցոլալապտերները պետք է համալրվեն</w:t>
      </w:r>
      <w:r w:rsidRPr="000A1C6B">
        <w:rPr>
          <w:rFonts w:ascii="GHEA Grapalat" w:hAnsi="GHEA Grapalat"/>
          <w:sz w:val="24"/>
          <w:szCs w:val="24"/>
        </w:rPr>
        <w:t xml:space="preserve"> ցոլալապտերների թեքության անկյունը կարգավորող ավտոմատ շտկիչ սարքվածքով:</w:t>
      </w:r>
    </w:p>
    <w:p w14:paraId="3FDEEC87"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պետք է համալրված լինեն ցոլալապտերների մաքրման աշխատունակ սարքվածքով։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6962"/>
      </w:tblGrid>
      <w:tr w:rsidR="006F6A94" w:rsidRPr="000A1C6B" w14:paraId="71F5D810" w14:textId="77777777" w:rsidTr="006F6A94">
        <w:tc>
          <w:tcPr>
            <w:tcW w:w="1972" w:type="dxa"/>
          </w:tcPr>
          <w:p w14:paraId="6624C617" w14:textId="77777777" w:rsidR="006F6A94" w:rsidRPr="000A1C6B" w:rsidRDefault="006F6A94" w:rsidP="000A1C6B">
            <w:pPr>
              <w:spacing w:after="160" w:line="360" w:lineRule="auto"/>
              <w:ind w:right="-8"/>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15" w:type="dxa"/>
          </w:tcPr>
          <w:p w14:paraId="2BD05266" w14:textId="77777777" w:rsidR="006F6A94" w:rsidRPr="000A1C6B" w:rsidRDefault="006F6A94" w:rsidP="000A1C6B">
            <w:pPr>
              <w:spacing w:after="160" w:line="360" w:lineRule="auto"/>
              <w:ind w:right="-8"/>
              <w:jc w:val="both"/>
              <w:rPr>
                <w:rFonts w:ascii="GHEA Grapalat" w:hAnsi="GHEA Grapalat"/>
                <w:sz w:val="24"/>
                <w:szCs w:val="24"/>
                <w:lang w:val="en-US"/>
              </w:rPr>
            </w:pPr>
            <w:r w:rsidRPr="000A1C6B">
              <w:rPr>
                <w:rFonts w:ascii="GHEA Grapalat" w:hAnsi="GHEA Grapalat"/>
                <w:sz w:val="24"/>
                <w:szCs w:val="24"/>
              </w:rPr>
              <w:t xml:space="preserve">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հալոգենային շիկացման լամպերն ունեն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w:t>
            </w:r>
          </w:p>
        </w:tc>
      </w:tr>
    </w:tbl>
    <w:p w14:paraId="7F6EC2D0" w14:textId="77777777" w:rsidR="008525D8"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ցոլալապտերների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դրանցում տեղադրված լույսի աղբյուրների դասերը պետք է համապատասխանեն միմյանց։ Ցոլալապտերների կառուցվածքի մեջ կատարված փոփոխություններ, այդ թվում՝ ցոլալապտերների մեջ լույսի աղբյուրների փոփոխություն հայտնաբերելու դեպքում, կիրառվում են սույն տեխնիկական կանոնակարգի 9-րդ հավելվածի 9-րդ բաժնի դրույթները։</w:t>
      </w:r>
    </w:p>
    <w:p w14:paraId="5734A01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Մոտարձակ լույսի ցոլալապտերների տեղակայմանը ներկայացվող պահանջները:</w:t>
      </w:r>
    </w:p>
    <w:p w14:paraId="18EDABC8"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 նվազագույնը 500 մմ, առավելագույնը՝ 1</w:t>
      </w:r>
      <w:r w:rsidRPr="000A1C6B">
        <w:rPr>
          <w:rFonts w:ascii="Calibri" w:hAnsi="Calibri" w:cs="Calibri"/>
          <w:sz w:val="24"/>
          <w:szCs w:val="24"/>
        </w:rPr>
        <w:t> </w:t>
      </w:r>
      <w:r w:rsidRPr="000A1C6B">
        <w:rPr>
          <w:rFonts w:ascii="GHEA Grapalat" w:hAnsi="GHEA Grapalat"/>
          <w:sz w:val="24"/>
          <w:szCs w:val="24"/>
        </w:rPr>
        <w:t>200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w:t>
      </w:r>
    </w:p>
    <w:p w14:paraId="70E3D7F1" w14:textId="77777777" w:rsidR="007F3AA7" w:rsidRPr="000A1C6B" w:rsidRDefault="008B064E"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տեղակայմանը ներկայացվող պահանջները (բացի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կատեգորիաների տրանսպորտային միջոցներից):</w:t>
      </w:r>
    </w:p>
    <w:p w14:paraId="6FE032E8"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1.3.10.1.</w:t>
      </w:r>
      <w:r w:rsidRPr="000A1C6B">
        <w:rPr>
          <w:rFonts w:ascii="GHEA Grapalat" w:hAnsi="GHEA Grapalat"/>
          <w:sz w:val="24"/>
          <w:szCs w:val="24"/>
        </w:rPr>
        <w:tab/>
        <w:t>Ըստ լայնության՝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&lt;10&gt;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070DDFF4"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1.3.10.2.</w:t>
      </w:r>
      <w:r w:rsidRPr="000A1C6B">
        <w:rPr>
          <w:rFonts w:ascii="GHEA Grapalat" w:hAnsi="GHEA Grapalat"/>
          <w:sz w:val="24"/>
          <w:szCs w:val="24"/>
        </w:rPr>
        <w:tab/>
        <w:t>Ըստ բարձրության՝ նվազագույնը՝ հողի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վեր. առավելագույնը՝ M</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800 մմ վեր. բոլոր մյուս կատեգորիաների տրանսպորտային միջոցների համար առավելագույն բարձրություն նախատեսված չէ։</w:t>
      </w:r>
    </w:p>
    <w:p w14:paraId="3A5535E2" w14:textId="77777777" w:rsidR="007F3AA7" w:rsidRPr="000A1C6B" w:rsidRDefault="008B064E" w:rsidP="000A1C6B">
      <w:pPr>
        <w:tabs>
          <w:tab w:val="left" w:pos="1701"/>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1.3.10.3.</w:t>
      </w:r>
      <w:r w:rsidRPr="000A1C6B">
        <w:rPr>
          <w:rFonts w:ascii="GHEA Grapalat" w:hAnsi="GHEA Grapalat"/>
          <w:spacing w:val="-6"/>
          <w:sz w:val="24"/>
          <w:szCs w:val="24"/>
        </w:rPr>
        <w:tab/>
        <w:t>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վրա ոչ մի կետ չպետք է գտնվի մոտարձակ լույսի ցոլալապտերի 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ամենաբարձր կետից վեր։</w:t>
      </w:r>
    </w:p>
    <w:p w14:paraId="7200F95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1.3.11.</w:t>
      </w:r>
      <w:r w:rsidRPr="000A1C6B">
        <w:rPr>
          <w:rFonts w:ascii="GHEA Grapalat" w:hAnsi="GHEA Grapalat"/>
          <w:sz w:val="24"/>
          <w:szCs w:val="24"/>
        </w:rPr>
        <w:tab/>
        <w:t xml:space="preserve">Վթարային 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տեղակայմանը ներկայացվող պահանջները:</w:t>
      </w:r>
    </w:p>
    <w:p w14:paraId="2A696694"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Եթե տեղադրված են շրջադարձի ֆակուլտատիվ (ոչ պարտադիր) ցուցիչներ, ապա դրանք պետք է տեղակայված լինեն սիմետրիկ կերպով </w:t>
      </w:r>
      <w:r w:rsidR="00BA0247" w:rsidRPr="000A1C6B">
        <w:rPr>
          <w:rFonts w:ascii="GHEA Grapalat" w:hAnsi="GHEA Grapalat"/>
          <w:sz w:val="24"/>
          <w:szCs w:val="24"/>
        </w:rPr>
        <w:t>և</w:t>
      </w:r>
      <w:r w:rsidRPr="000A1C6B">
        <w:rPr>
          <w:rFonts w:ascii="GHEA Grapalat" w:hAnsi="GHEA Grapalat"/>
          <w:sz w:val="24"/>
          <w:szCs w:val="24"/>
        </w:rPr>
        <w:t xml:space="preserve"> գտնվեն ուղղահայաց գծով առավելագույն այն հեռավորության վրա, որը թույլատրվում է թափքի եզրագծով, սակայն ոչ պակաս, քան պարտադիր լույսերից 600 մմ վեր։</w:t>
      </w:r>
    </w:p>
    <w:p w14:paraId="289100A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1.3.12.</w:t>
      </w:r>
      <w:r w:rsidRPr="000A1C6B">
        <w:rPr>
          <w:rFonts w:ascii="GHEA Grapalat" w:hAnsi="GHEA Grapalat"/>
          <w:sz w:val="24"/>
          <w:szCs w:val="24"/>
        </w:rPr>
        <w:tab/>
        <w:t>Արգելակման ազդանշանների տեղակայմանը ներկայացվող պահանջները:</w:t>
      </w:r>
    </w:p>
    <w:p w14:paraId="5DD1D131" w14:textId="77777777" w:rsidR="007F3AA7" w:rsidRPr="000A1C6B" w:rsidRDefault="008B064E" w:rsidP="000A1C6B">
      <w:pPr>
        <w:tabs>
          <w:tab w:val="left" w:pos="161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1.3.12.1.</w:t>
      </w:r>
      <w:r w:rsidRPr="000A1C6B">
        <w:rPr>
          <w:rFonts w:ascii="GHEA Grapalat" w:hAnsi="GHEA Grapalat"/>
          <w:sz w:val="24"/>
          <w:szCs w:val="24"/>
        </w:rPr>
        <w:tab/>
        <w:t>Ըստ լայնության՝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w:t>
      </w:r>
      <w:r w:rsidRPr="000A1C6B">
        <w:rPr>
          <w:rFonts w:ascii="GHEA Grapalat" w:eastAsia="MS Mincho" w:hAnsi="GHEA Grapalat" w:cs="MS Mincho"/>
          <w:sz w:val="24"/>
          <w:szCs w:val="24"/>
        </w:rPr>
        <w:t>.</w:t>
      </w:r>
      <w:r w:rsidRPr="000A1C6B">
        <w:rPr>
          <w:rFonts w:ascii="GHEA Grapalat" w:hAnsi="GHEA Grapalat"/>
          <w:sz w:val="24"/>
          <w:szCs w:val="24"/>
        </w:rPr>
        <w:t xml:space="preserve">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5553213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դեպքում՝ եթե </w:t>
      </w:r>
      <w:r w:rsidRPr="000A1C6B">
        <w:rPr>
          <w:rFonts w:ascii="GHEA Grapalat" w:hAnsi="GHEA Grapalat"/>
          <w:spacing w:val="-4"/>
          <w:sz w:val="24"/>
          <w:szCs w:val="24"/>
        </w:rPr>
        <w:t>տեղադրվում է արգելակման մեկ ազդանշան, ապա դրա ելքային առանցքը պետք է գտնվի</w:t>
      </w:r>
      <w:r w:rsidRPr="000A1C6B">
        <w:rPr>
          <w:rFonts w:ascii="GHEA Grapalat" w:hAnsi="GHEA Grapalat"/>
          <w:sz w:val="24"/>
          <w:szCs w:val="24"/>
        </w:rPr>
        <w:t xml:space="preserve"> տրանսպորտային միջոցի միջին երկայնական հարթության վրա,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դեպքում՝ եթե տեղադրվում է արգելակման երրորդ ազդանշանը, ապա այն պետք է տեղադրվի մոտոցիկլետի վրա տեղադրված արգելակման ազդանշանին սիմետրիկ՝ մոտոցիկլետի միջին երկայնական հարթության նկատմամբ.</w:t>
      </w:r>
    </w:p>
    <w:p w14:paraId="712D06DA"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բոլոր մյուս կատեգորիաների տրանսպորտային միջոցների դեպքում՝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որը նվազագույն չափով է հեռացված տրանսպորտային միջոցի միջին երկայնական հարթությունից, պետք է գտնվի տրանսպորտային միջոցի եզրաչափքային լայնության եզրից ոչ պակաս, քան 600 մմ հեռավորության վրա։ Այս հեռավորությունը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400 մմ,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պակաս է։</w:t>
      </w:r>
    </w:p>
    <w:p w14:paraId="676CBFEC"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1.3.12.2.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350 մմ-ից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մմ-ի սահմաններում (առավելագույնը՝ 2</w:t>
      </w:r>
      <w:r w:rsidRPr="000A1C6B">
        <w:rPr>
          <w:rFonts w:ascii="Calibri" w:hAnsi="Calibri" w:cs="Calibri"/>
          <w:sz w:val="24"/>
          <w:szCs w:val="24"/>
        </w:rPr>
        <w:t> </w:t>
      </w:r>
      <w:r w:rsidRPr="000A1C6B">
        <w:rPr>
          <w:rFonts w:ascii="GHEA Grapalat" w:hAnsi="GHEA Grapalat"/>
          <w:sz w:val="24"/>
          <w:szCs w:val="24"/>
        </w:rPr>
        <w:t>100 մմ, եթե նշված պահանջին հետ</w:t>
      </w:r>
      <w:r w:rsidR="00BA0247" w:rsidRPr="000A1C6B">
        <w:rPr>
          <w:rFonts w:ascii="GHEA Grapalat" w:hAnsi="GHEA Grapalat"/>
          <w:sz w:val="24"/>
          <w:szCs w:val="24"/>
        </w:rPr>
        <w:t>և</w:t>
      </w:r>
      <w:r w:rsidRPr="000A1C6B">
        <w:rPr>
          <w:rFonts w:ascii="GHEA Grapalat" w:hAnsi="GHEA Grapalat"/>
          <w:sz w:val="24"/>
          <w:szCs w:val="24"/>
        </w:rPr>
        <w:t>ելը հնարավոր չէ թափքի ձ</w:t>
      </w:r>
      <w:r w:rsidR="00BA0247" w:rsidRPr="000A1C6B">
        <w:rPr>
          <w:rFonts w:ascii="GHEA Grapalat" w:hAnsi="GHEA Grapalat"/>
          <w:sz w:val="24"/>
          <w:szCs w:val="24"/>
        </w:rPr>
        <w:t>և</w:t>
      </w:r>
      <w:r w:rsidRPr="000A1C6B">
        <w:rPr>
          <w:rFonts w:ascii="GHEA Grapalat" w:hAnsi="GHEA Grapalat"/>
          <w:sz w:val="24"/>
          <w:szCs w:val="24"/>
        </w:rPr>
        <w:t>ի պատճառով, եթե ֆակուլտատիվ լույսեր տեղադրված չեն)։ Եթե ֆակուլտատիվ լույսերը տեղադրված են, ապա դրանք պետք է տեղակայված լինեն սիմետրիկ՝ ուղղահայաց գծով առավելագույն այն հեռավորության վրա, որը թույլատրվում է թափքի եզրագծով, սակայն ոչ պակաս, քան պարտադիր լույսերից 600 մմ վեր (բացառությամբ L կատեգորիաների տրանսպորտային միջոցների)՝</w:t>
      </w:r>
    </w:p>
    <w:p w14:paraId="520B9BC5"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պակաս, քան 250 մմ </w:t>
      </w:r>
      <w:r w:rsidR="00BA0247" w:rsidRPr="000A1C6B">
        <w:rPr>
          <w:rFonts w:ascii="GHEA Grapalat" w:hAnsi="GHEA Grapalat"/>
          <w:sz w:val="24"/>
          <w:szCs w:val="24"/>
        </w:rPr>
        <w:t>և</w:t>
      </w:r>
      <w:r w:rsidRPr="000A1C6B">
        <w:rPr>
          <w:rFonts w:ascii="GHEA Grapalat" w:hAnsi="GHEA Grapalat"/>
          <w:sz w:val="24"/>
          <w:szCs w:val="24"/>
        </w:rPr>
        <w:t xml:space="preserve"> ոչ ավելի, քան 1</w:t>
      </w:r>
      <w:r w:rsidRPr="000A1C6B">
        <w:rPr>
          <w:rFonts w:ascii="Calibri" w:hAnsi="Calibri" w:cs="Calibri"/>
          <w:sz w:val="24"/>
          <w:szCs w:val="24"/>
        </w:rPr>
        <w:t> </w:t>
      </w:r>
      <w:r w:rsidRPr="000A1C6B">
        <w:rPr>
          <w:rFonts w:ascii="GHEA Grapalat" w:hAnsi="GHEA Grapalat"/>
          <w:sz w:val="24"/>
          <w:szCs w:val="24"/>
        </w:rPr>
        <w:t>500 մմ վեր.</w:t>
      </w:r>
    </w:p>
    <w:p w14:paraId="2263C902"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ոչ ավելի, քան 1</w:t>
      </w:r>
      <w:r w:rsidRPr="000A1C6B">
        <w:rPr>
          <w:rFonts w:ascii="Calibri" w:hAnsi="Calibri" w:cs="Calibri"/>
          <w:sz w:val="24"/>
          <w:szCs w:val="24"/>
        </w:rPr>
        <w:t> </w:t>
      </w:r>
      <w:r w:rsidRPr="000A1C6B">
        <w:rPr>
          <w:rFonts w:ascii="GHEA Grapalat" w:hAnsi="GHEA Grapalat"/>
          <w:sz w:val="24"/>
          <w:szCs w:val="24"/>
        </w:rPr>
        <w:t>200 մմ վեր։</w:t>
      </w:r>
    </w:p>
    <w:p w14:paraId="69230F8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1.3.12.3.</w:t>
      </w:r>
      <w:r w:rsidRPr="000A1C6B">
        <w:rPr>
          <w:rFonts w:ascii="GHEA Grapalat" w:hAnsi="GHEA Grapalat"/>
          <w:sz w:val="24"/>
          <w:szCs w:val="24"/>
        </w:rPr>
        <w:tab/>
        <w:t>Արգելակման լրացուցիչ ազդանշանները պետք է տեղադրվեն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կամ ծածկույթի ստորին եզրից ոչ ավելի, քան 150 մմ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մակարդակից ոչ պակաս, քան </w:t>
      </w:r>
      <w:r w:rsidRPr="000A1C6B">
        <w:rPr>
          <w:rFonts w:ascii="GHEA Grapalat" w:hAnsi="GHEA Grapalat"/>
          <w:sz w:val="24"/>
          <w:szCs w:val="24"/>
        </w:rPr>
        <w:br/>
        <w:t>850 մմ հեռավորությամբ։</w:t>
      </w:r>
    </w:p>
    <w:p w14:paraId="01181B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1.3.12.4.</w:t>
      </w:r>
      <w:r w:rsidRPr="000A1C6B">
        <w:rPr>
          <w:rFonts w:ascii="GHEA Grapalat" w:hAnsi="GHEA Grapalat"/>
          <w:sz w:val="24"/>
          <w:szCs w:val="24"/>
        </w:rPr>
        <w:tab/>
        <w:t>Թույլատրվում է արգելակման լրացուցիչ ազդանշանի օպտիկական կենտրոնի՝ միջին երկայնական հարթությունից դեպի ձախ կամ աջ ոչ ավելի, քան 150 մմ տեղաշարժը, կամ արգելակման լրացուցիչ երկու ազդանշանների տեղադրումը, որոնք այդ դեպքում պետք է հնարավորինս մոտ գտնվեն միջին երկայնական հարթությանը, այդ հարթության յուրաքանչյուր կողմում՝ մեկական սարքվածք։</w:t>
      </w:r>
    </w:p>
    <w:p w14:paraId="14EC1B9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տեղակայմանը ներկայացվող պահանջները:</w:t>
      </w:r>
    </w:p>
    <w:p w14:paraId="40EC319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1.3.13.1.</w:t>
      </w:r>
      <w:r w:rsidRPr="000A1C6B">
        <w:rPr>
          <w:rFonts w:ascii="GHEA Grapalat" w:hAnsi="GHEA Grapalat"/>
          <w:sz w:val="24"/>
          <w:szCs w:val="24"/>
        </w:rPr>
        <w:tab/>
        <w:t>Ըստ լայնության՝ եթե առկա է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eastAsia="Sylfaen" w:hAnsi="GHEA Grapalat" w:cs="Sylfaen"/>
          <w:color w:val="000000"/>
          <w:sz w:val="24"/>
          <w:szCs w:val="24"/>
        </w:rPr>
        <w:t>միայն մեկ</w:t>
      </w:r>
      <w:r w:rsidRPr="000A1C6B">
        <w:rPr>
          <w:rFonts w:ascii="GHEA Grapalat" w:hAnsi="GHEA Grapalat"/>
          <w:sz w:val="24"/>
          <w:szCs w:val="24"/>
        </w:rPr>
        <w:t xml:space="preserve"> հակամառախուղային լապտեր, ապա այն պետք է գտնվի տրանսպորտային միջոցի միջին երկայնական հարթության ձախ կողմում՝ շարժման ուղղության նկատմամբ, կամ այդ հարթության վրա։</w:t>
      </w:r>
    </w:p>
    <w:p w14:paraId="40379E93"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նվազագույնը՝ 250 մմ, առավելագույնը՝ 1</w:t>
      </w:r>
      <w:r w:rsidRPr="000A1C6B">
        <w:rPr>
          <w:rFonts w:ascii="Calibri" w:hAnsi="Calibri" w:cs="Calibri"/>
          <w:sz w:val="24"/>
          <w:szCs w:val="24"/>
        </w:rPr>
        <w:t> </w:t>
      </w:r>
      <w:r w:rsidRPr="000A1C6B">
        <w:rPr>
          <w:rFonts w:ascii="GHEA Grapalat" w:hAnsi="GHEA Grapalat"/>
          <w:sz w:val="24"/>
          <w:szCs w:val="24"/>
        </w:rPr>
        <w:t>000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200 մմ։</w:t>
      </w:r>
    </w:p>
    <w:p w14:paraId="30CB436C"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ուղ</w:t>
      </w:r>
      <w:r w:rsidR="00BA0247" w:rsidRPr="000A1C6B">
        <w:rPr>
          <w:rFonts w:ascii="GHEA Grapalat" w:hAnsi="GHEA Grapalat"/>
          <w:b/>
          <w:sz w:val="24"/>
          <w:szCs w:val="24"/>
        </w:rPr>
        <w:t>և</w:t>
      </w:r>
      <w:r w:rsidRPr="000A1C6B">
        <w:rPr>
          <w:rFonts w:ascii="GHEA Grapalat" w:hAnsi="GHEA Grapalat"/>
          <w:b/>
          <w:sz w:val="24"/>
          <w:szCs w:val="24"/>
        </w:rPr>
        <w:t>որատար տրանսպորտային միջոցների ընդհանուր անվտանգությանը ներկայացվող լրացուցիչ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6635"/>
      </w:tblGrid>
      <w:tr w:rsidR="006F6A94" w:rsidRPr="000A1C6B" w14:paraId="44A88DFF" w14:textId="77777777" w:rsidTr="006F6A94">
        <w:tc>
          <w:tcPr>
            <w:tcW w:w="2376" w:type="dxa"/>
          </w:tcPr>
          <w:p w14:paraId="00E64DCC" w14:textId="77777777" w:rsidR="006F6A94" w:rsidRPr="000A1C6B" w:rsidRDefault="006F6A94"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11" w:type="dxa"/>
          </w:tcPr>
          <w:p w14:paraId="1E432A22" w14:textId="77777777" w:rsidR="006F6A94" w:rsidRPr="000A1C6B" w:rsidRDefault="006F6A94" w:rsidP="000A1C6B">
            <w:pPr>
              <w:tabs>
                <w:tab w:val="left" w:pos="467"/>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lang w:val="en-US"/>
              </w:rPr>
              <w:tab/>
            </w:r>
            <w:r w:rsidRPr="000A1C6B">
              <w:rPr>
                <w:rFonts w:ascii="GHEA Grapalat" w:hAnsi="GHEA Grapalat"/>
                <w:sz w:val="24"/>
                <w:szCs w:val="24"/>
              </w:rPr>
              <w:t xml:space="preserve">Բոլոր ստուգումները </w:t>
            </w:r>
            <w:r w:rsidR="00BA0247" w:rsidRPr="000A1C6B">
              <w:rPr>
                <w:rFonts w:ascii="GHEA Grapalat" w:hAnsi="GHEA Grapalat"/>
                <w:sz w:val="24"/>
                <w:szCs w:val="24"/>
              </w:rPr>
              <w:t>և</w:t>
            </w:r>
            <w:r w:rsidRPr="000A1C6B">
              <w:rPr>
                <w:rFonts w:ascii="GHEA Grapalat" w:hAnsi="GHEA Grapalat"/>
                <w:sz w:val="24"/>
                <w:szCs w:val="24"/>
              </w:rPr>
              <w:t xml:space="preserve"> չափումները կատարվում են </w:t>
            </w:r>
            <w:r w:rsidRPr="000A1C6B">
              <w:rPr>
                <w:rFonts w:ascii="GHEA Grapalat" w:hAnsi="GHEA Grapalat"/>
                <w:sz w:val="24"/>
                <w:szCs w:val="24"/>
              </w:rPr>
              <w:lastRenderedPageBreak/>
              <w:t>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կայանված՝ սովորական աշխատանքային վիճակում գտնվող, </w:t>
            </w:r>
            <w:r w:rsidRPr="000A1C6B">
              <w:rPr>
                <w:rFonts w:ascii="GHEA Grapalat" w:eastAsia="Sylfaen" w:hAnsi="GHEA Grapalat" w:cs="Sylfaen"/>
                <w:color w:val="000000"/>
                <w:sz w:val="24"/>
                <w:szCs w:val="24"/>
              </w:rPr>
              <w:t>լրակազմված</w:t>
            </w:r>
            <w:r w:rsidRPr="000A1C6B">
              <w:rPr>
                <w:rFonts w:ascii="GHEA Grapalat" w:hAnsi="GHEA Grapalat"/>
                <w:sz w:val="24"/>
                <w:szCs w:val="24"/>
              </w:rPr>
              <w:t xml:space="preserve"> տրանսպորտային միջոցի վրա։ Եթե տրանսպորտային միջոցը համալրված է հատակի իջեցման համակարգով, ապա վերջինս պետք է կարգավորվի այնպես, որ տրանսպորտային միջոցը գտնվի իր շարժման սովորական բարձրության մակարդակին։</w:t>
            </w:r>
          </w:p>
          <w:p w14:paraId="11B41579" w14:textId="77777777" w:rsidR="006F6A94" w:rsidRPr="000A1C6B" w:rsidRDefault="006F6A94" w:rsidP="000A1C6B">
            <w:pPr>
              <w:tabs>
                <w:tab w:val="left" w:pos="467"/>
                <w:tab w:val="left" w:pos="2386"/>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Առ</w:t>
            </w:r>
            <w:r w:rsidR="00BA0247" w:rsidRPr="000A1C6B">
              <w:rPr>
                <w:rFonts w:ascii="GHEA Grapalat" w:hAnsi="GHEA Grapalat"/>
                <w:sz w:val="24"/>
                <w:szCs w:val="24"/>
              </w:rPr>
              <w:t>և</w:t>
            </w:r>
            <w:r w:rsidRPr="000A1C6B">
              <w:rPr>
                <w:rFonts w:ascii="GHEA Grapalat" w:hAnsi="GHEA Grapalat"/>
                <w:sz w:val="24"/>
                <w:szCs w:val="24"/>
              </w:rPr>
              <w:t>տրային նպատակով օգտագործման համար չնախատեսված տրանսպորտային միջոցների,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М</w:t>
            </w:r>
            <w:r w:rsidRPr="000A1C6B">
              <w:rPr>
                <w:rFonts w:ascii="GHEA Grapalat" w:hAnsi="GHEA Grapalat"/>
                <w:sz w:val="24"/>
                <w:szCs w:val="24"/>
                <w:vertAlign w:val="subscript"/>
              </w:rPr>
              <w:t>2</w:t>
            </w:r>
            <w:r w:rsidRPr="000A1C6B">
              <w:rPr>
                <w:rFonts w:ascii="GHEA Grapalat" w:hAnsi="GHEA Grapalat"/>
                <w:sz w:val="24"/>
                <w:szCs w:val="24"/>
              </w:rPr>
              <w:t>G и М</w:t>
            </w:r>
            <w:r w:rsidRPr="000A1C6B">
              <w:rPr>
                <w:rFonts w:ascii="GHEA Grapalat" w:hAnsi="GHEA Grapalat"/>
                <w:sz w:val="24"/>
                <w:szCs w:val="24"/>
                <w:vertAlign w:val="subscript"/>
              </w:rPr>
              <w:t>3</w:t>
            </w:r>
            <w:r w:rsidRPr="000A1C6B">
              <w:rPr>
                <w:rFonts w:ascii="GHEA Grapalat" w:hAnsi="GHEA Grapalat"/>
                <w:sz w:val="24"/>
                <w:szCs w:val="24"/>
              </w:rPr>
              <w:t>G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նվազեցված թվով նստելատեղեր ունեցող ավելացված հարմարավետությամբ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նկատմամբ սույն Հավելվածի 1.4.5, 1.4.6.2-1.4.6.3, 1.4.7, 1.4.19, 1.4.20, 1.4.21.1-1.4.21.2, 1.4.21.3.2-1.4.21.3.4 ենթակետերի պահանջները չեն կիրառվում։</w:t>
            </w:r>
          </w:p>
        </w:tc>
      </w:tr>
    </w:tbl>
    <w:p w14:paraId="115C5954"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1.4.1.</w:t>
      </w:r>
      <w:r w:rsidRPr="000A1C6B">
        <w:rPr>
          <w:rFonts w:ascii="GHEA Grapalat" w:hAnsi="GHEA Grapalat"/>
          <w:sz w:val="24"/>
          <w:szCs w:val="24"/>
        </w:rPr>
        <w:tab/>
        <w:t>Հակահրդեհային պաշտպանությունը:</w:t>
      </w:r>
    </w:p>
    <w:p w14:paraId="1EDB93A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Շարժիչի հատվածում չի թույլատրվում օգտագործել որ</w:t>
      </w:r>
      <w:r w:rsidR="00BA0247" w:rsidRPr="000A1C6B">
        <w:rPr>
          <w:rFonts w:ascii="GHEA Grapalat" w:hAnsi="GHEA Grapalat"/>
          <w:sz w:val="24"/>
          <w:szCs w:val="24"/>
        </w:rPr>
        <w:t>և</w:t>
      </w:r>
      <w:r w:rsidRPr="000A1C6B">
        <w:rPr>
          <w:rFonts w:ascii="GHEA Grapalat" w:hAnsi="GHEA Grapalat"/>
          <w:sz w:val="24"/>
          <w:szCs w:val="24"/>
        </w:rPr>
        <w:t>է դյուրաբոցավառ ձայնամեկուսիչ նյութ կամ վառելիքը, քսայուղը կամ այլ այրվող նյութ կլանող որ</w:t>
      </w:r>
      <w:r w:rsidR="00BA0247" w:rsidRPr="000A1C6B">
        <w:rPr>
          <w:rFonts w:ascii="GHEA Grapalat" w:hAnsi="GHEA Grapalat"/>
          <w:sz w:val="24"/>
          <w:szCs w:val="24"/>
        </w:rPr>
        <w:t>և</w:t>
      </w:r>
      <w:r w:rsidRPr="000A1C6B">
        <w:rPr>
          <w:rFonts w:ascii="GHEA Grapalat" w:hAnsi="GHEA Grapalat"/>
          <w:sz w:val="24"/>
          <w:szCs w:val="24"/>
        </w:rPr>
        <w:t>է նյութ, եթե այն ծածկված չէ հերմետիկ շերտով։</w:t>
      </w:r>
    </w:p>
    <w:p w14:paraId="68BD3B79" w14:textId="77777777" w:rsidR="006F6A94"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 xml:space="preserve">Պետք է նախատեսվեն շարժիչի հատվածի ցանկացած մասում վառելիքի, քսայուղի կամ ցանկացած այլ այրվող նյութի կուտակումը կանխող </w:t>
      </w:r>
      <w:r w:rsidRPr="000A1C6B">
        <w:rPr>
          <w:rFonts w:ascii="GHEA Grapalat" w:eastAsia="Sylfaen" w:hAnsi="GHEA Grapalat" w:cs="Sylfaen"/>
          <w:color w:val="000000"/>
          <w:sz w:val="24"/>
          <w:szCs w:val="24"/>
        </w:rPr>
        <w:t xml:space="preserve">նախազգուշացման </w:t>
      </w:r>
      <w:r w:rsidRPr="000A1C6B">
        <w:rPr>
          <w:rFonts w:ascii="GHEA Grapalat" w:hAnsi="GHEA Grapalat"/>
          <w:sz w:val="24"/>
          <w:szCs w:val="24"/>
        </w:rPr>
        <w:t xml:space="preserve">միջոցներ՝ համապատասխան կառուցվածքային </w:t>
      </w:r>
      <w:r w:rsidRPr="000A1C6B">
        <w:rPr>
          <w:rFonts w:ascii="GHEA Grapalat" w:hAnsi="GHEA Grapalat"/>
          <w:sz w:val="24"/>
          <w:szCs w:val="24"/>
        </w:rPr>
        <w:lastRenderedPageBreak/>
        <w:t>առանձնահատկությունների հաշվին կամ դրենաժային անցքերի ստեղծման միջոցով։</w:t>
      </w:r>
    </w:p>
    <w:p w14:paraId="3E9F72D0"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 xml:space="preserve">Շարժիչի հատվածի կամ ջերմության ցանկացած այլ աղբյուրի (ինչպես օրինակ՝ երկար վայրէջքով ընթացող տրանսպորտային միջոցի շարժման ժամանակ արձակվող էներգիայի կլանման համար նախատեսված սարքվածքը, օրինակ՝ դանդաղարարը կամ սրահի տաքացման սարքվածքը՝ բացի շարժիչի սառեցման համակարգի հեղուկով տաքացվող ցանկացած սարքավորումից)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մնացած մասի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ջերմադիմացկուն նյութից միջնորմ։ Ամրակման բոլոր հարմարանքները, սեղմակները, միջադիրները </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 xml:space="preserve"> այլն</w:t>
      </w:r>
      <w:r w:rsidRPr="000A1C6B">
        <w:rPr>
          <w:rFonts w:ascii="GHEA Grapalat" w:hAnsi="GHEA Grapalat"/>
          <w:sz w:val="24"/>
          <w:szCs w:val="24"/>
        </w:rPr>
        <w:t>, որոնք օգտագործվում են միջնորմի համար, պետք է լինեն հրակայուն։</w:t>
      </w:r>
    </w:p>
    <w:p w14:paraId="060477F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Արտաթող համակարգից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աղբյուրներից 100 մմ հեռավորության սահմաններում որ</w:t>
      </w:r>
      <w:r w:rsidR="00BA0247" w:rsidRPr="000A1C6B">
        <w:rPr>
          <w:rFonts w:ascii="GHEA Grapalat" w:hAnsi="GHEA Grapalat"/>
          <w:sz w:val="24"/>
          <w:szCs w:val="24"/>
        </w:rPr>
        <w:t>և</w:t>
      </w:r>
      <w:r w:rsidRPr="000A1C6B">
        <w:rPr>
          <w:rFonts w:ascii="GHEA Grapalat" w:hAnsi="GHEA Grapalat"/>
          <w:sz w:val="24"/>
          <w:szCs w:val="24"/>
        </w:rPr>
        <w:t>է բոցավառ նյութի առկայությունը պետք է թույլատրվի միայն այն դեպքում, եթե այդ նյութերը պատշաճ կերպով պաշտպանված են։ Քսուքի ներթափանցումը կամ արտանետիչ համակարգի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 հետ այլ բոցավառ նյութերի շփումը կանխելու նպատակով պետք է ապահովվի համապատասխան պաշտպանություն։ Սույն կետի նպատակներով բոցավառ նյութ է համարվում այն նյութը, որը նախատեսված չէ այնպիսի բարձր ջերմաստիճաններին դիմակայելու համար, որոնց առկայությունը հնարավոր է դրա օգտագործման տեղում։</w:t>
      </w:r>
    </w:p>
    <w:p w14:paraId="747A4558"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(Չի կիրառվում երկհարկանի տրանսպորտային միջոցների նկատմամբ։) Պետք է նախատեսվի մեկ կամ մի քանի կրակմարիչներ տեղադրելու համար տեղ, որոնցից մեկը պետք է գտնվի վարորդի նստոցին մոտ։ Կրակմարիչները փակվող արկղերում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տեղավորելու դեպքում պետք է հստակ նշված լինեն դրանց պահպանման տեղերը,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11C33749" w14:textId="77777777" w:rsidR="006F6A94"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w:t>
      </w:r>
      <w:r w:rsidRPr="000A1C6B">
        <w:rPr>
          <w:rFonts w:ascii="GHEA Grapalat" w:hAnsi="GHEA Grapalat"/>
          <w:sz w:val="24"/>
          <w:szCs w:val="24"/>
        </w:rPr>
        <w:tab/>
        <w:t xml:space="preserve">Էլեկտրասարքավորումները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էլեկտրահաղորդագիծը:</w:t>
      </w:r>
      <w:r w:rsidR="006F6A94" w:rsidRPr="000A1C6B">
        <w:rPr>
          <w:rFonts w:ascii="GHEA Grapalat" w:hAnsi="GHEA Grapalat"/>
          <w:sz w:val="24"/>
          <w:szCs w:val="24"/>
        </w:rPr>
        <w:br w:type="page"/>
      </w:r>
    </w:p>
    <w:p w14:paraId="092C97C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1.4.2.1.</w:t>
      </w:r>
      <w:r w:rsidRPr="000A1C6B">
        <w:rPr>
          <w:rFonts w:ascii="GHEA Grapalat" w:hAnsi="GHEA Grapalat"/>
          <w:sz w:val="24"/>
          <w:szCs w:val="24"/>
        </w:rPr>
        <w:tab/>
        <w:t xml:space="preserve">Բոլոր հաղորդալարերը պետք է հուսալիորեն մեկուսացված լինեն, </w:t>
      </w:r>
      <w:r w:rsidR="00BA0247" w:rsidRPr="000A1C6B">
        <w:rPr>
          <w:rFonts w:ascii="GHEA Grapalat" w:hAnsi="GHEA Grapalat"/>
          <w:sz w:val="24"/>
          <w:szCs w:val="24"/>
        </w:rPr>
        <w:t>և</w:t>
      </w:r>
      <w:r w:rsidRPr="000A1C6B">
        <w:rPr>
          <w:rFonts w:ascii="GHEA Grapalat" w:hAnsi="GHEA Grapalat"/>
          <w:sz w:val="24"/>
          <w:szCs w:val="24"/>
        </w:rPr>
        <w:t xml:space="preserve"> ամբողջ էլեկտրահաղորդագիծն ու բոլոր էլեկտրասարքավորումները պետք է դիմակայեն այն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ազդեցությանը, որոնց դրանք ենթարկվում են։ Բոլոր հաղորդալարերը պետք է հուսալիորեն պաշտպանված </w:t>
      </w:r>
      <w:r w:rsidR="00BA0247" w:rsidRPr="000A1C6B">
        <w:rPr>
          <w:rFonts w:ascii="GHEA Grapalat" w:hAnsi="GHEA Grapalat"/>
          <w:sz w:val="24"/>
          <w:szCs w:val="24"/>
        </w:rPr>
        <w:t>և</w:t>
      </w:r>
      <w:r w:rsidRPr="000A1C6B">
        <w:rPr>
          <w:rFonts w:ascii="GHEA Grapalat" w:hAnsi="GHEA Grapalat"/>
          <w:sz w:val="24"/>
          <w:szCs w:val="24"/>
        </w:rPr>
        <w:t xml:space="preserve"> ամուր ամրակցված լինեն՝ բացառելու համար դրանց խզման, շփումից կտրատվելու կամ մաշվելու հնարավորությունը։</w:t>
      </w:r>
    </w:p>
    <w:p w14:paraId="0EC87ABA"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Բոլոր էլեկտրական մալուխները պետք է տեղակայված լինեն այնպես, որ դրանց ոչ մի հատված չհպվի որ</w:t>
      </w:r>
      <w:r w:rsidR="00BA0247" w:rsidRPr="000A1C6B">
        <w:rPr>
          <w:rFonts w:ascii="GHEA Grapalat" w:hAnsi="GHEA Grapalat"/>
          <w:sz w:val="24"/>
          <w:szCs w:val="24"/>
        </w:rPr>
        <w:t>և</w:t>
      </w:r>
      <w:r w:rsidRPr="000A1C6B">
        <w:rPr>
          <w:rFonts w:ascii="GHEA Grapalat" w:hAnsi="GHEA Grapalat"/>
          <w:sz w:val="24"/>
          <w:szCs w:val="24"/>
        </w:rPr>
        <w:t xml:space="preserve">է վառելիքամուղի կամ արտաթող համակարգի ցանկացած այլ դետալի </w:t>
      </w:r>
      <w:r w:rsidR="00BA0247" w:rsidRPr="000A1C6B">
        <w:rPr>
          <w:rFonts w:ascii="GHEA Grapalat" w:hAnsi="GHEA Grapalat"/>
          <w:sz w:val="24"/>
          <w:szCs w:val="24"/>
        </w:rPr>
        <w:t>և</w:t>
      </w:r>
      <w:r w:rsidRPr="000A1C6B">
        <w:rPr>
          <w:rFonts w:ascii="GHEA Grapalat" w:hAnsi="GHEA Grapalat"/>
          <w:sz w:val="24"/>
          <w:szCs w:val="24"/>
        </w:rPr>
        <w:t xml:space="preserve"> չենթարկվի չափից դուրս տաքացման, եթե նախատեսված չեն պատշաճ հատուկ մեկուսացում </w:t>
      </w:r>
      <w:r w:rsidR="00BA0247" w:rsidRPr="000A1C6B">
        <w:rPr>
          <w:rFonts w:ascii="GHEA Grapalat" w:hAnsi="GHEA Grapalat"/>
          <w:sz w:val="24"/>
          <w:szCs w:val="24"/>
        </w:rPr>
        <w:t>և</w:t>
      </w:r>
      <w:r w:rsidRPr="000A1C6B">
        <w:rPr>
          <w:rFonts w:ascii="GHEA Grapalat" w:hAnsi="GHEA Grapalat"/>
          <w:sz w:val="24"/>
          <w:szCs w:val="24"/>
        </w:rPr>
        <w:t xml:space="preserve"> պաշտպանություն։</w:t>
      </w:r>
    </w:p>
    <w:p w14:paraId="3C18F096"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Կուտակչային մարտկոցները:</w:t>
      </w:r>
    </w:p>
    <w:p w14:paraId="23D27B1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Կուտակչային բոլոր մարտկոցները պետք է լինեն լավ ամրացված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w:t>
      </w:r>
    </w:p>
    <w:p w14:paraId="5CC9F27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Այն հատվածը, որտեղ տեղադրվում են կուտակչային մարտկոցները, պետք է առանձնացված լինի ուղ</w:t>
      </w:r>
      <w:r w:rsidR="00BA0247" w:rsidRPr="000A1C6B">
        <w:rPr>
          <w:rFonts w:ascii="GHEA Grapalat" w:hAnsi="GHEA Grapalat"/>
          <w:sz w:val="24"/>
          <w:szCs w:val="24"/>
        </w:rPr>
        <w:t>և</w:t>
      </w:r>
      <w:r w:rsidRPr="000A1C6B">
        <w:rPr>
          <w:rFonts w:ascii="GHEA Grapalat" w:hAnsi="GHEA Grapalat"/>
          <w:sz w:val="24"/>
          <w:szCs w:val="24"/>
        </w:rPr>
        <w:t xml:space="preserve">որասրահից </w:t>
      </w:r>
      <w:r w:rsidR="00BA0247" w:rsidRPr="000A1C6B">
        <w:rPr>
          <w:rFonts w:ascii="GHEA Grapalat" w:hAnsi="GHEA Grapalat"/>
          <w:sz w:val="24"/>
          <w:szCs w:val="24"/>
        </w:rPr>
        <w:t>և</w:t>
      </w:r>
      <w:r w:rsidRPr="000A1C6B">
        <w:rPr>
          <w:rFonts w:ascii="GHEA Grapalat" w:hAnsi="GHEA Grapalat"/>
          <w:sz w:val="24"/>
          <w:szCs w:val="24"/>
        </w:rPr>
        <w:t xml:space="preserve"> վարորդի հատվածից ու պատշաճ կերպով օդափոխվի արտաքին օդով։</w:t>
      </w:r>
    </w:p>
    <w:p w14:paraId="4A67540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Կուտակչային մարտկոցների բ</w:t>
      </w:r>
      <w:r w:rsidR="00BA0247" w:rsidRPr="000A1C6B">
        <w:rPr>
          <w:rFonts w:ascii="GHEA Grapalat" w:hAnsi="GHEA Grapalat"/>
          <w:sz w:val="24"/>
          <w:szCs w:val="24"/>
        </w:rPr>
        <w:t>և</w:t>
      </w:r>
      <w:r w:rsidRPr="000A1C6B">
        <w:rPr>
          <w:rFonts w:ascii="GHEA Grapalat" w:hAnsi="GHEA Grapalat"/>
          <w:sz w:val="24"/>
          <w:szCs w:val="24"/>
        </w:rPr>
        <w:t>եռները պետք է պաշտպանված լինեն կարճ միակցման վտանգից։</w:t>
      </w:r>
    </w:p>
    <w:p w14:paraId="7910B0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Առաջին բուժօգնության (ավտոմեքենայի) արկղիկները:</w:t>
      </w:r>
    </w:p>
    <w:p w14:paraId="104910B6"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Պետք է նախատեսվի տեղ՝ առաջին բուժօգնության (ավտոմեքենայի) մեկ կամ մի քանի արկղիկների տեղադրման համար։ Արկղիկները կարող են պաշտպանված լինել գողությունից կամ վանդալիզմից (օրինակ՝ դրանք փակվող արկղում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տեղադրելու միջոցով)՝ պայմանով, որ այդ առարկաների պահպանման տեղերը պետք է հստակ նշված լինեն,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5E12BE34"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1.4.5.</w:t>
      </w:r>
      <w:r w:rsidRPr="000A1C6B">
        <w:rPr>
          <w:rFonts w:ascii="GHEA Grapalat" w:hAnsi="GHEA Grapalat"/>
          <w:sz w:val="24"/>
          <w:szCs w:val="24"/>
        </w:rPr>
        <w:tab/>
        <w:t xml:space="preserve">Ելքերի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(չի կիրառվում երկհարկանի տրանսպորտային միջոցների նկատմամբ):</w:t>
      </w:r>
    </w:p>
    <w:p w14:paraId="1017B18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1.4.5.1.</w:t>
      </w:r>
      <w:r w:rsidRPr="000A1C6B">
        <w:rPr>
          <w:rFonts w:ascii="GHEA Grapalat" w:hAnsi="GHEA Grapalat"/>
          <w:sz w:val="24"/>
          <w:szCs w:val="24"/>
        </w:rPr>
        <w:tab/>
        <w:t xml:space="preserve">Տրանսպորտային միջոցի մեջ պետք է լինի նվազագույնը երկու դուռ. կամ երկու ծառայողական դուռ, կամ մեկ ծառայողական դուռ </w:t>
      </w:r>
      <w:r w:rsidR="00BA0247" w:rsidRPr="000A1C6B">
        <w:rPr>
          <w:rFonts w:ascii="GHEA Grapalat" w:hAnsi="GHEA Grapalat"/>
          <w:sz w:val="24"/>
          <w:szCs w:val="24"/>
        </w:rPr>
        <w:t>և</w:t>
      </w:r>
      <w:r w:rsidRPr="000A1C6B">
        <w:rPr>
          <w:rFonts w:ascii="GHEA Grapalat" w:hAnsi="GHEA Grapalat"/>
          <w:sz w:val="24"/>
          <w:szCs w:val="24"/>
        </w:rPr>
        <w:t xml:space="preserve"> մեկ պահեստային դուռ։ Ծառայողական դռների նվազագույն </w:t>
      </w:r>
      <w:proofErr w:type="spellStart"/>
      <w:r w:rsidR="00DF601F" w:rsidRPr="000A1C6B">
        <w:rPr>
          <w:rFonts w:ascii="GHEA Grapalat" w:hAnsi="GHEA Grapalat"/>
          <w:sz w:val="24"/>
          <w:szCs w:val="24"/>
          <w:lang w:val="en-US"/>
        </w:rPr>
        <w:t>թիվ</w:t>
      </w:r>
      <w:proofErr w:type="spellEnd"/>
      <w:r w:rsidRPr="000A1C6B">
        <w:rPr>
          <w:rFonts w:ascii="GHEA Grapalat" w:hAnsi="GHEA Grapalat"/>
          <w:sz w:val="24"/>
          <w:szCs w:val="24"/>
        </w:rPr>
        <w:t>ը պետք է համապատասխանի 1.3 աղյուսակին։</w:t>
      </w:r>
    </w:p>
    <w:p w14:paraId="78032DD5" w14:textId="77777777" w:rsidR="006F6A94" w:rsidRPr="000A1C6B" w:rsidRDefault="006F6A94" w:rsidP="000A1C6B">
      <w:pPr>
        <w:spacing w:after="160" w:line="360" w:lineRule="auto"/>
        <w:jc w:val="right"/>
        <w:rPr>
          <w:rFonts w:ascii="GHEA Grapalat" w:hAnsi="GHEA Grapalat"/>
          <w:sz w:val="24"/>
          <w:szCs w:val="24"/>
          <w:lang w:val="en-US"/>
        </w:rPr>
      </w:pPr>
    </w:p>
    <w:p w14:paraId="2D024CC0"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1.3</w:t>
      </w:r>
    </w:p>
    <w:tbl>
      <w:tblPr>
        <w:tblOverlap w:val="never"/>
        <w:tblW w:w="9101" w:type="dxa"/>
        <w:jc w:val="center"/>
        <w:tblLayout w:type="fixed"/>
        <w:tblCellMar>
          <w:left w:w="10" w:type="dxa"/>
          <w:right w:w="10" w:type="dxa"/>
        </w:tblCellMar>
        <w:tblLook w:val="0000" w:firstRow="0" w:lastRow="0" w:firstColumn="0" w:lastColumn="0" w:noHBand="0" w:noVBand="0"/>
      </w:tblPr>
      <w:tblGrid>
        <w:gridCol w:w="2863"/>
        <w:gridCol w:w="1981"/>
        <w:gridCol w:w="1845"/>
        <w:gridCol w:w="2412"/>
      </w:tblGrid>
      <w:tr w:rsidR="007F3AA7" w:rsidRPr="000A1C6B" w14:paraId="671A209C" w14:textId="77777777" w:rsidTr="000926A5">
        <w:trPr>
          <w:jc w:val="center"/>
        </w:trPr>
        <w:tc>
          <w:tcPr>
            <w:tcW w:w="2863" w:type="dxa"/>
            <w:vMerge w:val="restart"/>
            <w:tcBorders>
              <w:top w:val="single" w:sz="4" w:space="0" w:color="auto"/>
            </w:tcBorders>
            <w:shd w:val="clear" w:color="auto" w:fill="FFFFFF"/>
            <w:vAlign w:val="center"/>
          </w:tcPr>
          <w:p w14:paraId="4C472B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238" w:type="dxa"/>
            <w:gridSpan w:val="3"/>
            <w:tcBorders>
              <w:top w:val="single" w:sz="4" w:space="0" w:color="auto"/>
              <w:left w:val="single" w:sz="4" w:space="0" w:color="auto"/>
            </w:tcBorders>
            <w:shd w:val="clear" w:color="auto" w:fill="FFFFFF"/>
            <w:vAlign w:val="bottom"/>
          </w:tcPr>
          <w:p w14:paraId="61647C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56F9BFDB" w14:textId="77777777" w:rsidTr="000926A5">
        <w:trPr>
          <w:jc w:val="center"/>
        </w:trPr>
        <w:tc>
          <w:tcPr>
            <w:tcW w:w="2863" w:type="dxa"/>
            <w:vMerge/>
            <w:shd w:val="clear" w:color="auto" w:fill="FFFFFF"/>
            <w:vAlign w:val="center"/>
          </w:tcPr>
          <w:p w14:paraId="7061F28F" w14:textId="77777777" w:rsidR="007F3AA7" w:rsidRPr="000A1C6B" w:rsidRDefault="007F3AA7" w:rsidP="000A1C6B">
            <w:pPr>
              <w:spacing w:after="120" w:line="360" w:lineRule="auto"/>
              <w:jc w:val="center"/>
              <w:rPr>
                <w:rFonts w:ascii="GHEA Grapalat" w:hAnsi="GHEA Grapalat"/>
                <w:sz w:val="24"/>
                <w:szCs w:val="24"/>
              </w:rPr>
            </w:pPr>
          </w:p>
        </w:tc>
        <w:tc>
          <w:tcPr>
            <w:tcW w:w="1981" w:type="dxa"/>
            <w:tcBorders>
              <w:top w:val="single" w:sz="4" w:space="0" w:color="auto"/>
              <w:left w:val="single" w:sz="4" w:space="0" w:color="auto"/>
            </w:tcBorders>
            <w:shd w:val="clear" w:color="auto" w:fill="FFFFFF"/>
            <w:vAlign w:val="bottom"/>
          </w:tcPr>
          <w:p w14:paraId="78A35BBF"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 xml:space="preserve">դաս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1845" w:type="dxa"/>
            <w:tcBorders>
              <w:top w:val="single" w:sz="4" w:space="0" w:color="auto"/>
              <w:left w:val="single" w:sz="4" w:space="0" w:color="auto"/>
            </w:tcBorders>
            <w:shd w:val="clear" w:color="auto" w:fill="FFFFFF"/>
            <w:vAlign w:val="bottom"/>
          </w:tcPr>
          <w:p w14:paraId="2E039BB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412" w:type="dxa"/>
            <w:tcBorders>
              <w:top w:val="single" w:sz="4" w:space="0" w:color="auto"/>
              <w:left w:val="single" w:sz="4" w:space="0" w:color="auto"/>
            </w:tcBorders>
            <w:shd w:val="clear" w:color="auto" w:fill="FFFFFF"/>
            <w:vAlign w:val="bottom"/>
          </w:tcPr>
          <w:p w14:paraId="5B7949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55478045" w14:textId="77777777" w:rsidTr="000926A5">
        <w:trPr>
          <w:jc w:val="center"/>
        </w:trPr>
        <w:tc>
          <w:tcPr>
            <w:tcW w:w="2863" w:type="dxa"/>
            <w:tcBorders>
              <w:top w:val="single" w:sz="4" w:space="0" w:color="auto"/>
            </w:tcBorders>
            <w:shd w:val="clear" w:color="auto" w:fill="FFFFFF"/>
            <w:vAlign w:val="bottom"/>
          </w:tcPr>
          <w:p w14:paraId="464213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1981" w:type="dxa"/>
            <w:tcBorders>
              <w:top w:val="single" w:sz="4" w:space="0" w:color="auto"/>
            </w:tcBorders>
            <w:shd w:val="clear" w:color="auto" w:fill="FFFFFF"/>
            <w:vAlign w:val="bottom"/>
          </w:tcPr>
          <w:p w14:paraId="6FECE8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45" w:type="dxa"/>
            <w:tcBorders>
              <w:top w:val="single" w:sz="4" w:space="0" w:color="auto"/>
            </w:tcBorders>
            <w:shd w:val="clear" w:color="auto" w:fill="FFFFFF"/>
            <w:vAlign w:val="bottom"/>
          </w:tcPr>
          <w:p w14:paraId="6E9475B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tcBorders>
              <w:top w:val="single" w:sz="4" w:space="0" w:color="auto"/>
            </w:tcBorders>
            <w:shd w:val="clear" w:color="auto" w:fill="FFFFFF"/>
            <w:vAlign w:val="bottom"/>
          </w:tcPr>
          <w:p w14:paraId="5075E1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57F3A6FE" w14:textId="77777777" w:rsidTr="000926A5">
        <w:trPr>
          <w:jc w:val="center"/>
        </w:trPr>
        <w:tc>
          <w:tcPr>
            <w:tcW w:w="2863" w:type="dxa"/>
            <w:shd w:val="clear" w:color="auto" w:fill="FFFFFF"/>
            <w:vAlign w:val="bottom"/>
          </w:tcPr>
          <w:p w14:paraId="3310BB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1981" w:type="dxa"/>
            <w:shd w:val="clear" w:color="auto" w:fill="FFFFFF"/>
            <w:vAlign w:val="bottom"/>
          </w:tcPr>
          <w:p w14:paraId="23E3947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45" w:type="dxa"/>
            <w:shd w:val="clear" w:color="auto" w:fill="FFFFFF"/>
            <w:vAlign w:val="bottom"/>
          </w:tcPr>
          <w:p w14:paraId="6CC492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shd w:val="clear" w:color="auto" w:fill="FFFFFF"/>
            <w:vAlign w:val="bottom"/>
          </w:tcPr>
          <w:p w14:paraId="4C2C3B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7958D0C" w14:textId="77777777" w:rsidTr="000926A5">
        <w:trPr>
          <w:jc w:val="center"/>
        </w:trPr>
        <w:tc>
          <w:tcPr>
            <w:tcW w:w="2863" w:type="dxa"/>
            <w:shd w:val="clear" w:color="auto" w:fill="FFFFFF"/>
            <w:vAlign w:val="center"/>
          </w:tcPr>
          <w:p w14:paraId="395A44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1981" w:type="dxa"/>
            <w:shd w:val="clear" w:color="auto" w:fill="FFFFFF"/>
            <w:vAlign w:val="center"/>
          </w:tcPr>
          <w:p w14:paraId="56F08D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845" w:type="dxa"/>
            <w:shd w:val="clear" w:color="auto" w:fill="FFFFFF"/>
            <w:vAlign w:val="bottom"/>
          </w:tcPr>
          <w:p w14:paraId="6576C9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412" w:type="dxa"/>
            <w:shd w:val="clear" w:color="auto" w:fill="FFFFFF"/>
            <w:vAlign w:val="bottom"/>
          </w:tcPr>
          <w:p w14:paraId="1913C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79FFF26C" w14:textId="77777777" w:rsidTr="000926A5">
        <w:trPr>
          <w:jc w:val="center"/>
        </w:trPr>
        <w:tc>
          <w:tcPr>
            <w:tcW w:w="2863" w:type="dxa"/>
            <w:shd w:val="clear" w:color="auto" w:fill="FFFFFF"/>
          </w:tcPr>
          <w:p w14:paraId="2F50C1F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1981" w:type="dxa"/>
            <w:shd w:val="clear" w:color="auto" w:fill="FFFFFF"/>
          </w:tcPr>
          <w:p w14:paraId="482E6B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845" w:type="dxa"/>
            <w:shd w:val="clear" w:color="auto" w:fill="FFFFFF"/>
          </w:tcPr>
          <w:p w14:paraId="37E4218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412" w:type="dxa"/>
            <w:shd w:val="clear" w:color="auto" w:fill="FFFFFF"/>
            <w:vAlign w:val="center"/>
          </w:tcPr>
          <w:p w14:paraId="45E84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6B041DB5" w14:textId="77777777" w:rsidR="007F3AA7" w:rsidRPr="000A1C6B" w:rsidRDefault="007F3AA7" w:rsidP="000A1C6B">
      <w:pPr>
        <w:spacing w:after="160" w:line="360" w:lineRule="auto"/>
        <w:ind w:right="133" w:firstLine="567"/>
        <w:jc w:val="both"/>
        <w:rPr>
          <w:rFonts w:ascii="GHEA Grapalat" w:hAnsi="GHEA Grapalat"/>
          <w:sz w:val="24"/>
          <w:szCs w:val="24"/>
        </w:rPr>
      </w:pPr>
    </w:p>
    <w:p w14:paraId="17F487FE"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1.4.5.2.</w:t>
      </w:r>
      <w:r w:rsidRPr="000A1C6B">
        <w:rPr>
          <w:rFonts w:ascii="GHEA Grapalat" w:hAnsi="GHEA Grapalat"/>
          <w:sz w:val="24"/>
          <w:szCs w:val="24"/>
        </w:rPr>
        <w:tab/>
        <w:t xml:space="preserve">Հոդավորված տրանսպորտային միջոցի յուրաքանչյուր կոշտ հատվածամասում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մեկի. բացառություն է կազմում I դասի հոդավորված 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 հատվածամասը, որտեղ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երկուսի։ Շարժաբերի մեքենայացված համակարգով սարքավորված ծառայողական դռները չպետք է դիտարկվեն որպես պահեստային դռներ, եթե դրանք հնարավոր չէ հեշտությամբ բացել ձեռքով։</w:t>
      </w:r>
    </w:p>
    <w:p w14:paraId="1B11C9A8"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1.4.5.3.</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առանձնացված հատվածում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աղյուսակին։ Վթարային մտոցները կարող են դիտարկվել միայն որպես </w:t>
      </w:r>
      <w:r w:rsidRPr="000A1C6B">
        <w:rPr>
          <w:rFonts w:ascii="GHEA Grapalat" w:hAnsi="GHEA Grapalat"/>
          <w:sz w:val="24"/>
          <w:szCs w:val="24"/>
        </w:rPr>
        <w:lastRenderedPageBreak/>
        <w:t>վերոնշյալ վթարային ելքերից մեկը։</w:t>
      </w:r>
    </w:p>
    <w:p w14:paraId="1471F638" w14:textId="77777777" w:rsidR="007F3AA7" w:rsidRPr="000A1C6B" w:rsidRDefault="007F3AA7" w:rsidP="000A1C6B">
      <w:pPr>
        <w:tabs>
          <w:tab w:val="left" w:pos="1560"/>
        </w:tabs>
        <w:spacing w:after="160" w:line="360" w:lineRule="auto"/>
        <w:ind w:right="133" w:firstLine="567"/>
        <w:jc w:val="both"/>
        <w:rPr>
          <w:rFonts w:ascii="GHEA Grapalat" w:hAnsi="GHEA Grapalat"/>
          <w:sz w:val="24"/>
          <w:szCs w:val="24"/>
        </w:rPr>
      </w:pPr>
    </w:p>
    <w:p w14:paraId="72FF810E"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4184"/>
        <w:gridCol w:w="5032"/>
      </w:tblGrid>
      <w:tr w:rsidR="007F3AA7" w:rsidRPr="000A1C6B" w14:paraId="0C03971F" w14:textId="77777777" w:rsidTr="006F6A94">
        <w:trPr>
          <w:jc w:val="center"/>
        </w:trPr>
        <w:tc>
          <w:tcPr>
            <w:tcW w:w="4184" w:type="dxa"/>
            <w:tcBorders>
              <w:top w:val="single" w:sz="4" w:space="0" w:color="auto"/>
            </w:tcBorders>
            <w:shd w:val="clear" w:color="auto" w:fill="FFFFFF"/>
          </w:tcPr>
          <w:p w14:paraId="4F06F790" w14:textId="77777777" w:rsidR="00A330DD"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Այն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w:t>
            </w:r>
            <w:r w:rsidR="00DF601F" w:rsidRPr="000A1C6B">
              <w:rPr>
                <w:rFonts w:ascii="GHEA Grapalat" w:hAnsi="GHEA Grapalat"/>
                <w:sz w:val="24"/>
                <w:szCs w:val="24"/>
              </w:rPr>
              <w:t>թիվ</w:t>
            </w:r>
            <w:r w:rsidRPr="000A1C6B">
              <w:rPr>
                <w:rFonts w:ascii="GHEA Grapalat" w:hAnsi="GHEA Grapalat"/>
                <w:sz w:val="24"/>
                <w:szCs w:val="24"/>
              </w:rPr>
              <w:t>ը, որոնք կարող են գտնվել յուրաքանչյուր հատվածում</w:t>
            </w:r>
          </w:p>
        </w:tc>
        <w:tc>
          <w:tcPr>
            <w:tcW w:w="5032" w:type="dxa"/>
            <w:tcBorders>
              <w:top w:val="single" w:sz="4" w:space="0" w:color="auto"/>
              <w:left w:val="single" w:sz="4" w:space="0" w:color="auto"/>
            </w:tcBorders>
            <w:shd w:val="clear" w:color="auto" w:fill="FFFFFF"/>
            <w:vAlign w:val="center"/>
          </w:tcPr>
          <w:p w14:paraId="5954245B" w14:textId="77777777" w:rsidR="00A330DD" w:rsidRPr="000A1C6B" w:rsidRDefault="008B064E" w:rsidP="000A1C6B">
            <w:pPr>
              <w:spacing w:after="120" w:line="360" w:lineRule="auto"/>
              <w:ind w:left="240"/>
              <w:jc w:val="center"/>
              <w:rPr>
                <w:rFonts w:ascii="GHEA Grapalat" w:hAnsi="GHEA Grapalat"/>
                <w:sz w:val="24"/>
                <w:szCs w:val="24"/>
              </w:rPr>
            </w:pPr>
            <w:r w:rsidRPr="000A1C6B">
              <w:rPr>
                <w:rFonts w:ascii="GHEA Grapalat" w:hAnsi="GHEA Grapalat"/>
                <w:sz w:val="24"/>
                <w:szCs w:val="24"/>
              </w:rPr>
              <w:t xml:space="preserve">Ելքերի նվազագույն ընդհանուր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22C2C0ED" w14:textId="77777777" w:rsidTr="006F6A94">
        <w:trPr>
          <w:jc w:val="center"/>
        </w:trPr>
        <w:tc>
          <w:tcPr>
            <w:tcW w:w="4184" w:type="dxa"/>
            <w:tcBorders>
              <w:top w:val="single" w:sz="4" w:space="0" w:color="auto"/>
            </w:tcBorders>
            <w:shd w:val="clear" w:color="auto" w:fill="FFFFFF"/>
          </w:tcPr>
          <w:p w14:paraId="00C92E7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1 - 8</w:t>
            </w:r>
          </w:p>
        </w:tc>
        <w:tc>
          <w:tcPr>
            <w:tcW w:w="5032" w:type="dxa"/>
            <w:tcBorders>
              <w:top w:val="single" w:sz="4" w:space="0" w:color="auto"/>
            </w:tcBorders>
            <w:shd w:val="clear" w:color="auto" w:fill="FFFFFF"/>
          </w:tcPr>
          <w:p w14:paraId="4109746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7F3AA7" w:rsidRPr="000A1C6B" w14:paraId="1D34A4CD" w14:textId="77777777" w:rsidTr="006F6A94">
        <w:trPr>
          <w:jc w:val="center"/>
        </w:trPr>
        <w:tc>
          <w:tcPr>
            <w:tcW w:w="4184" w:type="dxa"/>
            <w:shd w:val="clear" w:color="auto" w:fill="FFFFFF"/>
          </w:tcPr>
          <w:p w14:paraId="2470039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9 - 16</w:t>
            </w:r>
          </w:p>
        </w:tc>
        <w:tc>
          <w:tcPr>
            <w:tcW w:w="5032" w:type="dxa"/>
            <w:shd w:val="clear" w:color="auto" w:fill="FFFFFF"/>
          </w:tcPr>
          <w:p w14:paraId="78457F6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7F3AA7" w:rsidRPr="000A1C6B" w14:paraId="19EE5705" w14:textId="77777777" w:rsidTr="006F6A94">
        <w:trPr>
          <w:jc w:val="center"/>
        </w:trPr>
        <w:tc>
          <w:tcPr>
            <w:tcW w:w="4184" w:type="dxa"/>
            <w:shd w:val="clear" w:color="auto" w:fill="FFFFFF"/>
          </w:tcPr>
          <w:p w14:paraId="07A309F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17 - 30</w:t>
            </w:r>
          </w:p>
        </w:tc>
        <w:tc>
          <w:tcPr>
            <w:tcW w:w="5032" w:type="dxa"/>
            <w:shd w:val="clear" w:color="auto" w:fill="FFFFFF"/>
          </w:tcPr>
          <w:p w14:paraId="14C30D9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32EA626F" w14:textId="77777777" w:rsidTr="006F6A94">
        <w:trPr>
          <w:jc w:val="center"/>
        </w:trPr>
        <w:tc>
          <w:tcPr>
            <w:tcW w:w="4184" w:type="dxa"/>
            <w:shd w:val="clear" w:color="auto" w:fill="FFFFFF"/>
          </w:tcPr>
          <w:p w14:paraId="678D0E84"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31 - 45</w:t>
            </w:r>
          </w:p>
        </w:tc>
        <w:tc>
          <w:tcPr>
            <w:tcW w:w="5032" w:type="dxa"/>
            <w:shd w:val="clear" w:color="auto" w:fill="FFFFFF"/>
          </w:tcPr>
          <w:p w14:paraId="2972C48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6C9E0D28" w14:textId="77777777" w:rsidTr="006F6A94">
        <w:trPr>
          <w:jc w:val="center"/>
        </w:trPr>
        <w:tc>
          <w:tcPr>
            <w:tcW w:w="4184" w:type="dxa"/>
            <w:shd w:val="clear" w:color="auto" w:fill="FFFFFF"/>
          </w:tcPr>
          <w:p w14:paraId="64CF0BAC"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46 - 60</w:t>
            </w:r>
          </w:p>
        </w:tc>
        <w:tc>
          <w:tcPr>
            <w:tcW w:w="5032" w:type="dxa"/>
            <w:shd w:val="clear" w:color="auto" w:fill="FFFFFF"/>
          </w:tcPr>
          <w:p w14:paraId="75FFAD0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7F3AA7" w:rsidRPr="000A1C6B" w14:paraId="564304BF" w14:textId="77777777" w:rsidTr="006F6A94">
        <w:trPr>
          <w:jc w:val="center"/>
        </w:trPr>
        <w:tc>
          <w:tcPr>
            <w:tcW w:w="4184" w:type="dxa"/>
            <w:shd w:val="clear" w:color="auto" w:fill="FFFFFF"/>
          </w:tcPr>
          <w:p w14:paraId="066B9E1D"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61 - 75</w:t>
            </w:r>
          </w:p>
        </w:tc>
        <w:tc>
          <w:tcPr>
            <w:tcW w:w="5032" w:type="dxa"/>
            <w:shd w:val="clear" w:color="auto" w:fill="FFFFFF"/>
          </w:tcPr>
          <w:p w14:paraId="699D654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7F3AA7" w:rsidRPr="000A1C6B" w14:paraId="55CE936B" w14:textId="77777777" w:rsidTr="006F6A94">
        <w:trPr>
          <w:jc w:val="center"/>
        </w:trPr>
        <w:tc>
          <w:tcPr>
            <w:tcW w:w="4184" w:type="dxa"/>
            <w:shd w:val="clear" w:color="auto" w:fill="FFFFFF"/>
          </w:tcPr>
          <w:p w14:paraId="6419F6D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76 - 90</w:t>
            </w:r>
          </w:p>
        </w:tc>
        <w:tc>
          <w:tcPr>
            <w:tcW w:w="5032" w:type="dxa"/>
            <w:shd w:val="clear" w:color="auto" w:fill="FFFFFF"/>
          </w:tcPr>
          <w:p w14:paraId="531E8B3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7F3AA7" w:rsidRPr="000A1C6B" w14:paraId="3E209FCD" w14:textId="77777777" w:rsidTr="006F6A94">
        <w:trPr>
          <w:jc w:val="center"/>
        </w:trPr>
        <w:tc>
          <w:tcPr>
            <w:tcW w:w="4184" w:type="dxa"/>
            <w:shd w:val="clear" w:color="auto" w:fill="FFFFFF"/>
          </w:tcPr>
          <w:p w14:paraId="70FA47A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91 - 110</w:t>
            </w:r>
          </w:p>
        </w:tc>
        <w:tc>
          <w:tcPr>
            <w:tcW w:w="5032" w:type="dxa"/>
            <w:shd w:val="clear" w:color="auto" w:fill="FFFFFF"/>
          </w:tcPr>
          <w:p w14:paraId="4C9D004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736B1C39" w14:textId="77777777" w:rsidTr="006F6A94">
        <w:trPr>
          <w:jc w:val="center"/>
        </w:trPr>
        <w:tc>
          <w:tcPr>
            <w:tcW w:w="4184" w:type="dxa"/>
            <w:shd w:val="clear" w:color="auto" w:fill="FFFFFF"/>
          </w:tcPr>
          <w:p w14:paraId="049F468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111 - 130</w:t>
            </w:r>
          </w:p>
        </w:tc>
        <w:tc>
          <w:tcPr>
            <w:tcW w:w="5032" w:type="dxa"/>
            <w:shd w:val="clear" w:color="auto" w:fill="FFFFFF"/>
          </w:tcPr>
          <w:p w14:paraId="6D62693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r>
      <w:tr w:rsidR="007F3AA7" w:rsidRPr="000A1C6B" w14:paraId="3D361372" w14:textId="77777777" w:rsidTr="006F6A94">
        <w:trPr>
          <w:jc w:val="center"/>
        </w:trPr>
        <w:tc>
          <w:tcPr>
            <w:tcW w:w="4184" w:type="dxa"/>
            <w:shd w:val="clear" w:color="auto" w:fill="FFFFFF"/>
          </w:tcPr>
          <w:p w14:paraId="6F26AE3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130-ից ավելի</w:t>
            </w:r>
          </w:p>
        </w:tc>
        <w:tc>
          <w:tcPr>
            <w:tcW w:w="5032" w:type="dxa"/>
            <w:shd w:val="clear" w:color="auto" w:fill="FFFFFF"/>
          </w:tcPr>
          <w:p w14:paraId="39F6696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r>
    </w:tbl>
    <w:p w14:paraId="5E94C864" w14:textId="77777777" w:rsidR="007F3AA7" w:rsidRPr="000A1C6B" w:rsidRDefault="007F3AA7" w:rsidP="000A1C6B">
      <w:pPr>
        <w:spacing w:after="160" w:line="360" w:lineRule="auto"/>
        <w:rPr>
          <w:rFonts w:ascii="GHEA Grapalat" w:hAnsi="GHEA Grapalat"/>
          <w:sz w:val="24"/>
          <w:szCs w:val="24"/>
        </w:rPr>
      </w:pPr>
    </w:p>
    <w:p w14:paraId="0CD88537"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1.4.5.4.</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տեղակայվածությունը որոշելու նպատակով հոդավորված տրանսպորտային միջոցի յուրաքանչյուր կոշտ հատվածամաս անհրաժեշտ է դիտարկել որպես առանձին տրանսպորտային միջոց։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 պետք է որոշվի յուրաքանչյուր կոշտ հատվածամասի համար։</w:t>
      </w:r>
    </w:p>
    <w:p w14:paraId="697B3D2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1.4.5.5.</w:t>
      </w:r>
      <w:r w:rsidRPr="000A1C6B">
        <w:rPr>
          <w:rFonts w:ascii="GHEA Grapalat" w:hAnsi="GHEA Grapalat"/>
          <w:sz w:val="24"/>
          <w:szCs w:val="24"/>
        </w:rPr>
        <w:tab/>
        <w:t xml:space="preserve">Երկտակ ծառայողական դուռը դիտարկվում է որպես երկու դուռ, </w:t>
      </w:r>
      <w:r w:rsidRPr="000A1C6B">
        <w:rPr>
          <w:rFonts w:ascii="GHEA Grapalat" w:hAnsi="GHEA Grapalat"/>
          <w:sz w:val="24"/>
          <w:szCs w:val="24"/>
        </w:rPr>
        <w:lastRenderedPageBreak/>
        <w:t>իսկ երկտակ կամ համակցված պատուհանը՝ որպես երկու պահեստային պատուհաններ։</w:t>
      </w:r>
    </w:p>
    <w:p w14:paraId="37E53D5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w:t>
      </w:r>
      <w:r w:rsidRPr="000A1C6B">
        <w:rPr>
          <w:rFonts w:ascii="GHEA Grapalat" w:hAnsi="GHEA Grapalat"/>
          <w:sz w:val="24"/>
          <w:szCs w:val="24"/>
        </w:rPr>
        <w:tab/>
        <w:t>Եթե վարորդի հատվածը միացված չէ ուղ</w:t>
      </w:r>
      <w:r w:rsidR="00BA0247" w:rsidRPr="000A1C6B">
        <w:rPr>
          <w:rFonts w:ascii="GHEA Grapalat" w:hAnsi="GHEA Grapalat"/>
          <w:sz w:val="24"/>
          <w:szCs w:val="24"/>
        </w:rPr>
        <w:t>և</w:t>
      </w:r>
      <w:r w:rsidRPr="000A1C6B">
        <w:rPr>
          <w:rFonts w:ascii="GHEA Grapalat" w:hAnsi="GHEA Grapalat"/>
          <w:sz w:val="24"/>
          <w:szCs w:val="24"/>
        </w:rPr>
        <w:t>որասրահին անցամասով, պետք է պահպանվեն հետ</w:t>
      </w:r>
      <w:r w:rsidR="00BA0247" w:rsidRPr="000A1C6B">
        <w:rPr>
          <w:rFonts w:ascii="GHEA Grapalat" w:hAnsi="GHEA Grapalat"/>
          <w:sz w:val="24"/>
          <w:szCs w:val="24"/>
        </w:rPr>
        <w:t>և</w:t>
      </w:r>
      <w:r w:rsidRPr="000A1C6B">
        <w:rPr>
          <w:rFonts w:ascii="GHEA Grapalat" w:hAnsi="GHEA Grapalat"/>
          <w:sz w:val="24"/>
          <w:szCs w:val="24"/>
        </w:rPr>
        <w:t>յալ պայմանները:</w:t>
      </w:r>
    </w:p>
    <w:p w14:paraId="706FBD7F"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1.4.5.6.1.</w:t>
      </w:r>
      <w:r w:rsidRPr="000A1C6B">
        <w:rPr>
          <w:rFonts w:ascii="GHEA Grapalat" w:hAnsi="GHEA Grapalat"/>
          <w:sz w:val="24"/>
          <w:szCs w:val="24"/>
        </w:rPr>
        <w:tab/>
        <w:t>Վարորդի հատվածը պետք է համալրված լինի երկու ելքերով, որոնք չպետք է տեղակայված լինեն մի</w:t>
      </w:r>
      <w:r w:rsidR="00BA0247" w:rsidRPr="000A1C6B">
        <w:rPr>
          <w:rFonts w:ascii="GHEA Grapalat" w:hAnsi="GHEA Grapalat"/>
          <w:sz w:val="24"/>
          <w:szCs w:val="24"/>
        </w:rPr>
        <w:t>և</w:t>
      </w:r>
      <w:r w:rsidRPr="000A1C6B">
        <w:rPr>
          <w:rFonts w:ascii="GHEA Grapalat" w:hAnsi="GHEA Grapalat"/>
          <w:sz w:val="24"/>
          <w:szCs w:val="24"/>
        </w:rPr>
        <w:t xml:space="preserve">նույն կողապատի վրա. եթե ելքերից մեկը պատուհանն է, ապա այն պետք է բավարարի պահեստային պատուհաններին ներկայացվող </w:t>
      </w:r>
      <w:r w:rsidR="00BA0247" w:rsidRPr="000A1C6B">
        <w:rPr>
          <w:rFonts w:ascii="GHEA Grapalat" w:hAnsi="GHEA Grapalat"/>
          <w:sz w:val="24"/>
          <w:szCs w:val="24"/>
        </w:rPr>
        <w:t>և</w:t>
      </w:r>
      <w:r w:rsidRPr="000A1C6B">
        <w:rPr>
          <w:rFonts w:ascii="GHEA Grapalat" w:hAnsi="GHEA Grapalat"/>
          <w:sz w:val="24"/>
          <w:szCs w:val="24"/>
        </w:rPr>
        <w:t xml:space="preserve"> 1.4.7.1 </w:t>
      </w:r>
      <w:r w:rsidR="00BA0247" w:rsidRPr="000A1C6B">
        <w:rPr>
          <w:rFonts w:ascii="GHEA Grapalat" w:hAnsi="GHEA Grapalat"/>
          <w:sz w:val="24"/>
          <w:szCs w:val="24"/>
        </w:rPr>
        <w:t>և</w:t>
      </w:r>
      <w:r w:rsidRPr="000A1C6B">
        <w:rPr>
          <w:rFonts w:ascii="GHEA Grapalat" w:hAnsi="GHEA Grapalat"/>
          <w:sz w:val="24"/>
          <w:szCs w:val="24"/>
        </w:rPr>
        <w:t xml:space="preserve"> 1.4.12. կետերում ներկայացված պահանջներին։</w:t>
      </w:r>
    </w:p>
    <w:p w14:paraId="09C5B17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1.4.5.6.2.</w:t>
      </w:r>
      <w:r w:rsidRPr="000A1C6B">
        <w:rPr>
          <w:rFonts w:ascii="GHEA Grapalat" w:hAnsi="GHEA Grapalat"/>
          <w:sz w:val="24"/>
          <w:szCs w:val="24"/>
        </w:rPr>
        <w:tab/>
        <w:t>Վարորդի կողքին թույլատրվում է տեղադրել մեկ կամ երկու նստոցներ՝ լրացուցիչ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այս դեպքում ելքեր են հանդիսանում դռները։ Վարորդի դուռը դիտարկվում է որպես պահեստային դուռ՝ վերոնշյալ նստելատեղերը զբաղեցնող անձանց համար՝ պայմանով, որ վարորդի նստոցը, ղեկանիվը, շարժիչի պատյանը, փոխանցումների փոխարկման լծակը, ձեռքի արգելակի լծակը </w:t>
      </w:r>
      <w:r w:rsidR="00BA0247" w:rsidRPr="000A1C6B">
        <w:rPr>
          <w:rFonts w:ascii="GHEA Grapalat" w:hAnsi="GHEA Grapalat"/>
          <w:sz w:val="24"/>
          <w:szCs w:val="24"/>
        </w:rPr>
        <w:t>և</w:t>
      </w:r>
      <w:r w:rsidRPr="000A1C6B">
        <w:rPr>
          <w:rFonts w:ascii="GHEA Grapalat" w:hAnsi="GHEA Grapalat"/>
          <w:sz w:val="24"/>
          <w:szCs w:val="24"/>
        </w:rPr>
        <w:t xml:space="preserve"> նմ. չեն դժվարացնում ելքը։ Վերոնշյալ անձանց համար նախատեսված դուռը համարվում է պահեստային դուռ՝ վարորդի համար։</w:t>
      </w:r>
    </w:p>
    <w:p w14:paraId="0036E81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1.4.5.7.</w:t>
      </w:r>
      <w:r w:rsidRPr="000A1C6B">
        <w:rPr>
          <w:rFonts w:ascii="GHEA Grapalat" w:hAnsi="GHEA Grapalat"/>
          <w:sz w:val="24"/>
          <w:szCs w:val="24"/>
        </w:rPr>
        <w:tab/>
        <w:t xml:space="preserve">Եթե դեպի վարորդի հատված </w:t>
      </w:r>
      <w:r w:rsidR="00BA0247" w:rsidRPr="000A1C6B">
        <w:rPr>
          <w:rFonts w:ascii="GHEA Grapalat" w:hAnsi="GHEA Grapalat"/>
          <w:sz w:val="24"/>
          <w:szCs w:val="24"/>
        </w:rPr>
        <w:t>և</w:t>
      </w:r>
      <w:r w:rsidRPr="000A1C6B">
        <w:rPr>
          <w:rFonts w:ascii="GHEA Grapalat" w:hAnsi="GHEA Grapalat"/>
          <w:sz w:val="24"/>
          <w:szCs w:val="24"/>
        </w:rPr>
        <w:t xml:space="preserve"> նրան մոտ տեղակայված ցանկացած տեղ մուտքն ապահովվում է ուղ</w:t>
      </w:r>
      <w:r w:rsidR="00BA0247" w:rsidRPr="000A1C6B">
        <w:rPr>
          <w:rFonts w:ascii="GHEA Grapalat" w:hAnsi="GHEA Grapalat"/>
          <w:sz w:val="24"/>
          <w:szCs w:val="24"/>
        </w:rPr>
        <w:t>և</w:t>
      </w:r>
      <w:r w:rsidRPr="000A1C6B">
        <w:rPr>
          <w:rFonts w:ascii="GHEA Grapalat" w:hAnsi="GHEA Grapalat"/>
          <w:sz w:val="24"/>
          <w:szCs w:val="24"/>
        </w:rPr>
        <w:t>որասրահի այլ հատվածից՝ համապատասխան անցամասի հաշվին, ապա վարորդի հատվածից արտաքին ելք չի պահանջվում։</w:t>
      </w:r>
    </w:p>
    <w:p w14:paraId="5572B8D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Այս դեպքը չի բացառում վարորդի նստոցի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միջ</w:t>
      </w:r>
      <w:r w:rsidR="00BA0247" w:rsidRPr="000A1C6B">
        <w:rPr>
          <w:rFonts w:ascii="GHEA Grapalat" w:hAnsi="GHEA Grapalat"/>
          <w:sz w:val="24"/>
          <w:szCs w:val="24"/>
        </w:rPr>
        <w:t>և</w:t>
      </w:r>
      <w:r w:rsidRPr="000A1C6B">
        <w:rPr>
          <w:rFonts w:ascii="GHEA Grapalat" w:hAnsi="GHEA Grapalat"/>
          <w:sz w:val="24"/>
          <w:szCs w:val="24"/>
        </w:rPr>
        <w:t xml:space="preserve"> դռան կամ այլ արգելապատի առկայությունը՝ պայմանով, որ այդ արգելապատը վթարային իրավիճակում կարող է արագ հանվել վարորդի կողմից։ Այդպիսի արգելապատով փակված հատվածում վարորդի դուռը չի դիտարկվում որպես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ելք։</w:t>
      </w:r>
    </w:p>
    <w:p w14:paraId="2D29B49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1.4.5.8.</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III </w:t>
      </w:r>
      <w:r w:rsidR="00BA0247" w:rsidRPr="000A1C6B">
        <w:rPr>
          <w:rFonts w:ascii="GHEA Grapalat" w:hAnsi="GHEA Grapalat"/>
          <w:sz w:val="24"/>
          <w:szCs w:val="24"/>
        </w:rPr>
        <w:t>և</w:t>
      </w:r>
      <w:r w:rsidRPr="000A1C6B">
        <w:rPr>
          <w:rFonts w:ascii="GHEA Grapalat" w:hAnsi="GHEA Grapalat"/>
          <w:sz w:val="24"/>
          <w:szCs w:val="24"/>
        </w:rPr>
        <w:t xml:space="preserve"> В դասերի տրանսպորտային միջոցներում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միջոցները։ </w:t>
      </w:r>
      <w:r w:rsidRPr="000A1C6B">
        <w:rPr>
          <w:rFonts w:ascii="GHEA Grapalat" w:hAnsi="GHEA Grapalat"/>
          <w:sz w:val="24"/>
          <w:szCs w:val="24"/>
        </w:rPr>
        <w:lastRenderedPageBreak/>
        <w:t xml:space="preserve">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աղյուսակին։</w:t>
      </w:r>
    </w:p>
    <w:p w14:paraId="3402250E" w14:textId="77777777" w:rsidR="006F6A94" w:rsidRPr="000A1C6B" w:rsidRDefault="006F6A94" w:rsidP="000A1C6B">
      <w:pPr>
        <w:widowControl/>
        <w:spacing w:line="360" w:lineRule="auto"/>
        <w:rPr>
          <w:rFonts w:ascii="GHEA Grapalat" w:hAnsi="GHEA Grapalat"/>
          <w:sz w:val="24"/>
          <w:szCs w:val="24"/>
          <w:lang w:val="en-US"/>
        </w:rPr>
      </w:pPr>
      <w:r w:rsidRPr="000A1C6B">
        <w:rPr>
          <w:rFonts w:ascii="GHEA Grapalat" w:hAnsi="GHEA Grapalat"/>
          <w:sz w:val="24"/>
          <w:szCs w:val="24"/>
          <w:lang w:val="en-US"/>
        </w:rPr>
        <w:br w:type="page"/>
      </w:r>
    </w:p>
    <w:p w14:paraId="51544AE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Աղյուսակ 1.5</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4"/>
        <w:gridCol w:w="5002"/>
      </w:tblGrid>
      <w:tr w:rsidR="007F3AA7" w:rsidRPr="000A1C6B" w14:paraId="05AAB382" w14:textId="77777777" w:rsidTr="000926A5">
        <w:trPr>
          <w:jc w:val="center"/>
        </w:trPr>
        <w:tc>
          <w:tcPr>
            <w:tcW w:w="4104" w:type="dxa"/>
            <w:tcBorders>
              <w:top w:val="single" w:sz="4" w:space="0" w:color="auto"/>
            </w:tcBorders>
            <w:shd w:val="clear" w:color="auto" w:fill="FFFFFF"/>
            <w:vAlign w:val="bottom"/>
          </w:tcPr>
          <w:p w14:paraId="29CA37F7"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5002" w:type="dxa"/>
            <w:tcBorders>
              <w:top w:val="single" w:sz="4" w:space="0" w:color="auto"/>
              <w:left w:val="single" w:sz="4" w:space="0" w:color="auto"/>
            </w:tcBorders>
            <w:shd w:val="clear" w:color="auto" w:fill="FFFFFF"/>
            <w:vAlign w:val="bottom"/>
          </w:tcPr>
          <w:p w14:paraId="4DD1D379"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Մտոցների</w:t>
            </w:r>
            <w:r w:rsidR="00DF601F" w:rsidRPr="000A1C6B">
              <w:rPr>
                <w:rFonts w:ascii="GHEA Grapalat" w:hAnsi="GHEA Grapalat"/>
                <w:sz w:val="24"/>
                <w:szCs w:val="24"/>
              </w:rPr>
              <w:t xml:space="preserve"> թիվ</w:t>
            </w:r>
            <w:r w:rsidRPr="000A1C6B">
              <w:rPr>
                <w:rFonts w:ascii="GHEA Grapalat" w:hAnsi="GHEA Grapalat"/>
                <w:sz w:val="24"/>
                <w:szCs w:val="24"/>
              </w:rPr>
              <w:t>ը</w:t>
            </w:r>
          </w:p>
        </w:tc>
      </w:tr>
      <w:tr w:rsidR="007F3AA7" w:rsidRPr="000A1C6B" w14:paraId="5F4FA6CD" w14:textId="77777777" w:rsidTr="000926A5">
        <w:trPr>
          <w:jc w:val="center"/>
        </w:trPr>
        <w:tc>
          <w:tcPr>
            <w:tcW w:w="4104" w:type="dxa"/>
            <w:tcBorders>
              <w:top w:val="single" w:sz="4" w:space="0" w:color="auto"/>
            </w:tcBorders>
            <w:shd w:val="clear" w:color="auto" w:fill="FFFFFF"/>
            <w:vAlign w:val="bottom"/>
          </w:tcPr>
          <w:p w14:paraId="00B540F2"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ոչ ավելի</w:t>
            </w:r>
          </w:p>
        </w:tc>
        <w:tc>
          <w:tcPr>
            <w:tcW w:w="5002" w:type="dxa"/>
            <w:tcBorders>
              <w:top w:val="single" w:sz="4" w:space="0" w:color="auto"/>
            </w:tcBorders>
            <w:shd w:val="clear" w:color="auto" w:fill="FFFFFF"/>
            <w:vAlign w:val="bottom"/>
          </w:tcPr>
          <w:p w14:paraId="448938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E759E3" w14:textId="77777777" w:rsidTr="000926A5">
        <w:trPr>
          <w:jc w:val="center"/>
        </w:trPr>
        <w:tc>
          <w:tcPr>
            <w:tcW w:w="4104" w:type="dxa"/>
            <w:shd w:val="clear" w:color="auto" w:fill="FFFFFF"/>
          </w:tcPr>
          <w:p w14:paraId="0DBEF200"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ավելի</w:t>
            </w:r>
          </w:p>
        </w:tc>
        <w:tc>
          <w:tcPr>
            <w:tcW w:w="5002" w:type="dxa"/>
            <w:shd w:val="clear" w:color="auto" w:fill="FFFFFF"/>
            <w:vAlign w:val="center"/>
          </w:tcPr>
          <w:p w14:paraId="71569036"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2</w:t>
            </w:r>
          </w:p>
        </w:tc>
      </w:tr>
    </w:tbl>
    <w:p w14:paraId="66700D17" w14:textId="77777777" w:rsidR="007F3AA7" w:rsidRPr="000A1C6B" w:rsidRDefault="007F3AA7" w:rsidP="000A1C6B">
      <w:pPr>
        <w:spacing w:after="160" w:line="360" w:lineRule="auto"/>
        <w:rPr>
          <w:rFonts w:ascii="GHEA Grapalat" w:hAnsi="GHEA Grapalat"/>
          <w:sz w:val="24"/>
          <w:szCs w:val="24"/>
        </w:rPr>
      </w:pPr>
    </w:p>
    <w:p w14:paraId="73B30AF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1.4.6.</w:t>
      </w:r>
      <w:r w:rsidRPr="000A1C6B">
        <w:rPr>
          <w:rFonts w:ascii="GHEA Grapalat" w:hAnsi="GHEA Grapalat"/>
          <w:sz w:val="24"/>
          <w:szCs w:val="24"/>
        </w:rPr>
        <w:tab/>
        <w:t>Ելքերի տեղակայվածությունը (չի կիրառվում երկհարկանի տրանսպորտային միջոցների նկատմամբ):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6F6A94" w:rsidRPr="000A1C6B" w14:paraId="12E86510" w14:textId="77777777" w:rsidTr="006F6A94">
        <w:tc>
          <w:tcPr>
            <w:tcW w:w="1951" w:type="dxa"/>
          </w:tcPr>
          <w:p w14:paraId="36B876E1" w14:textId="77777777" w:rsidR="006F6A94" w:rsidRPr="000A1C6B" w:rsidRDefault="006F6A9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36" w:type="dxa"/>
          </w:tcPr>
          <w:p w14:paraId="5DB564C9" w14:textId="77777777" w:rsidR="006F6A94" w:rsidRPr="000A1C6B" w:rsidRDefault="006F6A94" w:rsidP="000A1C6B">
            <w:pPr>
              <w:tabs>
                <w:tab w:val="left" w:pos="1418"/>
              </w:tabs>
              <w:spacing w:after="160" w:line="360" w:lineRule="auto"/>
              <w:jc w:val="both"/>
              <w:rPr>
                <w:rFonts w:ascii="GHEA Grapalat" w:hAnsi="GHEA Grapalat"/>
                <w:sz w:val="24"/>
                <w:szCs w:val="24"/>
                <w:lang w:val="en-US"/>
              </w:rPr>
            </w:pPr>
            <w:r w:rsidRPr="000A1C6B">
              <w:rPr>
                <w:rFonts w:ascii="GHEA Grapalat" w:hAnsi="GHEA Grapalat"/>
                <w:sz w:val="24"/>
                <w:szCs w:val="24"/>
              </w:rPr>
              <w:t>Տրանսպորտային միջոցները, որոնցում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որներ, կարող են համապատասխանել կամ 1.4.6 կետի պահանջներին, կամ 1.4.21 կետի պահանջներին։</w:t>
            </w:r>
          </w:p>
        </w:tc>
      </w:tr>
    </w:tbl>
    <w:p w14:paraId="7879DBD1" w14:textId="77777777" w:rsidR="006F6A94" w:rsidRPr="000A1C6B" w:rsidRDefault="006F6A94" w:rsidP="000A1C6B">
      <w:pPr>
        <w:tabs>
          <w:tab w:val="left" w:pos="1418"/>
        </w:tabs>
        <w:spacing w:after="160" w:line="360" w:lineRule="auto"/>
        <w:ind w:firstLine="567"/>
        <w:jc w:val="both"/>
        <w:rPr>
          <w:rFonts w:ascii="GHEA Grapalat" w:hAnsi="GHEA Grapalat"/>
          <w:sz w:val="24"/>
          <w:szCs w:val="24"/>
          <w:lang w:val="en-US"/>
        </w:rPr>
      </w:pPr>
    </w:p>
    <w:p w14:paraId="75F2EC4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1.4.6.1.</w:t>
      </w:r>
      <w:r w:rsidRPr="000A1C6B">
        <w:rPr>
          <w:rFonts w:ascii="GHEA Grapalat" w:hAnsi="GHEA Grapalat"/>
          <w:sz w:val="24"/>
          <w:szCs w:val="24"/>
        </w:rPr>
        <w:tab/>
        <w:t xml:space="preserve">Ծառայողական դուռը (դռները) պետք է տեղակայված լինի (լինեն) տրանսպորտային միջոցի աջ կողմում, ընդ որում՝ երկու </w:t>
      </w:r>
      <w:r w:rsidR="00BA0247" w:rsidRPr="000A1C6B">
        <w:rPr>
          <w:rFonts w:ascii="GHEA Grapalat" w:hAnsi="GHEA Grapalat"/>
          <w:sz w:val="24"/>
          <w:szCs w:val="24"/>
        </w:rPr>
        <w:t>և</w:t>
      </w:r>
      <w:r w:rsidRPr="000A1C6B">
        <w:rPr>
          <w:rFonts w:ascii="GHEA Grapalat" w:hAnsi="GHEA Grapalat"/>
          <w:sz w:val="24"/>
          <w:szCs w:val="24"/>
        </w:rPr>
        <w:t xml:space="preserve"> ավելի դռների դեպքում դրանցից առնվազն մեկը պետք է գտնվի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կեսում։ Սա չի բացառում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հաշմանդամների սայլակներով ուղ</w:t>
      </w:r>
      <w:r w:rsidR="00BA0247" w:rsidRPr="000A1C6B">
        <w:rPr>
          <w:rFonts w:ascii="GHEA Grapalat" w:hAnsi="GHEA Grapalat"/>
          <w:sz w:val="24"/>
          <w:szCs w:val="24"/>
        </w:rPr>
        <w:t>և</w:t>
      </w:r>
      <w:r w:rsidRPr="000A1C6B">
        <w:rPr>
          <w:rFonts w:ascii="GHEA Grapalat" w:hAnsi="GHEA Grapalat"/>
          <w:sz w:val="24"/>
          <w:szCs w:val="24"/>
        </w:rPr>
        <w:t>որների օգտագործման համար նախատեսված դռան առկայությունը։</w:t>
      </w:r>
    </w:p>
    <w:p w14:paraId="035FCD6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1.4.6.2.</w:t>
      </w:r>
      <w:r w:rsidRPr="000A1C6B">
        <w:rPr>
          <w:rFonts w:ascii="GHEA Grapalat" w:hAnsi="GHEA Grapalat"/>
          <w:sz w:val="24"/>
          <w:szCs w:val="24"/>
        </w:rPr>
        <w:tab/>
        <w:t>Առնվազն մեկ վթարային ելք պետք է տեղակայված լինի տրանսպորտային միջոցի համապատասխանաբար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 xml:space="preserve">ի ճակատամասում։ I դասի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համար, որոնցում հետ</w:t>
      </w:r>
      <w:r w:rsidR="00BA0247" w:rsidRPr="000A1C6B">
        <w:rPr>
          <w:rFonts w:ascii="GHEA Grapalat" w:hAnsi="GHEA Grapalat"/>
          <w:sz w:val="24"/>
          <w:szCs w:val="24"/>
        </w:rPr>
        <w:t>և</w:t>
      </w:r>
      <w:r w:rsidRPr="000A1C6B">
        <w:rPr>
          <w:rFonts w:ascii="GHEA Grapalat" w:hAnsi="GHEA Grapalat"/>
          <w:sz w:val="24"/>
          <w:szCs w:val="24"/>
        </w:rPr>
        <w:t>ի մասն ամբողջությամբ մեկուսացված է ուղ</w:t>
      </w:r>
      <w:r w:rsidR="00BA0247" w:rsidRPr="000A1C6B">
        <w:rPr>
          <w:rFonts w:ascii="GHEA Grapalat" w:hAnsi="GHEA Grapalat"/>
          <w:sz w:val="24"/>
          <w:szCs w:val="24"/>
        </w:rPr>
        <w:t>և</w:t>
      </w:r>
      <w:r w:rsidRPr="000A1C6B">
        <w:rPr>
          <w:rFonts w:ascii="GHEA Grapalat" w:hAnsi="GHEA Grapalat"/>
          <w:sz w:val="24"/>
          <w:szCs w:val="24"/>
        </w:rPr>
        <w:t>որասրահից, այդ ցուցումը համարվում է կատարված, եթե տեղադրված է վթարային մտոց։</w:t>
      </w:r>
    </w:p>
    <w:p w14:paraId="0D574E9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1.4.6.3.</w:t>
      </w:r>
      <w:r w:rsidRPr="000A1C6B">
        <w:rPr>
          <w:rFonts w:ascii="GHEA Grapalat" w:hAnsi="GHEA Grapalat"/>
          <w:sz w:val="24"/>
          <w:szCs w:val="24"/>
        </w:rPr>
        <w:tab/>
        <w:t>Վթարային մտոցների առկայության դեպքում դրանք պետք է տեղադրված լինեն հետ</w:t>
      </w:r>
      <w:r w:rsidR="00BA0247" w:rsidRPr="000A1C6B">
        <w:rPr>
          <w:rFonts w:ascii="GHEA Grapalat" w:hAnsi="GHEA Grapalat"/>
          <w:sz w:val="24"/>
          <w:szCs w:val="24"/>
        </w:rPr>
        <w:t>և</w:t>
      </w:r>
      <w:r w:rsidRPr="000A1C6B">
        <w:rPr>
          <w:rFonts w:ascii="GHEA Grapalat" w:hAnsi="GHEA Grapalat"/>
          <w:sz w:val="24"/>
          <w:szCs w:val="24"/>
        </w:rPr>
        <w:t xml:space="preserve">յալ կերպ. եթե առկա է միայն մեկ մտոց, ապա այն պետք </w:t>
      </w:r>
      <w:r w:rsidRPr="000A1C6B">
        <w:rPr>
          <w:rFonts w:ascii="GHEA Grapalat" w:hAnsi="GHEA Grapalat"/>
          <w:sz w:val="24"/>
          <w:szCs w:val="24"/>
        </w:rPr>
        <w:lastRenderedPageBreak/>
        <w:t>է տեղադրված լինի տրանսպորտային միջոցի միջին երրորդում. եթե առկա են երկու մտոցներ, ապա տրանսպորտային միջոցի երկայնական առանցքին զուգահեռ գծով չափված անցքերի ամենամոտ եզրերի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պետք է լինի 2 մետրից ոչ պակաս։</w:t>
      </w:r>
    </w:p>
    <w:p w14:paraId="696DF7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1.4.7.</w:t>
      </w:r>
      <w:r w:rsidRPr="000A1C6B">
        <w:rPr>
          <w:rFonts w:ascii="GHEA Grapalat" w:hAnsi="GHEA Grapalat"/>
          <w:sz w:val="24"/>
          <w:szCs w:val="24"/>
        </w:rPr>
        <w:tab/>
        <w:t>Ելքերի նվազագույն չափսերը:</w:t>
      </w:r>
    </w:p>
    <w:p w14:paraId="3AB6258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1.4.7.1.</w:t>
      </w:r>
      <w:r w:rsidRPr="000A1C6B">
        <w:rPr>
          <w:rFonts w:ascii="GHEA Grapalat" w:hAnsi="GHEA Grapalat"/>
          <w:sz w:val="24"/>
          <w:szCs w:val="24"/>
        </w:rPr>
        <w:tab/>
        <w:t>Տարբեր տիպի ելքերի համար պետք է պահպանվեն 1.6 աղյուսակում ներկայացված նվազագույն չափսերը։</w:t>
      </w:r>
    </w:p>
    <w:p w14:paraId="78C9DDD1" w14:textId="77777777" w:rsidR="006F6A94" w:rsidRPr="000A1C6B" w:rsidRDefault="006F6A94" w:rsidP="000A1C6B">
      <w:pPr>
        <w:spacing w:after="160" w:line="360" w:lineRule="auto"/>
        <w:ind w:right="300"/>
        <w:jc w:val="right"/>
        <w:rPr>
          <w:rFonts w:ascii="GHEA Grapalat" w:hAnsi="GHEA Grapalat"/>
          <w:sz w:val="24"/>
          <w:szCs w:val="24"/>
        </w:rPr>
      </w:pPr>
    </w:p>
    <w:p w14:paraId="734F82D9" w14:textId="77777777" w:rsidR="007F3AA7" w:rsidRPr="000A1C6B" w:rsidRDefault="008B064E"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t>Աղյուսակ 1.6</w:t>
      </w:r>
    </w:p>
    <w:tbl>
      <w:tblPr>
        <w:tblOverlap w:val="never"/>
        <w:tblW w:w="10082" w:type="dxa"/>
        <w:jc w:val="center"/>
        <w:tblLayout w:type="fixed"/>
        <w:tblCellMar>
          <w:left w:w="10" w:type="dxa"/>
          <w:right w:w="10" w:type="dxa"/>
        </w:tblCellMar>
        <w:tblLook w:val="0000" w:firstRow="0" w:lastRow="0" w:firstColumn="0" w:lastColumn="0" w:noHBand="0" w:noVBand="0"/>
      </w:tblPr>
      <w:tblGrid>
        <w:gridCol w:w="1844"/>
        <w:gridCol w:w="1275"/>
        <w:gridCol w:w="396"/>
        <w:gridCol w:w="1354"/>
        <w:gridCol w:w="1234"/>
        <w:gridCol w:w="1416"/>
        <w:gridCol w:w="297"/>
        <w:gridCol w:w="2266"/>
      </w:tblGrid>
      <w:tr w:rsidR="007F3AA7" w:rsidRPr="000A1C6B" w14:paraId="4DEF0842" w14:textId="77777777" w:rsidTr="006F6A94">
        <w:trPr>
          <w:tblHeader/>
          <w:jc w:val="center"/>
        </w:trPr>
        <w:tc>
          <w:tcPr>
            <w:tcW w:w="4869" w:type="dxa"/>
            <w:gridSpan w:val="4"/>
            <w:tcBorders>
              <w:top w:val="single" w:sz="4" w:space="0" w:color="auto"/>
              <w:left w:val="single" w:sz="4" w:space="0" w:color="auto"/>
            </w:tcBorders>
            <w:shd w:val="clear" w:color="auto" w:fill="FFFFFF"/>
          </w:tcPr>
          <w:p w14:paraId="4C5BBCA3" w14:textId="77777777" w:rsidR="007F3AA7" w:rsidRPr="000A1C6B" w:rsidRDefault="007F3AA7" w:rsidP="000A1C6B">
            <w:pPr>
              <w:spacing w:after="120" w:line="360" w:lineRule="auto"/>
              <w:rPr>
                <w:rFonts w:ascii="GHEA Grapalat" w:hAnsi="GHEA Grapalat"/>
                <w:sz w:val="24"/>
                <w:szCs w:val="24"/>
              </w:rPr>
            </w:pPr>
          </w:p>
        </w:tc>
        <w:tc>
          <w:tcPr>
            <w:tcW w:w="1234" w:type="dxa"/>
            <w:tcBorders>
              <w:top w:val="single" w:sz="4" w:space="0" w:color="auto"/>
              <w:left w:val="single" w:sz="4" w:space="0" w:color="auto"/>
            </w:tcBorders>
            <w:shd w:val="clear" w:color="auto" w:fill="FFFFFF"/>
            <w:vAlign w:val="center"/>
          </w:tcPr>
          <w:p w14:paraId="76609227"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Դաս I</w:t>
            </w:r>
          </w:p>
        </w:tc>
        <w:tc>
          <w:tcPr>
            <w:tcW w:w="1416" w:type="dxa"/>
            <w:tcBorders>
              <w:top w:val="single" w:sz="4" w:space="0" w:color="auto"/>
              <w:left w:val="single" w:sz="4" w:space="0" w:color="auto"/>
            </w:tcBorders>
            <w:shd w:val="clear" w:color="auto" w:fill="FFFFFF"/>
          </w:tcPr>
          <w:p w14:paraId="71D3D3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 </w:t>
            </w:r>
            <w:r w:rsidR="00BA0247" w:rsidRPr="000A1C6B">
              <w:rPr>
                <w:rFonts w:ascii="GHEA Grapalat" w:hAnsi="GHEA Grapalat"/>
                <w:sz w:val="24"/>
                <w:szCs w:val="24"/>
              </w:rPr>
              <w:t>և</w:t>
            </w:r>
            <w:r w:rsidRPr="000A1C6B">
              <w:rPr>
                <w:rFonts w:ascii="GHEA Grapalat" w:hAnsi="GHEA Grapalat"/>
                <w:sz w:val="24"/>
                <w:szCs w:val="24"/>
              </w:rPr>
              <w:t xml:space="preserve"> III</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65E62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0D873207"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661C9A5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1275" w:type="dxa"/>
            <w:vMerge w:val="restart"/>
            <w:tcBorders>
              <w:top w:val="single" w:sz="4" w:space="0" w:color="auto"/>
              <w:left w:val="single" w:sz="4" w:space="0" w:color="auto"/>
            </w:tcBorders>
            <w:shd w:val="clear" w:color="auto" w:fill="FFFFFF"/>
            <w:vAlign w:val="center"/>
          </w:tcPr>
          <w:p w14:paraId="725A4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Դռնատեղ</w:t>
            </w:r>
          </w:p>
        </w:tc>
        <w:tc>
          <w:tcPr>
            <w:tcW w:w="1750" w:type="dxa"/>
            <w:gridSpan w:val="2"/>
            <w:tcBorders>
              <w:top w:val="single" w:sz="4" w:space="0" w:color="auto"/>
              <w:left w:val="single" w:sz="4" w:space="0" w:color="auto"/>
            </w:tcBorders>
            <w:shd w:val="clear" w:color="auto" w:fill="FFFFFF"/>
            <w:vAlign w:val="bottom"/>
          </w:tcPr>
          <w:p w14:paraId="0C97C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1234" w:type="dxa"/>
            <w:tcBorders>
              <w:top w:val="single" w:sz="4" w:space="0" w:color="auto"/>
              <w:left w:val="single" w:sz="4" w:space="0" w:color="auto"/>
            </w:tcBorders>
            <w:shd w:val="clear" w:color="auto" w:fill="FFFFFF"/>
            <w:vAlign w:val="center"/>
          </w:tcPr>
          <w:p w14:paraId="34EED1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c>
          <w:tcPr>
            <w:tcW w:w="1416" w:type="dxa"/>
            <w:tcBorders>
              <w:top w:val="single" w:sz="4" w:space="0" w:color="auto"/>
              <w:left w:val="single" w:sz="4" w:space="0" w:color="auto"/>
            </w:tcBorders>
            <w:shd w:val="clear" w:color="auto" w:fill="FFFFFF"/>
            <w:vAlign w:val="center"/>
          </w:tcPr>
          <w:p w14:paraId="48EE0DD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F96F6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0E7C784" w14:textId="77777777" w:rsidTr="006F6A94">
        <w:trPr>
          <w:jc w:val="center"/>
        </w:trPr>
        <w:tc>
          <w:tcPr>
            <w:tcW w:w="1844" w:type="dxa"/>
            <w:vMerge/>
            <w:tcBorders>
              <w:left w:val="single" w:sz="4" w:space="0" w:color="auto"/>
            </w:tcBorders>
            <w:shd w:val="clear" w:color="auto" w:fill="FFFFFF"/>
            <w:vAlign w:val="center"/>
          </w:tcPr>
          <w:p w14:paraId="1696ED52"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371B0DCC"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center"/>
          </w:tcPr>
          <w:p w14:paraId="23ED2EF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vAlign w:val="center"/>
          </w:tcPr>
          <w:p w14:paraId="5D307E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միտակ դուռ՝ 650 երկտակ դուռ՝ 1</w:t>
            </w:r>
            <w:r w:rsidRPr="000A1C6B">
              <w:rPr>
                <w:rFonts w:ascii="Calibri" w:hAnsi="Calibri" w:cs="Calibri"/>
                <w:sz w:val="24"/>
                <w:szCs w:val="24"/>
              </w:rPr>
              <w:t> </w:t>
            </w:r>
            <w:r w:rsidRPr="000A1C6B">
              <w:rPr>
                <w:rFonts w:ascii="GHEA Grapalat" w:hAnsi="GHEA Grapalat"/>
                <w:sz w:val="24"/>
                <w:szCs w:val="24"/>
              </w:rPr>
              <w:t>200</w:t>
            </w:r>
          </w:p>
        </w:tc>
        <w:tc>
          <w:tcPr>
            <w:tcW w:w="2563" w:type="dxa"/>
            <w:gridSpan w:val="2"/>
            <w:tcBorders>
              <w:top w:val="single" w:sz="4" w:space="0" w:color="auto"/>
              <w:left w:val="single" w:sz="4" w:space="0" w:color="auto"/>
              <w:right w:val="single" w:sz="4" w:space="0" w:color="auto"/>
            </w:tcBorders>
            <w:shd w:val="clear" w:color="auto" w:fill="FFFFFF"/>
            <w:vAlign w:val="bottom"/>
          </w:tcPr>
          <w:p w14:paraId="287664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չափսը կարող է նվազեցվել 100 մմ-ով, եթե չափումը կատարվում է բռնաձողերի մակարդակի վրա</w:t>
            </w:r>
          </w:p>
        </w:tc>
      </w:tr>
      <w:tr w:rsidR="007F3AA7" w:rsidRPr="000A1C6B" w14:paraId="21DE18ED"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36DDF9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դուռ</w:t>
            </w:r>
          </w:p>
        </w:tc>
        <w:tc>
          <w:tcPr>
            <w:tcW w:w="1275" w:type="dxa"/>
            <w:vMerge/>
            <w:tcBorders>
              <w:left w:val="single" w:sz="4" w:space="0" w:color="auto"/>
            </w:tcBorders>
            <w:shd w:val="clear" w:color="auto" w:fill="FFFFFF"/>
            <w:vAlign w:val="center"/>
          </w:tcPr>
          <w:p w14:paraId="7CBAA36E"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1F1CA8A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2650" w:type="dxa"/>
            <w:gridSpan w:val="2"/>
            <w:tcBorders>
              <w:top w:val="single" w:sz="4" w:space="0" w:color="auto"/>
              <w:left w:val="single" w:sz="4" w:space="0" w:color="auto"/>
            </w:tcBorders>
            <w:shd w:val="clear" w:color="auto" w:fill="FFFFFF"/>
            <w:vAlign w:val="center"/>
          </w:tcPr>
          <w:p w14:paraId="297FB6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2563" w:type="dxa"/>
            <w:gridSpan w:val="2"/>
            <w:vMerge w:val="restart"/>
            <w:tcBorders>
              <w:top w:val="single" w:sz="4" w:space="0" w:color="auto"/>
              <w:left w:val="single" w:sz="4" w:space="0" w:color="auto"/>
              <w:right w:val="single" w:sz="4" w:space="0" w:color="auto"/>
            </w:tcBorders>
            <w:shd w:val="clear" w:color="auto" w:fill="FFFFFF"/>
          </w:tcPr>
          <w:p w14:paraId="237A32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1F9D36D" w14:textId="77777777" w:rsidTr="006F6A94">
        <w:trPr>
          <w:jc w:val="center"/>
        </w:trPr>
        <w:tc>
          <w:tcPr>
            <w:tcW w:w="1844" w:type="dxa"/>
            <w:vMerge/>
            <w:tcBorders>
              <w:left w:val="single" w:sz="4" w:space="0" w:color="auto"/>
            </w:tcBorders>
            <w:shd w:val="clear" w:color="auto" w:fill="FFFFFF"/>
            <w:vAlign w:val="center"/>
          </w:tcPr>
          <w:p w14:paraId="606F0287"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1DC0EB5B"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0D11D4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tcPr>
          <w:p w14:paraId="00170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550</w:t>
            </w:r>
          </w:p>
        </w:tc>
        <w:tc>
          <w:tcPr>
            <w:tcW w:w="2563" w:type="dxa"/>
            <w:gridSpan w:val="2"/>
            <w:vMerge/>
            <w:tcBorders>
              <w:left w:val="single" w:sz="4" w:space="0" w:color="auto"/>
              <w:right w:val="single" w:sz="4" w:space="0" w:color="auto"/>
            </w:tcBorders>
            <w:shd w:val="clear" w:color="auto" w:fill="FFFFFF"/>
          </w:tcPr>
          <w:p w14:paraId="0E1EE312"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7D4E2069"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7830D25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3025" w:type="dxa"/>
            <w:gridSpan w:val="3"/>
            <w:tcBorders>
              <w:top w:val="single" w:sz="4" w:space="0" w:color="auto"/>
              <w:left w:val="single" w:sz="4" w:space="0" w:color="auto"/>
              <w:bottom w:val="single" w:sz="4" w:space="0" w:color="auto"/>
            </w:tcBorders>
            <w:shd w:val="clear" w:color="auto" w:fill="FFFFFF"/>
            <w:vAlign w:val="center"/>
          </w:tcPr>
          <w:p w14:paraId="0401F7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650" w:type="dxa"/>
            <w:gridSpan w:val="2"/>
            <w:tcBorders>
              <w:top w:val="single" w:sz="4" w:space="0" w:color="auto"/>
              <w:left w:val="single" w:sz="4" w:space="0" w:color="auto"/>
              <w:bottom w:val="single" w:sz="4" w:space="0" w:color="auto"/>
            </w:tcBorders>
            <w:shd w:val="clear" w:color="auto" w:fill="FFFFFF"/>
            <w:vAlign w:val="center"/>
          </w:tcPr>
          <w:p w14:paraId="5A7DBD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4DAE9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Այս անցքի մեջ պետք է տեղավորվի 500 х 700 մմ չափսի </w:t>
            </w:r>
            <w:r w:rsidRPr="000A1C6B">
              <w:rPr>
                <w:rFonts w:ascii="GHEA Grapalat" w:hAnsi="GHEA Grapalat"/>
                <w:sz w:val="24"/>
                <w:szCs w:val="24"/>
              </w:rPr>
              <w:lastRenderedPageBreak/>
              <w:t>ուղղանկյուն</w:t>
            </w:r>
          </w:p>
        </w:tc>
      </w:tr>
      <w:tr w:rsidR="007F3AA7" w:rsidRPr="000A1C6B" w14:paraId="348B6ED4" w14:textId="77777777" w:rsidTr="006F6A94">
        <w:trPr>
          <w:jc w:val="center"/>
        </w:trPr>
        <w:tc>
          <w:tcPr>
            <w:tcW w:w="4869" w:type="dxa"/>
            <w:gridSpan w:val="4"/>
            <w:tcBorders>
              <w:top w:val="single" w:sz="4" w:space="0" w:color="auto"/>
              <w:left w:val="single" w:sz="4" w:space="0" w:color="auto"/>
            </w:tcBorders>
            <w:shd w:val="clear" w:color="auto" w:fill="FFFFFF"/>
          </w:tcPr>
          <w:p w14:paraId="393E562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պատուհանը, որը տեղակայված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եթե արտադրող գործարանը չի նախատեսում վերոնշյալ նվազագույն չափսերով պահեստային պատուհան։</w:t>
            </w:r>
          </w:p>
        </w:tc>
        <w:tc>
          <w:tcPr>
            <w:tcW w:w="5213" w:type="dxa"/>
            <w:gridSpan w:val="4"/>
            <w:tcBorders>
              <w:top w:val="single" w:sz="4" w:space="0" w:color="auto"/>
              <w:left w:val="single" w:sz="4" w:space="0" w:color="auto"/>
              <w:right w:val="single" w:sz="4" w:space="0" w:color="auto"/>
            </w:tcBorders>
            <w:shd w:val="clear" w:color="auto" w:fill="FFFFFF"/>
          </w:tcPr>
          <w:p w14:paraId="277AFE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Պահեստային պատուհանի որմնանցքի մեջ պետք է տեղավորվի 350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550 մմ լայնությամբ ուղղանկյուն։ Այս ուղղանկյունու անկյունները կարող են կլորացված լինել, ընդ որում` կորության շառավիղը չպետք է գերազանցի 250 մմ-ը։</w:t>
            </w:r>
          </w:p>
        </w:tc>
      </w:tr>
      <w:tr w:rsidR="007F3AA7" w:rsidRPr="000A1C6B" w14:paraId="08006F41"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642790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Վթարային մտոց</w:t>
            </w:r>
          </w:p>
        </w:tc>
        <w:tc>
          <w:tcPr>
            <w:tcW w:w="1671" w:type="dxa"/>
            <w:gridSpan w:val="2"/>
            <w:tcBorders>
              <w:top w:val="single" w:sz="4" w:space="0" w:color="auto"/>
              <w:left w:val="single" w:sz="4" w:space="0" w:color="auto"/>
              <w:bottom w:val="single" w:sz="4" w:space="0" w:color="auto"/>
            </w:tcBorders>
            <w:shd w:val="clear" w:color="auto" w:fill="FFFFFF"/>
            <w:vAlign w:val="center"/>
          </w:tcPr>
          <w:p w14:paraId="5CDFAE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Մտոցի որմնանցք</w:t>
            </w:r>
          </w:p>
        </w:tc>
        <w:tc>
          <w:tcPr>
            <w:tcW w:w="1354" w:type="dxa"/>
            <w:tcBorders>
              <w:top w:val="single" w:sz="4" w:space="0" w:color="auto"/>
              <w:left w:val="single" w:sz="4" w:space="0" w:color="auto"/>
              <w:bottom w:val="single" w:sz="4" w:space="0" w:color="auto"/>
            </w:tcBorders>
            <w:shd w:val="clear" w:color="auto" w:fill="FFFFFF"/>
            <w:vAlign w:val="center"/>
          </w:tcPr>
          <w:p w14:paraId="0C3F1E2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947" w:type="dxa"/>
            <w:gridSpan w:val="3"/>
            <w:tcBorders>
              <w:top w:val="single" w:sz="4" w:space="0" w:color="auto"/>
              <w:left w:val="single" w:sz="4" w:space="0" w:color="auto"/>
              <w:bottom w:val="single" w:sz="4" w:space="0" w:color="auto"/>
            </w:tcBorders>
            <w:shd w:val="clear" w:color="auto" w:fill="FFFFFF"/>
            <w:vAlign w:val="center"/>
          </w:tcPr>
          <w:p w14:paraId="6C7510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1F8271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13B8D88C" w14:textId="77777777" w:rsidR="006F6A94" w:rsidRPr="000A1C6B" w:rsidRDefault="006F6A94" w:rsidP="000A1C6B">
      <w:pPr>
        <w:spacing w:after="160" w:line="360" w:lineRule="auto"/>
        <w:rPr>
          <w:rFonts w:ascii="GHEA Grapalat" w:hAnsi="GHEA Grapalat"/>
          <w:sz w:val="24"/>
          <w:szCs w:val="24"/>
        </w:rPr>
      </w:pPr>
    </w:p>
    <w:p w14:paraId="355834B9" w14:textId="77777777" w:rsidR="006F6A94" w:rsidRPr="000A1C6B" w:rsidRDefault="006F6A9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3EB6A1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1.4.8.</w:t>
      </w:r>
      <w:r w:rsidRPr="000A1C6B">
        <w:rPr>
          <w:rFonts w:ascii="GHEA Grapalat" w:hAnsi="GHEA Grapalat"/>
          <w:sz w:val="24"/>
          <w:szCs w:val="24"/>
        </w:rPr>
        <w:tab/>
        <w:t>Բոլոր ծառայողական դռներին ներկայացվող տեխնիկական պահանջները:</w:t>
      </w:r>
    </w:p>
    <w:p w14:paraId="49518F68"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1.4.8.1.</w:t>
      </w:r>
      <w:r w:rsidRPr="000A1C6B">
        <w:rPr>
          <w:rFonts w:ascii="GHEA Grapalat" w:hAnsi="GHEA Grapalat"/>
          <w:sz w:val="24"/>
          <w:szCs w:val="24"/>
        </w:rPr>
        <w:tab/>
        <w:t xml:space="preserve">Յուրաքանչյուր ծառայողական դուռ պետք է հեշտ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(այս պայմանը պարտադիր չէ շարժվող տրանսպորտային միջոցի համար)։ Այնուամենայնիվ, այդ պահանջը չպետք է մեկնաբանվի որպես դռները դրսից կողպելու հնարավորությունը բացառող պահանջ՝ պայմանով, որ այդ դուռը միշտ կարելի է բացել ներսից։</w:t>
      </w:r>
    </w:p>
    <w:p w14:paraId="58F75236"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1.4.8.2.</w:t>
      </w:r>
      <w:r w:rsidRPr="000A1C6B">
        <w:rPr>
          <w:rFonts w:ascii="GHEA Grapalat" w:hAnsi="GHEA Grapalat"/>
          <w:sz w:val="24"/>
          <w:szCs w:val="24"/>
        </w:rPr>
        <w:tab/>
        <w:t xml:space="preserve">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յուրաքանչյուր միտակ ծառայողական դուռ, որն ամրացվում է ծխնիներով կամ հոդակապերով, պետք է տեղադրվի այնպես, որ տրանսպորտային միջոցի՝ դեպի առաջ ընթանալու ժամանակ այդ դուռն անշարժ օբյեկտի հետ բացված դիրքով շփվելու դեպքում տեղաշարժվի փակվելու ուղղությամբ։ Եթե 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ծառայողական դուռը սարքավորված է անգլիական (լեզվակավոր) կողպեքով, ապա այն պետք է լինի երկդիրք տիպի։</w:t>
      </w:r>
    </w:p>
    <w:p w14:paraId="2319BBC2"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1.4.8.3.</w:t>
      </w:r>
      <w:r w:rsidRPr="000A1C6B">
        <w:rPr>
          <w:rFonts w:ascii="GHEA Grapalat" w:hAnsi="GHEA Grapalat"/>
          <w:sz w:val="24"/>
          <w:szCs w:val="24"/>
        </w:rPr>
        <w:tab/>
        <w:t xml:space="preserve">Ծառայողական դռան ներսի կողմում չպետք է լինի ոչ մի այնպիսի սարքվածք, որը նախատեսված է ներսի աստիճաններն այն դեպքում փակելու համար, երբ դուռը գտնվում է բաց դիրքում։ Սա չի բացառում որմնախորշում աստիճանների առկայությունը, երբ դուռը գտնվում է փակ դիրքում, դռան կառավարման մեխանիզմի </w:t>
      </w:r>
      <w:r w:rsidR="00BA0247" w:rsidRPr="000A1C6B">
        <w:rPr>
          <w:rFonts w:ascii="GHEA Grapalat" w:hAnsi="GHEA Grapalat"/>
          <w:sz w:val="24"/>
          <w:szCs w:val="24"/>
        </w:rPr>
        <w:t>և</w:t>
      </w:r>
      <w:r w:rsidRPr="000A1C6B">
        <w:rPr>
          <w:rFonts w:ascii="GHEA Grapalat" w:hAnsi="GHEA Grapalat"/>
          <w:sz w:val="24"/>
          <w:szCs w:val="24"/>
        </w:rPr>
        <w:t xml:space="preserve"> այլ սարքավորումների առկայությունը, որոնք մոնտաժված են դռան ներսի կողմում </w:t>
      </w:r>
      <w:r w:rsidR="00BA0247" w:rsidRPr="000A1C6B">
        <w:rPr>
          <w:rFonts w:ascii="GHEA Grapalat" w:hAnsi="GHEA Grapalat"/>
          <w:sz w:val="24"/>
          <w:szCs w:val="24"/>
        </w:rPr>
        <w:t>և</w:t>
      </w:r>
      <w:r w:rsidRPr="000A1C6B">
        <w:rPr>
          <w:rFonts w:ascii="GHEA Grapalat" w:hAnsi="GHEA Grapalat"/>
          <w:sz w:val="24"/>
          <w:szCs w:val="24"/>
        </w:rPr>
        <w:t xml:space="preserve"> չեն հանդիսանում այն հատակը մասը, որի վրա կարելի է կանգնել։ Այդ մեխանիզմն ու սարքավորումները չպետք է վտանգ ներկայացնեն ուղ</w:t>
      </w:r>
      <w:r w:rsidR="00BA0247" w:rsidRPr="000A1C6B">
        <w:rPr>
          <w:rFonts w:ascii="GHEA Grapalat" w:hAnsi="GHEA Grapalat"/>
          <w:sz w:val="24"/>
          <w:szCs w:val="24"/>
        </w:rPr>
        <w:t>և</w:t>
      </w:r>
      <w:r w:rsidRPr="000A1C6B">
        <w:rPr>
          <w:rFonts w:ascii="GHEA Grapalat" w:hAnsi="GHEA Grapalat"/>
          <w:sz w:val="24"/>
          <w:szCs w:val="24"/>
        </w:rPr>
        <w:t>որների համար։</w:t>
      </w:r>
    </w:p>
    <w:p w14:paraId="2D44C8A9"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1.4.8.4.</w:t>
      </w:r>
      <w:r w:rsidRPr="000A1C6B">
        <w:rPr>
          <w:rFonts w:ascii="GHEA Grapalat" w:hAnsi="GHEA Grapalat"/>
          <w:sz w:val="24"/>
          <w:szCs w:val="24"/>
        </w:rPr>
        <w:tab/>
        <w:t>Եթե ուղիղ տեսադաշտը բավարար չէ, անհրաժեշտ է տեղադրել օպտիկական կամ այլ սարքվածքներ, որոնք վարորդին թույլ են տալիս իր տեղից տեսնել ավտոմատ չհանդիսացող յուրաքանչյուր ծառայողական դռանը դրսի կողմից անմիջապես մոտ գտնվող ուղ</w:t>
      </w:r>
      <w:r w:rsidR="00BA0247" w:rsidRPr="000A1C6B">
        <w:rPr>
          <w:rFonts w:ascii="GHEA Grapalat" w:hAnsi="GHEA Grapalat"/>
          <w:sz w:val="24"/>
          <w:szCs w:val="24"/>
        </w:rPr>
        <w:t>և</w:t>
      </w:r>
      <w:r w:rsidRPr="000A1C6B">
        <w:rPr>
          <w:rFonts w:ascii="GHEA Grapalat" w:hAnsi="GHEA Grapalat"/>
          <w:sz w:val="24"/>
          <w:szCs w:val="24"/>
        </w:rPr>
        <w:t>որներին։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Pr="000A1C6B">
        <w:rPr>
          <w:rFonts w:ascii="GHEA Grapalat" w:hAnsi="GHEA Grapalat"/>
          <w:sz w:val="24"/>
          <w:szCs w:val="24"/>
        </w:rPr>
        <w:lastRenderedPageBreak/>
        <w:t>տեղավորող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ծառայողական դռան առկայության դեպքում այս պահանջը համարվում է կատարված, եթե վարորդն ի վիճակի է հայտնաբերելու 1,3 մ բարձրությամբ օբյեկտի առկայությունը, որը գտնվում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ում՝ 1 մ հեռավորությամբ։</w:t>
      </w:r>
    </w:p>
    <w:p w14:paraId="42D2C4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1.4.8.5.</w:t>
      </w:r>
      <w:r w:rsidRPr="000A1C6B">
        <w:rPr>
          <w:rFonts w:ascii="GHEA Grapalat" w:hAnsi="GHEA Grapalat"/>
          <w:sz w:val="24"/>
          <w:szCs w:val="24"/>
        </w:rPr>
        <w:tab/>
        <w:t>Եթե ծառայողական դուռը հարակցվում է զուգարանի կամ ներսի այլ հատվածի դռանը, ապա այդ ծառայողական դուռը պետք է համալրված լինի դա չկանխամտածված կերպով բացելը կանխող սարքվածքով։ Սակայն այդ ցուցումը չպետք է կիրառվի, եթե ծառայողական դուռը ավտոմատ կերպով փակվում է ընթացող տրանսպորտային միջոցի՝ 5 կմ/ժ-ից ավելի արագությամբ շարժման ժամանակ։</w:t>
      </w:r>
    </w:p>
    <w:p w14:paraId="2AC18D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1.4.9.</w:t>
      </w:r>
      <w:r w:rsidRPr="000A1C6B">
        <w:rPr>
          <w:rFonts w:ascii="GHEA Grapalat" w:hAnsi="GHEA Grapalat"/>
          <w:sz w:val="24"/>
          <w:szCs w:val="24"/>
        </w:rPr>
        <w:tab/>
        <w:t>Ավտոմատ ծառայողական դռներին ներկայացվող լրացուցիչ տեխնիկական պահանջները:</w:t>
      </w:r>
    </w:p>
    <w:p w14:paraId="5E65C9B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ավտոմատ ծառայողական դռան բացման մեխանիզմները պետք է գործարկվեն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միայն վարորդի նստոցից՝ նրա կողմից։ Գործարկումն ու անջատումը կարող են լինել կամ ուղղակի՝ անջատիչի օգնությամբ, կամ անուղղակի, օրինակ՝ առջ</w:t>
      </w:r>
      <w:r w:rsidR="00BA0247" w:rsidRPr="000A1C6B">
        <w:rPr>
          <w:rFonts w:ascii="GHEA Grapalat" w:hAnsi="GHEA Grapalat"/>
          <w:sz w:val="24"/>
          <w:szCs w:val="24"/>
        </w:rPr>
        <w:t>և</w:t>
      </w:r>
      <w:r w:rsidRPr="000A1C6B">
        <w:rPr>
          <w:rFonts w:ascii="GHEA Grapalat" w:hAnsi="GHEA Grapalat"/>
          <w:sz w:val="24"/>
          <w:szCs w:val="24"/>
        </w:rPr>
        <w:t xml:space="preserve">ի ծառայողական դուռը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միջոցով։</w:t>
      </w:r>
    </w:p>
    <w:p w14:paraId="01F777F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1.4.10.</w:t>
      </w:r>
      <w:r w:rsidRPr="000A1C6B">
        <w:rPr>
          <w:rFonts w:ascii="GHEA Grapalat" w:hAnsi="GHEA Grapalat"/>
          <w:sz w:val="24"/>
          <w:szCs w:val="24"/>
        </w:rPr>
        <w:tab/>
        <w:t>Ավտոմատ ծառայողական դռները փակելը:</w:t>
      </w:r>
    </w:p>
    <w:p w14:paraId="0DC1674B"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1.4.10.1.</w:t>
      </w:r>
      <w:r w:rsidRPr="000A1C6B">
        <w:rPr>
          <w:rFonts w:ascii="GHEA Grapalat" w:hAnsi="GHEA Grapalat"/>
          <w:sz w:val="24"/>
          <w:szCs w:val="24"/>
        </w:rPr>
        <w:tab/>
        <w:t xml:space="preserve">Ավտոմատ ծառայողական դուռը բացվելուց հետո պետք է ավտոմատ կերպով կրկին փակվի՝ որոշակի ժամանակահատված լրանալուց </w:t>
      </w:r>
      <w:r w:rsidRPr="000A1C6B">
        <w:rPr>
          <w:rFonts w:ascii="GHEA Grapalat" w:hAnsi="GHEA Grapalat"/>
          <w:spacing w:val="-6"/>
          <w:sz w:val="24"/>
          <w:szCs w:val="24"/>
        </w:rPr>
        <w:t>հետո։ Եթե այդ ժամանակահատվածի ընթացքում տրանսպորտային միջոց մուտք է գործում կամ դրանից դուրս է գալիս ուղ</w:t>
      </w:r>
      <w:r w:rsidR="00BA0247" w:rsidRPr="000A1C6B">
        <w:rPr>
          <w:rFonts w:ascii="GHEA Grapalat" w:hAnsi="GHEA Grapalat"/>
          <w:spacing w:val="-6"/>
          <w:sz w:val="24"/>
          <w:szCs w:val="24"/>
        </w:rPr>
        <w:t>և</w:t>
      </w:r>
      <w:r w:rsidRPr="000A1C6B">
        <w:rPr>
          <w:rFonts w:ascii="GHEA Grapalat" w:hAnsi="GHEA Grapalat"/>
          <w:spacing w:val="-6"/>
          <w:sz w:val="24"/>
          <w:szCs w:val="24"/>
        </w:rPr>
        <w:t>որ, անվտանգության հարմարանքը</w:t>
      </w:r>
      <w:r w:rsidRPr="000A1C6B">
        <w:rPr>
          <w:rFonts w:ascii="GHEA Grapalat" w:hAnsi="GHEA Grapalat"/>
          <w:sz w:val="24"/>
          <w:szCs w:val="24"/>
        </w:rPr>
        <w:t xml:space="preserve"> (օրինակ՝ հատակի հպակային վահանակը, լուսային արգելապատը, մեկ ուղղությամբ անցամասը) պետք է ապահովի ժամանակի բավականաչափ միջակայք՝ նախքան դռան փակվելը։</w:t>
      </w:r>
      <w:r w:rsidR="006F6A94" w:rsidRPr="000A1C6B">
        <w:rPr>
          <w:rFonts w:ascii="GHEA Grapalat" w:hAnsi="GHEA Grapalat"/>
          <w:sz w:val="24"/>
          <w:szCs w:val="24"/>
        </w:rPr>
        <w:br w:type="page"/>
      </w:r>
    </w:p>
    <w:p w14:paraId="4FA45CB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1.4.10.2.</w:t>
      </w:r>
      <w:r w:rsidRPr="000A1C6B">
        <w:rPr>
          <w:rFonts w:ascii="GHEA Grapalat" w:hAnsi="GHEA Grapalat"/>
          <w:sz w:val="24"/>
          <w:szCs w:val="24"/>
        </w:rPr>
        <w:tab/>
        <w:t>Եթե ուղ</w:t>
      </w:r>
      <w:r w:rsidR="00BA0247" w:rsidRPr="000A1C6B">
        <w:rPr>
          <w:rFonts w:ascii="GHEA Grapalat" w:hAnsi="GHEA Grapalat"/>
          <w:sz w:val="24"/>
          <w:szCs w:val="24"/>
        </w:rPr>
        <w:t>և</w:t>
      </w:r>
      <w:r w:rsidRPr="000A1C6B">
        <w:rPr>
          <w:rFonts w:ascii="GHEA Grapalat" w:hAnsi="GHEA Grapalat"/>
          <w:sz w:val="24"/>
          <w:szCs w:val="24"/>
        </w:rPr>
        <w:t xml:space="preserve">որը տրանսպորտային միջոց մուտք է գործում կամ </w:t>
      </w:r>
      <w:r w:rsidRPr="000A1C6B">
        <w:rPr>
          <w:rFonts w:ascii="GHEA Grapalat" w:hAnsi="GHEA Grapalat"/>
          <w:spacing w:val="-6"/>
          <w:sz w:val="24"/>
          <w:szCs w:val="24"/>
        </w:rPr>
        <w:t>դրանից դուրս է գալիս դռան փակվելու ժամանակ, փակվելու գործընթացը պետք է</w:t>
      </w:r>
      <w:r w:rsidRPr="000A1C6B">
        <w:rPr>
          <w:rFonts w:ascii="GHEA Grapalat" w:hAnsi="GHEA Grapalat"/>
          <w:sz w:val="24"/>
          <w:szCs w:val="24"/>
        </w:rPr>
        <w:t xml:space="preserve"> ավտոմատ կերպով ընդհատվի, </w:t>
      </w:r>
      <w:r w:rsidR="00BA0247" w:rsidRPr="000A1C6B">
        <w:rPr>
          <w:rFonts w:ascii="GHEA Grapalat" w:hAnsi="GHEA Grapalat"/>
          <w:sz w:val="24"/>
          <w:szCs w:val="24"/>
        </w:rPr>
        <w:t>և</w:t>
      </w:r>
      <w:r w:rsidRPr="000A1C6B">
        <w:rPr>
          <w:rFonts w:ascii="GHEA Grapalat" w:hAnsi="GHEA Grapalat"/>
          <w:sz w:val="24"/>
          <w:szCs w:val="24"/>
        </w:rPr>
        <w:t xml:space="preserve"> դուռը պետք է վերադառնա բացված դիրքի։</w:t>
      </w:r>
    </w:p>
    <w:p w14:paraId="6F850F3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1.4.10.3.</w:t>
      </w:r>
      <w:r w:rsidRPr="000A1C6B">
        <w:rPr>
          <w:rFonts w:ascii="GHEA Grapalat" w:hAnsi="GHEA Grapalat"/>
          <w:sz w:val="24"/>
          <w:szCs w:val="24"/>
        </w:rPr>
        <w:tab/>
        <w:t xml:space="preserve">Ավտոմատ ծառայողական դռան բացելու մեխանիզմների՝ վարորդի կողմից անջատվելուց հետո բաց դռները պետք է փակվեն 1.4.10.1 </w:t>
      </w:r>
      <w:r w:rsidR="00BA0247" w:rsidRPr="000A1C6B">
        <w:rPr>
          <w:rFonts w:ascii="GHEA Grapalat" w:hAnsi="GHEA Grapalat"/>
          <w:sz w:val="24"/>
          <w:szCs w:val="24"/>
        </w:rPr>
        <w:t>և</w:t>
      </w:r>
      <w:r w:rsidRPr="000A1C6B">
        <w:rPr>
          <w:rFonts w:ascii="GHEA Grapalat" w:hAnsi="GHEA Grapalat"/>
          <w:sz w:val="24"/>
          <w:szCs w:val="24"/>
        </w:rPr>
        <w:t xml:space="preserve"> 1.4.10.2. կետերին համապատասխան։</w:t>
      </w:r>
    </w:p>
    <w:p w14:paraId="5EA4FF0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Պահեստային դռներին ներկայացվող պահանջները:</w:t>
      </w:r>
    </w:p>
    <w:p w14:paraId="7AD79D5B"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1.4.11.1.</w:t>
      </w:r>
      <w:r w:rsidRPr="000A1C6B">
        <w:rPr>
          <w:rFonts w:ascii="GHEA Grapalat" w:hAnsi="GHEA Grapalat"/>
          <w:sz w:val="24"/>
          <w:szCs w:val="24"/>
        </w:rPr>
        <w:tab/>
        <w:t xml:space="preserve">Պահեստային դռները պետք է հեշտ բացվեն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Սակայն այս պահանջը չպետք է մեկնաբանվի որպես դռները դրսից կողպելու հնարավորությունը բացառող՝ պայմանով, որ այն միշտ կարող է ներսից բացվել դռների բացման սովորական մեխանիզմի օգնությամբ։</w:t>
      </w:r>
    </w:p>
    <w:p w14:paraId="3CBC9DA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1.4.11.2.</w:t>
      </w:r>
      <w:r w:rsidRPr="000A1C6B">
        <w:rPr>
          <w:rFonts w:ascii="GHEA Grapalat" w:hAnsi="GHEA Grapalat"/>
          <w:sz w:val="24"/>
          <w:szCs w:val="24"/>
        </w:rPr>
        <w:tab/>
        <w:t xml:space="preserve">Պահեստային դռները որպես այդպիսին օգտագործվելու դեպքում չպետք է ունենան մեխանիկական շարժաբեր՝ բացի այն դեպքերից, երբ կառավարման մեխանիզմը գործարկելուց </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դիրքին վերադառնալուց հետո դռները նորից չեն փակվում այնքան ժամանակ, քանի դեռ վարորդը չի միացրել դրանք փակելու մեխանիզմը։ Դրանք նա</w:t>
      </w:r>
      <w:r w:rsidR="00BA0247" w:rsidRPr="000A1C6B">
        <w:rPr>
          <w:rFonts w:ascii="GHEA Grapalat" w:hAnsi="GHEA Grapalat"/>
          <w:sz w:val="24"/>
          <w:szCs w:val="24"/>
        </w:rPr>
        <w:t>և</w:t>
      </w:r>
      <w:r w:rsidRPr="000A1C6B">
        <w:rPr>
          <w:rFonts w:ascii="GHEA Grapalat" w:hAnsi="GHEA Grapalat"/>
          <w:sz w:val="24"/>
          <w:szCs w:val="24"/>
        </w:rPr>
        <w:t xml:space="preserve"> չպետք է լինեն շարժական տիպի՝ բացի 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 վրա գտնվողներից։</w:t>
      </w:r>
    </w:p>
    <w:p w14:paraId="2AF8D13B" w14:textId="77777777" w:rsidR="006F6A94"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1.4.11.3.</w:t>
      </w:r>
      <w:r w:rsidRPr="000A1C6B">
        <w:rPr>
          <w:rFonts w:ascii="GHEA Grapalat" w:hAnsi="GHEA Grapalat"/>
          <w:sz w:val="24"/>
          <w:szCs w:val="24"/>
        </w:rPr>
        <w:tab/>
        <w:t>Տրանսպորտային միջոցի կողային մասում տեղադրված կախովի պահեստային դռները պետք է կախվեն առջ</w:t>
      </w:r>
      <w:r w:rsidR="00BA0247" w:rsidRPr="000A1C6B">
        <w:rPr>
          <w:rFonts w:ascii="GHEA Grapalat" w:hAnsi="GHEA Grapalat"/>
          <w:sz w:val="24"/>
          <w:szCs w:val="24"/>
        </w:rPr>
        <w:t>և</w:t>
      </w:r>
      <w:r w:rsidRPr="000A1C6B">
        <w:rPr>
          <w:rFonts w:ascii="GHEA Grapalat" w:hAnsi="GHEA Grapalat"/>
          <w:sz w:val="24"/>
          <w:szCs w:val="24"/>
        </w:rPr>
        <w:t xml:space="preserve">ի մասով </w:t>
      </w:r>
      <w:r w:rsidR="00BA0247" w:rsidRPr="000A1C6B">
        <w:rPr>
          <w:rFonts w:ascii="GHEA Grapalat" w:hAnsi="GHEA Grapalat"/>
          <w:sz w:val="24"/>
          <w:szCs w:val="24"/>
        </w:rPr>
        <w:t>և</w:t>
      </w:r>
      <w:r w:rsidRPr="000A1C6B">
        <w:rPr>
          <w:rFonts w:ascii="GHEA Grapalat" w:hAnsi="GHEA Grapalat"/>
          <w:sz w:val="24"/>
          <w:szCs w:val="24"/>
        </w:rPr>
        <w:t xml:space="preserve"> բացվեն դեպի դուրս։ Դռան բացվելը սահմանափակող գոտիները, շղթաները կամ սահմանափակող այդ սարքվածքներ թույլատրվում են, եթե չեն խոչընդոտում դռների ազատ բացվելուն՝ 100°-ից ոչ պակաս անկյան տակ, </w:t>
      </w:r>
      <w:r w:rsidR="00BA0247" w:rsidRPr="000A1C6B">
        <w:rPr>
          <w:rFonts w:ascii="GHEA Grapalat" w:hAnsi="GHEA Grapalat"/>
          <w:sz w:val="24"/>
          <w:szCs w:val="24"/>
        </w:rPr>
        <w:t>և</w:t>
      </w:r>
      <w:r w:rsidRPr="000A1C6B">
        <w:rPr>
          <w:rFonts w:ascii="GHEA Grapalat" w:hAnsi="GHEA Grapalat"/>
          <w:sz w:val="24"/>
          <w:szCs w:val="24"/>
        </w:rPr>
        <w:t xml:space="preserve"> թույլ են տալիս մնալ այդ դիրքով։ Եթե առկա են դեպի պահեստային դուռն ազատ մուտք ապահովելու բավարար միջոցներ, 100° նվազագույն անկյան մասով պահանջը չի կիրառվում։</w:t>
      </w:r>
      <w:r w:rsidR="006F6A94" w:rsidRPr="000A1C6B">
        <w:rPr>
          <w:rFonts w:ascii="GHEA Grapalat" w:hAnsi="GHEA Grapalat"/>
          <w:sz w:val="24"/>
          <w:szCs w:val="24"/>
        </w:rPr>
        <w:br w:type="page"/>
      </w:r>
    </w:p>
    <w:p w14:paraId="267F9BCD"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1.4.11.4.</w:t>
      </w:r>
      <w:r w:rsidRPr="000A1C6B">
        <w:rPr>
          <w:rFonts w:ascii="GHEA Grapalat" w:hAnsi="GHEA Grapalat"/>
          <w:sz w:val="24"/>
          <w:szCs w:val="24"/>
        </w:rPr>
        <w:tab/>
        <w:t>Պահեստային դռները պետք է սարքավորված լինեն դրանց չկանխամտածված կերպով բացելը կանխող սարքվածքով։ Սակայն այդ պահանջը չի կիրառվում, եթե պահեստային դուռը ավտոմատ կերպով փակվում է ընթացող տրանսպորտային միջոցի՝ 5 կմ/ժ-ից ավելի արագությամբ շարժման ժամանակ։</w:t>
      </w:r>
    </w:p>
    <w:p w14:paraId="0888D95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1.4.11.5.</w:t>
      </w:r>
      <w:r w:rsidRPr="000A1C6B">
        <w:rPr>
          <w:rFonts w:ascii="GHEA Grapalat" w:hAnsi="GHEA Grapalat"/>
          <w:sz w:val="24"/>
          <w:szCs w:val="24"/>
        </w:rPr>
        <w:tab/>
        <w:t>Պահեստային բոլոր դռները պետք է համալրված լինեն ձայնային սարքվածքով, որը վարորդին նախազգուշացնում է դռների ոչ կիպ փակված լինելու մասին։ Նախազգուշացնող սարքվածքը պետք է գործարկվի ս</w:t>
      </w:r>
      <w:r w:rsidR="00BA0247" w:rsidRPr="000A1C6B">
        <w:rPr>
          <w:rFonts w:ascii="GHEA Grapalat" w:hAnsi="GHEA Grapalat"/>
          <w:sz w:val="24"/>
          <w:szCs w:val="24"/>
        </w:rPr>
        <w:t>և</w:t>
      </w:r>
      <w:r w:rsidRPr="000A1C6B">
        <w:rPr>
          <w:rFonts w:ascii="GHEA Grapalat" w:hAnsi="GHEA Grapalat"/>
          <w:sz w:val="24"/>
          <w:szCs w:val="24"/>
        </w:rPr>
        <w:t>եռիչը կամ դռան բռնակը շարժելու, այլ ոչ թե հենց դուռը շարժելու միջոցով։</w:t>
      </w:r>
    </w:p>
    <w:p w14:paraId="0507D97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Պահեստային պատուհաններին ներկայացվող պահանջները:</w:t>
      </w:r>
    </w:p>
    <w:p w14:paraId="192DAC4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1.4.12.1.</w:t>
      </w:r>
      <w:r w:rsidRPr="000A1C6B">
        <w:rPr>
          <w:rFonts w:ascii="GHEA Grapalat" w:hAnsi="GHEA Grapalat"/>
          <w:sz w:val="24"/>
          <w:szCs w:val="24"/>
        </w:rPr>
        <w:tab/>
        <w:t>Կախովի կամ հետգցովի ցանկացած պահեստային պատուհան պետք է բացվի դեպի դուրս։</w:t>
      </w:r>
    </w:p>
    <w:p w14:paraId="0836ECAC"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1.4.12.2.</w:t>
      </w:r>
      <w:r w:rsidRPr="000A1C6B">
        <w:rPr>
          <w:rFonts w:ascii="GHEA Grapalat" w:hAnsi="GHEA Grapalat"/>
          <w:sz w:val="24"/>
          <w:szCs w:val="24"/>
        </w:rPr>
        <w:tab/>
        <w:t>Ցանկացած պահեստային պատուհան պետք է՝</w:t>
      </w:r>
    </w:p>
    <w:p w14:paraId="3E2243E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1.4.12.2.1.</w:t>
      </w:r>
      <w:r w:rsidRPr="000A1C6B">
        <w:rPr>
          <w:rFonts w:ascii="GHEA Grapalat" w:hAnsi="GHEA Grapalat"/>
          <w:sz w:val="24"/>
          <w:szCs w:val="24"/>
        </w:rPr>
        <w:tab/>
        <w:t xml:space="preserve">կամ հեշտ ու արագ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համապատասխան հարմարանքի օգնությամբ.</w:t>
      </w:r>
    </w:p>
    <w:p w14:paraId="439397F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1.4.12.2.2.</w:t>
      </w:r>
      <w:r w:rsidRPr="000A1C6B">
        <w:rPr>
          <w:rFonts w:ascii="GHEA Grapalat" w:hAnsi="GHEA Grapalat"/>
          <w:sz w:val="24"/>
          <w:szCs w:val="24"/>
        </w:rPr>
        <w:tab/>
        <w:t>կամ ունենա հեշտ կոտրվող պաշտպանիչ ապակի։ Վերջին դրույթը բացառում է շերտավոր ապակու կամ պլաստիկ նյութից պատրաստված ապակու օգտագործման հնարավորությունը։ Յուրաքանչյուր պահեստային պատուհանի մոտ պետք է տեղադրված լինի հարմարանք, որը հեշտ հասանելի է տրանսպորտային միջոցում գտնվող անձանց համար այնպես, որ դրանով հնարավոր լինի կոտրել յուրաքանչյուր պատուհանը։</w:t>
      </w:r>
    </w:p>
    <w:p w14:paraId="103A78B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1.4.12.3.</w:t>
      </w:r>
      <w:r w:rsidRPr="000A1C6B">
        <w:rPr>
          <w:rFonts w:ascii="GHEA Grapalat" w:hAnsi="GHEA Grapalat"/>
          <w:sz w:val="24"/>
          <w:szCs w:val="24"/>
        </w:rPr>
        <w:tab/>
        <w:t>Յուրաքանչյուր պահեստային պատուհան, որը կարող է կողպվել դրսից, պետք է կառուցված լինի այնպես, որ դա հնարավոր լինի ցանկացած ժամանակ բացել տրանսպորտային միջոցի ներսից։</w:t>
      </w:r>
    </w:p>
    <w:p w14:paraId="2E34BF1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1.4.12.4.</w:t>
      </w:r>
      <w:r w:rsidRPr="000A1C6B">
        <w:rPr>
          <w:rFonts w:ascii="GHEA Grapalat" w:hAnsi="GHEA Grapalat"/>
          <w:sz w:val="24"/>
          <w:szCs w:val="24"/>
        </w:rPr>
        <w:tab/>
        <w:t xml:space="preserve">Վերին եզրին հորիզոնական գծով տեղադրված ծխնիներ ունեցող կախովի պահեստային պատուհանը պետք է սարքավորված լինի դա </w:t>
      </w:r>
      <w:r w:rsidRPr="000A1C6B">
        <w:rPr>
          <w:rFonts w:ascii="GHEA Grapalat" w:hAnsi="GHEA Grapalat"/>
          <w:sz w:val="24"/>
          <w:szCs w:val="24"/>
        </w:rPr>
        <w:lastRenderedPageBreak/>
        <w:t xml:space="preserve">ամբողջությամբ բացված դիրքում պահելու համար նախատեսված համապատասխան մեխանիզմով։ Յուրաքանչյուր կախովի վթարային պատուհան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3894D12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Վթարային մտոցներին ներկայացվող պահանջները:</w:t>
      </w:r>
    </w:p>
    <w:p w14:paraId="40292E5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1.4.13.1.</w:t>
      </w:r>
      <w:r w:rsidRPr="000A1C6B">
        <w:rPr>
          <w:rFonts w:ascii="GHEA Grapalat" w:hAnsi="GHEA Grapalat"/>
          <w:sz w:val="24"/>
          <w:szCs w:val="24"/>
        </w:rPr>
        <w:tab/>
        <w:t xml:space="preserve">Յուրաքանչյուր վթարային մտոց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06E3CA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1.4.13.2.</w:t>
      </w:r>
      <w:r w:rsidRPr="000A1C6B">
        <w:rPr>
          <w:rFonts w:ascii="GHEA Grapalat" w:hAnsi="GHEA Grapalat"/>
          <w:sz w:val="24"/>
          <w:szCs w:val="24"/>
        </w:rPr>
        <w:tab/>
        <w:t>Տանիքի պահեստային մտոցները պետք է լինեն հետգցովի, կախովի կամ հեշտ կոտրվող պաշտպանիչ ապակուց պատրաստված։</w:t>
      </w:r>
    </w:p>
    <w:p w14:paraId="6BC9284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Հատակի պահեստային մտոցները պետք է պաշտպանված լինեն ինքնաբերաբար գործարկվելուց։ Սակայն սույն պահանջը չի կիրառվում, եթե հատակի մտոցը ավտոմատ կերպով փակվում է ընթացող տրանսպորտային միջոցի՝ 5 կմ/ժ-ից ավելի արագությամբ շարժման ժամանակ։</w:t>
      </w:r>
    </w:p>
    <w:p w14:paraId="1F1B3A8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1.4.13.3.</w:t>
      </w:r>
      <w:r w:rsidRPr="000A1C6B">
        <w:rPr>
          <w:rFonts w:ascii="GHEA Grapalat" w:hAnsi="GHEA Grapalat"/>
          <w:sz w:val="24"/>
          <w:szCs w:val="24"/>
        </w:rPr>
        <w:tab/>
        <w:t>Հետգցովի տիպի մտոցները բացվելիս չպետք է ամբողջությամբ հեռանան տրանսպորտային միջոցից, որպեսզի մտոցը որ</w:t>
      </w:r>
      <w:r w:rsidR="00BA0247" w:rsidRPr="000A1C6B">
        <w:rPr>
          <w:rFonts w:ascii="GHEA Grapalat" w:hAnsi="GHEA Grapalat"/>
          <w:sz w:val="24"/>
          <w:szCs w:val="24"/>
        </w:rPr>
        <w:t>և</w:t>
      </w:r>
      <w:r w:rsidRPr="000A1C6B">
        <w:rPr>
          <w:rFonts w:ascii="GHEA Grapalat" w:hAnsi="GHEA Grapalat"/>
          <w:sz w:val="24"/>
          <w:szCs w:val="24"/>
        </w:rPr>
        <w:t>է վտանգ չներկայացնի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մասնակիցների համար։ Հատակի հետգցովի մտոցները պետք է բացվեն միայն դեպի ուղ</w:t>
      </w:r>
      <w:r w:rsidR="00BA0247" w:rsidRPr="000A1C6B">
        <w:rPr>
          <w:rFonts w:ascii="GHEA Grapalat" w:hAnsi="GHEA Grapalat"/>
          <w:sz w:val="24"/>
          <w:szCs w:val="24"/>
        </w:rPr>
        <w:t>և</w:t>
      </w:r>
      <w:r w:rsidRPr="000A1C6B">
        <w:rPr>
          <w:rFonts w:ascii="GHEA Grapalat" w:hAnsi="GHEA Grapalat"/>
          <w:sz w:val="24"/>
          <w:szCs w:val="24"/>
        </w:rPr>
        <w:t>որասրահի ներսի կողմը։</w:t>
      </w:r>
    </w:p>
    <w:p w14:paraId="72A14E4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1.4.13.4.</w:t>
      </w:r>
      <w:r w:rsidRPr="000A1C6B">
        <w:rPr>
          <w:rFonts w:ascii="GHEA Grapalat" w:hAnsi="GHEA Grapalat"/>
          <w:sz w:val="24"/>
          <w:szCs w:val="24"/>
        </w:rPr>
        <w:tab/>
        <w:t>Վթարային մտոցները պետք է հեշտ բացվեն կամ հանվեն ինչպես ներսից, այնպես էլ դրսից։ Հեշտ կոտրվող մտոցի դեպքում դրան մոտ պետք է տեղադրվի սարքվածք, որը հեշտ հասանելի է տրանսպորտային միջոցում գտնվող անձանց համար այնպես, որ դրանով հնարավոր լինի կոտրել մտոցը։</w:t>
      </w:r>
    </w:p>
    <w:p w14:paraId="314579C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Գրառումները:</w:t>
      </w:r>
    </w:p>
    <w:p w14:paraId="515C80C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1.4.14.1.</w:t>
      </w:r>
      <w:r w:rsidRPr="000A1C6B">
        <w:rPr>
          <w:rFonts w:ascii="GHEA Grapalat" w:hAnsi="GHEA Grapalat"/>
          <w:sz w:val="24"/>
          <w:szCs w:val="24"/>
        </w:rPr>
        <w:tab/>
        <w:t xml:space="preserve">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յուրաքանչյուր պահեստային ելք պետք է նշվի «Պահեստային ելք» գրառմամբ, որն </w:t>
      </w:r>
      <w:r w:rsidRPr="000A1C6B">
        <w:rPr>
          <w:rFonts w:ascii="GHEA Grapalat" w:hAnsi="GHEA Grapalat"/>
          <w:sz w:val="24"/>
          <w:szCs w:val="24"/>
        </w:rPr>
        <w:lastRenderedPageBreak/>
        <w:t xml:space="preserve">անհրաժեշտության դեպքում լրացվի համապատասխան միջազգային նշագրով։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64C658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1.4.14.2.</w:t>
      </w:r>
      <w:r w:rsidRPr="000A1C6B">
        <w:rPr>
          <w:rFonts w:ascii="GHEA Grapalat" w:hAnsi="GHEA Grapalat"/>
          <w:sz w:val="24"/>
          <w:szCs w:val="24"/>
        </w:rPr>
        <w:tab/>
        <w:t xml:space="preserve">Ծառայողական դռների </w:t>
      </w:r>
      <w:r w:rsidR="00BA0247" w:rsidRPr="000A1C6B">
        <w:rPr>
          <w:rFonts w:ascii="GHEA Grapalat" w:hAnsi="GHEA Grapalat"/>
          <w:sz w:val="24"/>
          <w:szCs w:val="24"/>
        </w:rPr>
        <w:t>և</w:t>
      </w:r>
      <w:r w:rsidRPr="000A1C6B">
        <w:rPr>
          <w:rFonts w:ascii="GHEA Grapalat" w:hAnsi="GHEA Grapalat"/>
          <w:sz w:val="24"/>
          <w:szCs w:val="24"/>
        </w:rPr>
        <w:t xml:space="preserve"> բոլոր պահեստային ելքերի վթարային կառավարման մեխանիզմները տրանսպորտային միջոցի ներսից ու դրսից, որպես այդպիսին, պետք է նշագրվեն համապատասխան նշանով կամ ռուսերեն լեզվով հստակ գրառմամբ, որը կարող է կրկնվել Մաքսային միության անդամ պետության պետական լեզվով։</w:t>
      </w:r>
    </w:p>
    <w:p w14:paraId="28447F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1.4.14.3.</w:t>
      </w:r>
      <w:r w:rsidRPr="000A1C6B">
        <w:rPr>
          <w:rFonts w:ascii="GHEA Grapalat" w:hAnsi="GHEA Grapalat"/>
          <w:sz w:val="24"/>
          <w:szCs w:val="24"/>
        </w:rPr>
        <w:tab/>
        <w:t>Պահեստային ելքերի վթարային կառավարման յուրաքանչյուր մեխանիզմի վրա կամ դրանցից յուրաքանչյուրի կողքին պետք է լինեն դրանք օգտագործելու մասին հստակ հրահանգներ՝ ռուսերեն լեզվով, որոնք կարող են կրկնվել Մաքսային միության անդամ պետության պետական լեզվով։</w:t>
      </w:r>
    </w:p>
    <w:p w14:paraId="66D4650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Ներսի նախագծումը:</w:t>
      </w:r>
    </w:p>
    <w:p w14:paraId="7D34458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1.4.15.1.</w:t>
      </w:r>
      <w:r w:rsidRPr="000A1C6B">
        <w:rPr>
          <w:rFonts w:ascii="GHEA Grapalat" w:hAnsi="GHEA Grapalat"/>
          <w:sz w:val="24"/>
          <w:szCs w:val="24"/>
        </w:rPr>
        <w:tab/>
        <w:t>Ներսի նախագծումը պետք է ապահովի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ծառայողական դռներ, պահեստային դռներ, պահեստային պատուհաններ, տանիքի վթարային մտոցներ, հատակի վթարային մտոցներ։</w:t>
      </w:r>
    </w:p>
    <w:p w14:paraId="595D697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1.4.15.2.</w:t>
      </w:r>
      <w:r w:rsidRPr="000A1C6B">
        <w:rPr>
          <w:rFonts w:ascii="GHEA Grapalat" w:hAnsi="GHEA Grapalat"/>
          <w:sz w:val="24"/>
          <w:szCs w:val="24"/>
        </w:rPr>
        <w:tab/>
        <w:t>Մուտքն ապահովող անցամասերի հատակը պետք է ունենա սահելը կանխող մակեր</w:t>
      </w:r>
      <w:r w:rsidR="00BA0247" w:rsidRPr="000A1C6B">
        <w:rPr>
          <w:rFonts w:ascii="GHEA Grapalat" w:hAnsi="GHEA Grapalat"/>
          <w:sz w:val="24"/>
          <w:szCs w:val="24"/>
        </w:rPr>
        <w:t>և</w:t>
      </w:r>
      <w:r w:rsidRPr="000A1C6B">
        <w:rPr>
          <w:rFonts w:ascii="GHEA Grapalat" w:hAnsi="GHEA Grapalat"/>
          <w:sz w:val="24"/>
          <w:szCs w:val="24"/>
        </w:rPr>
        <w:t>ույթ։</w:t>
      </w:r>
    </w:p>
    <w:p w14:paraId="6FA5125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1.4.16.</w:t>
      </w:r>
      <w:r w:rsidRPr="000A1C6B">
        <w:rPr>
          <w:rFonts w:ascii="GHEA Grapalat" w:hAnsi="GHEA Grapalat"/>
          <w:sz w:val="24"/>
          <w:szCs w:val="24"/>
        </w:rPr>
        <w:tab/>
        <w:t>Կապը՝ վարորդի հետ։</w:t>
      </w:r>
    </w:p>
    <w:p w14:paraId="2ABE62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I, II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նախատեսված լինեն սարքվածքներ, որոնք ուղ</w:t>
      </w:r>
      <w:r w:rsidR="00BA0247" w:rsidRPr="000A1C6B">
        <w:rPr>
          <w:rFonts w:ascii="GHEA Grapalat" w:hAnsi="GHEA Grapalat"/>
          <w:sz w:val="24"/>
          <w:szCs w:val="24"/>
        </w:rPr>
        <w:t>և</w:t>
      </w:r>
      <w:r w:rsidRPr="000A1C6B">
        <w:rPr>
          <w:rFonts w:ascii="GHEA Grapalat" w:hAnsi="GHEA Grapalat"/>
          <w:sz w:val="24"/>
          <w:szCs w:val="24"/>
        </w:rPr>
        <w:t xml:space="preserve">որներին թույլ են տալիս վարորդին հաղորդել տրանսպորտային միջոցը կանգնեցնելու ազդանշան։ Կապի բոլոր այսպիսի սարքվածքների կառավարման տարրերը պետք է ունենան դուրս եկած կոճակներ, որոնք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գտնվեն հատակի մակարդակից ոչ ավելի, քան 1</w:t>
      </w:r>
      <w:r w:rsidRPr="000A1C6B">
        <w:rPr>
          <w:rFonts w:ascii="Calibri" w:hAnsi="Calibri" w:cs="Calibri"/>
          <w:sz w:val="24"/>
          <w:szCs w:val="24"/>
        </w:rPr>
        <w:t> </w:t>
      </w:r>
      <w:r w:rsidRPr="000A1C6B">
        <w:rPr>
          <w:rFonts w:ascii="GHEA Grapalat" w:hAnsi="GHEA Grapalat"/>
          <w:sz w:val="24"/>
          <w:szCs w:val="24"/>
        </w:rPr>
        <w:t xml:space="preserve">200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ցայտուն գուներանգ։ Կառավարման այդ տարրերը պետք է բաշխվեն </w:t>
      </w:r>
      <w:r w:rsidRPr="000A1C6B">
        <w:rPr>
          <w:rFonts w:ascii="GHEA Grapalat" w:hAnsi="GHEA Grapalat"/>
          <w:sz w:val="24"/>
          <w:szCs w:val="24"/>
        </w:rPr>
        <w:lastRenderedPageBreak/>
        <w:t>հավասարաչափ՝ ամբողջ տրանսպորտային միջոցում։</w:t>
      </w:r>
    </w:p>
    <w:p w14:paraId="64E278B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1.4.17.</w:t>
      </w:r>
      <w:r w:rsidRPr="000A1C6B">
        <w:rPr>
          <w:rFonts w:ascii="GHEA Grapalat" w:hAnsi="GHEA Grapalat"/>
          <w:sz w:val="24"/>
          <w:szCs w:val="24"/>
        </w:rPr>
        <w:tab/>
        <w:t>Սրահի ներսում էլեկտրական լույսը պետք է ապահովի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ներսի արհեստական լուսավորությունը՝</w:t>
      </w:r>
    </w:p>
    <w:p w14:paraId="5F3D0D0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1.4.17.1.</w:t>
      </w:r>
      <w:r w:rsidRPr="000A1C6B">
        <w:rPr>
          <w:rFonts w:ascii="GHEA Grapalat" w:hAnsi="GHEA Grapalat"/>
          <w:sz w:val="24"/>
          <w:szCs w:val="24"/>
        </w:rPr>
        <w:tab/>
        <w:t>բոլոր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անձնակազմի հատվածների, զուգարանների </w:t>
      </w:r>
      <w:r w:rsidR="00BA0247" w:rsidRPr="000A1C6B">
        <w:rPr>
          <w:rFonts w:ascii="GHEA Grapalat" w:hAnsi="GHEA Grapalat"/>
          <w:sz w:val="24"/>
          <w:szCs w:val="24"/>
        </w:rPr>
        <w:t>և</w:t>
      </w:r>
      <w:r w:rsidRPr="000A1C6B">
        <w:rPr>
          <w:rFonts w:ascii="GHEA Grapalat" w:hAnsi="GHEA Grapalat"/>
          <w:sz w:val="24"/>
          <w:szCs w:val="24"/>
        </w:rPr>
        <w:t xml:space="preserve"> հոդավորված տրանսպորտային միջոցի շրջադարձային հատվածամասի.</w:t>
      </w:r>
    </w:p>
    <w:p w14:paraId="442A4A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1.4.17.2.</w:t>
      </w:r>
      <w:r w:rsidRPr="000A1C6B">
        <w:rPr>
          <w:rFonts w:ascii="GHEA Grapalat" w:hAnsi="GHEA Grapalat"/>
          <w:sz w:val="24"/>
          <w:szCs w:val="24"/>
        </w:rPr>
        <w:tab/>
        <w:t>բոլոր աստիճանների.</w:t>
      </w:r>
    </w:p>
    <w:p w14:paraId="257F5CA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1.4.17.3.</w:t>
      </w:r>
      <w:r w:rsidRPr="000A1C6B">
        <w:rPr>
          <w:rFonts w:ascii="GHEA Grapalat" w:hAnsi="GHEA Grapalat"/>
          <w:sz w:val="24"/>
          <w:szCs w:val="24"/>
        </w:rPr>
        <w:tab/>
        <w:t xml:space="preserve">բոլոր ելքերի անցամասերի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դռանը (ծառայողական դռներին) հարակցվող գոտու.</w:t>
      </w:r>
    </w:p>
    <w:p w14:paraId="22119CE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1.4.17.4.</w:t>
      </w:r>
      <w:r w:rsidRPr="000A1C6B">
        <w:rPr>
          <w:rFonts w:ascii="GHEA Grapalat" w:hAnsi="GHEA Grapalat"/>
          <w:sz w:val="24"/>
          <w:szCs w:val="24"/>
        </w:rPr>
        <w:tab/>
        <w:t xml:space="preserve">բոլոր ելքերի կառավարման ներսի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ներսի նշագրումների ու գրառումների.</w:t>
      </w:r>
    </w:p>
    <w:p w14:paraId="18BC180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1.4.17.5.</w:t>
      </w:r>
      <w:r w:rsidRPr="000A1C6B">
        <w:rPr>
          <w:rFonts w:ascii="GHEA Grapalat" w:hAnsi="GHEA Grapalat"/>
          <w:sz w:val="24"/>
          <w:szCs w:val="24"/>
        </w:rPr>
        <w:tab/>
        <w:t>բոլոր տեղերի, որտեղ առկա է որ</w:t>
      </w:r>
      <w:r w:rsidR="00BA0247" w:rsidRPr="000A1C6B">
        <w:rPr>
          <w:rFonts w:ascii="GHEA Grapalat" w:hAnsi="GHEA Grapalat"/>
          <w:sz w:val="24"/>
          <w:szCs w:val="24"/>
        </w:rPr>
        <w:t>և</w:t>
      </w:r>
      <w:r w:rsidRPr="000A1C6B">
        <w:rPr>
          <w:rFonts w:ascii="GHEA Grapalat" w:hAnsi="GHEA Grapalat"/>
          <w:sz w:val="24"/>
          <w:szCs w:val="24"/>
        </w:rPr>
        <w:t>է խոչընդոտ։</w:t>
      </w:r>
    </w:p>
    <w:p w14:paraId="02F3093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1.4.18.</w:t>
      </w:r>
      <w:r w:rsidRPr="000A1C6B">
        <w:rPr>
          <w:rFonts w:ascii="GHEA Grapalat" w:hAnsi="GHEA Grapalat"/>
          <w:sz w:val="24"/>
          <w:szCs w:val="24"/>
        </w:rPr>
        <w:tab/>
        <w:t>Հոդավորված տրանսպորտային միջոցների շրջադարձային հատվածը:</w:t>
      </w:r>
    </w:p>
    <w:p w14:paraId="40B5EED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1.4.18.1.</w:t>
      </w:r>
      <w:r w:rsidRPr="000A1C6B">
        <w:rPr>
          <w:rFonts w:ascii="GHEA Grapalat" w:hAnsi="GHEA Grapalat"/>
          <w:sz w:val="24"/>
          <w:szCs w:val="24"/>
        </w:rPr>
        <w:tab/>
        <w:t>Եթե հոդավորված տրանսպորտային միջոցը լրակազմված վիճակում կանգնած է 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ապա դրա ցանկացած կոշտ հատվածամասի հատակի </w:t>
      </w:r>
      <w:r w:rsidR="00BA0247" w:rsidRPr="000A1C6B">
        <w:rPr>
          <w:rFonts w:ascii="GHEA Grapalat" w:hAnsi="GHEA Grapalat"/>
          <w:sz w:val="24"/>
          <w:szCs w:val="24"/>
        </w:rPr>
        <w:t>և</w:t>
      </w:r>
      <w:r w:rsidRPr="000A1C6B">
        <w:rPr>
          <w:rFonts w:ascii="GHEA Grapalat" w:hAnsi="GHEA Grapalat"/>
          <w:sz w:val="24"/>
          <w:szCs w:val="24"/>
        </w:rPr>
        <w:t xml:space="preserve"> պտտվող հարթակի կամ դրան փոխարինող տարրի հատակի միջ</w:t>
      </w:r>
      <w:r w:rsidR="00BA0247" w:rsidRPr="000A1C6B">
        <w:rPr>
          <w:rFonts w:ascii="GHEA Grapalat" w:hAnsi="GHEA Grapalat"/>
          <w:sz w:val="24"/>
          <w:szCs w:val="24"/>
        </w:rPr>
        <w:t>և</w:t>
      </w:r>
      <w:r w:rsidRPr="000A1C6B">
        <w:rPr>
          <w:rFonts w:ascii="GHEA Grapalat" w:hAnsi="GHEA Grapalat"/>
          <w:sz w:val="24"/>
          <w:szCs w:val="24"/>
        </w:rPr>
        <w:t xml:space="preserve"> չպետք է լինի չծածկված այնպիսի բացակ, որի լայնությունը գերազանցի՝</w:t>
      </w:r>
    </w:p>
    <w:p w14:paraId="1E9919E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1.4.18.1.1.</w:t>
      </w:r>
      <w:r w:rsidRPr="000A1C6B">
        <w:rPr>
          <w:rFonts w:ascii="GHEA Grapalat" w:hAnsi="GHEA Grapalat"/>
          <w:sz w:val="24"/>
          <w:szCs w:val="24"/>
        </w:rPr>
        <w:tab/>
        <w:t>10 մմ-ը, երբ տրանսպորտային միջոցի բոլոր անիվները գտնվում են մեկ հարթության վրա. կամ</w:t>
      </w:r>
    </w:p>
    <w:p w14:paraId="7283BBA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1.4.18.1.2.</w:t>
      </w:r>
      <w:r w:rsidRPr="000A1C6B">
        <w:rPr>
          <w:rFonts w:ascii="GHEA Grapalat" w:hAnsi="GHEA Grapalat"/>
          <w:sz w:val="24"/>
          <w:szCs w:val="24"/>
        </w:rPr>
        <w:tab/>
        <w:t>20 մմ-ը, երբ շրջադարձային հատվածին հարակից սռնու անիվները գտնվում են այն մակեր</w:t>
      </w:r>
      <w:r w:rsidR="00BA0247" w:rsidRPr="000A1C6B">
        <w:rPr>
          <w:rFonts w:ascii="GHEA Grapalat" w:hAnsi="GHEA Grapalat"/>
          <w:sz w:val="24"/>
          <w:szCs w:val="24"/>
        </w:rPr>
        <w:t>և</w:t>
      </w:r>
      <w:r w:rsidRPr="000A1C6B">
        <w:rPr>
          <w:rFonts w:ascii="GHEA Grapalat" w:hAnsi="GHEA Grapalat"/>
          <w:sz w:val="24"/>
          <w:szCs w:val="24"/>
        </w:rPr>
        <w:t>ույթից 150 մմ-ով բարձր տեղակայված մակեր</w:t>
      </w:r>
      <w:r w:rsidR="00BA0247" w:rsidRPr="000A1C6B">
        <w:rPr>
          <w:rFonts w:ascii="GHEA Grapalat" w:hAnsi="GHEA Grapalat"/>
          <w:sz w:val="24"/>
          <w:szCs w:val="24"/>
        </w:rPr>
        <w:t>և</w:t>
      </w:r>
      <w:r w:rsidRPr="000A1C6B">
        <w:rPr>
          <w:rFonts w:ascii="GHEA Grapalat" w:hAnsi="GHEA Grapalat"/>
          <w:sz w:val="24"/>
          <w:szCs w:val="24"/>
        </w:rPr>
        <w:t>ույթի վրա, որի վրա հենվում են մնացած սռնիների անիվները։</w:t>
      </w:r>
    </w:p>
    <w:p w14:paraId="42C32F3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1.4.18.2.</w:t>
      </w:r>
      <w:r w:rsidRPr="000A1C6B">
        <w:rPr>
          <w:rFonts w:ascii="GHEA Grapalat" w:hAnsi="GHEA Grapalat"/>
          <w:sz w:val="24"/>
          <w:szCs w:val="24"/>
        </w:rPr>
        <w:tab/>
        <w:t xml:space="preserve">Կոշտ հատվածամասերի հատակի մակարդակի </w:t>
      </w:r>
      <w:r w:rsidR="00BA0247" w:rsidRPr="000A1C6B">
        <w:rPr>
          <w:rFonts w:ascii="GHEA Grapalat" w:hAnsi="GHEA Grapalat"/>
          <w:sz w:val="24"/>
          <w:szCs w:val="24"/>
        </w:rPr>
        <w:t>և</w:t>
      </w:r>
      <w:r w:rsidRPr="000A1C6B">
        <w:rPr>
          <w:rFonts w:ascii="GHEA Grapalat" w:hAnsi="GHEA Grapalat"/>
          <w:sz w:val="24"/>
          <w:szCs w:val="24"/>
        </w:rPr>
        <w:t xml:space="preserve"> պտտվող </w:t>
      </w:r>
      <w:r w:rsidRPr="000A1C6B">
        <w:rPr>
          <w:rFonts w:ascii="GHEA Grapalat" w:hAnsi="GHEA Grapalat"/>
          <w:sz w:val="24"/>
          <w:szCs w:val="24"/>
        </w:rPr>
        <w:lastRenderedPageBreak/>
        <w:t>հարթակի հատակի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տարբերությունը չպետք է գերազանցի՝ </w:t>
      </w:r>
    </w:p>
    <w:p w14:paraId="54F63AC0"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1.4.18.2.1.</w:t>
      </w:r>
      <w:r w:rsidRPr="000A1C6B">
        <w:rPr>
          <w:rFonts w:ascii="GHEA Grapalat" w:hAnsi="GHEA Grapalat"/>
          <w:sz w:val="24"/>
          <w:szCs w:val="24"/>
        </w:rPr>
        <w:tab/>
        <w:t>20 մմ-ը՝ վերոնշյալ 1.4.18.1.1 կետում նշված պայմանների դեպքում. կամ</w:t>
      </w:r>
    </w:p>
    <w:p w14:paraId="0538AA5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1.4.18.2.2.</w:t>
      </w:r>
      <w:r w:rsidRPr="000A1C6B">
        <w:rPr>
          <w:rFonts w:ascii="GHEA Grapalat" w:hAnsi="GHEA Grapalat"/>
          <w:sz w:val="24"/>
          <w:szCs w:val="24"/>
        </w:rPr>
        <w:tab/>
        <w:t>30 մմ-ը՝ վերոնշյալ 1.4.18.1.2 կետում նշված պայմանների դեպքում։</w:t>
      </w:r>
    </w:p>
    <w:p w14:paraId="69EAEC1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1.4.18.3.</w:t>
      </w:r>
      <w:r w:rsidRPr="000A1C6B">
        <w:rPr>
          <w:rFonts w:ascii="GHEA Grapalat" w:hAnsi="GHEA Grapalat"/>
          <w:sz w:val="24"/>
          <w:szCs w:val="24"/>
        </w:rPr>
        <w:tab/>
        <w:t>Հոդավորված տրանսպորտային միջոցների վրա պետք է նախատեսված լինեն միջոցներ, որոնք խոչընդոտում են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շրջադարձային հատվածի ցանկացած մաս, որտեղ՝</w:t>
      </w:r>
    </w:p>
    <w:p w14:paraId="746F580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1.4.18.3.1.</w:t>
      </w:r>
      <w:r w:rsidRPr="000A1C6B">
        <w:rPr>
          <w:rFonts w:ascii="GHEA Grapalat" w:hAnsi="GHEA Grapalat"/>
          <w:sz w:val="24"/>
          <w:szCs w:val="24"/>
        </w:rPr>
        <w:tab/>
        <w:t>հատակի մեջ առկա է չծածկված բացակ, որի մեծությունը չի համապատասխանում 1.4.18.1.1 կետի ցուցումներին.</w:t>
      </w:r>
    </w:p>
    <w:p w14:paraId="6E9147E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1.4.18.3.2.</w:t>
      </w:r>
      <w:r w:rsidRPr="000A1C6B">
        <w:rPr>
          <w:rFonts w:ascii="GHEA Grapalat" w:hAnsi="GHEA Grapalat"/>
          <w:sz w:val="24"/>
          <w:szCs w:val="24"/>
        </w:rPr>
        <w:tab/>
        <w:t>հատակը չի դիմանում ուղ</w:t>
      </w:r>
      <w:r w:rsidR="00BA0247" w:rsidRPr="000A1C6B">
        <w:rPr>
          <w:rFonts w:ascii="GHEA Grapalat" w:hAnsi="GHEA Grapalat"/>
          <w:sz w:val="24"/>
          <w:szCs w:val="24"/>
        </w:rPr>
        <w:t>և</w:t>
      </w:r>
      <w:r w:rsidRPr="000A1C6B">
        <w:rPr>
          <w:rFonts w:ascii="GHEA Grapalat" w:hAnsi="GHEA Grapalat"/>
          <w:sz w:val="24"/>
          <w:szCs w:val="24"/>
        </w:rPr>
        <w:t>որների զանգվածին։</w:t>
      </w:r>
    </w:p>
    <w:p w14:paraId="567F714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1.4.19.</w:t>
      </w:r>
      <w:r w:rsidRPr="000A1C6B">
        <w:rPr>
          <w:rFonts w:ascii="GHEA Grapalat" w:hAnsi="GHEA Grapalat"/>
          <w:sz w:val="24"/>
          <w:szCs w:val="24"/>
        </w:rPr>
        <w:tab/>
        <w:t xml:space="preserve">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w:t>
      </w:r>
    </w:p>
    <w:p w14:paraId="7228C7D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1.4.19.1.</w:t>
      </w:r>
      <w:r w:rsidRPr="000A1C6B">
        <w:rPr>
          <w:rFonts w:ascii="GHEA Grapalat" w:hAnsi="GHEA Grapalat"/>
          <w:sz w:val="24"/>
          <w:szCs w:val="24"/>
        </w:rPr>
        <w:tab/>
        <w:t xml:space="preserve">Բռնաձողերի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հենարանների հատվածքը պետք է լինի այնպիսին, որ ուղ</w:t>
      </w:r>
      <w:r w:rsidR="00BA0247" w:rsidRPr="000A1C6B">
        <w:rPr>
          <w:rFonts w:ascii="GHEA Grapalat" w:hAnsi="GHEA Grapalat"/>
          <w:sz w:val="24"/>
          <w:szCs w:val="24"/>
        </w:rPr>
        <w:t>և</w:t>
      </w:r>
      <w:r w:rsidRPr="000A1C6B">
        <w:rPr>
          <w:rFonts w:ascii="GHEA Grapalat" w:hAnsi="GHEA Grapalat"/>
          <w:sz w:val="24"/>
          <w:szCs w:val="24"/>
        </w:rPr>
        <w:t xml:space="preserve">որը կարողանա հեշտությամբ կառչել </w:t>
      </w:r>
      <w:r w:rsidR="00BA0247" w:rsidRPr="000A1C6B">
        <w:rPr>
          <w:rFonts w:ascii="GHEA Grapalat" w:hAnsi="GHEA Grapalat"/>
          <w:sz w:val="24"/>
          <w:szCs w:val="24"/>
        </w:rPr>
        <w:t>և</w:t>
      </w:r>
      <w:r w:rsidRPr="000A1C6B">
        <w:rPr>
          <w:rFonts w:ascii="GHEA Grapalat" w:hAnsi="GHEA Grapalat"/>
          <w:sz w:val="24"/>
          <w:szCs w:val="24"/>
        </w:rPr>
        <w:t xml:space="preserve"> ամուր բռնվել դրանցից։ Ցանկացած բռնաձողի երկարությունը պետք է լինի 100 մմ-ից ոչ պակաս, որպեսզի դրա վրա կարողանա տեղավորվել ձեռքի դաստակը։</w:t>
      </w:r>
    </w:p>
    <w:p w14:paraId="21868AC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1.4.19.2.</w:t>
      </w:r>
      <w:r w:rsidRPr="000A1C6B">
        <w:rPr>
          <w:rFonts w:ascii="GHEA Grapalat" w:hAnsi="GHEA Grapalat"/>
          <w:sz w:val="24"/>
          <w:szCs w:val="24"/>
        </w:rPr>
        <w:tab/>
        <w:t xml:space="preserve">Բռնաձողերի կամ ձեռքերի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առաստաղի կամ պատերի հարակից մասի միջ</w:t>
      </w:r>
      <w:r w:rsidR="00BA0247" w:rsidRPr="000A1C6B">
        <w:rPr>
          <w:rFonts w:ascii="GHEA Grapalat" w:hAnsi="GHEA Grapalat"/>
          <w:sz w:val="24"/>
          <w:szCs w:val="24"/>
        </w:rPr>
        <w:t>և</w:t>
      </w:r>
      <w:r w:rsidRPr="000A1C6B">
        <w:rPr>
          <w:rFonts w:ascii="GHEA Grapalat" w:hAnsi="GHEA Grapalat"/>
          <w:sz w:val="24"/>
          <w:szCs w:val="24"/>
        </w:rPr>
        <w:t xml:space="preserve"> եղած ազատ տարածությունը պետք է լինի 40 մմ-ից ոչ պակաս։ Սակայն II, III կամ В դասի տրանսպորտային միջոցի դռան բռնաձողի կամ նստոցի մոտ եղած բռնաձողի դեպքում կամ մուտքն ապահովող անցամասում թույլատրվում է 35 մմ նվազագույն ազատ տարածություն։</w:t>
      </w:r>
    </w:p>
    <w:p w14:paraId="41868C7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1.4.19.3.</w:t>
      </w:r>
      <w:r w:rsidRPr="000A1C6B">
        <w:rPr>
          <w:rFonts w:ascii="GHEA Grapalat" w:hAnsi="GHEA Grapalat"/>
          <w:sz w:val="24"/>
          <w:szCs w:val="24"/>
        </w:rPr>
        <w:tab/>
        <w:t>Յուրաքանչյուր բռնաձողի, ձեռքերի հենարանները կամ կանգնակի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պետք է ունենան ցայտուն ներկվածք </w:t>
      </w:r>
      <w:r w:rsidR="00BA0247" w:rsidRPr="000A1C6B">
        <w:rPr>
          <w:rFonts w:ascii="GHEA Grapalat" w:hAnsi="GHEA Grapalat"/>
          <w:sz w:val="24"/>
          <w:szCs w:val="24"/>
        </w:rPr>
        <w:t>և</w:t>
      </w:r>
      <w:r w:rsidRPr="000A1C6B">
        <w:rPr>
          <w:rFonts w:ascii="GHEA Grapalat" w:hAnsi="GHEA Grapalat"/>
          <w:sz w:val="24"/>
          <w:szCs w:val="24"/>
        </w:rPr>
        <w:t xml:space="preserve"> լինեն չսահող։</w:t>
      </w:r>
    </w:p>
    <w:p w14:paraId="61C8B150"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1.4.19.4.</w:t>
      </w:r>
      <w:r w:rsidRPr="000A1C6B">
        <w:rPr>
          <w:rFonts w:ascii="GHEA Grapalat" w:hAnsi="GHEA Grapalat"/>
          <w:sz w:val="24"/>
          <w:szCs w:val="24"/>
        </w:rPr>
        <w:tab/>
        <w:t xml:space="preserve">Ծառայողական դռների 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հենարանները։</w:t>
      </w:r>
    </w:p>
    <w:p w14:paraId="6B47275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Դռնատեղերը երկու կողմերից պետք է սարքավորված լինեն բռնաձողերով </w:t>
      </w:r>
      <w:r w:rsidR="00BA0247" w:rsidRPr="000A1C6B">
        <w:rPr>
          <w:rFonts w:ascii="GHEA Grapalat" w:hAnsi="GHEA Grapalat"/>
          <w:sz w:val="24"/>
          <w:szCs w:val="24"/>
        </w:rPr>
        <w:t>և</w:t>
      </w:r>
      <w:r w:rsidRPr="000A1C6B">
        <w:rPr>
          <w:rFonts w:ascii="GHEA Grapalat" w:hAnsi="GHEA Grapalat"/>
          <w:sz w:val="24"/>
          <w:szCs w:val="24"/>
        </w:rPr>
        <w:t xml:space="preserve"> (կամ) ձեռքերի հենարաններով։ Երկտակ դռների համար այս ցուցումը կարող է համարվել կատարված, եթե տեղադրված է մեկ կենտրոնական կանգնակ կամ բռնաձող։</w:t>
      </w:r>
    </w:p>
    <w:p w14:paraId="23BD60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1.4.20.</w:t>
      </w:r>
      <w:r w:rsidRPr="000A1C6B">
        <w:rPr>
          <w:rFonts w:ascii="GHEA Grapalat" w:hAnsi="GHEA Grapalat"/>
          <w:sz w:val="24"/>
          <w:szCs w:val="24"/>
        </w:rPr>
        <w:tab/>
        <w:t>Աստիճանների որմնանցքերի պաշտպանակը:</w:t>
      </w:r>
    </w:p>
    <w:p w14:paraId="33314F3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նստած ուղ</w:t>
      </w:r>
      <w:r w:rsidR="00BA0247" w:rsidRPr="000A1C6B">
        <w:rPr>
          <w:rFonts w:ascii="GHEA Grapalat" w:hAnsi="GHEA Grapalat"/>
          <w:sz w:val="24"/>
          <w:szCs w:val="24"/>
        </w:rPr>
        <w:t>և</w:t>
      </w:r>
      <w:r w:rsidRPr="000A1C6B">
        <w:rPr>
          <w:rFonts w:ascii="GHEA Grapalat" w:hAnsi="GHEA Grapalat"/>
          <w:sz w:val="24"/>
          <w:szCs w:val="24"/>
        </w:rPr>
        <w:t>որը կտրուկ արգելակման հետ</w:t>
      </w:r>
      <w:r w:rsidR="00BA0247" w:rsidRPr="000A1C6B">
        <w:rPr>
          <w:rFonts w:ascii="GHEA Grapalat" w:hAnsi="GHEA Grapalat"/>
          <w:sz w:val="24"/>
          <w:szCs w:val="24"/>
        </w:rPr>
        <w:t>և</w:t>
      </w:r>
      <w:r w:rsidRPr="000A1C6B">
        <w:rPr>
          <w:rFonts w:ascii="GHEA Grapalat" w:hAnsi="GHEA Grapalat"/>
          <w:sz w:val="24"/>
          <w:szCs w:val="24"/>
        </w:rPr>
        <w:t>անքով կարող է առաջ գալով ընկնել աստիճանների որմնանցքի մեջ, ապա պետք է նախատեսվի համապատասխան պաշտպանակ։ Այդ պաշտպանակը պետք է տեղադրվի այն հատակից առնվազն 800 մմ բարձրությամբ, որտեղ գտնվում են ուղ</w:t>
      </w:r>
      <w:r w:rsidR="00BA0247" w:rsidRPr="000A1C6B">
        <w:rPr>
          <w:rFonts w:ascii="GHEA Grapalat" w:hAnsi="GHEA Grapalat"/>
          <w:sz w:val="24"/>
          <w:szCs w:val="24"/>
        </w:rPr>
        <w:t>և</w:t>
      </w:r>
      <w:r w:rsidRPr="000A1C6B">
        <w:rPr>
          <w:rFonts w:ascii="GHEA Grapalat" w:hAnsi="GHEA Grapalat"/>
          <w:sz w:val="24"/>
          <w:szCs w:val="24"/>
        </w:rPr>
        <w:t xml:space="preserve">որի ոտքերը,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սրահի ներսի պատից առնվազն 100 մմ-ով տարածվի նստոցի այն տեղի երկայնական առանցքի գծով, որտեղ ուղ</w:t>
      </w:r>
      <w:r w:rsidR="00BA0247" w:rsidRPr="000A1C6B">
        <w:rPr>
          <w:rFonts w:ascii="GHEA Grapalat" w:hAnsi="GHEA Grapalat"/>
          <w:sz w:val="24"/>
          <w:szCs w:val="24"/>
        </w:rPr>
        <w:t>և</w:t>
      </w:r>
      <w:r w:rsidRPr="000A1C6B">
        <w:rPr>
          <w:rFonts w:ascii="GHEA Grapalat" w:hAnsi="GHEA Grapalat"/>
          <w:sz w:val="24"/>
          <w:szCs w:val="24"/>
        </w:rPr>
        <w:t>որը վտանգի է ենթարկվում, կամ մինչ</w:t>
      </w:r>
      <w:r w:rsidR="00BA0247" w:rsidRPr="000A1C6B">
        <w:rPr>
          <w:rFonts w:ascii="GHEA Grapalat" w:hAnsi="GHEA Grapalat"/>
          <w:sz w:val="24"/>
          <w:szCs w:val="24"/>
        </w:rPr>
        <w:t>և</w:t>
      </w:r>
      <w:r w:rsidRPr="000A1C6B">
        <w:rPr>
          <w:rFonts w:ascii="GHEA Grapalat" w:hAnsi="GHEA Grapalat"/>
          <w:sz w:val="24"/>
          <w:szCs w:val="24"/>
        </w:rPr>
        <w:t xml:space="preserve"> առաջին աստիճանի բարձրությունը, ընդ որում՝ դիտարկվում է այդ երկու հեռավորություններից ավելի փոքրը։</w:t>
      </w:r>
    </w:p>
    <w:p w14:paraId="05B8D07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1.4.21.</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միջոցներին ներկայացվող հատուկ պահանջները:</w:t>
      </w:r>
    </w:p>
    <w:p w14:paraId="1E21424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1.4.21.1.</w:t>
      </w:r>
      <w:r w:rsidRPr="000A1C6B">
        <w:rPr>
          <w:rFonts w:ascii="GHEA Grapalat" w:hAnsi="GHEA Grapalat"/>
          <w:sz w:val="24"/>
          <w:szCs w:val="24"/>
        </w:rPr>
        <w:tab/>
        <w:t xml:space="preserve">Ելքերի նվազագույն չափսերը: </w:t>
      </w:r>
    </w:p>
    <w:p w14:paraId="7CF7DB8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 տիպի ելքերի համար պետք է պահպանվեն 1.7 աղյուսակում նշված չափսերը։</w:t>
      </w:r>
    </w:p>
    <w:p w14:paraId="4BAEC0E9"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lang w:eastAsia="en-US" w:bidi="ar-SA"/>
        </w:rPr>
      </w:pPr>
      <w:r w:rsidRPr="000A1C6B">
        <w:rPr>
          <w:rFonts w:ascii="GHEA Grapalat" w:hAnsi="GHEA Grapalat"/>
          <w:sz w:val="24"/>
          <w:szCs w:val="24"/>
        </w:rPr>
        <w:t>1.4.21.2.</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տեղավորող տրանսպորտային միջոցը պետք է համապատասխանի սույն Հավելվածի 1.7 աղյուսակի պահանջներին՝ պահեստային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մտոցների մասով,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դռների ու պահեստային դռների մասով՝ 1.8 աղյուսակում ներկայացված նվազագույն պահանջներին։</w:t>
      </w:r>
      <w:r w:rsidR="006F6A94" w:rsidRPr="000A1C6B">
        <w:rPr>
          <w:rFonts w:ascii="GHEA Grapalat" w:hAnsi="GHEA Grapalat"/>
          <w:sz w:val="24"/>
          <w:szCs w:val="24"/>
        </w:rPr>
        <w:br w:type="page"/>
      </w:r>
    </w:p>
    <w:p w14:paraId="0A2B7AE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1.7</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803"/>
        <w:gridCol w:w="2589"/>
        <w:gridCol w:w="19"/>
        <w:gridCol w:w="4863"/>
      </w:tblGrid>
      <w:tr w:rsidR="007F3AA7" w:rsidRPr="000A1C6B" w14:paraId="0D3DACB4" w14:textId="77777777" w:rsidTr="006F6A94">
        <w:trPr>
          <w:tblHeader/>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vAlign w:val="bottom"/>
          </w:tcPr>
          <w:p w14:paraId="41166B4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Որմնանցքը</w:t>
            </w:r>
          </w:p>
        </w:tc>
        <w:tc>
          <w:tcPr>
            <w:tcW w:w="2589" w:type="dxa"/>
            <w:tcBorders>
              <w:top w:val="single" w:sz="4" w:space="0" w:color="auto"/>
              <w:left w:val="single" w:sz="4" w:space="0" w:color="auto"/>
              <w:bottom w:val="single" w:sz="4" w:space="0" w:color="auto"/>
              <w:right w:val="single" w:sz="4" w:space="0" w:color="auto"/>
            </w:tcBorders>
            <w:shd w:val="clear" w:color="auto" w:fill="FFFFFF"/>
            <w:vAlign w:val="bottom"/>
          </w:tcPr>
          <w:p w14:paraId="141E2C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Չափսերը</w:t>
            </w:r>
          </w:p>
        </w:tc>
        <w:tc>
          <w:tcPr>
            <w:tcW w:w="48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493981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11C78468" w14:textId="77777777" w:rsidTr="006F6A94">
        <w:trPr>
          <w:jc w:val="center"/>
        </w:trPr>
        <w:tc>
          <w:tcPr>
            <w:tcW w:w="1803" w:type="dxa"/>
            <w:tcBorders>
              <w:top w:val="single" w:sz="4" w:space="0" w:color="auto"/>
            </w:tcBorders>
            <w:shd w:val="clear" w:color="auto" w:fill="FFFFFF"/>
          </w:tcPr>
          <w:p w14:paraId="121737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589" w:type="dxa"/>
            <w:tcBorders>
              <w:top w:val="single" w:sz="4" w:space="0" w:color="auto"/>
            </w:tcBorders>
            <w:shd w:val="clear" w:color="auto" w:fill="FFFFFF"/>
          </w:tcPr>
          <w:p w14:paraId="1FC3A4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Մուտքի բարձրությունը`.</w:t>
            </w:r>
          </w:p>
          <w:p w14:paraId="2F8DD9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Դասը </w:t>
            </w:r>
          </w:p>
          <w:p w14:paraId="6FDAD0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А1</w:t>
            </w:r>
            <w:r w:rsidRPr="000A1C6B">
              <w:rPr>
                <w:rFonts w:ascii="Calibri" w:hAnsi="Calibri" w:cs="Calibri"/>
                <w:sz w:val="24"/>
                <w:szCs w:val="24"/>
              </w:rPr>
              <w:t> </w:t>
            </w:r>
            <w:r w:rsidRPr="000A1C6B">
              <w:rPr>
                <w:rFonts w:ascii="GHEA Grapalat" w:hAnsi="GHEA Grapalat" w:cs="Courier New"/>
                <w:sz w:val="24"/>
                <w:szCs w:val="24"/>
              </w:rPr>
              <w:t>1</w:t>
            </w:r>
            <w:r w:rsidRPr="000A1C6B">
              <w:rPr>
                <w:rFonts w:ascii="GHEA Grapalat" w:hAnsi="GHEA Grapalat"/>
                <w:sz w:val="24"/>
                <w:szCs w:val="24"/>
              </w:rPr>
              <w:t>650 մմ</w:t>
            </w:r>
          </w:p>
          <w:p w14:paraId="387568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r w:rsidR="006743C2" w:rsidRPr="000A1C6B">
              <w:rPr>
                <w:rFonts w:ascii="GHEA Grapalat" w:hAnsi="GHEA Grapalat"/>
                <w:sz w:val="24"/>
                <w:szCs w:val="24"/>
              </w:rPr>
              <w:t xml:space="preserve"> </w:t>
            </w:r>
            <w:r w:rsidRPr="000A1C6B">
              <w:rPr>
                <w:rFonts w:ascii="GHEA Grapalat" w:hAnsi="GHEA Grapalat" w:cs="Courier New"/>
                <w:sz w:val="24"/>
                <w:szCs w:val="24"/>
              </w:rPr>
              <w:t>1</w:t>
            </w:r>
            <w:r w:rsidRPr="000A1C6B">
              <w:rPr>
                <w:rFonts w:ascii="GHEA Grapalat" w:hAnsi="GHEA Grapalat"/>
                <w:sz w:val="24"/>
                <w:szCs w:val="24"/>
              </w:rPr>
              <w:t>500 մմ</w:t>
            </w:r>
          </w:p>
        </w:tc>
        <w:tc>
          <w:tcPr>
            <w:tcW w:w="4882" w:type="dxa"/>
            <w:gridSpan w:val="2"/>
            <w:tcBorders>
              <w:top w:val="single" w:sz="4" w:space="0" w:color="auto"/>
            </w:tcBorders>
            <w:shd w:val="clear" w:color="auto" w:fill="FFFFFF"/>
            <w:vAlign w:val="center"/>
          </w:tcPr>
          <w:p w14:paraId="0B31D5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Ծառայողական դռան որմնանցքի բարձրությունը չափվում է որպես ուղղահայաց հեռավորություն՝ դռնատեղի միջին կետի հորիզոնական պրոյեկցիաների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 աստիճանի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ուղղահայաց հարթության գծով։</w:t>
            </w:r>
          </w:p>
        </w:tc>
      </w:tr>
      <w:tr w:rsidR="007F3AA7" w:rsidRPr="000A1C6B" w14:paraId="43747DED" w14:textId="77777777" w:rsidTr="006F6A94">
        <w:trPr>
          <w:jc w:val="center"/>
        </w:trPr>
        <w:tc>
          <w:tcPr>
            <w:tcW w:w="1803" w:type="dxa"/>
            <w:shd w:val="clear" w:color="auto" w:fill="FFFFFF"/>
          </w:tcPr>
          <w:p w14:paraId="2E2F4919"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7140A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w:t>
            </w:r>
          </w:p>
        </w:tc>
        <w:tc>
          <w:tcPr>
            <w:tcW w:w="4882" w:type="dxa"/>
            <w:gridSpan w:val="2"/>
            <w:shd w:val="clear" w:color="auto" w:fill="FFFFFF"/>
            <w:vAlign w:val="center"/>
          </w:tcPr>
          <w:p w14:paraId="06D8BA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Ծառայողական դռան որմնանցքի բարձրությունը պետք է համապատասխանի 1.6 աղյուսակին։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պետք է կազմի 150 մմ-ից ոչ ավելի։</w:t>
            </w:r>
          </w:p>
        </w:tc>
      </w:tr>
      <w:tr w:rsidR="007F3AA7" w:rsidRPr="000A1C6B" w14:paraId="2E9260C3" w14:textId="77777777" w:rsidTr="006F6A94">
        <w:trPr>
          <w:jc w:val="center"/>
        </w:trPr>
        <w:tc>
          <w:tcPr>
            <w:tcW w:w="1803" w:type="dxa"/>
            <w:shd w:val="clear" w:color="auto" w:fill="FFFFFF"/>
          </w:tcPr>
          <w:p w14:paraId="670FCBE1"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40D6E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p>
          <w:p w14:paraId="724E3C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3E644B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Երկտակ դուռ՝ 1200 մմ</w:t>
            </w:r>
          </w:p>
        </w:tc>
        <w:tc>
          <w:tcPr>
            <w:tcW w:w="4882" w:type="dxa"/>
            <w:gridSpan w:val="2"/>
            <w:shd w:val="clear" w:color="auto" w:fill="FFFFFF"/>
            <w:vAlign w:val="bottom"/>
          </w:tcPr>
          <w:p w14:paraId="28B7CF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 դասի տրանսպորտային միջոցների դեպքում, որոնց ծառայողական դռան բարձրությունը կազմում է 1</w:t>
            </w:r>
            <w:r w:rsidRPr="000A1C6B">
              <w:rPr>
                <w:rFonts w:ascii="Calibri" w:hAnsi="Calibri" w:cs="Calibri"/>
                <w:sz w:val="24"/>
                <w:szCs w:val="24"/>
              </w:rPr>
              <w:t> </w:t>
            </w:r>
            <w:r w:rsidRPr="000A1C6B">
              <w:rPr>
                <w:rFonts w:ascii="GHEA Grapalat" w:hAnsi="GHEA Grapalat"/>
                <w:sz w:val="24"/>
                <w:szCs w:val="24"/>
              </w:rPr>
              <w:t>400 – 1</w:t>
            </w:r>
            <w:r w:rsidRPr="000A1C6B">
              <w:rPr>
                <w:rFonts w:ascii="Calibri" w:hAnsi="Calibri" w:cs="Calibri"/>
                <w:sz w:val="24"/>
                <w:szCs w:val="24"/>
              </w:rPr>
              <w:t> </w:t>
            </w:r>
            <w:r w:rsidRPr="000A1C6B">
              <w:rPr>
                <w:rFonts w:ascii="GHEA Grapalat" w:hAnsi="GHEA Grapalat"/>
                <w:sz w:val="24"/>
                <w:szCs w:val="24"/>
              </w:rPr>
              <w:t xml:space="preserve">500 մմ, միտակ դռան որմնանցքի նվազագույն լայնությունը պետք է կազմի 750 մմ։ Բոլոր տրանսպորտային միջոցների համար ցանկացած ծառայողական դռան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 xml:space="preserve">250 մմ-ով, եթե դա պահանջվում է առաջ ձգված վերանվային աղեղների, դռների ավտոմատ կամ հեռակառավարմամբ </w:t>
            </w:r>
            <w:r w:rsidRPr="000A1C6B">
              <w:rPr>
                <w:rFonts w:ascii="GHEA Grapalat" w:hAnsi="GHEA Grapalat"/>
                <w:sz w:val="24"/>
                <w:szCs w:val="24"/>
              </w:rPr>
              <w:lastRenderedPageBreak/>
              <w:t>միացման մեխանիզմի կամ հողմապակու թեքության դեպքում։</w:t>
            </w:r>
          </w:p>
        </w:tc>
      </w:tr>
      <w:tr w:rsidR="007F3AA7" w:rsidRPr="000A1C6B" w14:paraId="5BDB05DC" w14:textId="77777777" w:rsidTr="006F6A94">
        <w:trPr>
          <w:jc w:val="center"/>
        </w:trPr>
        <w:tc>
          <w:tcPr>
            <w:tcW w:w="1803" w:type="dxa"/>
            <w:shd w:val="clear" w:color="auto" w:fill="FFFFFF"/>
          </w:tcPr>
          <w:p w14:paraId="4096D3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դուռ</w:t>
            </w:r>
          </w:p>
        </w:tc>
        <w:tc>
          <w:tcPr>
            <w:tcW w:w="2608" w:type="dxa"/>
            <w:gridSpan w:val="2"/>
            <w:shd w:val="clear" w:color="auto" w:fill="FFFFFF"/>
          </w:tcPr>
          <w:p w14:paraId="7542C4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250 մմ </w:t>
            </w:r>
          </w:p>
          <w:p w14:paraId="1D764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863" w:type="dxa"/>
            <w:shd w:val="clear" w:color="auto" w:fill="FFFFFF"/>
            <w:vAlign w:val="center"/>
          </w:tcPr>
          <w:p w14:paraId="5EB835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r w:rsidR="007F3AA7" w:rsidRPr="000A1C6B" w14:paraId="3C64D676" w14:textId="77777777" w:rsidTr="006F6A94">
        <w:trPr>
          <w:jc w:val="center"/>
        </w:trPr>
        <w:tc>
          <w:tcPr>
            <w:tcW w:w="1803" w:type="dxa"/>
            <w:shd w:val="clear" w:color="auto" w:fill="FFFFFF"/>
          </w:tcPr>
          <w:p w14:paraId="7C7C9EB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2608" w:type="dxa"/>
            <w:gridSpan w:val="2"/>
            <w:shd w:val="clear" w:color="auto" w:fill="FFFFFF"/>
            <w:vAlign w:val="center"/>
          </w:tcPr>
          <w:p w14:paraId="53E1AB7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Որմնանցքի մակերեսը՝ </w:t>
            </w:r>
            <w:r w:rsidRPr="000A1C6B">
              <w:rPr>
                <w:rFonts w:ascii="GHEA Grapalat" w:hAnsi="GHEA Grapalat"/>
                <w:sz w:val="24"/>
                <w:szCs w:val="24"/>
              </w:rPr>
              <w:br/>
              <w:t>4</w:t>
            </w:r>
            <w:r w:rsidRPr="000A1C6B">
              <w:rPr>
                <w:rFonts w:ascii="Calibri" w:hAnsi="Calibri" w:cs="Calibri"/>
                <w:sz w:val="24"/>
                <w:szCs w:val="24"/>
              </w:rPr>
              <w:t> </w:t>
            </w:r>
            <w:r w:rsidRPr="000A1C6B">
              <w:rPr>
                <w:rFonts w:ascii="GHEA Grapalat" w:hAnsi="GHEA Grapalat"/>
                <w:sz w:val="24"/>
                <w:szCs w:val="24"/>
              </w:rPr>
              <w:t>000 սմ</w:t>
            </w:r>
            <w:r w:rsidRPr="000A1C6B">
              <w:rPr>
                <w:rFonts w:ascii="GHEA Grapalat" w:hAnsi="GHEA Grapalat"/>
                <w:sz w:val="24"/>
                <w:szCs w:val="24"/>
                <w:vertAlign w:val="superscript"/>
              </w:rPr>
              <w:t>2</w:t>
            </w:r>
          </w:p>
        </w:tc>
        <w:tc>
          <w:tcPr>
            <w:tcW w:w="4863" w:type="dxa"/>
            <w:shd w:val="clear" w:color="auto" w:fill="FFFFFF"/>
          </w:tcPr>
          <w:p w14:paraId="137CF8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038436FA" w14:textId="77777777" w:rsidR="007F3AA7" w:rsidRPr="000A1C6B" w:rsidRDefault="007F3AA7" w:rsidP="000A1C6B">
      <w:pPr>
        <w:spacing w:after="160" w:line="360" w:lineRule="auto"/>
        <w:rPr>
          <w:rFonts w:ascii="GHEA Grapalat" w:hAnsi="GHEA Grapalat"/>
          <w:sz w:val="24"/>
          <w:szCs w:val="24"/>
        </w:rPr>
      </w:pPr>
    </w:p>
    <w:p w14:paraId="023DBA97" w14:textId="77777777" w:rsidR="006F6A94" w:rsidRPr="000A1C6B" w:rsidRDefault="006F6A94" w:rsidP="000A1C6B">
      <w:pPr>
        <w:widowControl/>
        <w:spacing w:line="360" w:lineRule="auto"/>
        <w:rPr>
          <w:rFonts w:ascii="GHEA Grapalat" w:hAnsi="GHEA Grapalat"/>
          <w:sz w:val="24"/>
          <w:szCs w:val="24"/>
          <w:lang w:eastAsia="en-US" w:bidi="ar-SA"/>
        </w:rPr>
      </w:pPr>
      <w:r w:rsidRPr="000A1C6B">
        <w:rPr>
          <w:rFonts w:ascii="GHEA Grapalat" w:hAnsi="GHEA Grapalat"/>
          <w:sz w:val="24"/>
          <w:szCs w:val="24"/>
        </w:rPr>
        <w:br w:type="page"/>
      </w:r>
    </w:p>
    <w:p w14:paraId="152BD4F3"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1.8</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793"/>
        <w:gridCol w:w="2835"/>
        <w:gridCol w:w="4588"/>
        <w:gridCol w:w="38"/>
      </w:tblGrid>
      <w:tr w:rsidR="007F3AA7" w:rsidRPr="000A1C6B" w14:paraId="3CA55BFF" w14:textId="77777777" w:rsidTr="006643C9">
        <w:trPr>
          <w:gridAfter w:val="1"/>
          <w:wAfter w:w="38" w:type="dxa"/>
          <w:tblHeader/>
          <w:jc w:val="center"/>
        </w:trPr>
        <w:tc>
          <w:tcPr>
            <w:tcW w:w="1793" w:type="dxa"/>
            <w:tcBorders>
              <w:top w:val="single" w:sz="4" w:space="0" w:color="auto"/>
              <w:bottom w:val="single" w:sz="4" w:space="0" w:color="auto"/>
              <w:right w:val="single" w:sz="4" w:space="0" w:color="auto"/>
            </w:tcBorders>
            <w:shd w:val="clear" w:color="auto" w:fill="FFFFFF"/>
          </w:tcPr>
          <w:p w14:paraId="4D953A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0F446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w:t>
            </w:r>
          </w:p>
        </w:tc>
        <w:tc>
          <w:tcPr>
            <w:tcW w:w="4588" w:type="dxa"/>
            <w:tcBorders>
              <w:top w:val="single" w:sz="4" w:space="0" w:color="auto"/>
              <w:left w:val="single" w:sz="4" w:space="0" w:color="auto"/>
              <w:bottom w:val="single" w:sz="4" w:space="0" w:color="auto"/>
            </w:tcBorders>
            <w:shd w:val="clear" w:color="auto" w:fill="FFFFFF"/>
          </w:tcPr>
          <w:p w14:paraId="6653EC8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33DE5D93" w14:textId="77777777" w:rsidTr="006643C9">
        <w:trPr>
          <w:gridAfter w:val="1"/>
          <w:wAfter w:w="38" w:type="dxa"/>
          <w:jc w:val="center"/>
        </w:trPr>
        <w:tc>
          <w:tcPr>
            <w:tcW w:w="1793" w:type="dxa"/>
            <w:tcBorders>
              <w:top w:val="single" w:sz="4" w:space="0" w:color="auto"/>
            </w:tcBorders>
            <w:shd w:val="clear" w:color="auto" w:fill="FFFFFF"/>
          </w:tcPr>
          <w:p w14:paraId="2EC709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835" w:type="dxa"/>
            <w:tcBorders>
              <w:top w:val="single" w:sz="4" w:space="0" w:color="auto"/>
            </w:tcBorders>
            <w:shd w:val="clear" w:color="auto" w:fill="FFFFFF"/>
          </w:tcPr>
          <w:p w14:paraId="24C522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 1</w:t>
            </w:r>
            <w:r w:rsidRPr="000A1C6B">
              <w:rPr>
                <w:rFonts w:ascii="Calibri" w:hAnsi="Calibri" w:cs="Calibri"/>
                <w:sz w:val="24"/>
                <w:szCs w:val="24"/>
              </w:rPr>
              <w:t> </w:t>
            </w:r>
            <w:r w:rsidRPr="000A1C6B">
              <w:rPr>
                <w:rFonts w:ascii="GHEA Grapalat" w:hAnsi="GHEA Grapalat"/>
                <w:sz w:val="24"/>
                <w:szCs w:val="24"/>
              </w:rPr>
              <w:t>110 մմ</w:t>
            </w:r>
          </w:p>
        </w:tc>
        <w:tc>
          <w:tcPr>
            <w:tcW w:w="4588" w:type="dxa"/>
            <w:tcBorders>
              <w:top w:val="single" w:sz="4" w:space="0" w:color="auto"/>
            </w:tcBorders>
            <w:shd w:val="clear" w:color="auto" w:fill="FFFFFF"/>
          </w:tcPr>
          <w:p w14:paraId="39D823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չափը կարող է նվազեցվել, եթե կլորացման շառավիղը որմնանցքի անկյուններում չի գերազանցում 150 մմ-ը։</w:t>
            </w:r>
          </w:p>
        </w:tc>
      </w:tr>
      <w:tr w:rsidR="007F3AA7" w:rsidRPr="000A1C6B" w14:paraId="58826C27" w14:textId="77777777" w:rsidTr="006643C9">
        <w:trPr>
          <w:gridAfter w:val="1"/>
          <w:wAfter w:w="38" w:type="dxa"/>
          <w:jc w:val="center"/>
        </w:trPr>
        <w:tc>
          <w:tcPr>
            <w:tcW w:w="1793" w:type="dxa"/>
            <w:shd w:val="clear" w:color="auto" w:fill="FFFFFF"/>
          </w:tcPr>
          <w:p w14:paraId="74B8982E" w14:textId="77777777" w:rsidR="007F3AA7" w:rsidRPr="000A1C6B" w:rsidRDefault="007F3AA7" w:rsidP="000A1C6B">
            <w:pPr>
              <w:spacing w:after="160" w:line="360" w:lineRule="auto"/>
              <w:jc w:val="center"/>
              <w:rPr>
                <w:rFonts w:ascii="GHEA Grapalat" w:hAnsi="GHEA Grapalat"/>
                <w:sz w:val="24"/>
                <w:szCs w:val="24"/>
              </w:rPr>
            </w:pPr>
          </w:p>
        </w:tc>
        <w:tc>
          <w:tcPr>
            <w:tcW w:w="2835" w:type="dxa"/>
            <w:shd w:val="clear" w:color="auto" w:fill="FFFFFF"/>
          </w:tcPr>
          <w:p w14:paraId="68B31D5C"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w:t>
            </w:r>
          </w:p>
          <w:p w14:paraId="3A7A4DFB"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010E5DD2"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Երկտակ դուռ՝ 1</w:t>
            </w:r>
            <w:r w:rsidRPr="000A1C6B">
              <w:rPr>
                <w:rFonts w:ascii="Calibri" w:hAnsi="Calibri" w:cs="Calibri"/>
                <w:sz w:val="24"/>
                <w:szCs w:val="24"/>
              </w:rPr>
              <w:t> </w:t>
            </w:r>
            <w:r w:rsidRPr="000A1C6B">
              <w:rPr>
                <w:rFonts w:ascii="GHEA Grapalat" w:hAnsi="GHEA Grapalat"/>
                <w:sz w:val="24"/>
                <w:szCs w:val="24"/>
              </w:rPr>
              <w:t>200 մմ</w:t>
            </w:r>
          </w:p>
        </w:tc>
        <w:tc>
          <w:tcPr>
            <w:tcW w:w="4588" w:type="dxa"/>
            <w:shd w:val="clear" w:color="auto" w:fill="FFFFFF"/>
          </w:tcPr>
          <w:p w14:paraId="1F31E748"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Այս չափը կարող է նվազեցվել, եթե կլորացման շառավիղը որմնանցքի անկյուններում չի գերազանցում 150 մմ-ը։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250 մմ-ով, եթե դա պահանջվում է առաջ ձգված վերանվային աղեղների, դռների ավտոմատ կամ հեռակառավարմամբ միացման մեխանիզմի կամ հողմապակու թեքության դեպքում։</w:t>
            </w:r>
          </w:p>
        </w:tc>
      </w:tr>
      <w:tr w:rsidR="007F3AA7" w:rsidRPr="000A1C6B" w14:paraId="58E75ED4" w14:textId="77777777" w:rsidTr="006643C9">
        <w:trPr>
          <w:jc w:val="center"/>
        </w:trPr>
        <w:tc>
          <w:tcPr>
            <w:tcW w:w="1793" w:type="dxa"/>
            <w:shd w:val="clear" w:color="auto" w:fill="FFFFFF"/>
          </w:tcPr>
          <w:p w14:paraId="1E7C05F3"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Պահեստային դուռ</w:t>
            </w:r>
          </w:p>
        </w:tc>
        <w:tc>
          <w:tcPr>
            <w:tcW w:w="2835" w:type="dxa"/>
            <w:shd w:val="clear" w:color="auto" w:fill="FFFFFF"/>
          </w:tcPr>
          <w:p w14:paraId="16FCFB1E"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000 մմ </w:t>
            </w:r>
          </w:p>
          <w:p w14:paraId="023A7E73"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626" w:type="dxa"/>
            <w:gridSpan w:val="2"/>
            <w:shd w:val="clear" w:color="auto" w:fill="FFFFFF"/>
          </w:tcPr>
          <w:p w14:paraId="1911BF5F"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bl>
    <w:p w14:paraId="3F2DC827" w14:textId="77777777" w:rsidR="007F3AA7" w:rsidRPr="000A1C6B" w:rsidRDefault="007F3AA7" w:rsidP="000A1C6B">
      <w:pPr>
        <w:spacing w:after="160" w:line="360" w:lineRule="auto"/>
        <w:ind w:firstLine="567"/>
        <w:jc w:val="both"/>
        <w:rPr>
          <w:rFonts w:ascii="GHEA Grapalat" w:hAnsi="GHEA Grapalat"/>
          <w:sz w:val="24"/>
          <w:szCs w:val="24"/>
        </w:rPr>
      </w:pPr>
    </w:p>
    <w:p w14:paraId="5A64518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1.4.21.3.</w:t>
      </w:r>
      <w:r w:rsidRPr="000A1C6B">
        <w:rPr>
          <w:rFonts w:ascii="GHEA Grapalat" w:hAnsi="GHEA Grapalat"/>
          <w:sz w:val="24"/>
          <w:szCs w:val="24"/>
        </w:rPr>
        <w:tab/>
        <w:t>Ելքերի դիրքը:</w:t>
      </w:r>
    </w:p>
    <w:p w14:paraId="5598FF0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1.4.21.3.1.</w:t>
      </w:r>
      <w:r w:rsidRPr="000A1C6B">
        <w:rPr>
          <w:rFonts w:ascii="GHEA Grapalat" w:hAnsi="GHEA Grapalat"/>
          <w:sz w:val="24"/>
          <w:szCs w:val="24"/>
        </w:rPr>
        <w:tab/>
        <w:t>Ծառայողական դուռը (դռները) պետք է տեղակայված լինի (լինեն) տրանսպորտային միջոցի աջ կողմից կամ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697BF4CC" w14:textId="77777777" w:rsidR="006643C9"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1.4.21.3.2.</w:t>
      </w:r>
      <w:r w:rsidRPr="000A1C6B">
        <w:rPr>
          <w:rFonts w:ascii="GHEA Grapalat" w:hAnsi="GHEA Grapalat"/>
          <w:sz w:val="24"/>
          <w:szCs w:val="24"/>
        </w:rPr>
        <w:tab/>
        <w:t>Ելքերը պետք է տեղակայված լինեն այնպես, որ տրանսպորտային միջոցի յուրաքանչյուր կողմից լինի առնվազն մեկ ելք։</w:t>
      </w:r>
      <w:r w:rsidR="006643C9" w:rsidRPr="000A1C6B">
        <w:rPr>
          <w:rFonts w:ascii="GHEA Grapalat" w:hAnsi="GHEA Grapalat"/>
          <w:sz w:val="24"/>
          <w:szCs w:val="24"/>
        </w:rPr>
        <w:br w:type="page"/>
      </w:r>
    </w:p>
    <w:p w14:paraId="536B26BA"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1.4.21.3.3.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կիսամասում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տարածության հետ</w:t>
      </w:r>
      <w:r w:rsidR="00BA0247" w:rsidRPr="000A1C6B">
        <w:rPr>
          <w:rFonts w:ascii="GHEA Grapalat" w:hAnsi="GHEA Grapalat"/>
          <w:sz w:val="24"/>
          <w:szCs w:val="24"/>
        </w:rPr>
        <w:t>և</w:t>
      </w:r>
      <w:r w:rsidRPr="000A1C6B">
        <w:rPr>
          <w:rFonts w:ascii="GHEA Grapalat" w:hAnsi="GHEA Grapalat"/>
          <w:sz w:val="24"/>
          <w:szCs w:val="24"/>
        </w:rPr>
        <w:t>ի կիսամասում պետք է նախատեսված լինեն առնվազն մեկական ելքեր։</w:t>
      </w:r>
    </w:p>
    <w:p w14:paraId="50B987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1.4.21.3.4.</w:t>
      </w:r>
      <w:r w:rsidRPr="000A1C6B">
        <w:rPr>
          <w:rFonts w:ascii="GHEA Grapalat" w:hAnsi="GHEA Grapalat"/>
          <w:sz w:val="24"/>
          <w:szCs w:val="24"/>
        </w:rPr>
        <w:tab/>
        <w:t>Վթարային մտոցի բացակայության դեպքում տրանսպորտային միջոցի կամ հետ</w:t>
      </w:r>
      <w:r w:rsidR="00BA0247" w:rsidRPr="000A1C6B">
        <w:rPr>
          <w:rFonts w:ascii="GHEA Grapalat" w:hAnsi="GHEA Grapalat"/>
          <w:sz w:val="24"/>
          <w:szCs w:val="24"/>
        </w:rPr>
        <w:t>և</w:t>
      </w:r>
      <w:r w:rsidRPr="000A1C6B">
        <w:rPr>
          <w:rFonts w:ascii="GHEA Grapalat" w:hAnsi="GHEA Grapalat"/>
          <w:sz w:val="24"/>
          <w:szCs w:val="24"/>
        </w:rPr>
        <w:t>ի ճակատամասում, կամ առջ</w:t>
      </w:r>
      <w:r w:rsidR="00BA0247" w:rsidRPr="000A1C6B">
        <w:rPr>
          <w:rFonts w:ascii="GHEA Grapalat" w:hAnsi="GHEA Grapalat"/>
          <w:sz w:val="24"/>
          <w:szCs w:val="24"/>
        </w:rPr>
        <w:t>և</w:t>
      </w:r>
      <w:r w:rsidRPr="000A1C6B">
        <w:rPr>
          <w:rFonts w:ascii="GHEA Grapalat" w:hAnsi="GHEA Grapalat"/>
          <w:sz w:val="24"/>
          <w:szCs w:val="24"/>
        </w:rPr>
        <w:t>ի ճակատամասում պետք է նախատեսված լինի առնվազն մեկ ելք։</w:t>
      </w:r>
    </w:p>
    <w:p w14:paraId="7895386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Երկհարկանի տրանսպորտային միջոցներին ներկայացվող հատուկ պահանջները:</w:t>
      </w:r>
    </w:p>
    <w:p w14:paraId="0FA2A0F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1.4.22.1.</w:t>
      </w:r>
      <w:r w:rsidRPr="000A1C6B">
        <w:rPr>
          <w:rFonts w:ascii="GHEA Grapalat" w:hAnsi="GHEA Grapalat"/>
          <w:sz w:val="24"/>
          <w:szCs w:val="24"/>
        </w:rPr>
        <w:tab/>
        <w:t>Պետք է նախատեսված լինի տեղ՝ երկու կրակմարիչ տեղադրելու համար, որոնցից մեկը պետք է գտնվի վարորդի նստոցին մոտ, իսկ մյուսը՝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6D06D94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1.4.22.2.</w:t>
      </w:r>
      <w:r w:rsidRPr="000A1C6B">
        <w:rPr>
          <w:rFonts w:ascii="GHEA Grapalat" w:hAnsi="GHEA Grapalat"/>
          <w:sz w:val="24"/>
          <w:szCs w:val="24"/>
        </w:rPr>
        <w:tab/>
        <w:t xml:space="preserve">Ելքերի </w:t>
      </w:r>
      <w:r w:rsidR="00DF601F" w:rsidRPr="000A1C6B">
        <w:rPr>
          <w:rFonts w:ascii="GHEA Grapalat" w:hAnsi="GHEA Grapalat"/>
          <w:sz w:val="24"/>
          <w:szCs w:val="24"/>
        </w:rPr>
        <w:t>թիվ</w:t>
      </w:r>
      <w:r w:rsidRPr="000A1C6B">
        <w:rPr>
          <w:rFonts w:ascii="GHEA Grapalat" w:hAnsi="GHEA Grapalat"/>
          <w:sz w:val="24"/>
          <w:szCs w:val="24"/>
        </w:rPr>
        <w:t>ը:</w:t>
      </w:r>
    </w:p>
    <w:p w14:paraId="3AC9A087"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1.4.22.2.1.</w:t>
      </w:r>
      <w:r w:rsidRPr="000A1C6B">
        <w:rPr>
          <w:rFonts w:ascii="GHEA Grapalat" w:hAnsi="GHEA Grapalat"/>
          <w:sz w:val="24"/>
          <w:szCs w:val="24"/>
        </w:rPr>
        <w:tab/>
        <w:t>Յուրաքանչյուր երկհարկանի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նախատեսված լինի երկու դուռ։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1.9 աղյուսակում նշվածին։</w:t>
      </w:r>
    </w:p>
    <w:p w14:paraId="64203614" w14:textId="77777777" w:rsidR="007F3AA7" w:rsidRPr="000A1C6B" w:rsidRDefault="007F3AA7" w:rsidP="000A1C6B">
      <w:pPr>
        <w:tabs>
          <w:tab w:val="left" w:pos="1843"/>
        </w:tabs>
        <w:spacing w:after="160" w:line="360" w:lineRule="auto"/>
        <w:ind w:firstLine="567"/>
        <w:jc w:val="both"/>
        <w:rPr>
          <w:rFonts w:ascii="GHEA Grapalat" w:hAnsi="GHEA Grapalat"/>
          <w:sz w:val="24"/>
          <w:szCs w:val="24"/>
        </w:rPr>
      </w:pPr>
    </w:p>
    <w:p w14:paraId="42C791B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1.9</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499"/>
        <w:gridCol w:w="2410"/>
        <w:gridCol w:w="2268"/>
        <w:gridCol w:w="2101"/>
      </w:tblGrid>
      <w:tr w:rsidR="007F3AA7" w:rsidRPr="000A1C6B" w14:paraId="7B33DF1B" w14:textId="77777777" w:rsidTr="006643C9">
        <w:trPr>
          <w:jc w:val="center"/>
        </w:trPr>
        <w:tc>
          <w:tcPr>
            <w:tcW w:w="2499" w:type="dxa"/>
            <w:vMerge w:val="restart"/>
            <w:tcBorders>
              <w:top w:val="single" w:sz="4" w:space="0" w:color="auto"/>
              <w:left w:val="single" w:sz="4" w:space="0" w:color="auto"/>
              <w:bottom w:val="single" w:sz="4" w:space="0" w:color="auto"/>
            </w:tcBorders>
            <w:shd w:val="clear" w:color="auto" w:fill="FFFFFF"/>
            <w:vAlign w:val="center"/>
          </w:tcPr>
          <w:p w14:paraId="7D2D8A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779" w:type="dxa"/>
            <w:gridSpan w:val="3"/>
            <w:tcBorders>
              <w:top w:val="single" w:sz="4" w:space="0" w:color="auto"/>
              <w:left w:val="single" w:sz="4" w:space="0" w:color="auto"/>
              <w:right w:val="single" w:sz="4" w:space="0" w:color="auto"/>
            </w:tcBorders>
            <w:shd w:val="clear" w:color="auto" w:fill="FFFFFF"/>
            <w:vAlign w:val="center"/>
          </w:tcPr>
          <w:p w14:paraId="5729D7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Երկհարկանի տրանսպորտային միջոցի 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36C9BF0A" w14:textId="77777777" w:rsidTr="006643C9">
        <w:trPr>
          <w:jc w:val="center"/>
        </w:trPr>
        <w:tc>
          <w:tcPr>
            <w:tcW w:w="2499" w:type="dxa"/>
            <w:vMerge/>
            <w:tcBorders>
              <w:left w:val="single" w:sz="4" w:space="0" w:color="auto"/>
              <w:bottom w:val="single" w:sz="4" w:space="0" w:color="auto"/>
            </w:tcBorders>
            <w:shd w:val="clear" w:color="auto" w:fill="FFFFFF"/>
            <w:vAlign w:val="center"/>
          </w:tcPr>
          <w:p w14:paraId="100310BD" w14:textId="77777777" w:rsidR="007F3AA7" w:rsidRPr="000A1C6B" w:rsidRDefault="007F3AA7" w:rsidP="000A1C6B">
            <w:pPr>
              <w:spacing w:after="120" w:line="360" w:lineRule="auto"/>
              <w:jc w:val="center"/>
              <w:rPr>
                <w:rFonts w:ascii="GHEA Grapalat" w:hAnsi="GHEA Grapalat"/>
                <w:sz w:val="24"/>
                <w:szCs w:val="24"/>
              </w:rPr>
            </w:pPr>
          </w:p>
        </w:tc>
        <w:tc>
          <w:tcPr>
            <w:tcW w:w="2410" w:type="dxa"/>
            <w:tcBorders>
              <w:top w:val="single" w:sz="4" w:space="0" w:color="auto"/>
              <w:left w:val="single" w:sz="4" w:space="0" w:color="auto"/>
              <w:bottom w:val="single" w:sz="4" w:space="0" w:color="auto"/>
            </w:tcBorders>
            <w:shd w:val="clear" w:color="auto" w:fill="FFFFFF"/>
            <w:vAlign w:val="center"/>
          </w:tcPr>
          <w:p w14:paraId="60A5D4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դասեր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2268" w:type="dxa"/>
            <w:tcBorders>
              <w:top w:val="single" w:sz="4" w:space="0" w:color="auto"/>
              <w:left w:val="single" w:sz="4" w:space="0" w:color="auto"/>
              <w:bottom w:val="single" w:sz="4" w:space="0" w:color="auto"/>
            </w:tcBorders>
            <w:shd w:val="clear" w:color="auto" w:fill="FFFFFF"/>
            <w:vAlign w:val="center"/>
          </w:tcPr>
          <w:p w14:paraId="54E6D0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14:paraId="35D7E71B" w14:textId="77777777" w:rsidR="007F3AA7" w:rsidRPr="000A1C6B" w:rsidRDefault="008B064E" w:rsidP="000A1C6B">
            <w:pPr>
              <w:spacing w:after="120" w:line="360" w:lineRule="auto"/>
              <w:ind w:left="220"/>
              <w:jc w:val="center"/>
              <w:rPr>
                <w:rFonts w:ascii="GHEA Grapalat" w:hAnsi="GHEA Grapalat"/>
                <w:sz w:val="24"/>
                <w:szCs w:val="24"/>
              </w:rPr>
            </w:pPr>
            <w:r w:rsidRPr="000A1C6B">
              <w:rPr>
                <w:rFonts w:ascii="GHEA Grapalat" w:hAnsi="GHEA Grapalat"/>
                <w:sz w:val="24"/>
                <w:szCs w:val="24"/>
              </w:rPr>
              <w:t xml:space="preserve">դասեր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28ED6F74" w14:textId="77777777" w:rsidTr="000926A5">
        <w:trPr>
          <w:jc w:val="center"/>
        </w:trPr>
        <w:tc>
          <w:tcPr>
            <w:tcW w:w="2499" w:type="dxa"/>
            <w:tcBorders>
              <w:top w:val="single" w:sz="4" w:space="0" w:color="auto"/>
            </w:tcBorders>
            <w:shd w:val="clear" w:color="auto" w:fill="FFFFFF"/>
            <w:vAlign w:val="bottom"/>
          </w:tcPr>
          <w:p w14:paraId="74B2C05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2410" w:type="dxa"/>
            <w:tcBorders>
              <w:top w:val="single" w:sz="4" w:space="0" w:color="auto"/>
            </w:tcBorders>
            <w:shd w:val="clear" w:color="auto" w:fill="FFFFFF"/>
            <w:vAlign w:val="bottom"/>
          </w:tcPr>
          <w:p w14:paraId="088AB8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268" w:type="dxa"/>
            <w:tcBorders>
              <w:top w:val="single" w:sz="4" w:space="0" w:color="auto"/>
            </w:tcBorders>
            <w:shd w:val="clear" w:color="auto" w:fill="FFFFFF"/>
            <w:vAlign w:val="bottom"/>
          </w:tcPr>
          <w:p w14:paraId="4CE45F5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tcBorders>
              <w:top w:val="single" w:sz="4" w:space="0" w:color="auto"/>
            </w:tcBorders>
            <w:shd w:val="clear" w:color="auto" w:fill="FFFFFF"/>
            <w:vAlign w:val="bottom"/>
          </w:tcPr>
          <w:p w14:paraId="702A7C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13A4EDD9" w14:textId="77777777" w:rsidTr="000926A5">
        <w:trPr>
          <w:jc w:val="center"/>
        </w:trPr>
        <w:tc>
          <w:tcPr>
            <w:tcW w:w="2499" w:type="dxa"/>
            <w:shd w:val="clear" w:color="auto" w:fill="FFFFFF"/>
            <w:vAlign w:val="bottom"/>
          </w:tcPr>
          <w:p w14:paraId="37D984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2410" w:type="dxa"/>
            <w:shd w:val="clear" w:color="auto" w:fill="FFFFFF"/>
            <w:vAlign w:val="bottom"/>
          </w:tcPr>
          <w:p w14:paraId="2EC256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70850A0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shd w:val="clear" w:color="auto" w:fill="FFFFFF"/>
            <w:vAlign w:val="bottom"/>
          </w:tcPr>
          <w:p w14:paraId="3ADEE2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977971" w14:textId="77777777" w:rsidTr="000926A5">
        <w:trPr>
          <w:jc w:val="center"/>
        </w:trPr>
        <w:tc>
          <w:tcPr>
            <w:tcW w:w="2499" w:type="dxa"/>
            <w:shd w:val="clear" w:color="auto" w:fill="FFFFFF"/>
            <w:vAlign w:val="center"/>
          </w:tcPr>
          <w:p w14:paraId="394556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2410" w:type="dxa"/>
            <w:shd w:val="clear" w:color="auto" w:fill="FFFFFF"/>
            <w:vAlign w:val="bottom"/>
          </w:tcPr>
          <w:p w14:paraId="34022D3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528DC6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101" w:type="dxa"/>
            <w:shd w:val="clear" w:color="auto" w:fill="FFFFFF"/>
            <w:vAlign w:val="bottom"/>
          </w:tcPr>
          <w:p w14:paraId="23F246E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30FA4234" w14:textId="77777777" w:rsidTr="000926A5">
        <w:trPr>
          <w:jc w:val="center"/>
        </w:trPr>
        <w:tc>
          <w:tcPr>
            <w:tcW w:w="2499" w:type="dxa"/>
            <w:shd w:val="clear" w:color="auto" w:fill="FFFFFF"/>
            <w:vAlign w:val="bottom"/>
          </w:tcPr>
          <w:p w14:paraId="6E1AB6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2410" w:type="dxa"/>
            <w:shd w:val="clear" w:color="auto" w:fill="FFFFFF"/>
            <w:vAlign w:val="bottom"/>
          </w:tcPr>
          <w:p w14:paraId="11CE72B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268" w:type="dxa"/>
            <w:shd w:val="clear" w:color="auto" w:fill="FFFFFF"/>
            <w:vAlign w:val="bottom"/>
          </w:tcPr>
          <w:p w14:paraId="3812C8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101" w:type="dxa"/>
            <w:shd w:val="clear" w:color="auto" w:fill="FFFFFF"/>
            <w:vAlign w:val="bottom"/>
          </w:tcPr>
          <w:p w14:paraId="43911C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0BCA88A1" w14:textId="77777777" w:rsidR="006643C9" w:rsidRPr="000A1C6B" w:rsidRDefault="006643C9" w:rsidP="000A1C6B">
      <w:pPr>
        <w:tabs>
          <w:tab w:val="left" w:pos="1843"/>
        </w:tabs>
        <w:spacing w:after="160" w:line="360" w:lineRule="auto"/>
        <w:ind w:right="-8" w:firstLine="567"/>
        <w:jc w:val="both"/>
        <w:rPr>
          <w:rFonts w:ascii="GHEA Grapalat" w:hAnsi="GHEA Grapalat"/>
          <w:sz w:val="24"/>
          <w:szCs w:val="24"/>
          <w:lang w:val="en-US"/>
        </w:rPr>
      </w:pPr>
    </w:p>
    <w:p w14:paraId="73E843C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1.4.22.2.2.</w:t>
      </w:r>
      <w:r w:rsidRPr="000A1C6B">
        <w:rPr>
          <w:rFonts w:ascii="GHEA Grapalat" w:hAnsi="GHEA Grapalat"/>
          <w:sz w:val="24"/>
          <w:szCs w:val="24"/>
        </w:rPr>
        <w:tab/>
        <w:t xml:space="preserve">Պահեստային 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աղյուսակում նշված արժեքներին, ընդ որում՝ ելքերի </w:t>
      </w:r>
      <w:r w:rsidR="00DF601F" w:rsidRPr="000A1C6B">
        <w:rPr>
          <w:rFonts w:ascii="GHEA Grapalat" w:hAnsi="GHEA Grapalat"/>
          <w:sz w:val="24"/>
          <w:szCs w:val="24"/>
        </w:rPr>
        <w:t>թիվ</w:t>
      </w:r>
      <w:r w:rsidRPr="000A1C6B">
        <w:rPr>
          <w:rFonts w:ascii="GHEA Grapalat" w:hAnsi="GHEA Grapalat"/>
          <w:sz w:val="24"/>
          <w:szCs w:val="24"/>
        </w:rPr>
        <w:t xml:space="preserve">ը յուրաքանչյուր առանձին հարկի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առանձնացված հատվածի համար որոշվում է առանձին։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Վթարային մտոցները կարող են դիտարկվել միայն որպես վերոնշյալ պահեստային ելքերից մեկը։</w:t>
      </w:r>
    </w:p>
    <w:p w14:paraId="307C36F4"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1.4.22.2.3.</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w:t>
      </w:r>
      <w:r w:rsidR="00BA0247" w:rsidRPr="000A1C6B">
        <w:rPr>
          <w:rFonts w:ascii="GHEA Grapalat" w:hAnsi="GHEA Grapalat"/>
          <w:sz w:val="24"/>
          <w:szCs w:val="24"/>
        </w:rPr>
        <w:t>և</w:t>
      </w:r>
      <w:r w:rsidRPr="000A1C6B">
        <w:rPr>
          <w:rFonts w:ascii="GHEA Grapalat" w:hAnsi="GHEA Grapalat"/>
          <w:sz w:val="24"/>
          <w:szCs w:val="24"/>
        </w:rPr>
        <w:t xml:space="preserve"> III դասերի տրանսպորտային միջոցների վեր</w:t>
      </w:r>
      <w:r w:rsidR="00BA0247" w:rsidRPr="000A1C6B">
        <w:rPr>
          <w:rFonts w:ascii="GHEA Grapalat" w:hAnsi="GHEA Grapalat"/>
          <w:sz w:val="24"/>
          <w:szCs w:val="24"/>
        </w:rPr>
        <w:t>և</w:t>
      </w:r>
      <w:r w:rsidRPr="000A1C6B">
        <w:rPr>
          <w:rFonts w:ascii="GHEA Grapalat" w:hAnsi="GHEA Grapalat"/>
          <w:sz w:val="24"/>
          <w:szCs w:val="24"/>
        </w:rPr>
        <w:t>ի հարկի տանիքին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դասի տրանսպորտային միջոցները։ Այս դեպքում 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աղյուսակում նշվածին՝ պայմանով, որ նշված թվով ուղ</w:t>
      </w:r>
      <w:r w:rsidR="00BA0247" w:rsidRPr="000A1C6B">
        <w:rPr>
          <w:rFonts w:ascii="GHEA Grapalat" w:hAnsi="GHEA Grapalat"/>
          <w:sz w:val="24"/>
          <w:szCs w:val="24"/>
        </w:rPr>
        <w:t>և</w:t>
      </w:r>
      <w:r w:rsidRPr="000A1C6B">
        <w:rPr>
          <w:rFonts w:ascii="GHEA Grapalat" w:hAnsi="GHEA Grapalat"/>
          <w:sz w:val="24"/>
          <w:szCs w:val="24"/>
        </w:rPr>
        <w:t>որները տեղավորվում են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28550197"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1.4.22.2.4.</w:t>
      </w:r>
      <w:r w:rsidRPr="000A1C6B">
        <w:rPr>
          <w:rFonts w:ascii="GHEA Grapalat" w:hAnsi="GHEA Grapalat"/>
          <w:sz w:val="24"/>
          <w:szCs w:val="24"/>
        </w:rPr>
        <w:tab/>
        <w:t>Միջհարկային յուրաքանչյուր սանդուղք դիտարկվում է որպես վեր</w:t>
      </w:r>
      <w:r w:rsidR="00BA0247" w:rsidRPr="000A1C6B">
        <w:rPr>
          <w:rFonts w:ascii="GHEA Grapalat" w:hAnsi="GHEA Grapalat"/>
          <w:sz w:val="24"/>
          <w:szCs w:val="24"/>
        </w:rPr>
        <w:t>և</w:t>
      </w:r>
      <w:r w:rsidRPr="000A1C6B">
        <w:rPr>
          <w:rFonts w:ascii="GHEA Grapalat" w:hAnsi="GHEA Grapalat"/>
          <w:sz w:val="24"/>
          <w:szCs w:val="24"/>
        </w:rPr>
        <w:t>ի հարկից ելք։</w:t>
      </w:r>
    </w:p>
    <w:p w14:paraId="602AB44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1.4.22.2.5.</w:t>
      </w:r>
      <w:r w:rsidRPr="000A1C6B">
        <w:rPr>
          <w:rFonts w:ascii="GHEA Grapalat" w:hAnsi="GHEA Grapalat"/>
          <w:sz w:val="24"/>
          <w:szCs w:val="24"/>
        </w:rPr>
        <w:tab/>
        <w:t>Ներք</w:t>
      </w:r>
      <w:r w:rsidR="00BA0247" w:rsidRPr="000A1C6B">
        <w:rPr>
          <w:rFonts w:ascii="GHEA Grapalat" w:hAnsi="GHEA Grapalat"/>
          <w:sz w:val="24"/>
          <w:szCs w:val="24"/>
        </w:rPr>
        <w:t>և</w:t>
      </w:r>
      <w:r w:rsidRPr="000A1C6B">
        <w:rPr>
          <w:rFonts w:ascii="GHEA Grapalat" w:hAnsi="GHEA Grapalat"/>
          <w:sz w:val="24"/>
          <w:szCs w:val="24"/>
        </w:rPr>
        <w:t>ի հարկում տեղավորված բոլոր անձինք պետք է ունենան առանց վեր</w:t>
      </w:r>
      <w:r w:rsidR="00BA0247" w:rsidRPr="000A1C6B">
        <w:rPr>
          <w:rFonts w:ascii="GHEA Grapalat" w:hAnsi="GHEA Grapalat"/>
          <w:sz w:val="24"/>
          <w:szCs w:val="24"/>
        </w:rPr>
        <w:t>և</w:t>
      </w:r>
      <w:r w:rsidRPr="000A1C6B">
        <w:rPr>
          <w:rFonts w:ascii="GHEA Grapalat" w:hAnsi="GHEA Grapalat"/>
          <w:sz w:val="24"/>
          <w:szCs w:val="24"/>
        </w:rPr>
        <w:t>ի հարկ մուտք գործելու անհրաժեշտության տրանսպորտային միջոցը վթարային իրավիճակում լքելու հնարավորություն։</w:t>
      </w:r>
    </w:p>
    <w:p w14:paraId="6151F68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հիմնական անցամասը ծառայողական դռան անցամասին կամ ներք</w:t>
      </w:r>
      <w:r w:rsidR="00BA0247" w:rsidRPr="000A1C6B">
        <w:rPr>
          <w:rFonts w:ascii="GHEA Grapalat" w:hAnsi="GHEA Grapalat"/>
          <w:sz w:val="24"/>
          <w:szCs w:val="24"/>
        </w:rPr>
        <w:t>և</w:t>
      </w:r>
      <w:r w:rsidRPr="000A1C6B">
        <w:rPr>
          <w:rFonts w:ascii="GHEA Grapalat" w:hAnsi="GHEA Grapalat"/>
          <w:sz w:val="24"/>
          <w:szCs w:val="24"/>
        </w:rPr>
        <w:t>ի հարկի հիմնական անցամասին պետք է միացված լինի մեկ կամ մի քանի միջհարկային սանդուղքների օգնությամբ, որոնք գտնվում են ծառայողական դռնից 3 մ-ից պակաս հեռավորությամբ:</w:t>
      </w:r>
    </w:p>
    <w:p w14:paraId="206AAB5A" w14:textId="77777777" w:rsidR="007F3AA7" w:rsidRPr="000A1C6B" w:rsidRDefault="008B064E" w:rsidP="000A1C6B">
      <w:pPr>
        <w:tabs>
          <w:tab w:val="left" w:pos="1843"/>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1.4.22.2.6.1.</w:t>
      </w:r>
      <w:r w:rsidRPr="000A1C6B">
        <w:rPr>
          <w:rFonts w:ascii="GHEA Grapalat" w:hAnsi="GHEA Grapalat"/>
          <w:sz w:val="24"/>
          <w:szCs w:val="24"/>
        </w:rPr>
        <w:tab/>
        <w:t xml:space="preserve">I </w:t>
      </w:r>
      <w:r w:rsidR="00BA0247" w:rsidRPr="000A1C6B">
        <w:rPr>
          <w:rFonts w:ascii="GHEA Grapalat" w:hAnsi="GHEA Grapalat"/>
          <w:sz w:val="24"/>
          <w:szCs w:val="24"/>
        </w:rPr>
        <w:t>և</w:t>
      </w:r>
      <w:r w:rsidRPr="000A1C6B">
        <w:rPr>
          <w:rFonts w:ascii="GHEA Grapalat" w:hAnsi="GHEA Grapalat"/>
          <w:sz w:val="24"/>
          <w:szCs w:val="24"/>
        </w:rPr>
        <w:t xml:space="preserve"> II դասերի տրանսպորտային միջոցներում պետք է լինեն երկու 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50 ուղ</w:t>
      </w:r>
      <w:r w:rsidR="00BA0247" w:rsidRPr="000A1C6B">
        <w:rPr>
          <w:rFonts w:ascii="GHEA Grapalat" w:hAnsi="GHEA Grapalat"/>
          <w:sz w:val="24"/>
          <w:szCs w:val="24"/>
        </w:rPr>
        <w:t>և</w:t>
      </w:r>
      <w:r w:rsidRPr="000A1C6B">
        <w:rPr>
          <w:rFonts w:ascii="GHEA Grapalat" w:hAnsi="GHEA Grapalat"/>
          <w:sz w:val="24"/>
          <w:szCs w:val="24"/>
        </w:rPr>
        <w:t xml:space="preserve">որ: </w:t>
      </w:r>
    </w:p>
    <w:p w14:paraId="373C522B" w14:textId="77777777" w:rsidR="007F3AA7" w:rsidRPr="000A1C6B" w:rsidRDefault="008B064E"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1.4.22.2.6.2.</w:t>
      </w:r>
      <w:r w:rsidRPr="000A1C6B">
        <w:rPr>
          <w:rFonts w:ascii="GHEA Grapalat" w:hAnsi="GHEA Grapalat"/>
          <w:sz w:val="24"/>
          <w:szCs w:val="24"/>
        </w:rPr>
        <w:tab/>
        <w:t xml:space="preserve">III դասի տրանսպորտային միջոցներում պետք է լինեն երկու </w:t>
      </w:r>
      <w:r w:rsidRPr="000A1C6B">
        <w:rPr>
          <w:rFonts w:ascii="GHEA Grapalat" w:hAnsi="GHEA Grapalat"/>
          <w:sz w:val="24"/>
          <w:szCs w:val="24"/>
        </w:rPr>
        <w:lastRenderedPageBreak/>
        <w:t>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30 ուղ</w:t>
      </w:r>
      <w:r w:rsidR="00BA0247" w:rsidRPr="000A1C6B">
        <w:rPr>
          <w:rFonts w:ascii="GHEA Grapalat" w:hAnsi="GHEA Grapalat"/>
          <w:sz w:val="24"/>
          <w:szCs w:val="24"/>
        </w:rPr>
        <w:t>և</w:t>
      </w:r>
      <w:r w:rsidRPr="000A1C6B">
        <w:rPr>
          <w:rFonts w:ascii="GHEA Grapalat" w:hAnsi="GHEA Grapalat"/>
          <w:sz w:val="24"/>
          <w:szCs w:val="24"/>
        </w:rPr>
        <w:t>որ։</w:t>
      </w:r>
    </w:p>
    <w:p w14:paraId="2029177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w:t>
      </w:r>
      <w:r w:rsidRPr="000A1C6B">
        <w:rPr>
          <w:rFonts w:ascii="GHEA Grapalat" w:hAnsi="GHEA Grapalat"/>
          <w:sz w:val="24"/>
          <w:szCs w:val="24"/>
        </w:rPr>
        <w:tab/>
        <w:t>Ելքերի դիրքը:</w:t>
      </w:r>
    </w:p>
    <w:p w14:paraId="6376BE0C"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1.4.22.3.1.</w:t>
      </w:r>
      <w:r w:rsidRPr="000A1C6B">
        <w:rPr>
          <w:rFonts w:ascii="GHEA Grapalat" w:hAnsi="GHEA Grapalat"/>
          <w:sz w:val="24"/>
          <w:szCs w:val="24"/>
        </w:rPr>
        <w:tab/>
        <w:t xml:space="preserve">Յուրաքանչյուր հարկում ելքերը պետք է տեղակայված լինեն այնպես, որ դրանց </w:t>
      </w:r>
      <w:r w:rsidR="00DF601F" w:rsidRPr="000A1C6B">
        <w:rPr>
          <w:rFonts w:ascii="GHEA Grapalat" w:hAnsi="GHEA Grapalat"/>
          <w:sz w:val="24"/>
          <w:szCs w:val="24"/>
        </w:rPr>
        <w:t>թիվ</w:t>
      </w:r>
      <w:r w:rsidRPr="000A1C6B">
        <w:rPr>
          <w:rFonts w:ascii="GHEA Grapalat" w:hAnsi="GHEA Grapalat"/>
          <w:sz w:val="24"/>
          <w:szCs w:val="24"/>
        </w:rPr>
        <w:t>ը տրանսպորտային միջոցի երկու կողմերում լինի գրեթե նույնը։</w:t>
      </w:r>
    </w:p>
    <w:p w14:paraId="5D65AF92"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առնվազն մեկ վթարային ելք պետք է տեղակայված լինի տրանսպորտային միջոցի՝ համապատասխանաբար կամ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210D4C6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1.4.22.4.</w:t>
      </w:r>
      <w:r w:rsidRPr="000A1C6B">
        <w:rPr>
          <w:rFonts w:ascii="GHEA Grapalat" w:hAnsi="GHEA Grapalat"/>
          <w:sz w:val="24"/>
          <w:szCs w:val="24"/>
        </w:rPr>
        <w:tab/>
        <w:t xml:space="preserve">Բռնաձողեր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 միջհարկային սանդուղքների համար:</w:t>
      </w:r>
    </w:p>
    <w:p w14:paraId="1638050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Միջհարկային բոլոր սանդուղքները երկու կողմերից պետք է համալրվեն բռնաձողերով կամ ձեռքի հենարաններով, որոնք տեղադրվում են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110 մմ բարձրությամբ։</w:t>
      </w:r>
    </w:p>
    <w:p w14:paraId="7E2489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w:t>
      </w:r>
      <w:r w:rsidRPr="000A1C6B">
        <w:rPr>
          <w:rFonts w:ascii="GHEA Grapalat" w:hAnsi="GHEA Grapalat"/>
          <w:sz w:val="24"/>
          <w:szCs w:val="24"/>
        </w:rPr>
        <w:tab/>
        <w:t xml:space="preserve">Աստիճանների որմնանցքերի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առանց պաշտպանակի նստոցներ:</w:t>
      </w:r>
    </w:p>
    <w:p w14:paraId="5AC444F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1.4.22.5.1.</w:t>
      </w:r>
      <w:r w:rsidRPr="000A1C6B">
        <w:rPr>
          <w:rFonts w:ascii="GHEA Grapalat" w:hAnsi="GHEA Grapalat"/>
          <w:sz w:val="24"/>
          <w:szCs w:val="24"/>
        </w:rPr>
        <w:tab/>
        <w:t>Երկհարկանի տրանսպորտային միջոցի վեր</w:t>
      </w:r>
      <w:r w:rsidR="00BA0247" w:rsidRPr="000A1C6B">
        <w:rPr>
          <w:rFonts w:ascii="GHEA Grapalat" w:hAnsi="GHEA Grapalat"/>
          <w:sz w:val="24"/>
          <w:szCs w:val="24"/>
        </w:rPr>
        <w:t>և</w:t>
      </w:r>
      <w:r w:rsidRPr="000A1C6B">
        <w:rPr>
          <w:rFonts w:ascii="GHEA Grapalat" w:hAnsi="GHEA Grapalat"/>
          <w:sz w:val="24"/>
          <w:szCs w:val="24"/>
        </w:rPr>
        <w:t>ի հարկում միջհարկային սանդուղքի որմնանցքը պետք է ապահովված լինի հատակից առնվազն 800 մմ բարձրություն ունեցող պաշտպանակով։ Պաշտպանակի ստորին եզրը պետք է գտնվի հատակից ոչ ավելի, քան 100 մմ բարձրության վրա։</w:t>
      </w:r>
    </w:p>
    <w:p w14:paraId="36959703"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առջ</w:t>
      </w:r>
      <w:r w:rsidR="00BA0247" w:rsidRPr="000A1C6B">
        <w:rPr>
          <w:rFonts w:ascii="GHEA Grapalat" w:hAnsi="GHEA Grapalat"/>
          <w:sz w:val="24"/>
          <w:szCs w:val="24"/>
        </w:rPr>
        <w:t>և</w:t>
      </w:r>
      <w:r w:rsidRPr="000A1C6B">
        <w:rPr>
          <w:rFonts w:ascii="GHEA Grapalat" w:hAnsi="GHEA Grapalat"/>
          <w:sz w:val="24"/>
          <w:szCs w:val="24"/>
        </w:rPr>
        <w:t>ի տեղերն զբաղեցնող ուղ</w:t>
      </w:r>
      <w:r w:rsidR="00BA0247" w:rsidRPr="000A1C6B">
        <w:rPr>
          <w:rFonts w:ascii="GHEA Grapalat" w:hAnsi="GHEA Grapalat"/>
          <w:sz w:val="24"/>
          <w:szCs w:val="24"/>
        </w:rPr>
        <w:t>և</w:t>
      </w:r>
      <w:r w:rsidRPr="000A1C6B">
        <w:rPr>
          <w:rFonts w:ascii="GHEA Grapalat" w:hAnsi="GHEA Grapalat"/>
          <w:sz w:val="24"/>
          <w:szCs w:val="24"/>
        </w:rPr>
        <w:t>որների դիմացը գտնվող հողմապակին պետք է համալրվի խծուծման նյութից պատրաստված պաշտպանակով։ Այդ պաշտպանակի վերին եզրը պետք է տեղակայված լինի ուղղահայաց՝ հատակից 800-900 մմ բարձրության վրա, որտեղ գտնվում են ուղ</w:t>
      </w:r>
      <w:r w:rsidR="00BA0247" w:rsidRPr="000A1C6B">
        <w:rPr>
          <w:rFonts w:ascii="GHEA Grapalat" w:hAnsi="GHEA Grapalat"/>
          <w:sz w:val="24"/>
          <w:szCs w:val="24"/>
        </w:rPr>
        <w:t>և</w:t>
      </w:r>
      <w:r w:rsidRPr="000A1C6B">
        <w:rPr>
          <w:rFonts w:ascii="GHEA Grapalat" w:hAnsi="GHEA Grapalat"/>
          <w:sz w:val="24"/>
          <w:szCs w:val="24"/>
        </w:rPr>
        <w:t>որի ոտքերը։</w:t>
      </w:r>
    </w:p>
    <w:p w14:paraId="23CF102E" w14:textId="77777777" w:rsidR="007F3AA7" w:rsidRPr="000A1C6B" w:rsidRDefault="008B064E" w:rsidP="000A1C6B">
      <w:pPr>
        <w:tabs>
          <w:tab w:val="left" w:pos="1843"/>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t>1.4.22.5.3.</w:t>
      </w:r>
      <w:r w:rsidRPr="000A1C6B">
        <w:rPr>
          <w:rFonts w:ascii="GHEA Grapalat" w:hAnsi="GHEA Grapalat"/>
          <w:spacing w:val="-6"/>
          <w:sz w:val="24"/>
          <w:szCs w:val="24"/>
        </w:rPr>
        <w:tab/>
        <w:t xml:space="preserve">Յուրաքանչյուր աստիճանի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սանդուղքի հավելաճկվածքը պետք է </w:t>
      </w:r>
      <w:r w:rsidRPr="000A1C6B">
        <w:rPr>
          <w:rFonts w:ascii="GHEA Grapalat" w:hAnsi="GHEA Grapalat"/>
          <w:spacing w:val="-6"/>
          <w:sz w:val="24"/>
          <w:szCs w:val="24"/>
        </w:rPr>
        <w:lastRenderedPageBreak/>
        <w:t>փակ լինի։</w:t>
      </w:r>
    </w:p>
    <w:p w14:paraId="59AC702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1.4.23.</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լրացուցիչ մականշվածքին ներկայացվող պահանջները։</w:t>
      </w:r>
    </w:p>
    <w:p w14:paraId="47567D67"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պետք է ունենան ներսից լավ տեսանելի, հստակ մականշվածք, որը զետեղված է առջ</w:t>
      </w:r>
      <w:r w:rsidR="00BA0247" w:rsidRPr="000A1C6B">
        <w:rPr>
          <w:rFonts w:ascii="GHEA Grapalat" w:hAnsi="GHEA Grapalat"/>
          <w:sz w:val="24"/>
          <w:szCs w:val="24"/>
        </w:rPr>
        <w:t>և</w:t>
      </w:r>
      <w:r w:rsidRPr="000A1C6B">
        <w:rPr>
          <w:rFonts w:ascii="GHEA Grapalat" w:hAnsi="GHEA Grapalat"/>
          <w:sz w:val="24"/>
          <w:szCs w:val="24"/>
        </w:rPr>
        <w:t xml:space="preserve">ի դռան մոտ՝ առնվազն 15 մմ բարձրությամբ տառերի կամ պատկերագրերի </w:t>
      </w:r>
      <w:r w:rsidR="00BA0247" w:rsidRPr="000A1C6B">
        <w:rPr>
          <w:rFonts w:ascii="GHEA Grapalat" w:hAnsi="GHEA Grapalat"/>
          <w:sz w:val="24"/>
          <w:szCs w:val="24"/>
        </w:rPr>
        <w:t>և</w:t>
      </w:r>
      <w:r w:rsidRPr="000A1C6B">
        <w:rPr>
          <w:rFonts w:ascii="GHEA Grapalat" w:hAnsi="GHEA Grapalat"/>
          <w:sz w:val="24"/>
          <w:szCs w:val="24"/>
        </w:rPr>
        <w:t xml:space="preserve"> առնվազն 25 մմ բարձրությամբ թվերի տեսքով, որի վրա պետք է նշված լինեն՝</w:t>
      </w:r>
    </w:p>
    <w:p w14:paraId="5C15A2F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1.4.23.1.1.</w:t>
      </w:r>
      <w:r w:rsidRPr="000A1C6B">
        <w:rPr>
          <w:rFonts w:ascii="GHEA Grapalat" w:hAnsi="GHEA Grapalat"/>
          <w:sz w:val="24"/>
          <w:szCs w:val="24"/>
        </w:rPr>
        <w:tab/>
        <w:t>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4519FA0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1.4.23.1.2.</w:t>
      </w:r>
      <w:r w:rsidRPr="000A1C6B">
        <w:rPr>
          <w:rFonts w:ascii="GHEA Grapalat" w:hAnsi="GHEA Grapalat"/>
          <w:sz w:val="24"/>
          <w:szCs w:val="24"/>
        </w:rPr>
        <w:tab/>
        <w:t>համապատասխան դեպքում՝ այն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1099DB0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1.4.23.2.</w:t>
      </w:r>
      <w:r w:rsidRPr="000A1C6B">
        <w:rPr>
          <w:rFonts w:ascii="GHEA Grapalat" w:hAnsi="GHEA Grapalat"/>
          <w:sz w:val="24"/>
          <w:szCs w:val="24"/>
        </w:rPr>
        <w:tab/>
        <w:t xml:space="preserve">Այն դեպքում, երբ տրանսպորտային միջոցի կառուցվածքը թույլ է տալիս փոխել նստելու համար նախատեսված տեղերի </w:t>
      </w:r>
      <w:r w:rsidR="00DF601F" w:rsidRPr="000A1C6B">
        <w:rPr>
          <w:rFonts w:ascii="GHEA Grapalat" w:hAnsi="GHEA Grapalat"/>
          <w:sz w:val="24"/>
          <w:szCs w:val="24"/>
        </w:rPr>
        <w:t>թիվ</w:t>
      </w:r>
      <w:r w:rsidRPr="000A1C6B">
        <w:rPr>
          <w:rFonts w:ascii="GHEA Grapalat" w:hAnsi="GHEA Grapalat"/>
          <w:sz w:val="24"/>
          <w:szCs w:val="24"/>
        </w:rPr>
        <w:t>ը,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նախատեսված տարածությունը կամ հաշմանդամների տեղափոխվող սայլակների </w:t>
      </w:r>
      <w:r w:rsidR="00DF601F" w:rsidRPr="000A1C6B">
        <w:rPr>
          <w:rFonts w:ascii="GHEA Grapalat" w:hAnsi="GHEA Grapalat"/>
          <w:sz w:val="24"/>
          <w:szCs w:val="24"/>
        </w:rPr>
        <w:t>թիվ</w:t>
      </w:r>
      <w:r w:rsidRPr="000A1C6B">
        <w:rPr>
          <w:rFonts w:ascii="GHEA Grapalat" w:hAnsi="GHEA Grapalat"/>
          <w:sz w:val="24"/>
          <w:szCs w:val="24"/>
        </w:rPr>
        <w:t xml:space="preserve">ը, ապա 1.4.23.1 կետի պահանջը կիրառվում է նստելատեղերի առավելագույն թվով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թվով հաշմանդամների սայլակների ու կանգնած ուղ</w:t>
      </w:r>
      <w:r w:rsidR="00BA0247" w:rsidRPr="000A1C6B">
        <w:rPr>
          <w:rFonts w:ascii="GHEA Grapalat" w:hAnsi="GHEA Grapalat"/>
          <w:sz w:val="24"/>
          <w:szCs w:val="24"/>
        </w:rPr>
        <w:t>և</w:t>
      </w:r>
      <w:r w:rsidRPr="000A1C6B">
        <w:rPr>
          <w:rFonts w:ascii="GHEA Grapalat" w:hAnsi="GHEA Grapalat"/>
          <w:sz w:val="24"/>
          <w:szCs w:val="24"/>
        </w:rPr>
        <w:t>որների յուրաքանչյուր հարմարակազմության նկատմամբ։</w:t>
      </w:r>
    </w:p>
    <w:p w14:paraId="79735D8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 Ակտիվ անվտանգությանը ներկայացվող պահանջները</w:t>
      </w:r>
    </w:p>
    <w:p w14:paraId="59D7C54E" w14:textId="77777777" w:rsidR="007F3AA7" w:rsidRPr="000A1C6B" w:rsidRDefault="007F3AA7" w:rsidP="000A1C6B">
      <w:pPr>
        <w:spacing w:after="160" w:line="360" w:lineRule="auto"/>
        <w:ind w:right="-8"/>
        <w:jc w:val="center"/>
        <w:rPr>
          <w:rFonts w:ascii="GHEA Grapalat" w:hAnsi="GHEA Grapalat"/>
          <w:b/>
          <w:sz w:val="24"/>
          <w:szCs w:val="24"/>
        </w:rPr>
      </w:pPr>
    </w:p>
    <w:p w14:paraId="45B92344"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2.1. Արգելակման համակարգերին ներկայացվող պահանջները</w:t>
      </w:r>
    </w:p>
    <w:p w14:paraId="6A8AD10D"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Տրանսպորտային միջոցը համալրվում է արգելակման համակարգերով, որոնք կարող են կատարել արգելակման հետ</w:t>
      </w:r>
      <w:r w:rsidR="00BA0247" w:rsidRPr="000A1C6B">
        <w:rPr>
          <w:rFonts w:ascii="GHEA Grapalat" w:hAnsi="GHEA Grapalat"/>
          <w:sz w:val="24"/>
          <w:szCs w:val="24"/>
        </w:rPr>
        <w:t>և</w:t>
      </w:r>
      <w:r w:rsidRPr="000A1C6B">
        <w:rPr>
          <w:rFonts w:ascii="GHEA Grapalat" w:hAnsi="GHEA Grapalat"/>
          <w:sz w:val="24"/>
          <w:szCs w:val="24"/>
        </w:rPr>
        <w:t>յալ ֆունկցիաները:</w:t>
      </w:r>
    </w:p>
    <w:p w14:paraId="6A82C86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Աշխատանքային արգելակման համակարգը՝</w:t>
      </w:r>
    </w:p>
    <w:p w14:paraId="364EC16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2.1.1.1.1.</w:t>
      </w:r>
      <w:r w:rsidRPr="000A1C6B">
        <w:rPr>
          <w:rFonts w:ascii="GHEA Grapalat" w:hAnsi="GHEA Grapalat"/>
          <w:sz w:val="24"/>
          <w:szCs w:val="24"/>
        </w:rPr>
        <w:tab/>
        <w:t>գործում է կառավարման մեկ օրգանից՝ բոլոր անիվների վրա (բացի L</w:t>
      </w:r>
      <w:r w:rsidRPr="000A1C6B">
        <w:rPr>
          <w:rFonts w:ascii="GHEA Grapalat" w:hAnsi="GHEA Grapalat"/>
          <w:sz w:val="24"/>
          <w:szCs w:val="24"/>
          <w:vertAlign w:val="subscript"/>
        </w:rPr>
        <w:t>1</w:t>
      </w:r>
      <w:r w:rsidRPr="000A1C6B">
        <w:rPr>
          <w:rFonts w:ascii="GHEA Grapalat" w:hAnsi="GHEA Grapalat"/>
          <w:sz w:val="24"/>
          <w:szCs w:val="24"/>
        </w:rPr>
        <w:t xml:space="preserve"> -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միջոցներից).</w:t>
      </w:r>
    </w:p>
    <w:p w14:paraId="065D754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2.1.1.1.2.</w:t>
      </w:r>
      <w:r w:rsidRPr="000A1C6B">
        <w:rPr>
          <w:rFonts w:ascii="GHEA Grapalat" w:hAnsi="GHEA Grapalat"/>
          <w:sz w:val="24"/>
          <w:szCs w:val="24"/>
        </w:rPr>
        <w:tab/>
        <w:t>վարորդի կողմից նրա նստոցից կառավարման օրգանի վրա ներգործելու, ղեկային կառավարման օրգանի վրա վարորդի երկու ձեռքերի գտնվելու դեպքում՝ դանդաղեցնում է տրանսպորտային միջոցի շարժը՝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կանգառումը ինչպես դեպի առաջ, այնպես էլ դեպի հետ ընթացքի ժամանակ։</w:t>
      </w:r>
    </w:p>
    <w:p w14:paraId="4A69638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Պահեստային արգելակման համակարգն ընդունակ է՝</w:t>
      </w:r>
    </w:p>
    <w:p w14:paraId="481D505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2.1.1.2.1.</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արգելակման մեխանիզմների վրա ներգործել առնվազն երկկոնտուր աշխատանքային արգելակման համակարգի կիսով չափի միջոցով, առնվազն՝ երկու անիվի վրա (տրանսպորտային միջոցի կողմերից յուրաքանչյուրի վրա)՝ աշխատանքային արգելակման համակարգի կամ արգելակման համակարգի ուժեղացուցիչի խափանման դեպքում.</w:t>
      </w:r>
    </w:p>
    <w:p w14:paraId="279F3EC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2.1.1.2.2.</w:t>
      </w:r>
      <w:r w:rsidRPr="000A1C6B">
        <w:rPr>
          <w:rFonts w:ascii="GHEA Grapalat" w:hAnsi="GHEA Grapalat"/>
          <w:sz w:val="24"/>
          <w:szCs w:val="24"/>
        </w:rPr>
        <w:tab/>
        <w:t>երեք անիվներ ունեցող տրանսպորտային միջոցների դեպքում՝ արգելակման մեխանիզմների վրա ներգործել առանձնացված կոնտուրներ ունեցող համակարգի կոնտուրներից մեկի կամ իր նստոցին նստած վարորդի կողմից ներգործության միջոցով՝ ղեկանիվի վրա առնվազն մեկ ձեռքով, կայանելու արգելակման համակարգի կառավարման օրգանի վրա։</w:t>
      </w:r>
    </w:p>
    <w:p w14:paraId="2338C5E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Կայանելու արգելակման համակարգը՝</w:t>
      </w:r>
    </w:p>
    <w:p w14:paraId="540C94F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2.1.1.3.1.</w:t>
      </w:r>
      <w:r w:rsidRPr="000A1C6B">
        <w:rPr>
          <w:rFonts w:ascii="GHEA Grapalat" w:hAnsi="GHEA Grapalat"/>
          <w:sz w:val="24"/>
          <w:szCs w:val="24"/>
        </w:rPr>
        <w:tab/>
        <w:t>արգելակում է բոլոր անիվները՝ սռնիներից առնվազն մեկի միջոցով.</w:t>
      </w:r>
    </w:p>
    <w:p w14:paraId="01BCB3F6"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2.1.1.3.2.</w:t>
      </w:r>
      <w:r w:rsidRPr="000A1C6B">
        <w:rPr>
          <w:rFonts w:ascii="GHEA Grapalat" w:hAnsi="GHEA Grapalat"/>
          <w:sz w:val="24"/>
          <w:szCs w:val="24"/>
        </w:rPr>
        <w:tab/>
        <w:t>ունի կառավարման այնպիսի օրգան, որը, գործի դրվելով, ունակ է պահպանելու տրանսպորտային միջոցի արգելակված վիճակը միայն մեխանիկական եղանակով։</w:t>
      </w:r>
    </w:p>
    <w:p w14:paraId="3F50961F" w14:textId="77777777" w:rsidR="006643C9"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 xml:space="preserve">Անիվների վրա արգելակման ուժ չպետք է ընկնի, եթե արգելակման </w:t>
      </w:r>
      <w:r w:rsidRPr="000A1C6B">
        <w:rPr>
          <w:rFonts w:ascii="GHEA Grapalat" w:hAnsi="GHEA Grapalat"/>
          <w:sz w:val="24"/>
          <w:szCs w:val="24"/>
        </w:rPr>
        <w:lastRenderedPageBreak/>
        <w:t>համակարգերի կառավարման օրգանները գործի չեն դրվել։</w:t>
      </w:r>
    </w:p>
    <w:p w14:paraId="119BEE1F"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գործողությունն ապահովում է արգելակման ուժերի սահուն, համարժեք նվազեցումը կամ ավելացումը (տրանսպորտային միջոցի դանդաղումը)՝ արգելակման համակարգի կառավարման օրգանի վրա ներգործության ուժը համապատասխանաբար նվազեցնելու կամ ավելացնելու դեպքում։</w:t>
      </w:r>
    </w:p>
    <w:p w14:paraId="260AD0FD"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հիդրավլիկ արգելակման համակարգը սարքավորվում է կարմիր ազդանշանային ցուցիչով, որը միանում է ճնշման տվիչից ստացվող ազդանշանով, որը հաղորդում է հիդրավլիկ արգելակման համակարգի ցանկացած մասի՝ արգելակման հեղուկի արտահոսքի հետ կապված անսարքության մասին։</w:t>
      </w:r>
    </w:p>
    <w:p w14:paraId="08003675"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w:t>
      </w:r>
    </w:p>
    <w:p w14:paraId="0B35D0F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Աշխատանքային արգելակման համակարգը:</w:t>
      </w:r>
    </w:p>
    <w:p w14:paraId="2A9F5360"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w:t>
      </w:r>
      <w:r w:rsidRPr="000A1C6B">
        <w:rPr>
          <w:rFonts w:ascii="GHEA Grapalat" w:hAnsi="GHEA Grapalat"/>
          <w:sz w:val="24"/>
          <w:szCs w:val="24"/>
        </w:rPr>
        <w:tab/>
        <w:t>Կիրառվում է ոտքի կառավարման օրգան (ոտնակ), որը, ոտքի բնական դիրքում գտնվելու դեպքում, տեղաշարժվում է առանց խափանումների։</w:t>
      </w:r>
    </w:p>
    <w:p w14:paraId="3D4E5F12"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այն անձանց կառավարման համար նախատեսված տրանսպորտային միջոցների վրա, ում ֆիզիկական հնարավորությունները թույլ չեն տալիս իրականացնել տրանսպորտային միջոցի կառավարումը ոտքերի օգնությամբ, ինչպես նա</w:t>
      </w:r>
      <w:r w:rsidR="00BA0247" w:rsidRPr="000A1C6B">
        <w:rPr>
          <w:rFonts w:ascii="GHEA Grapalat" w:hAnsi="GHEA Grapalat"/>
          <w:sz w:val="24"/>
          <w:szCs w:val="24"/>
        </w:rPr>
        <w:t>և</w:t>
      </w:r>
      <w:r w:rsidRPr="000A1C6B">
        <w:rPr>
          <w:rFonts w:ascii="GHEA Grapalat" w:hAnsi="GHEA Grapalat"/>
          <w:sz w:val="24"/>
          <w:szCs w:val="24"/>
        </w:rPr>
        <w:t>՝ L կատեգորիաների տրանսպորտային միջոցների վրա։</w:t>
      </w:r>
    </w:p>
    <w:p w14:paraId="02A1FD2D"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վերջ սեղմված ոտնակի դեպքում պետք է մնա բացակ՝ հատակի </w:t>
      </w:r>
      <w:r w:rsidR="00BA0247" w:rsidRPr="000A1C6B">
        <w:rPr>
          <w:rFonts w:ascii="GHEA Grapalat" w:hAnsi="GHEA Grapalat"/>
          <w:sz w:val="24"/>
          <w:szCs w:val="24"/>
        </w:rPr>
        <w:t>և</w:t>
      </w:r>
      <w:r w:rsidRPr="000A1C6B">
        <w:rPr>
          <w:rFonts w:ascii="GHEA Grapalat" w:hAnsi="GHEA Grapalat"/>
          <w:sz w:val="24"/>
          <w:szCs w:val="24"/>
        </w:rPr>
        <w:t xml:space="preserve"> ոտնակի միջ</w:t>
      </w:r>
      <w:r w:rsidR="00BA0247" w:rsidRPr="000A1C6B">
        <w:rPr>
          <w:rFonts w:ascii="GHEA Grapalat" w:hAnsi="GHEA Grapalat"/>
          <w:sz w:val="24"/>
          <w:szCs w:val="24"/>
        </w:rPr>
        <w:t>և</w:t>
      </w:r>
      <w:r w:rsidRPr="000A1C6B">
        <w:rPr>
          <w:rFonts w:ascii="GHEA Grapalat" w:hAnsi="GHEA Grapalat"/>
          <w:sz w:val="24"/>
          <w:szCs w:val="24"/>
        </w:rPr>
        <w:t>։</w:t>
      </w:r>
    </w:p>
    <w:p w14:paraId="1B7A4D57"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2.1.5.1.1.2.</w:t>
      </w:r>
      <w:r w:rsidRPr="000A1C6B">
        <w:rPr>
          <w:rFonts w:ascii="GHEA Grapalat" w:hAnsi="GHEA Grapalat"/>
          <w:sz w:val="24"/>
          <w:szCs w:val="24"/>
        </w:rPr>
        <w:tab/>
        <w:t>Բաց թողնելիս ոտնակը պետք է ամբողջությամբ վերադառնա սկզբնական դիրքի։</w:t>
      </w:r>
    </w:p>
    <w:p w14:paraId="3DF5B99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2.1.5.1.2.</w:t>
      </w:r>
      <w:r w:rsidRPr="000A1C6B">
        <w:rPr>
          <w:rFonts w:ascii="GHEA Grapalat" w:hAnsi="GHEA Grapalat"/>
          <w:sz w:val="24"/>
          <w:szCs w:val="24"/>
        </w:rPr>
        <w:tab/>
        <w:t xml:space="preserve">Աշխատանքային արգելակման համակարգում նախատեսվում է </w:t>
      </w:r>
      <w:r w:rsidRPr="000A1C6B">
        <w:rPr>
          <w:rFonts w:ascii="GHEA Grapalat" w:hAnsi="GHEA Grapalat"/>
          <w:sz w:val="24"/>
          <w:szCs w:val="24"/>
        </w:rPr>
        <w:lastRenderedPageBreak/>
        <w:t xml:space="preserve">համակշռիչ կարգավորում՝ արգելակի մակադրակների շփական նյութի մաշելու հետ կապված։ Այդ կարգավորումը պետք է իրականացվի ավտոմատ կերպով՝ 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բոլոր սռնիների վրա։</w:t>
      </w:r>
    </w:p>
    <w:p w14:paraId="16DE463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համար կառավարման առանձին օրգանների առկայության դեպքում կառավարման երկու օրգանները միաժամանակ գործի դնելը չպետք է հանգեցնի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միաժամանակյա անջատմանը։</w:t>
      </w:r>
    </w:p>
    <w:p w14:paraId="6838ED8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w:t>
      </w:r>
      <w:r w:rsidRPr="000A1C6B">
        <w:rPr>
          <w:rFonts w:ascii="GHEA Grapalat" w:hAnsi="GHEA Grapalat"/>
          <w:sz w:val="24"/>
          <w:szCs w:val="24"/>
        </w:rPr>
        <w:tab/>
        <w:t>Կայանելու արգելակման համակարգը:</w:t>
      </w:r>
    </w:p>
    <w:p w14:paraId="6AFCE7F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2.1.5.2.1.</w:t>
      </w:r>
      <w:r w:rsidRPr="000A1C6B">
        <w:rPr>
          <w:rFonts w:ascii="GHEA Grapalat" w:hAnsi="GHEA Grapalat"/>
          <w:sz w:val="24"/>
          <w:szCs w:val="24"/>
        </w:rPr>
        <w:tab/>
        <w:t>Կայանելու արգելակման համակարգը համալրվում է կառավարման օրգանով, որը կախված չէ աշխատանքային արգելակման համակարգի կառավարման օրգանից։</w:t>
      </w:r>
    </w:p>
    <w:p w14:paraId="035C217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տրանսպորտային միջոցների վրա։</w:t>
      </w:r>
    </w:p>
    <w:p w14:paraId="007B8169"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Կայանելու արգելակման համակարգի կառավարման օրգանը սարքավորվում է աշխատունակ ս</w:t>
      </w:r>
      <w:r w:rsidR="00BA0247" w:rsidRPr="000A1C6B">
        <w:rPr>
          <w:rFonts w:ascii="GHEA Grapalat" w:hAnsi="GHEA Grapalat"/>
          <w:sz w:val="24"/>
          <w:szCs w:val="24"/>
        </w:rPr>
        <w:t>և</w:t>
      </w:r>
      <w:r w:rsidRPr="000A1C6B">
        <w:rPr>
          <w:rFonts w:ascii="GHEA Grapalat" w:hAnsi="GHEA Grapalat"/>
          <w:sz w:val="24"/>
          <w:szCs w:val="24"/>
        </w:rPr>
        <w:t>եռապնդման մեխանիզմով։</w:t>
      </w:r>
    </w:p>
    <w:p w14:paraId="1D2043B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2.1.5.2.2.</w:t>
      </w:r>
      <w:r w:rsidRPr="000A1C6B">
        <w:rPr>
          <w:rFonts w:ascii="GHEA Grapalat" w:hAnsi="GHEA Grapalat"/>
          <w:sz w:val="24"/>
          <w:szCs w:val="24"/>
        </w:rPr>
        <w:tab/>
        <w:t>Կայանելու արգելակման համակարգում նախատեսվում է ձեռքի կամ ավտոմատ համակշռիչ կարգավորում՝ արգելակի մակադրակների շփական նյութի մաշելու հետ կապված։</w:t>
      </w:r>
    </w:p>
    <w:p w14:paraId="79D230D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2.1.6.</w:t>
      </w:r>
      <w:r w:rsidRPr="000A1C6B">
        <w:rPr>
          <w:rFonts w:ascii="GHEA Grapalat" w:hAnsi="GHEA Grapalat"/>
          <w:sz w:val="24"/>
          <w:szCs w:val="24"/>
        </w:rPr>
        <w:tab/>
        <w:t>Չորսից ոչ ավելի սռնի ունեցող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միջոցները սարքավորվում են հակաարգելափակման արգելակման համակարգերով (ՀԱՀ)։</w:t>
      </w:r>
    </w:p>
    <w:p w14:paraId="0FA7EB3B"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2.1.7.</w:t>
      </w:r>
      <w:r w:rsidRPr="000A1C6B">
        <w:rPr>
          <w:rFonts w:ascii="GHEA Grapalat" w:hAnsi="GHEA Grapalat"/>
          <w:sz w:val="24"/>
          <w:szCs w:val="24"/>
        </w:rPr>
        <w:tab/>
        <w:t xml:space="preserve">Արգելակման համակարգերի պարբերական տեխնիկական ստուգումներ ապահովելու նպատակով ապահովվում է տրանսպորտային միջոցի աշխատանքային արգելակների մակադրակների մաշվածությունն ստուգելու </w:t>
      </w:r>
      <w:r w:rsidRPr="000A1C6B">
        <w:rPr>
          <w:rFonts w:ascii="GHEA Grapalat" w:hAnsi="GHEA Grapalat"/>
          <w:sz w:val="24"/>
          <w:szCs w:val="24"/>
        </w:rPr>
        <w:lastRenderedPageBreak/>
        <w:t>հնարավորություն՝ միայն դրանց վրա գործի դրվող գործիքների կամ հարմարանքների օգտագործմամբ, օրինակ՝ համապատասխան դիտանցքերի օգնությամբ կամ որ</w:t>
      </w:r>
      <w:r w:rsidR="00BA0247" w:rsidRPr="000A1C6B">
        <w:rPr>
          <w:rFonts w:ascii="GHEA Grapalat" w:hAnsi="GHEA Grapalat"/>
          <w:sz w:val="24"/>
          <w:szCs w:val="24"/>
        </w:rPr>
        <w:t>և</w:t>
      </w:r>
      <w:r w:rsidRPr="000A1C6B">
        <w:rPr>
          <w:rFonts w:ascii="GHEA Grapalat" w:hAnsi="GHEA Grapalat"/>
          <w:sz w:val="24"/>
          <w:szCs w:val="24"/>
        </w:rPr>
        <w:t>է այլ եղանակով։ Որպես այլընտրանք՝ թույլատրվում են մակադրակները փոխարինելու անհրաժեշտության մասին վարորդին՝ նրա աշխատանքային տեղում նախազգուշացնող ձայնային կամ օպտիկական սարքվածքներ։ Որպես տեսողական նախազգուշացնող ազդանշան՝ կարող է օգտագործվել դեղին նախազգուշացնող ազդանշան։</w:t>
      </w:r>
    </w:p>
    <w:p w14:paraId="37F7E6C3" w14:textId="77777777" w:rsidR="007F3AA7" w:rsidRPr="000A1C6B" w:rsidRDefault="007F3AA7" w:rsidP="000A1C6B">
      <w:pPr>
        <w:tabs>
          <w:tab w:val="left" w:pos="1418"/>
        </w:tabs>
        <w:spacing w:after="160" w:line="360" w:lineRule="auto"/>
        <w:ind w:right="-8" w:firstLine="567"/>
        <w:jc w:val="both"/>
        <w:rPr>
          <w:rFonts w:ascii="GHEA Grapalat" w:hAnsi="GHEA Grapalat"/>
          <w:sz w:val="24"/>
          <w:szCs w:val="24"/>
        </w:rPr>
      </w:pPr>
    </w:p>
    <w:p w14:paraId="3C5CA6C0"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2.2.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4975DA68"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Տրանսպորտային միջոցի վրա տեղադրված յուրաքանչյուր դող՝</w:t>
      </w:r>
    </w:p>
    <w:p w14:paraId="4948ACA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ունի համապատասխանության «Е», «е» կամ «DOT» նշաններից առնվազն մեկով կաղապարված մականշվածք։</w:t>
      </w:r>
    </w:p>
    <w:p w14:paraId="0413AF6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Մականշվածքի նմուշը ներկայացված է 2.1 նկարում.</w:t>
      </w:r>
    </w:p>
    <w:p w14:paraId="023DA3A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 xml:space="preserve">ունի դողի չափսի, կրող ունակության ինդեքսի </w:t>
      </w:r>
      <w:r w:rsidR="00BA0247" w:rsidRPr="000A1C6B">
        <w:rPr>
          <w:rFonts w:ascii="GHEA Grapalat" w:hAnsi="GHEA Grapalat"/>
          <w:sz w:val="24"/>
          <w:szCs w:val="24"/>
        </w:rPr>
        <w:t>և</w:t>
      </w:r>
      <w:r w:rsidRPr="000A1C6B">
        <w:rPr>
          <w:rFonts w:ascii="GHEA Grapalat" w:hAnsi="GHEA Grapalat"/>
          <w:sz w:val="24"/>
          <w:szCs w:val="24"/>
        </w:rPr>
        <w:t xml:space="preserve"> արագության կատեգորիայի ինդեքսի նշագրման կաղապարված մականշվածք։</w:t>
      </w:r>
    </w:p>
    <w:p w14:paraId="11BBA984" w14:textId="77777777" w:rsidR="007F3AA7" w:rsidRPr="000A1C6B" w:rsidRDefault="007F3AA7" w:rsidP="000A1C6B">
      <w:pPr>
        <w:tabs>
          <w:tab w:val="left" w:pos="1560"/>
        </w:tabs>
        <w:spacing w:after="160" w:line="360" w:lineRule="auto"/>
        <w:ind w:right="-8" w:firstLine="567"/>
        <w:jc w:val="both"/>
        <w:rPr>
          <w:rFonts w:ascii="GHEA Grapalat" w:hAnsi="GHEA Grapalat"/>
          <w:sz w:val="24"/>
          <w:szCs w:val="24"/>
        </w:rPr>
      </w:pPr>
    </w:p>
    <w:p w14:paraId="6762E5C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ACF8824" wp14:editId="06A6D9DF">
            <wp:extent cx="5502275" cy="1558290"/>
            <wp:effectExtent l="19050" t="0" r="3175" b="0"/>
            <wp:docPr id="3" name="Picture 1" descr="C:\Users\mher\AppData\Local\Temp\notes90C43B\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AppData\Local\Temp\notes90C43B\media\image1.jpeg"/>
                    <pic:cNvPicPr>
                      <a:picLocks noChangeAspect="1" noChangeArrowheads="1"/>
                    </pic:cNvPicPr>
                  </pic:nvPicPr>
                  <pic:blipFill>
                    <a:blip r:embed="rId30" cstate="print"/>
                    <a:srcRect/>
                    <a:stretch>
                      <a:fillRect/>
                    </a:stretch>
                  </pic:blipFill>
                  <pic:spPr bwMode="auto">
                    <a:xfrm>
                      <a:off x="0" y="0"/>
                      <a:ext cx="5502275" cy="1558290"/>
                    </a:xfrm>
                    <a:prstGeom prst="rect">
                      <a:avLst/>
                    </a:prstGeom>
                    <a:noFill/>
                    <a:ln w="9525">
                      <a:noFill/>
                      <a:miter lim="800000"/>
                      <a:headEnd/>
                      <a:tailEnd/>
                    </a:ln>
                  </pic:spPr>
                </pic:pic>
              </a:graphicData>
            </a:graphic>
          </wp:inline>
        </w:drawing>
      </w:r>
    </w:p>
    <w:p w14:paraId="5814DB74"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2.1. Մականշվածքի նմուշը</w:t>
      </w:r>
    </w:p>
    <w:p w14:paraId="3333CFC7"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6643C9" w:rsidRPr="000A1C6B" w14:paraId="515DDA3B" w14:textId="77777777" w:rsidTr="006643C9">
        <w:tc>
          <w:tcPr>
            <w:tcW w:w="1980" w:type="dxa"/>
          </w:tcPr>
          <w:p w14:paraId="65B6C894"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Ծանոթագրություն.</w:t>
            </w:r>
          </w:p>
        </w:tc>
        <w:tc>
          <w:tcPr>
            <w:tcW w:w="7307" w:type="dxa"/>
          </w:tcPr>
          <w:p w14:paraId="3039B3F4" w14:textId="77777777" w:rsidR="006643C9" w:rsidRPr="000A1C6B" w:rsidRDefault="006643C9" w:rsidP="000A1C6B">
            <w:pPr>
              <w:tabs>
                <w:tab w:val="left" w:pos="43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«Е» </w:t>
            </w:r>
            <w:r w:rsidR="00BA0247" w:rsidRPr="000A1C6B">
              <w:rPr>
                <w:rFonts w:ascii="GHEA Grapalat" w:hAnsi="GHEA Grapalat"/>
                <w:sz w:val="24"/>
                <w:szCs w:val="24"/>
              </w:rPr>
              <w:t>և</w:t>
            </w:r>
            <w:r w:rsidRPr="000A1C6B">
              <w:rPr>
                <w:rFonts w:ascii="GHEA Grapalat" w:hAnsi="GHEA Grapalat"/>
                <w:sz w:val="24"/>
                <w:szCs w:val="24"/>
              </w:rPr>
              <w:t xml:space="preserve">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հրահանգների,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համարը։</w:t>
            </w:r>
          </w:p>
          <w:p w14:paraId="30B9577B" w14:textId="77777777" w:rsidR="006643C9" w:rsidRPr="000A1C6B" w:rsidRDefault="006643C9"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889ED64" w14:textId="77777777" w:rsidR="007F3AA7" w:rsidRPr="000A1C6B" w:rsidRDefault="007F3AA7" w:rsidP="000A1C6B">
      <w:pPr>
        <w:spacing w:after="160" w:line="360" w:lineRule="auto"/>
        <w:rPr>
          <w:rFonts w:ascii="GHEA Grapalat" w:hAnsi="GHEA Grapalat"/>
          <w:sz w:val="24"/>
          <w:szCs w:val="24"/>
        </w:rPr>
      </w:pPr>
    </w:p>
    <w:p w14:paraId="7E64D4A4"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2.3. Տեսանելիության ապահովման միջոցներին ներկայացվող պահանջները</w:t>
      </w:r>
    </w:p>
    <w:p w14:paraId="7D3E84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Վարորդը, ով կառավարելու է տրանսպորտային միջոցը, պետք է ունենա իր առջ</w:t>
      </w:r>
      <w:r w:rsidR="00BA0247" w:rsidRPr="000A1C6B">
        <w:rPr>
          <w:rFonts w:ascii="GHEA Grapalat" w:hAnsi="GHEA Grapalat"/>
          <w:sz w:val="24"/>
          <w:szCs w:val="24"/>
        </w:rPr>
        <w:t>և</w:t>
      </w:r>
      <w:r w:rsidRPr="000A1C6B">
        <w:rPr>
          <w:rFonts w:ascii="GHEA Grapalat" w:hAnsi="GHEA Grapalat"/>
          <w:sz w:val="24"/>
          <w:szCs w:val="24"/>
        </w:rPr>
        <w:t>ի ճանապարհն՝ առանց խոչընդոտի տեսնելու հնարավորություն,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ունենա տրանսպորտային միջոցի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կողմերից տեսադաշտ։</w:t>
      </w:r>
    </w:p>
    <w:p w14:paraId="625DA7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Տրանսպորտային միջոցը սարքավորվում է կառուցվածքի մեջ հիմնովին ներկառուցված համակարգով, որը կարող է հողմապակին մաքրել 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w:t>
      </w:r>
    </w:p>
    <w:p w14:paraId="3DE997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Ապակու մաքրման համար տաքացած օդ օգտագործող համակարգը պետք է ունենա օդափոխիչ </w:t>
      </w:r>
      <w:r w:rsidR="00BA0247" w:rsidRPr="000A1C6B">
        <w:rPr>
          <w:rFonts w:ascii="GHEA Grapalat" w:hAnsi="GHEA Grapalat"/>
          <w:sz w:val="24"/>
          <w:szCs w:val="24"/>
        </w:rPr>
        <w:t>և</w:t>
      </w:r>
      <w:r w:rsidRPr="000A1C6B">
        <w:rPr>
          <w:rFonts w:ascii="GHEA Grapalat" w:hAnsi="GHEA Grapalat"/>
          <w:sz w:val="24"/>
          <w:szCs w:val="24"/>
        </w:rPr>
        <w:t xml:space="preserve"> ծայրափողակների միջով դեպի հողմապակին տանող օդի առբերում։</w:t>
      </w:r>
    </w:p>
    <w:p w14:paraId="456EED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Տրանսպորտային միջոցը համալրվում է առնվազն մեկ ապակեմաքրիչով </w:t>
      </w:r>
      <w:r w:rsidR="00BA0247" w:rsidRPr="000A1C6B">
        <w:rPr>
          <w:rFonts w:ascii="GHEA Grapalat" w:hAnsi="GHEA Grapalat"/>
          <w:sz w:val="24"/>
          <w:szCs w:val="24"/>
        </w:rPr>
        <w:t>և</w:t>
      </w:r>
      <w:r w:rsidRPr="000A1C6B">
        <w:rPr>
          <w:rFonts w:ascii="GHEA Grapalat" w:hAnsi="GHEA Grapalat"/>
          <w:sz w:val="24"/>
          <w:szCs w:val="24"/>
        </w:rPr>
        <w:t xml:space="preserve"> հողմապակու ողողիչի առնվազն մեկ բոցամուղով։</w:t>
      </w:r>
    </w:p>
    <w:p w14:paraId="4B88D8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Ապակեմաքրիչի խոզանակներից յուրաքանչյուրն անջատելուց հետո ավտոմատ կերպով վերադառնում է սկզբնական դիրքի, որը գտնվում է մաքրման գոտու սահմանին կամ դրանից ներք</w:t>
      </w:r>
      <w:r w:rsidR="00BA0247" w:rsidRPr="000A1C6B">
        <w:rPr>
          <w:rFonts w:ascii="GHEA Grapalat" w:hAnsi="GHEA Grapalat"/>
          <w:sz w:val="24"/>
          <w:szCs w:val="24"/>
        </w:rPr>
        <w:t>և</w:t>
      </w:r>
      <w:r w:rsidRPr="000A1C6B">
        <w:rPr>
          <w:rFonts w:ascii="GHEA Grapalat" w:hAnsi="GHEA Grapalat"/>
          <w:sz w:val="24"/>
          <w:szCs w:val="24"/>
        </w:rPr>
        <w:t>։</w:t>
      </w:r>
    </w:p>
    <w:p w14:paraId="5BF2ECF8"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179C98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2.4. Արագաչափերին ներկայացվող պահանջները</w:t>
      </w:r>
    </w:p>
    <w:p w14:paraId="0834F4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2.4.1.</w:t>
      </w:r>
      <w:r w:rsidRPr="000A1C6B">
        <w:rPr>
          <w:rFonts w:ascii="GHEA Grapalat" w:hAnsi="GHEA Grapalat"/>
          <w:sz w:val="24"/>
          <w:szCs w:val="24"/>
        </w:rPr>
        <w:tab/>
        <w:t xml:space="preserve">L,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առկա է արագաչափ։</w:t>
      </w:r>
    </w:p>
    <w:p w14:paraId="72A5A48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Արագաչափի ցուցմունքները տեսանելի են օրվա ցանկացած ժամի։</w:t>
      </w:r>
    </w:p>
    <w:p w14:paraId="57A5CD3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Տրանսպորտային միջոցի արագությունը, ըստ արագաչափի ցուցմունքների, չպետք է պակաս լինի դրա փաստացի արագությունից։</w:t>
      </w:r>
    </w:p>
    <w:p w14:paraId="0EBED90E"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4A999D4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 Պասիվ անվտանգությանը ներկայացվող պահանջները</w:t>
      </w:r>
    </w:p>
    <w:p w14:paraId="02340A5C" w14:textId="77777777" w:rsidR="007F3AA7" w:rsidRPr="000A1C6B" w:rsidRDefault="007F3AA7" w:rsidP="000A1C6B">
      <w:pPr>
        <w:spacing w:after="160" w:line="360" w:lineRule="auto"/>
        <w:jc w:val="center"/>
        <w:rPr>
          <w:rFonts w:ascii="GHEA Grapalat" w:hAnsi="GHEA Grapalat"/>
          <w:b/>
          <w:sz w:val="24"/>
          <w:szCs w:val="24"/>
        </w:rPr>
      </w:pPr>
    </w:p>
    <w:p w14:paraId="217E232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3.1. М</w:t>
      </w:r>
      <w:r w:rsidRPr="000A1C6B">
        <w:rPr>
          <w:rFonts w:ascii="GHEA Grapalat" w:hAnsi="GHEA Grapalat"/>
          <w:b/>
          <w:sz w:val="24"/>
          <w:szCs w:val="24"/>
          <w:vertAlign w:val="subscript"/>
        </w:rPr>
        <w:t>1</w:t>
      </w:r>
      <w:r w:rsidRPr="000A1C6B">
        <w:rPr>
          <w:rFonts w:ascii="GHEA Grapalat" w:hAnsi="GHEA Grapalat"/>
          <w:b/>
          <w:sz w:val="24"/>
          <w:szCs w:val="24"/>
        </w:rPr>
        <w:t>, N</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Fonts w:ascii="GHEA Grapalat" w:hAnsi="GHEA Grapalat"/>
          <w:b/>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Fonts w:ascii="GHEA Grapalat" w:hAnsi="GHEA Grapalat"/>
          <w:b/>
          <w:sz w:val="24"/>
          <w:szCs w:val="24"/>
          <w:vertAlign w:val="subscript"/>
        </w:rPr>
        <w:t>7</w:t>
      </w:r>
      <w:r w:rsidRPr="000A1C6B">
        <w:rPr>
          <w:rFonts w:ascii="GHEA Grapalat" w:hAnsi="GHEA Grapalat"/>
          <w:b/>
          <w:sz w:val="24"/>
          <w:szCs w:val="24"/>
        </w:rPr>
        <w:t xml:space="preserve"> կատեգորիաների տրանսպորտային միջոցների (ավտոմեքենայի հարմարակազմությամբ) ղեկային կառավարման վնասվածքաանվտանգությանը ներկայացվող պահանջները</w:t>
      </w:r>
    </w:p>
    <w:p w14:paraId="7F1807D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Ղեկանիվի վրա սովորական կերպով ներգործելու դեպքում այն չպետք է կառչի </w:t>
      </w:r>
      <w:r w:rsidR="00BA0247" w:rsidRPr="000A1C6B">
        <w:rPr>
          <w:rFonts w:ascii="GHEA Grapalat" w:hAnsi="GHEA Grapalat"/>
          <w:sz w:val="24"/>
          <w:szCs w:val="24"/>
        </w:rPr>
        <w:t>և</w:t>
      </w:r>
      <w:r w:rsidRPr="000A1C6B">
        <w:rPr>
          <w:rFonts w:ascii="GHEA Grapalat" w:hAnsi="GHEA Grapalat"/>
          <w:sz w:val="24"/>
          <w:szCs w:val="24"/>
        </w:rPr>
        <w:t xml:space="preserve"> բռնի վարորդի հագուստի մասը կամ նրա վրա եղած զարդերը։</w:t>
      </w:r>
    </w:p>
    <w:p w14:paraId="57F248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Ղեկանիվը կունդին ամրակայելու համար օգտագործվող հեղույսները դրսի մասում գտնվելու դեպքում տոփանվում են մակեր</w:t>
      </w:r>
      <w:r w:rsidR="00BA0247" w:rsidRPr="000A1C6B">
        <w:rPr>
          <w:rFonts w:ascii="GHEA Grapalat" w:hAnsi="GHEA Grapalat"/>
          <w:sz w:val="24"/>
          <w:szCs w:val="24"/>
        </w:rPr>
        <w:t>և</w:t>
      </w:r>
      <w:r w:rsidRPr="000A1C6B">
        <w:rPr>
          <w:rFonts w:ascii="GHEA Grapalat" w:hAnsi="GHEA Grapalat"/>
          <w:sz w:val="24"/>
          <w:szCs w:val="24"/>
        </w:rPr>
        <w:t>ույթին համահավասար։</w:t>
      </w:r>
    </w:p>
    <w:p w14:paraId="04C9DA0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Չծածկված մետաղական կունդեր կարող են կիրառվել այն դեպքում, եթե դրանք ունեն կլորացումների սահմանված շառավիղներ։</w:t>
      </w:r>
    </w:p>
    <w:p w14:paraId="4EBDE2CF"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65B2F5BD" w14:textId="77777777" w:rsidR="007F3AA7" w:rsidRPr="000A1C6B" w:rsidRDefault="008B064E" w:rsidP="000A1C6B">
      <w:pPr>
        <w:tabs>
          <w:tab w:val="left" w:pos="1134"/>
        </w:tabs>
        <w:spacing w:after="160" w:line="360" w:lineRule="auto"/>
        <w:jc w:val="center"/>
        <w:rPr>
          <w:rFonts w:ascii="GHEA Grapalat" w:hAnsi="GHEA Grapalat"/>
          <w:b/>
          <w:sz w:val="24"/>
          <w:szCs w:val="24"/>
        </w:rPr>
      </w:pPr>
      <w:r w:rsidRPr="000A1C6B">
        <w:rPr>
          <w:rFonts w:ascii="GHEA Grapalat" w:eastAsia="Sylfaen" w:hAnsi="GHEA Grapalat" w:cs="Sylfaen"/>
          <w:b/>
          <w:color w:val="000000"/>
          <w:sz w:val="24"/>
          <w:szCs w:val="24"/>
        </w:rPr>
        <w:t xml:space="preserve">3.2. Անվտանգության գոտիներին </w:t>
      </w:r>
      <w:r w:rsidR="00BA0247" w:rsidRPr="000A1C6B">
        <w:rPr>
          <w:rFonts w:ascii="GHEA Grapalat" w:eastAsia="Sylfaen" w:hAnsi="GHEA Grapalat" w:cs="Sylfaen"/>
          <w:b/>
          <w:color w:val="000000"/>
          <w:sz w:val="24"/>
          <w:szCs w:val="24"/>
        </w:rPr>
        <w:t>և</w:t>
      </w:r>
      <w:r w:rsidRPr="000A1C6B">
        <w:rPr>
          <w:rFonts w:ascii="GHEA Grapalat" w:eastAsia="Sylfaen" w:hAnsi="GHEA Grapalat" w:cs="Sylfaen"/>
          <w:b/>
          <w:color w:val="000000"/>
          <w:sz w:val="24"/>
          <w:szCs w:val="24"/>
        </w:rPr>
        <w:t xml:space="preserve"> դրանց ամրացման </w:t>
      </w:r>
      <w:r w:rsidRPr="000A1C6B">
        <w:rPr>
          <w:rFonts w:ascii="GHEA Grapalat" w:eastAsia="Sylfaen" w:hAnsi="GHEA Grapalat" w:cs="Sylfaen"/>
          <w:b/>
          <w:color w:val="000000"/>
          <w:sz w:val="24"/>
          <w:szCs w:val="24"/>
        </w:rPr>
        <w:br/>
        <w:t>տեղերին ներկայացվող պահանջներ</w:t>
      </w:r>
      <w:r w:rsidRPr="000A1C6B">
        <w:rPr>
          <w:rFonts w:ascii="GHEA Grapalat" w:hAnsi="GHEA Grapalat"/>
          <w:b/>
          <w:sz w:val="24"/>
          <w:szCs w:val="24"/>
        </w:rPr>
        <w:t>ը</w:t>
      </w:r>
    </w:p>
    <w:p w14:paraId="1D8A4BF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II, III </w:t>
      </w:r>
      <w:r w:rsidR="00BA0247" w:rsidRPr="000A1C6B">
        <w:rPr>
          <w:rFonts w:ascii="GHEA Grapalat" w:hAnsi="GHEA Grapalat"/>
          <w:sz w:val="24"/>
          <w:szCs w:val="24"/>
        </w:rPr>
        <w:t>և</w:t>
      </w:r>
      <w:r w:rsidRPr="000A1C6B">
        <w:rPr>
          <w:rFonts w:ascii="GHEA Grapalat" w:hAnsi="GHEA Grapalat"/>
          <w:sz w:val="24"/>
          <w:szCs w:val="24"/>
        </w:rPr>
        <w:t xml:space="preserve"> В դասերի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(ավտոմեքենայի հարմարակազմությամբ) նստոցները, բացառությամբ բացառապես անշարժ տրանսպորտային միջոցի մեջ օգտագործման համար նախատեսված նստոցների, համալրվում են անվտանգության գոտիներով։</w:t>
      </w:r>
    </w:p>
    <w:p w14:paraId="5D92448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Այն նստոցների դեպքում, որոնք կարող են պտտվել կամ տեղադրվել այլ ուղղություններով, անվտանգության գոտիներով համալրումն անհրաժեշտ է միայն այն ուղղությամբ տեղադրված նստոցների համար, որը նախատեսված է տրանսպորտային միջոցի շարժման դեպքում օգտագործելու համար։</w:t>
      </w:r>
    </w:p>
    <w:p w14:paraId="4F5C1FE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Նստոցների տարբեր տիպերի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կատեգորիաների համար անվտանգության գոտիների տիպերին ներկայացվող նվազագույն պահանջները ներկայացված են 3.1 աղյուսակում։</w:t>
      </w:r>
    </w:p>
    <w:p w14:paraId="1C3FA1A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Անվտանգության գոտիների հետ չի թույլատրվում այնպիսի ներձգիչ սարքվածքների օգտագործումը,</w:t>
      </w:r>
    </w:p>
    <w:p w14:paraId="50285B61"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որոնք չունեն ձգած-երկարացրած ձգափոկի երկարության կարգավորիչ.</w:t>
      </w:r>
    </w:p>
    <w:p w14:paraId="3746736D"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 xml:space="preserve">որոնք պահանջում են ձեռքով գործի դնել հարմարանքը՝ ձգափոկի ցանկալի երկարությունն ստանալու համար, </w:t>
      </w:r>
      <w:r w:rsidR="00BA0247" w:rsidRPr="000A1C6B">
        <w:rPr>
          <w:rFonts w:ascii="GHEA Grapalat" w:hAnsi="GHEA Grapalat"/>
          <w:sz w:val="24"/>
          <w:szCs w:val="24"/>
        </w:rPr>
        <w:t>և</w:t>
      </w:r>
      <w:r w:rsidRPr="000A1C6B">
        <w:rPr>
          <w:rFonts w:ascii="GHEA Grapalat" w:hAnsi="GHEA Grapalat"/>
          <w:sz w:val="24"/>
          <w:szCs w:val="24"/>
        </w:rPr>
        <w:t xml:space="preserve"> որոնք օգտագործողի կողմից ցանկալի երկարությանը հասնելուց հետո ավտոմատ կերպով կողպվում են։</w:t>
      </w:r>
    </w:p>
    <w:p w14:paraId="24C6F8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Երեք կետերում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ներձգիչ սարքվածքներով գոտիներն ունեն առնվազն մեկ ներձգիչ սարքվածք՝ անկյունագծային ձգափոկի համար։</w:t>
      </w:r>
    </w:p>
    <w:p w14:paraId="003C549D"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2586B9A4"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Անվտանգության գոտիների տիպերին ներկայացվող նվազագույն պահանջները</w:t>
      </w:r>
    </w:p>
    <w:p w14:paraId="3C8CA1AB" w14:textId="77777777" w:rsidR="006643C9" w:rsidRPr="000A1C6B" w:rsidRDefault="006643C9" w:rsidP="000A1C6B">
      <w:pPr>
        <w:pStyle w:val="Tablecaption0"/>
        <w:shd w:val="clear" w:color="auto" w:fill="auto"/>
        <w:spacing w:after="160" w:line="360" w:lineRule="auto"/>
        <w:jc w:val="right"/>
        <w:rPr>
          <w:rFonts w:ascii="GHEA Grapalat" w:hAnsi="GHEA Grapalat"/>
          <w:sz w:val="24"/>
          <w:szCs w:val="24"/>
          <w:lang w:val="hy-AM"/>
        </w:rPr>
      </w:pPr>
    </w:p>
    <w:p w14:paraId="7A23043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3.1</w:t>
      </w:r>
    </w:p>
    <w:tbl>
      <w:tblPr>
        <w:tblOverlap w:val="never"/>
        <w:tblW w:w="10573" w:type="dxa"/>
        <w:jc w:val="center"/>
        <w:tblLayout w:type="fixed"/>
        <w:tblCellMar>
          <w:left w:w="10" w:type="dxa"/>
          <w:right w:w="10" w:type="dxa"/>
        </w:tblCellMar>
        <w:tblLook w:val="0000" w:firstRow="0" w:lastRow="0" w:firstColumn="0" w:lastColumn="0" w:noHBand="0" w:noVBand="0"/>
      </w:tblPr>
      <w:tblGrid>
        <w:gridCol w:w="2594"/>
        <w:gridCol w:w="1559"/>
        <w:gridCol w:w="1560"/>
        <w:gridCol w:w="1716"/>
        <w:gridCol w:w="1421"/>
        <w:gridCol w:w="1723"/>
      </w:tblGrid>
      <w:tr w:rsidR="007F3AA7" w:rsidRPr="000A1C6B" w14:paraId="557839BC" w14:textId="77777777" w:rsidTr="006643C9">
        <w:trPr>
          <w:jc w:val="center"/>
        </w:trPr>
        <w:tc>
          <w:tcPr>
            <w:tcW w:w="2594" w:type="dxa"/>
            <w:vMerge w:val="restart"/>
            <w:tcBorders>
              <w:top w:val="single" w:sz="4" w:space="0" w:color="auto"/>
            </w:tcBorders>
            <w:shd w:val="clear" w:color="auto" w:fill="FFFFFF"/>
            <w:vAlign w:val="center"/>
          </w:tcPr>
          <w:p w14:paraId="2C65D626"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6256" w:type="dxa"/>
            <w:gridSpan w:val="4"/>
            <w:tcBorders>
              <w:top w:val="single" w:sz="4" w:space="0" w:color="auto"/>
              <w:left w:val="single" w:sz="4" w:space="0" w:color="auto"/>
            </w:tcBorders>
            <w:shd w:val="clear" w:color="auto" w:fill="FFFFFF"/>
            <w:vAlign w:val="center"/>
          </w:tcPr>
          <w:p w14:paraId="59D548BE"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 ուղղությամբ տեղակայված նստոցները</w:t>
            </w:r>
          </w:p>
        </w:tc>
        <w:tc>
          <w:tcPr>
            <w:tcW w:w="1723" w:type="dxa"/>
            <w:vMerge w:val="restart"/>
            <w:tcBorders>
              <w:top w:val="single" w:sz="4" w:space="0" w:color="auto"/>
              <w:left w:val="single" w:sz="4" w:space="0" w:color="auto"/>
            </w:tcBorders>
            <w:shd w:val="clear" w:color="auto" w:fill="FFFFFF"/>
            <w:vAlign w:val="center"/>
          </w:tcPr>
          <w:p w14:paraId="6654922A"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ընթացքին հակառակ տեղակայված նստոցները</w:t>
            </w:r>
          </w:p>
        </w:tc>
      </w:tr>
      <w:tr w:rsidR="007F3AA7" w:rsidRPr="000A1C6B" w14:paraId="4714EF08" w14:textId="77777777" w:rsidTr="006643C9">
        <w:trPr>
          <w:jc w:val="center"/>
        </w:trPr>
        <w:tc>
          <w:tcPr>
            <w:tcW w:w="2594" w:type="dxa"/>
            <w:vMerge/>
            <w:shd w:val="clear" w:color="auto" w:fill="FFFFFF"/>
          </w:tcPr>
          <w:p w14:paraId="004BD165" w14:textId="77777777" w:rsidR="007F3AA7" w:rsidRPr="000A1C6B" w:rsidRDefault="007F3AA7" w:rsidP="000A1C6B">
            <w:pPr>
              <w:spacing w:after="120" w:line="360" w:lineRule="auto"/>
              <w:jc w:val="center"/>
              <w:rPr>
                <w:rFonts w:ascii="GHEA Grapalat" w:hAnsi="GHEA Grapalat"/>
                <w:sz w:val="24"/>
                <w:szCs w:val="24"/>
              </w:rPr>
            </w:pPr>
          </w:p>
        </w:tc>
        <w:tc>
          <w:tcPr>
            <w:tcW w:w="3119" w:type="dxa"/>
            <w:gridSpan w:val="2"/>
            <w:tcBorders>
              <w:top w:val="single" w:sz="4" w:space="0" w:color="auto"/>
              <w:left w:val="single" w:sz="4" w:space="0" w:color="auto"/>
            </w:tcBorders>
            <w:shd w:val="clear" w:color="auto" w:fill="FFFFFF"/>
            <w:vAlign w:val="center"/>
          </w:tcPr>
          <w:p w14:paraId="77ACB8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 նստոցները</w:t>
            </w:r>
          </w:p>
        </w:tc>
        <w:tc>
          <w:tcPr>
            <w:tcW w:w="3137" w:type="dxa"/>
            <w:gridSpan w:val="2"/>
            <w:tcBorders>
              <w:top w:val="single" w:sz="4" w:space="0" w:color="auto"/>
              <w:left w:val="single" w:sz="4" w:space="0" w:color="auto"/>
            </w:tcBorders>
            <w:shd w:val="clear" w:color="auto" w:fill="FFFFFF"/>
            <w:vAlign w:val="center"/>
          </w:tcPr>
          <w:p w14:paraId="38412BE2"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կենտրոնական նստոցները</w:t>
            </w:r>
          </w:p>
        </w:tc>
        <w:tc>
          <w:tcPr>
            <w:tcW w:w="1723" w:type="dxa"/>
            <w:vMerge/>
            <w:tcBorders>
              <w:left w:val="single" w:sz="4" w:space="0" w:color="auto"/>
            </w:tcBorders>
            <w:shd w:val="clear" w:color="auto" w:fill="FFFFFF"/>
            <w:vAlign w:val="bottom"/>
          </w:tcPr>
          <w:p w14:paraId="373D55E4" w14:textId="77777777" w:rsidR="007F3AA7" w:rsidRPr="000A1C6B" w:rsidRDefault="007F3AA7" w:rsidP="000A1C6B">
            <w:pPr>
              <w:spacing w:after="120" w:line="360" w:lineRule="auto"/>
              <w:rPr>
                <w:rFonts w:ascii="GHEA Grapalat" w:hAnsi="GHEA Grapalat"/>
                <w:sz w:val="24"/>
                <w:szCs w:val="24"/>
              </w:rPr>
            </w:pPr>
          </w:p>
        </w:tc>
      </w:tr>
      <w:tr w:rsidR="007F3AA7" w:rsidRPr="000A1C6B" w14:paraId="00AE38D3" w14:textId="77777777" w:rsidTr="006643C9">
        <w:trPr>
          <w:jc w:val="center"/>
        </w:trPr>
        <w:tc>
          <w:tcPr>
            <w:tcW w:w="2594" w:type="dxa"/>
            <w:vMerge/>
            <w:shd w:val="clear" w:color="auto" w:fill="FFFFFF"/>
          </w:tcPr>
          <w:p w14:paraId="0922F2A2" w14:textId="77777777" w:rsidR="007F3AA7" w:rsidRPr="000A1C6B" w:rsidRDefault="007F3AA7" w:rsidP="000A1C6B">
            <w:pPr>
              <w:spacing w:after="120" w:line="360" w:lineRule="auto"/>
              <w:jc w:val="center"/>
              <w:rPr>
                <w:rFonts w:ascii="GHEA Grapalat" w:hAnsi="GHEA Grapalat"/>
                <w:sz w:val="24"/>
                <w:szCs w:val="24"/>
              </w:rPr>
            </w:pPr>
          </w:p>
        </w:tc>
        <w:tc>
          <w:tcPr>
            <w:tcW w:w="1559" w:type="dxa"/>
            <w:tcBorders>
              <w:top w:val="single" w:sz="4" w:space="0" w:color="auto"/>
              <w:left w:val="single" w:sz="4" w:space="0" w:color="auto"/>
            </w:tcBorders>
            <w:shd w:val="clear" w:color="auto" w:fill="FFFFFF"/>
            <w:vAlign w:val="center"/>
          </w:tcPr>
          <w:p w14:paraId="1CC2D3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560" w:type="dxa"/>
            <w:tcBorders>
              <w:top w:val="single" w:sz="4" w:space="0" w:color="auto"/>
              <w:left w:val="single" w:sz="4" w:space="0" w:color="auto"/>
            </w:tcBorders>
            <w:shd w:val="clear" w:color="auto" w:fill="FFFFFF"/>
            <w:vAlign w:val="center"/>
          </w:tcPr>
          <w:p w14:paraId="793779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16" w:type="dxa"/>
            <w:tcBorders>
              <w:top w:val="single" w:sz="4" w:space="0" w:color="auto"/>
              <w:left w:val="single" w:sz="4" w:space="0" w:color="auto"/>
            </w:tcBorders>
            <w:shd w:val="clear" w:color="auto" w:fill="FFFFFF"/>
            <w:vAlign w:val="center"/>
          </w:tcPr>
          <w:p w14:paraId="6034C5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421" w:type="dxa"/>
            <w:tcBorders>
              <w:top w:val="single" w:sz="4" w:space="0" w:color="auto"/>
              <w:left w:val="single" w:sz="4" w:space="0" w:color="auto"/>
            </w:tcBorders>
            <w:shd w:val="clear" w:color="auto" w:fill="FFFFFF"/>
            <w:vAlign w:val="center"/>
          </w:tcPr>
          <w:p w14:paraId="6386D3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23" w:type="dxa"/>
            <w:vMerge/>
            <w:tcBorders>
              <w:left w:val="single" w:sz="4" w:space="0" w:color="auto"/>
            </w:tcBorders>
            <w:shd w:val="clear" w:color="auto" w:fill="FFFFFF"/>
            <w:vAlign w:val="center"/>
          </w:tcPr>
          <w:p w14:paraId="46713940" w14:textId="77777777" w:rsidR="007F3AA7" w:rsidRPr="000A1C6B" w:rsidRDefault="007F3AA7" w:rsidP="000A1C6B">
            <w:pPr>
              <w:spacing w:after="120" w:line="360" w:lineRule="auto"/>
              <w:rPr>
                <w:rFonts w:ascii="GHEA Grapalat" w:hAnsi="GHEA Grapalat"/>
                <w:sz w:val="24"/>
                <w:szCs w:val="24"/>
              </w:rPr>
            </w:pPr>
          </w:p>
        </w:tc>
      </w:tr>
      <w:tr w:rsidR="007F3AA7" w:rsidRPr="000A1C6B" w14:paraId="27364CBB" w14:textId="77777777" w:rsidTr="006643C9">
        <w:trPr>
          <w:jc w:val="center"/>
        </w:trPr>
        <w:tc>
          <w:tcPr>
            <w:tcW w:w="2594" w:type="dxa"/>
            <w:tcBorders>
              <w:top w:val="single" w:sz="4" w:space="0" w:color="auto"/>
            </w:tcBorders>
            <w:shd w:val="clear" w:color="auto" w:fill="FFFFFF"/>
            <w:vAlign w:val="center"/>
          </w:tcPr>
          <w:p w14:paraId="36C6B1B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Style w:val="Bodytext216pt"/>
                <w:rFonts w:ascii="GHEA Grapalat" w:eastAsiaTheme="minorHAnsi" w:hAnsi="GHEA Grapalat"/>
                <w:sz w:val="24"/>
                <w:szCs w:val="24"/>
              </w:rPr>
              <w:t xml:space="preserve"> </w:t>
            </w:r>
            <w:r w:rsidRPr="000A1C6B">
              <w:rPr>
                <w:rFonts w:ascii="GHEA Grapalat" w:hAnsi="GHEA Grapalat"/>
                <w:sz w:val="24"/>
                <w:szCs w:val="24"/>
              </w:rPr>
              <w:t>(ավտոմեքենայի հարմարակազմությամբ)</w:t>
            </w:r>
          </w:p>
        </w:tc>
        <w:tc>
          <w:tcPr>
            <w:tcW w:w="1559" w:type="dxa"/>
            <w:tcBorders>
              <w:top w:val="single" w:sz="4" w:space="0" w:color="auto"/>
            </w:tcBorders>
            <w:shd w:val="clear" w:color="auto" w:fill="FFFFFF"/>
          </w:tcPr>
          <w:p w14:paraId="7F9BD8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tcBorders>
              <w:top w:val="single" w:sz="4" w:space="0" w:color="auto"/>
            </w:tcBorders>
            <w:shd w:val="clear" w:color="auto" w:fill="FFFFFF"/>
          </w:tcPr>
          <w:p w14:paraId="18D150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tcBorders>
              <w:top w:val="single" w:sz="4" w:space="0" w:color="auto"/>
            </w:tcBorders>
            <w:shd w:val="clear" w:color="auto" w:fill="FFFFFF"/>
          </w:tcPr>
          <w:p w14:paraId="30FE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tcBorders>
              <w:top w:val="single" w:sz="4" w:space="0" w:color="auto"/>
            </w:tcBorders>
            <w:shd w:val="clear" w:color="auto" w:fill="FFFFFF"/>
          </w:tcPr>
          <w:p w14:paraId="39259C0D"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tcBorders>
              <w:top w:val="single" w:sz="4" w:space="0" w:color="auto"/>
            </w:tcBorders>
            <w:shd w:val="clear" w:color="auto" w:fill="FFFFFF"/>
          </w:tcPr>
          <w:p w14:paraId="72E07004"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w:t>
            </w:r>
          </w:p>
        </w:tc>
      </w:tr>
      <w:tr w:rsidR="007F3AA7" w:rsidRPr="000A1C6B" w14:paraId="13A1C20A" w14:textId="77777777" w:rsidTr="006643C9">
        <w:trPr>
          <w:jc w:val="center"/>
        </w:trPr>
        <w:tc>
          <w:tcPr>
            <w:tcW w:w="2594" w:type="dxa"/>
            <w:shd w:val="clear" w:color="auto" w:fill="FFFFFF"/>
            <w:vAlign w:val="center"/>
          </w:tcPr>
          <w:p w14:paraId="692A5E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Style w:val="Bodytext2Sylfaen"/>
                <w:rFonts w:ascii="GHEA Grapalat" w:hAnsi="GHEA Grapalat"/>
                <w:sz w:val="24"/>
                <w:szCs w:val="24"/>
              </w:rPr>
              <w:t>≤</w:t>
            </w:r>
            <w:r w:rsidRPr="000A1C6B">
              <w:rPr>
                <w:rFonts w:ascii="GHEA Grapalat" w:hAnsi="GHEA Grapalat"/>
                <w:sz w:val="24"/>
                <w:szCs w:val="24"/>
              </w:rPr>
              <w:t xml:space="preserve"> 3,5 տ</w:t>
            </w:r>
          </w:p>
        </w:tc>
        <w:tc>
          <w:tcPr>
            <w:tcW w:w="1559" w:type="dxa"/>
            <w:shd w:val="clear" w:color="auto" w:fill="FFFFFF"/>
            <w:vAlign w:val="center"/>
          </w:tcPr>
          <w:p w14:paraId="19745F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vAlign w:val="center"/>
          </w:tcPr>
          <w:p w14:paraId="2078C4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center"/>
          </w:tcPr>
          <w:p w14:paraId="540B86F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center"/>
          </w:tcPr>
          <w:p w14:paraId="59463CB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76937FFB"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5EF3975C" w14:textId="77777777" w:rsidTr="006643C9">
        <w:trPr>
          <w:jc w:val="center"/>
        </w:trPr>
        <w:tc>
          <w:tcPr>
            <w:tcW w:w="2594" w:type="dxa"/>
            <w:shd w:val="clear" w:color="auto" w:fill="FFFFFF"/>
            <w:vAlign w:val="bottom"/>
          </w:tcPr>
          <w:p w14:paraId="3F9DA4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&gt; 3,5 տ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p>
        </w:tc>
        <w:tc>
          <w:tcPr>
            <w:tcW w:w="1559" w:type="dxa"/>
            <w:shd w:val="clear" w:color="auto" w:fill="FFFFFF"/>
            <w:vAlign w:val="bottom"/>
          </w:tcPr>
          <w:p w14:paraId="1DCAAB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560" w:type="dxa"/>
            <w:shd w:val="clear" w:color="auto" w:fill="FFFFFF"/>
            <w:vAlign w:val="bottom"/>
          </w:tcPr>
          <w:p w14:paraId="0311A3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bottom"/>
          </w:tcPr>
          <w:p w14:paraId="56C906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bottom"/>
          </w:tcPr>
          <w:p w14:paraId="79185BF8"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368D1F39"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1FB08243" w14:textId="77777777" w:rsidTr="006643C9">
        <w:trPr>
          <w:jc w:val="center"/>
        </w:trPr>
        <w:tc>
          <w:tcPr>
            <w:tcW w:w="2594" w:type="dxa"/>
            <w:shd w:val="clear" w:color="auto" w:fill="FFFFFF"/>
          </w:tcPr>
          <w:p w14:paraId="4202937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1559" w:type="dxa"/>
            <w:shd w:val="clear" w:color="auto" w:fill="FFFFFF"/>
          </w:tcPr>
          <w:p w14:paraId="77E01D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tcPr>
          <w:p w14:paraId="6BD5358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 կամ Br4m Ø</w:t>
            </w:r>
          </w:p>
        </w:tc>
        <w:tc>
          <w:tcPr>
            <w:tcW w:w="1716" w:type="dxa"/>
            <w:shd w:val="clear" w:color="auto" w:fill="FFFFFF"/>
          </w:tcPr>
          <w:p w14:paraId="6D73B4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tcPr>
          <w:p w14:paraId="0AD86DE7"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tcPr>
          <w:p w14:paraId="2BFCE380"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r w:rsidR="007F3AA7" w:rsidRPr="000A1C6B" w14:paraId="7499D08A" w14:textId="77777777" w:rsidTr="006643C9">
        <w:trPr>
          <w:jc w:val="center"/>
        </w:trPr>
        <w:tc>
          <w:tcPr>
            <w:tcW w:w="2594" w:type="dxa"/>
            <w:shd w:val="clear" w:color="auto" w:fill="FFFFFF"/>
            <w:vAlign w:val="center"/>
          </w:tcPr>
          <w:p w14:paraId="5182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p>
        </w:tc>
        <w:tc>
          <w:tcPr>
            <w:tcW w:w="1559" w:type="dxa"/>
            <w:shd w:val="clear" w:color="auto" w:fill="FFFFFF"/>
            <w:vAlign w:val="center"/>
          </w:tcPr>
          <w:p w14:paraId="070EE4EC" w14:textId="77777777" w:rsidR="007F3AA7" w:rsidRPr="000A1C6B" w:rsidRDefault="008B064E" w:rsidP="000A1C6B">
            <w:pPr>
              <w:spacing w:after="120" w:line="360" w:lineRule="auto"/>
              <w:ind w:right="160"/>
              <w:rPr>
                <w:rFonts w:ascii="GHEA Grapalat" w:hAnsi="GHEA Grapalat"/>
                <w:sz w:val="24"/>
                <w:szCs w:val="24"/>
              </w:rPr>
            </w:pPr>
            <w:r w:rsidRPr="000A1C6B">
              <w:rPr>
                <w:rFonts w:ascii="GHEA Grapalat" w:hAnsi="GHEA Grapalat"/>
                <w:sz w:val="24"/>
                <w:szCs w:val="24"/>
              </w:rPr>
              <w:t>А կամ В *</w:t>
            </w:r>
          </w:p>
        </w:tc>
        <w:tc>
          <w:tcPr>
            <w:tcW w:w="1560" w:type="dxa"/>
            <w:shd w:val="clear" w:color="auto" w:fill="FFFFFF"/>
            <w:vAlign w:val="center"/>
          </w:tcPr>
          <w:p w14:paraId="6170E8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p>
        </w:tc>
        <w:tc>
          <w:tcPr>
            <w:tcW w:w="1716" w:type="dxa"/>
            <w:shd w:val="clear" w:color="auto" w:fill="FFFFFF"/>
            <w:vAlign w:val="center"/>
          </w:tcPr>
          <w:p w14:paraId="438915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vAlign w:val="center"/>
          </w:tcPr>
          <w:p w14:paraId="7CFBEDE5"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vAlign w:val="center"/>
          </w:tcPr>
          <w:p w14:paraId="67E26DC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bl>
    <w:p w14:paraId="4BE24441" w14:textId="77777777" w:rsidR="007F3AA7" w:rsidRPr="000A1C6B" w:rsidRDefault="007F3AA7" w:rsidP="000A1C6B">
      <w:pPr>
        <w:spacing w:after="160" w:line="360" w:lineRule="auto"/>
        <w:ind w:left="3119"/>
        <w:jc w:val="both"/>
        <w:rPr>
          <w:rFonts w:ascii="GHEA Grapalat" w:hAnsi="GHEA Grapalat"/>
          <w:sz w:val="24"/>
          <w:szCs w:val="24"/>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45"/>
      </w:tblGrid>
      <w:tr w:rsidR="006643C9" w:rsidRPr="000A1C6B" w14:paraId="4A99AB51" w14:textId="77777777" w:rsidTr="006643C9">
        <w:tc>
          <w:tcPr>
            <w:tcW w:w="2553" w:type="dxa"/>
          </w:tcPr>
          <w:p w14:paraId="426150D9" w14:textId="77777777" w:rsidR="006643C9" w:rsidRPr="000A1C6B" w:rsidRDefault="006643C9"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2A67698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А՝ գոտի (գոտեփոկ </w:t>
            </w:r>
            <w:r w:rsidR="00BA0247" w:rsidRPr="000A1C6B">
              <w:rPr>
                <w:rFonts w:ascii="GHEA Grapalat" w:hAnsi="GHEA Grapalat"/>
                <w:sz w:val="24"/>
                <w:szCs w:val="24"/>
              </w:rPr>
              <w:t>և</w:t>
            </w:r>
            <w:r w:rsidRPr="000A1C6B">
              <w:rPr>
                <w:rFonts w:ascii="GHEA Grapalat" w:hAnsi="GHEA Grapalat"/>
                <w:sz w:val="24"/>
                <w:szCs w:val="24"/>
              </w:rPr>
              <w:t xml:space="preserve"> անկյունագծային)՝ երեք կետերում ամրակայմամբ։</w:t>
            </w:r>
          </w:p>
          <w:p w14:paraId="5C473714"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В՝ գոտի (գոտեփոկ)՝ երկու կետերում ամրակայմամբ։</w:t>
            </w:r>
          </w:p>
          <w:p w14:paraId="3318E377"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R՝ ներձգիչ սարքվածք՝ անվտանգության գոտու ձգափոկը </w:t>
            </w:r>
            <w:r w:rsidRPr="000A1C6B">
              <w:rPr>
                <w:rFonts w:ascii="GHEA Grapalat" w:hAnsi="GHEA Grapalat"/>
                <w:sz w:val="24"/>
                <w:szCs w:val="24"/>
              </w:rPr>
              <w:lastRenderedPageBreak/>
              <w:t>մասնակիորեն կամ ամբողջությամբ ներս ձգելու համար։</w:t>
            </w:r>
          </w:p>
          <w:p w14:paraId="5CDB26F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3. - Ներձգիչ սարքվածք, որը թույլ է տալիս ստանալ ձգափոկի ցանկալի երկարություն </w:t>
            </w:r>
            <w:r w:rsidR="00BA0247" w:rsidRPr="000A1C6B">
              <w:rPr>
                <w:rFonts w:ascii="GHEA Grapalat" w:hAnsi="GHEA Grapalat"/>
                <w:sz w:val="24"/>
                <w:szCs w:val="24"/>
              </w:rPr>
              <w:t>և</w:t>
            </w:r>
            <w:r w:rsidRPr="000A1C6B">
              <w:rPr>
                <w:rFonts w:ascii="GHEA Grapalat" w:hAnsi="GHEA Grapalat"/>
                <w:sz w:val="24"/>
                <w:szCs w:val="24"/>
              </w:rPr>
              <w:t>, փակ ճարմանդի դեպքում, ավտոմատ կերպով կարգավորում է դրա երկարությունը՝ օգտագործողի համար։ Սարքվածքից ձգափոկը հետագայում առանց օգտագործողի միջամտության դուրս հանելն անհնար է (ավտոմատ կերպով կողպվող ներձգիչ սարքվածք)։</w:t>
            </w:r>
          </w:p>
          <w:p w14:paraId="5E72D0A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Ներձգիչ սարքվածք, որը շարժման սովորական պայմաններում չի սահմանափակում օգտագործողի շարժման ազատությունը։ Այդ սարքվածքով միանում է երկարությունը կարգավորող հարմարանքը, որը, օգտագործողի մարմնի կազմվածքից կախված, ավտոմատ կերպով կարգավորում է ձգափոկը, </w:t>
            </w:r>
            <w:r w:rsidR="00BA0247" w:rsidRPr="000A1C6B">
              <w:rPr>
                <w:rFonts w:ascii="GHEA Grapalat" w:hAnsi="GHEA Grapalat"/>
                <w:sz w:val="24"/>
                <w:szCs w:val="24"/>
              </w:rPr>
              <w:t>և</w:t>
            </w:r>
            <w:r w:rsidRPr="000A1C6B">
              <w:rPr>
                <w:rFonts w:ascii="GHEA Grapalat" w:hAnsi="GHEA Grapalat"/>
                <w:sz w:val="24"/>
                <w:szCs w:val="24"/>
              </w:rPr>
              <w:t xml:space="preserve"> կողպող մեխանիզմը, որը գործարկվում է վթարի դեպքում՝ տրանսպորտային միջոցի դանդաղման կամ տրանսպորտային միջոցի դանդաղման, գոտու շարժման կամ ցանկացած այլ ավտոմատ սարքվածքի համակցության ազդեցությամբ (ավտոմատ կերպով կողպվող ներձգիչ սարքվածք)։ </w:t>
            </w:r>
          </w:p>
          <w:p w14:paraId="75BBB1B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m. Վթարային կողպվող ներձգիչ սարքվածք՝ բազմամակարդակ զգայնությամբ։</w:t>
            </w:r>
          </w:p>
          <w:p w14:paraId="3C9CCC63"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Երկու կետերում ամրակայվող գոտիները կարող են կիրառվել միայն այն նստոցների վրա, որոնց՝</w:t>
            </w:r>
          </w:p>
          <w:p w14:paraId="6659B9D2"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անմիջապես առջ</w:t>
            </w:r>
            <w:r w:rsidR="00BA0247" w:rsidRPr="000A1C6B">
              <w:rPr>
                <w:rFonts w:ascii="GHEA Grapalat" w:hAnsi="GHEA Grapalat"/>
                <w:sz w:val="24"/>
                <w:szCs w:val="24"/>
              </w:rPr>
              <w:t>և</w:t>
            </w:r>
            <w:r w:rsidRPr="000A1C6B">
              <w:rPr>
                <w:rFonts w:ascii="GHEA Grapalat" w:hAnsi="GHEA Grapalat"/>
                <w:sz w:val="24"/>
                <w:szCs w:val="24"/>
              </w:rPr>
              <w:t>ի մասում գտնվում է նստոց. կամ</w:t>
            </w:r>
          </w:p>
          <w:p w14:paraId="1B3A8E8C"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տարրերից ոչ մեկը չի կարող գտնվել «ելակետային գոտում»՝ տրանսպորտային միջոցի </w:t>
            </w:r>
            <w:r w:rsidRPr="000A1C6B">
              <w:rPr>
                <w:rFonts w:ascii="GHEA Grapalat" w:hAnsi="GHEA Grapalat"/>
                <w:sz w:val="24"/>
                <w:szCs w:val="24"/>
              </w:rPr>
              <w:lastRenderedPageBreak/>
              <w:t xml:space="preserve">շարժման ժամանակ։ «Ելակետային գոտի» ասելով պետք է հասկանալ Н կետին սիմետրիկ, միմյանցից 400 մմ հեռավորությամբ գտնվող երկու ուղղահայաց </w:t>
            </w:r>
            <w:r w:rsidRPr="000A1C6B">
              <w:rPr>
                <w:rFonts w:ascii="GHEA Grapalat" w:hAnsi="GHEA Grapalat"/>
                <w:spacing w:val="-6"/>
                <w:sz w:val="24"/>
                <w:szCs w:val="24"/>
              </w:rPr>
              <w:t>երկայնական հարթությունների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եղած տարածությունը, որը որոշվում է գլխի</w:t>
            </w:r>
            <w:r w:rsidRPr="000A1C6B">
              <w:rPr>
                <w:rFonts w:ascii="GHEA Grapalat" w:hAnsi="GHEA Grapalat"/>
                <w:sz w:val="24"/>
                <w:szCs w:val="24"/>
              </w:rPr>
              <w:t xml:space="preserve"> մոդելը ուղղահայացից դեպի հորիզոնական դիրքը 165 մմ տրամագծով պտտելու միջոցով (իրանը դեպի առաջ՝ շարժման ընթացքի ուղղությամբ թեքելու նմանակումը)։ Այս մոդելը տեղակայվում է Н կետում </w:t>
            </w:r>
            <w:r w:rsidR="00BA0247" w:rsidRPr="000A1C6B">
              <w:rPr>
                <w:rFonts w:ascii="GHEA Grapalat" w:hAnsi="GHEA Grapalat"/>
                <w:sz w:val="24"/>
                <w:szCs w:val="24"/>
              </w:rPr>
              <w:t>և</w:t>
            </w:r>
            <w:r w:rsidRPr="000A1C6B">
              <w:rPr>
                <w:rFonts w:ascii="GHEA Grapalat" w:hAnsi="GHEA Grapalat"/>
                <w:sz w:val="24"/>
                <w:szCs w:val="24"/>
              </w:rPr>
              <w:t xml:space="preserve"> Н կետից 127 մմ-ով առաջ, </w:t>
            </w:r>
            <w:r w:rsidR="00BA0247" w:rsidRPr="000A1C6B">
              <w:rPr>
                <w:rFonts w:ascii="GHEA Grapalat" w:hAnsi="GHEA Grapalat"/>
                <w:sz w:val="24"/>
                <w:szCs w:val="24"/>
              </w:rPr>
              <w:t>և</w:t>
            </w:r>
            <w:r w:rsidRPr="000A1C6B">
              <w:rPr>
                <w:rFonts w:ascii="GHEA Grapalat" w:hAnsi="GHEA Grapalat"/>
                <w:sz w:val="24"/>
                <w:szCs w:val="24"/>
              </w:rPr>
              <w:t xml:space="preserve"> պտույտի առանցքից մինչ</w:t>
            </w:r>
            <w:r w:rsidR="00BA0247" w:rsidRPr="000A1C6B">
              <w:rPr>
                <w:rFonts w:ascii="GHEA Grapalat" w:hAnsi="GHEA Grapalat"/>
                <w:sz w:val="24"/>
                <w:szCs w:val="24"/>
              </w:rPr>
              <w:t>և</w:t>
            </w:r>
            <w:r w:rsidRPr="000A1C6B">
              <w:rPr>
                <w:rFonts w:ascii="GHEA Grapalat" w:hAnsi="GHEA Grapalat"/>
                <w:sz w:val="24"/>
                <w:szCs w:val="24"/>
              </w:rPr>
              <w:t xml:space="preserve"> գլխի մոդելի վերին մասն ընկած հեռավորությունը կազմում է 840 մմ։</w:t>
            </w:r>
          </w:p>
          <w:p w14:paraId="307B61DC"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Ø.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կողային նստոցների համար, բացառությամբ առջ</w:t>
            </w:r>
            <w:r w:rsidR="00BA0247" w:rsidRPr="000A1C6B">
              <w:rPr>
                <w:rFonts w:ascii="GHEA Grapalat" w:hAnsi="GHEA Grapalat"/>
                <w:sz w:val="24"/>
                <w:szCs w:val="24"/>
              </w:rPr>
              <w:t>և</w:t>
            </w:r>
            <w:r w:rsidRPr="000A1C6B">
              <w:rPr>
                <w:rFonts w:ascii="GHEA Grapalat" w:hAnsi="GHEA Grapalat"/>
                <w:sz w:val="24"/>
                <w:szCs w:val="24"/>
              </w:rPr>
              <w:t xml:space="preserve">ի նստոցների, թույլատրվում է գոտեփոկի տեղադրումը, եթե տրանսպորտային միջոցի նստոցի </w:t>
            </w:r>
            <w:r w:rsidR="00BA0247" w:rsidRPr="000A1C6B">
              <w:rPr>
                <w:rFonts w:ascii="GHEA Grapalat" w:hAnsi="GHEA Grapalat"/>
                <w:sz w:val="24"/>
                <w:szCs w:val="24"/>
              </w:rPr>
              <w:t>և</w:t>
            </w:r>
            <w:r w:rsidRPr="000A1C6B">
              <w:rPr>
                <w:rFonts w:ascii="GHEA Grapalat" w:hAnsi="GHEA Grapalat"/>
                <w:sz w:val="24"/>
                <w:szCs w:val="24"/>
              </w:rPr>
              <w:t xml:space="preserve"> մոտակա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անցամաս՝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մուտքը դեպի տրանսպորտային միջոցի այլ մասեր ապահովելու համար։ Նստոցի </w:t>
            </w:r>
            <w:r w:rsidR="00BA0247" w:rsidRPr="000A1C6B">
              <w:rPr>
                <w:rFonts w:ascii="GHEA Grapalat" w:hAnsi="GHEA Grapalat"/>
                <w:sz w:val="24"/>
                <w:szCs w:val="24"/>
              </w:rPr>
              <w:t>և</w:t>
            </w:r>
            <w:r w:rsidRPr="000A1C6B">
              <w:rPr>
                <w:rFonts w:ascii="GHEA Grapalat" w:hAnsi="GHEA Grapalat"/>
                <w:sz w:val="24"/>
                <w:szCs w:val="24"/>
              </w:rPr>
              <w:t xml:space="preserve">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համարվում է անցամաս, եթե բոլոր դռների փակ լինելու դեպքում այդ կողային պատի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նստոցի կենտրոնով անցնող՝ ուղղահայաց երկայնական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որը չափվել է տրանսպորտային միջոցի միջին երկայնական հարթությանը ուղղահայաց R կետում, կազմում է 500 մմ-ից ավելի։</w:t>
            </w:r>
          </w:p>
          <w:p w14:paraId="0865F5F7" w14:textId="77777777" w:rsidR="006643C9" w:rsidRPr="000A1C6B" w:rsidRDefault="006643C9" w:rsidP="000A1C6B">
            <w:pPr>
              <w:tabs>
                <w:tab w:val="left" w:pos="1593"/>
              </w:tabs>
              <w:spacing w:after="160" w:line="360" w:lineRule="auto"/>
              <w:jc w:val="both"/>
              <w:rPr>
                <w:rFonts w:ascii="GHEA Grapalat" w:hAnsi="GHEA Grapalat"/>
                <w:sz w:val="24"/>
                <w:szCs w:val="24"/>
              </w:rPr>
            </w:pPr>
            <w:r w:rsidRPr="000A1C6B">
              <w:rPr>
                <w:rFonts w:ascii="GHEA Grapalat" w:hAnsi="GHEA Grapalat"/>
                <w:sz w:val="24"/>
                <w:szCs w:val="24"/>
              </w:rPr>
              <w:t>* Գոտեփոկը թույլատրելի է, եթե հողմապակին չի գտնվում «•» նշանով նշագրված վերոհիշյալ կետում ներկայացված սահմանմանը համապատասխան «ելակետային գոտում», իսկ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նստոցի դեպքում։</w:t>
            </w:r>
          </w:p>
        </w:tc>
      </w:tr>
    </w:tbl>
    <w:p w14:paraId="044E31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3.2.5.</w:t>
      </w:r>
      <w:r w:rsidR="006643C9" w:rsidRPr="000A1C6B">
        <w:rPr>
          <w:rFonts w:ascii="GHEA Grapalat" w:hAnsi="GHEA Grapalat"/>
          <w:sz w:val="24"/>
          <w:szCs w:val="24"/>
        </w:rPr>
        <w:tab/>
      </w:r>
      <w:r w:rsidRPr="000A1C6B">
        <w:rPr>
          <w:rFonts w:ascii="GHEA Grapalat" w:hAnsi="GHEA Grapalat"/>
          <w:sz w:val="24"/>
          <w:szCs w:val="24"/>
        </w:rPr>
        <w:t>Բացառությամբ 3.2.6 կետում նշված դեպքի՝ անվտանգության բարձիկով համալրված յուրաքանչյուր ուղ</w:t>
      </w:r>
      <w:r w:rsidR="00BA0247" w:rsidRPr="000A1C6B">
        <w:rPr>
          <w:rFonts w:ascii="GHEA Grapalat" w:hAnsi="GHEA Grapalat"/>
          <w:sz w:val="24"/>
          <w:szCs w:val="24"/>
        </w:rPr>
        <w:t>և</w:t>
      </w:r>
      <w:r w:rsidRPr="000A1C6B">
        <w:rPr>
          <w:rFonts w:ascii="GHEA Grapalat" w:hAnsi="GHEA Grapalat"/>
          <w:sz w:val="24"/>
          <w:szCs w:val="24"/>
        </w:rPr>
        <w:t xml:space="preserve">որի նստոցի համար նախատեսվում է վերջինիս վրա մանկական պահող այնպիսի սարքվածքի օգտագործումից նախազգուշացնող նշան, որը տեղադրված է շարժման ուղղությանը հակառակ։ Պատկերագրի տեսքով նախազգուշացնող պիտակը, որը կարող է պարունակել բացատրական տեքստ, հուսալիորեն ամրացվում </w:t>
      </w:r>
      <w:r w:rsidR="00BA0247" w:rsidRPr="000A1C6B">
        <w:rPr>
          <w:rFonts w:ascii="GHEA Grapalat" w:hAnsi="GHEA Grapalat"/>
          <w:sz w:val="24"/>
          <w:szCs w:val="24"/>
        </w:rPr>
        <w:t>և</w:t>
      </w:r>
      <w:r w:rsidRPr="000A1C6B">
        <w:rPr>
          <w:rFonts w:ascii="GHEA Grapalat" w:hAnsi="GHEA Grapalat"/>
          <w:sz w:val="24"/>
          <w:szCs w:val="24"/>
        </w:rPr>
        <w:t xml:space="preserve"> զետեղվում է այնպես, որ դա կարողանա տեսնել այն անձը, ով մտադիր է տվյալ նստոցի վրա տեղադրել շարժման ուղղությանը հակառակ տեղակայված մանկական պահող սարքվածքը։ Պատկերագրի նմուշը ներկայացված է 3.1 նկարում։ Նախազգուշացնող նշանը պետք է տեսանելի լինի բոլոր դեպքերում, այդ թվում՝ դռան փակ լինելու դեպքում։</w:t>
      </w:r>
    </w:p>
    <w:p w14:paraId="46C12A4B" w14:textId="77777777" w:rsidR="006643C9"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A00FF2D" wp14:editId="234A3FE9">
            <wp:extent cx="1487170" cy="1518920"/>
            <wp:effectExtent l="19050" t="0" r="0" b="0"/>
            <wp:docPr id="4" name="Picture 2" descr="C:\Users\mher\AppData\Local\Temp\notes90C43B\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jpeg"/>
                    <pic:cNvPicPr>
                      <a:picLocks noChangeAspect="1" noChangeArrowheads="1"/>
                    </pic:cNvPicPr>
                  </pic:nvPicPr>
                  <pic:blipFill>
                    <a:blip r:embed="rId31" cstate="print"/>
                    <a:srcRect/>
                    <a:stretch>
                      <a:fillRect/>
                    </a:stretch>
                  </pic:blipFill>
                  <pic:spPr bwMode="auto">
                    <a:xfrm>
                      <a:off x="0" y="0"/>
                      <a:ext cx="1487170" cy="1518920"/>
                    </a:xfrm>
                    <a:prstGeom prst="rect">
                      <a:avLst/>
                    </a:prstGeom>
                    <a:noFill/>
                    <a:ln w="9525">
                      <a:noFill/>
                      <a:miter lim="800000"/>
                      <a:headEnd/>
                      <a:tailEnd/>
                    </a:ln>
                  </pic:spPr>
                </pic:pic>
              </a:graphicData>
            </a:graphic>
          </wp:inline>
        </w:drawing>
      </w:r>
      <w:r w:rsidR="006643C9" w:rsidRPr="000A1C6B">
        <w:rPr>
          <w:rFonts w:ascii="GHEA Grapalat" w:hAnsi="GHEA Grapalat"/>
          <w:sz w:val="24"/>
          <w:szCs w:val="24"/>
        </w:rPr>
        <w:t xml:space="preserve"> </w:t>
      </w:r>
    </w:p>
    <w:p w14:paraId="7B8059C2"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Նկար 3.1. Պատկերագրի օրինակը</w:t>
      </w:r>
    </w:p>
    <w:p w14:paraId="06005181" w14:textId="77777777" w:rsidR="007F3AA7" w:rsidRPr="000A1C6B" w:rsidRDefault="008B064E" w:rsidP="000A1C6B">
      <w:pPr>
        <w:spacing w:after="160" w:line="360" w:lineRule="auto"/>
        <w:ind w:firstLine="567"/>
        <w:jc w:val="both"/>
        <w:rPr>
          <w:rFonts w:ascii="GHEA Grapalat" w:hAnsi="GHEA Grapalat"/>
          <w:sz w:val="24"/>
          <w:szCs w:val="24"/>
          <w:u w:val="single"/>
        </w:rPr>
      </w:pPr>
      <w:r w:rsidRPr="000A1C6B">
        <w:rPr>
          <w:rFonts w:ascii="GHEA Grapalat" w:eastAsia="Sylfaen" w:hAnsi="GHEA Grapalat"/>
          <w:sz w:val="24"/>
          <w:szCs w:val="24"/>
          <w:u w:val="single"/>
        </w:rPr>
        <w:t>Գույները</w:t>
      </w:r>
      <w:r w:rsidRPr="000A1C6B">
        <w:rPr>
          <w:rFonts w:ascii="GHEA Grapalat" w:hAnsi="GHEA Grapalat"/>
          <w:sz w:val="24"/>
          <w:szCs w:val="24"/>
          <w:u w:val="single"/>
        </w:rPr>
        <w:t>՝</w:t>
      </w:r>
    </w:p>
    <w:p w14:paraId="5543763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պատկերագիրը՝ կարմիր.</w:t>
      </w:r>
    </w:p>
    <w:p w14:paraId="181BD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նստոցը, մանկական նստոցը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եզրագիծը՝ ս</w:t>
      </w:r>
      <w:r w:rsidR="00BA0247" w:rsidRPr="000A1C6B">
        <w:rPr>
          <w:rFonts w:ascii="GHEA Grapalat" w:hAnsi="GHEA Grapalat"/>
          <w:sz w:val="24"/>
          <w:szCs w:val="24"/>
        </w:rPr>
        <w:t>և</w:t>
      </w:r>
      <w:r w:rsidRPr="000A1C6B">
        <w:rPr>
          <w:rFonts w:ascii="GHEA Grapalat" w:hAnsi="GHEA Grapalat"/>
          <w:sz w:val="24"/>
          <w:szCs w:val="24"/>
        </w:rPr>
        <w:t>.</w:t>
      </w:r>
    </w:p>
    <w:p w14:paraId="7FA2DFD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«Air Bag» («անվտանգության բարձիկ») բառերը,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նկարը՝ սպիտակ։</w:t>
      </w:r>
    </w:p>
    <w:p w14:paraId="267340B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3.2.5 կետի ցուցումները չեն կիրառվում, եթե տրանսպորտային միջոցը սարքավորված է սենսորային մեխանիզմով, որն ավտոմատ կերպով որոշում է շարժման ուղղությանը հակառակ տեղադրված մանկական պահող </w:t>
      </w:r>
      <w:r w:rsidRPr="000A1C6B">
        <w:rPr>
          <w:rFonts w:ascii="GHEA Grapalat" w:hAnsi="GHEA Grapalat"/>
          <w:sz w:val="24"/>
          <w:szCs w:val="24"/>
        </w:rPr>
        <w:lastRenderedPageBreak/>
        <w:t xml:space="preserve">սարքվածքի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թույլ չի տալիս, որ անվտանգության բարձիկը գործարկվի այդպիսի մանկական պահող համակարգի առկայության դեպքում։</w:t>
      </w:r>
    </w:p>
    <w:p w14:paraId="2E8734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Անվտանգության գոտիները տեղադրվում են այնպես, որ՝</w:t>
      </w:r>
    </w:p>
    <w:p w14:paraId="13E89D6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3.2.7.1.</w:t>
      </w:r>
      <w:r w:rsidRPr="000A1C6B">
        <w:rPr>
          <w:rFonts w:ascii="GHEA Grapalat" w:hAnsi="GHEA Grapalat"/>
          <w:sz w:val="24"/>
          <w:szCs w:val="24"/>
        </w:rPr>
        <w:tab/>
        <w:t>վարորդի կամ ուղ</w:t>
      </w:r>
      <w:r w:rsidR="00BA0247" w:rsidRPr="000A1C6B">
        <w:rPr>
          <w:rFonts w:ascii="GHEA Grapalat" w:hAnsi="GHEA Grapalat"/>
          <w:sz w:val="24"/>
          <w:szCs w:val="24"/>
        </w:rPr>
        <w:t>և</w:t>
      </w:r>
      <w:r w:rsidRPr="000A1C6B">
        <w:rPr>
          <w:rFonts w:ascii="GHEA Grapalat" w:hAnsi="GHEA Grapalat"/>
          <w:sz w:val="24"/>
          <w:szCs w:val="24"/>
        </w:rPr>
        <w:t>որի՝ դեպի առաջ տեղաշարժվելու արդյունքում ճիշտ կապված գոտու՝ ուսից սահելու հնարավորությունը գործնականում բացակայի.</w:t>
      </w:r>
    </w:p>
    <w:p w14:paraId="5DEC2F9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3.2.7.2.</w:t>
      </w:r>
      <w:r w:rsidRPr="000A1C6B">
        <w:rPr>
          <w:rFonts w:ascii="GHEA Grapalat" w:hAnsi="GHEA Grapalat"/>
          <w:sz w:val="24"/>
          <w:szCs w:val="24"/>
        </w:rPr>
        <w:tab/>
        <w:t xml:space="preserve">տրանսպորտային միջոցի կառուցվածքի սուր կոշտ տարրերին հպվելիս գոտու ձգափոկի կամ մանկական պահող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ISOFIX մանկական պահող համակարգերի նստոցների վնասվելու հնարավորությունը գործնականում բացակայի։</w:t>
      </w:r>
    </w:p>
    <w:p w14:paraId="48EAC19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 xml:space="preserve">Անվտանգության գոտիների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տեղադրումը թույլ են տալիս դրանք ամրակապել ցանկացած ժամանակ։ Եթե մոնտաժված նստոցը, կամ նստոցի բարձիկը </w:t>
      </w:r>
      <w:r w:rsidR="00BA0247" w:rsidRPr="000A1C6B">
        <w:rPr>
          <w:rFonts w:ascii="GHEA Grapalat" w:hAnsi="GHEA Grapalat"/>
          <w:sz w:val="24"/>
          <w:szCs w:val="24"/>
        </w:rPr>
        <w:t>և</w:t>
      </w:r>
      <w:r w:rsidRPr="000A1C6B">
        <w:rPr>
          <w:rFonts w:ascii="GHEA Grapalat" w:hAnsi="GHEA Grapalat"/>
          <w:sz w:val="24"/>
          <w:szCs w:val="24"/>
        </w:rPr>
        <w:t xml:space="preserve"> (կամ) նստոցի թիկնակը կարող են ծալվել՝ դեպի տրանսպորտային միջոցի </w:t>
      </w:r>
      <w:r w:rsidRPr="000A1C6B">
        <w:rPr>
          <w:rFonts w:ascii="GHEA Grapalat" w:eastAsia="Sylfaen" w:hAnsi="GHEA Grapalat" w:cs="Sylfaen"/>
          <w:color w:val="000000"/>
          <w:sz w:val="24"/>
          <w:szCs w:val="24"/>
        </w:rPr>
        <w:t>հետ</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ի մաս կամ բեռի կամ ուղեբեռի հատվածամաս</w:t>
      </w:r>
      <w:r w:rsidRPr="000A1C6B">
        <w:rPr>
          <w:rFonts w:ascii="GHEA Grapalat" w:hAnsi="GHEA Grapalat"/>
          <w:sz w:val="24"/>
          <w:szCs w:val="24"/>
        </w:rPr>
        <w:t xml:space="preserve"> մուտք ապահովելու համար, ապա դրանք հետ ծալելուց </w:t>
      </w:r>
      <w:r w:rsidR="00BA0247" w:rsidRPr="000A1C6B">
        <w:rPr>
          <w:rFonts w:ascii="GHEA Grapalat" w:hAnsi="GHEA Grapalat"/>
          <w:sz w:val="24"/>
          <w:szCs w:val="24"/>
        </w:rPr>
        <w:t>և</w:t>
      </w:r>
      <w:r w:rsidRPr="000A1C6B">
        <w:rPr>
          <w:rFonts w:ascii="GHEA Grapalat" w:hAnsi="GHEA Grapalat"/>
          <w:sz w:val="24"/>
          <w:szCs w:val="24"/>
        </w:rPr>
        <w:t xml:space="preserve"> այնուհետ</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դիրքում տեղակայելուց հետո նախատեսված անվտանգության գոտիները պետք է հասանելի լինեն կամ առանց կողմնակի օգնության՝ օգտագործողի կողմից հեշտ հանվեն նստոցի տակից կամ հենց նստոցից։</w:t>
      </w:r>
    </w:p>
    <w:p w14:paraId="7112BDB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Ճարմանդը բացելու համար ծառայող սարքվածքը լավ նկատելի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 է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նախագծվում է այնպես, որ բացառվի դրա՝ անսպասելիորեն կամ պատահականորեն բացվելու հնարավորությունը։</w:t>
      </w:r>
    </w:p>
    <w:p w14:paraId="7704DDDC"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Ճարմանդը տեղակայվում է այնպիսի վայրում, որ դա փրկարարի համար հեշտ հասանելի լինի այն դեպքում, եթե անհրաժեշտ է տրանսպորտային միջոցից հրատապ կերպով դուրս բերել վարորդին կամ ուղ</w:t>
      </w:r>
      <w:r w:rsidR="00BA0247" w:rsidRPr="000A1C6B">
        <w:rPr>
          <w:rFonts w:ascii="GHEA Grapalat" w:hAnsi="GHEA Grapalat"/>
          <w:sz w:val="24"/>
          <w:szCs w:val="24"/>
        </w:rPr>
        <w:t>և</w:t>
      </w:r>
      <w:r w:rsidRPr="000A1C6B">
        <w:rPr>
          <w:rFonts w:ascii="GHEA Grapalat" w:hAnsi="GHEA Grapalat"/>
          <w:sz w:val="24"/>
          <w:szCs w:val="24"/>
        </w:rPr>
        <w:t>որին։</w:t>
      </w:r>
    </w:p>
    <w:p w14:paraId="10C02CB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 xml:space="preserve">Ճարմանդը տեղադրվում է այնպես, որ ինչպես բացված վիճակում, այնպես էլ օգտագործողի քաշի բեռնվածքի դեպքում վերջինս կարողանա բացել </w:t>
      </w:r>
      <w:r w:rsidRPr="000A1C6B">
        <w:rPr>
          <w:rFonts w:ascii="GHEA Grapalat" w:hAnsi="GHEA Grapalat"/>
          <w:sz w:val="24"/>
          <w:szCs w:val="24"/>
        </w:rPr>
        <w:lastRenderedPageBreak/>
        <w:t>այն ինչպես ձախ, այնպես էլ աջ ձեռքի մեկ ուղղությամբ պարզ շարժումով։</w:t>
      </w:r>
    </w:p>
    <w:p w14:paraId="37815D8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3.2.12.</w:t>
      </w:r>
      <w:r w:rsidRPr="000A1C6B">
        <w:rPr>
          <w:rFonts w:ascii="GHEA Grapalat" w:hAnsi="GHEA Grapalat"/>
          <w:sz w:val="24"/>
          <w:szCs w:val="24"/>
        </w:rPr>
        <w:tab/>
        <w:t xml:space="preserve">Կապված գոտին կամ կարգավորվում է ավտոմատ կերպով, կամ ունի այնպիսի կառուցվածք, որ ձեռքով կարգավորվող սարքվածքը հեշտ հասանելի լինի նստած դիրքում գտնվող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մեջ լինի հարմար ու պարզ։ Բացի դրանից, օգտագործողը պետք է կարողանա գոտին ձգել մեկ ձեռքով՝ դա հարմարեցնելով իր մարմնի կազմվածքին </w:t>
      </w:r>
      <w:r w:rsidR="00BA0247" w:rsidRPr="000A1C6B">
        <w:rPr>
          <w:rFonts w:ascii="GHEA Grapalat" w:hAnsi="GHEA Grapalat"/>
          <w:sz w:val="24"/>
          <w:szCs w:val="24"/>
        </w:rPr>
        <w:t>և</w:t>
      </w:r>
      <w:r w:rsidRPr="000A1C6B">
        <w:rPr>
          <w:rFonts w:ascii="GHEA Grapalat" w:hAnsi="GHEA Grapalat"/>
          <w:sz w:val="24"/>
          <w:szCs w:val="24"/>
        </w:rPr>
        <w:t xml:space="preserve"> այն դիրքին, որում գտնվում է տրանսպորտային միջոցի նստոցը։</w:t>
      </w:r>
    </w:p>
    <w:p w14:paraId="78EEAC9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Նստոցի համար նախատեսված յուրաքանչյուր տեղ սարքավորվում է անվտանգության գոտիների ամրակապման տեղերով, որոնք համապատասխանում են կիրառվող գոտիների տիպին։</w:t>
      </w:r>
    </w:p>
    <w:p w14:paraId="7760B3F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Եթե դեպի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նստոցներ մուտք ապահովելու համար օգտագործվում է երկփեղկ դռան կառուցվածք, ապա գոտու ամրակապման համակարգի կառուցվածքը չպետք է չխոչընդոտի տրանսպորտային միջոց մուտք գործելուն </w:t>
      </w:r>
      <w:r w:rsidR="00BA0247" w:rsidRPr="000A1C6B">
        <w:rPr>
          <w:rFonts w:ascii="GHEA Grapalat" w:hAnsi="GHEA Grapalat"/>
          <w:sz w:val="24"/>
          <w:szCs w:val="24"/>
        </w:rPr>
        <w:t>և</w:t>
      </w:r>
      <w:r w:rsidRPr="000A1C6B">
        <w:rPr>
          <w:rFonts w:ascii="GHEA Grapalat" w:hAnsi="GHEA Grapalat"/>
          <w:sz w:val="24"/>
          <w:szCs w:val="24"/>
        </w:rPr>
        <w:t xml:space="preserve"> դրանից դուրս գալուն։</w:t>
      </w:r>
    </w:p>
    <w:p w14:paraId="53E4D5B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 xml:space="preserve">Ամրակապման տեղերը չեն գտնվում ոչ բավականաչափ կոշտ </w:t>
      </w:r>
      <w:r w:rsidR="00BA0247" w:rsidRPr="000A1C6B">
        <w:rPr>
          <w:rFonts w:ascii="GHEA Grapalat" w:hAnsi="GHEA Grapalat"/>
          <w:sz w:val="24"/>
          <w:szCs w:val="24"/>
        </w:rPr>
        <w:t>և</w:t>
      </w:r>
      <w:r w:rsidRPr="000A1C6B">
        <w:rPr>
          <w:rFonts w:ascii="GHEA Grapalat" w:hAnsi="GHEA Grapalat"/>
          <w:sz w:val="24"/>
          <w:szCs w:val="24"/>
        </w:rPr>
        <w:t xml:space="preserve"> ամրանավորված բարակ </w:t>
      </w:r>
      <w:r w:rsidR="00BA0247" w:rsidRPr="000A1C6B">
        <w:rPr>
          <w:rFonts w:ascii="GHEA Grapalat" w:hAnsi="GHEA Grapalat"/>
          <w:sz w:val="24"/>
          <w:szCs w:val="24"/>
        </w:rPr>
        <w:t>և</w:t>
      </w:r>
      <w:r w:rsidRPr="000A1C6B">
        <w:rPr>
          <w:rFonts w:ascii="GHEA Grapalat" w:hAnsi="GHEA Grapalat"/>
          <w:sz w:val="24"/>
          <w:szCs w:val="24"/>
        </w:rPr>
        <w:t xml:space="preserve"> (կամ) հարթ տախտակների վրա, կամ բարակ պատերով խողովակների մեջ։</w:t>
      </w:r>
    </w:p>
    <w:p w14:paraId="0CE86065"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3.2.16.</w:t>
      </w:r>
      <w:r w:rsidRPr="000A1C6B">
        <w:rPr>
          <w:rFonts w:ascii="GHEA Grapalat" w:hAnsi="GHEA Grapalat"/>
          <w:spacing w:val="-6"/>
          <w:sz w:val="24"/>
          <w:szCs w:val="24"/>
        </w:rPr>
        <w:tab/>
        <w:t>Անվտանգության գոտիների ամրակապման տեղերի տեսողական զննման դեպքում եռակցման կարի բացակներ, տեսանելի թերաեռքեր չեն եր</w:t>
      </w:r>
      <w:r w:rsidR="00BA0247" w:rsidRPr="000A1C6B">
        <w:rPr>
          <w:rFonts w:ascii="GHEA Grapalat" w:hAnsi="GHEA Grapalat"/>
          <w:spacing w:val="-6"/>
          <w:sz w:val="24"/>
          <w:szCs w:val="24"/>
        </w:rPr>
        <w:t>և</w:t>
      </w:r>
      <w:r w:rsidRPr="000A1C6B">
        <w:rPr>
          <w:rFonts w:ascii="GHEA Grapalat" w:hAnsi="GHEA Grapalat"/>
          <w:spacing w:val="-6"/>
          <w:sz w:val="24"/>
          <w:szCs w:val="24"/>
        </w:rPr>
        <w:t>ում։</w:t>
      </w:r>
    </w:p>
    <w:p w14:paraId="49C6C707"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Անվտանգության գոտիների ամրակապման տեղերի կառուցվածքում օգտագործվող հեղույսները պետք է լինեն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դասի կամ ավելի ամուր։ Այդպիսի հեղույսները վեցանիստ գլխիկի վրա մակնշվում 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կամ 12.9 նշագրով, սակայն անվտանգության գոտիների ամրակապման համար նախատեսված 7/16" UNF հեղույսները (անոդավորված ծածկույթով), որոնք մակնշված չեն նշված նշագրումներով, կարող են դիտարկվել որպես համարժեք ամրության հեղույսներ։ Հեղույսների պարուրակի տրամագիծը՝ </w:t>
      </w:r>
      <w:r w:rsidRPr="000A1C6B">
        <w:rPr>
          <w:rStyle w:val="Bodytext216pt"/>
          <w:rFonts w:ascii="GHEA Grapalat" w:eastAsiaTheme="minorHAnsi" w:hAnsi="GHEA Grapalat"/>
          <w:i w:val="0"/>
          <w:sz w:val="24"/>
          <w:szCs w:val="24"/>
        </w:rPr>
        <w:t>8</w:t>
      </w:r>
      <w:r w:rsidRPr="000A1C6B">
        <w:rPr>
          <w:rFonts w:ascii="GHEA Grapalat" w:hAnsi="GHEA Grapalat"/>
          <w:sz w:val="24"/>
          <w:szCs w:val="24"/>
        </w:rPr>
        <w:t>Մ-ից ոչ պակաս։</w:t>
      </w:r>
    </w:p>
    <w:p w14:paraId="69CE2431"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3.3 Նստոցներին </w:t>
      </w:r>
      <w:r w:rsidR="00BA0247" w:rsidRPr="000A1C6B">
        <w:rPr>
          <w:rFonts w:ascii="GHEA Grapalat" w:hAnsi="GHEA Grapalat"/>
          <w:b/>
          <w:sz w:val="24"/>
          <w:szCs w:val="24"/>
        </w:rPr>
        <w:t>և</w:t>
      </w:r>
      <w:r w:rsidRPr="000A1C6B">
        <w:rPr>
          <w:rFonts w:ascii="GHEA Grapalat" w:hAnsi="GHEA Grapalat"/>
          <w:b/>
          <w:sz w:val="24"/>
          <w:szCs w:val="24"/>
        </w:rPr>
        <w:t xml:space="preserve"> դրանց ամրակապերին </w:t>
      </w:r>
      <w:r w:rsidR="006643C9" w:rsidRPr="000A1C6B">
        <w:rPr>
          <w:rFonts w:ascii="GHEA Grapalat" w:hAnsi="GHEA Grapalat"/>
          <w:b/>
          <w:sz w:val="24"/>
          <w:szCs w:val="24"/>
        </w:rPr>
        <w:br/>
      </w:r>
      <w:r w:rsidRPr="000A1C6B">
        <w:rPr>
          <w:rFonts w:ascii="GHEA Grapalat" w:hAnsi="GHEA Grapalat"/>
          <w:b/>
          <w:sz w:val="24"/>
          <w:szCs w:val="24"/>
        </w:rPr>
        <w:lastRenderedPageBreak/>
        <w:t>ներկայացվող պահանջները</w:t>
      </w:r>
    </w:p>
    <w:p w14:paraId="244F650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Նստոցները հուսալիորեն ամրացվում են ամրաշրջանակին կամ տրանսպորտային միջոցի այլ մասերին։</w:t>
      </w:r>
    </w:p>
    <w:p w14:paraId="14E3E01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նստոցի թիկնակի թեքության անկյան երկայնակի կարգավորման մեխանիզմներով կամ նստոցի տեղաշարժման մեխանիզմով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մեխանիզմներն ավտոմատ կերպով արգելափակվում են։</w:t>
      </w:r>
    </w:p>
    <w:p w14:paraId="05179ED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3.3.3.</w:t>
      </w:r>
      <w:r w:rsidRPr="000A1C6B">
        <w:rPr>
          <w:rFonts w:ascii="GHEA Grapalat" w:hAnsi="GHEA Grapalat"/>
          <w:sz w:val="24"/>
          <w:szCs w:val="24"/>
        </w:rPr>
        <w:tab/>
        <w:t>Գլխակալները տեղադրվում են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(3,5 տ չգերազանցող՝ տեխնիկապես թույլատրելի քաշով)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կողային յուրաքանչյուր նստոցի վրա։</w:t>
      </w:r>
    </w:p>
    <w:p w14:paraId="7634FCC2"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3.4. М</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ներսի սարքավորումների վնասվածքաանվտանգությանը ներկայացվող պահանջները</w:t>
      </w:r>
    </w:p>
    <w:p w14:paraId="69D1A53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որասրահի ներսի ծավալի մակեր</w:t>
      </w:r>
      <w:r w:rsidR="00BA0247" w:rsidRPr="000A1C6B">
        <w:rPr>
          <w:rFonts w:ascii="GHEA Grapalat" w:hAnsi="GHEA Grapalat"/>
          <w:sz w:val="24"/>
          <w:szCs w:val="24"/>
        </w:rPr>
        <w:t>և</w:t>
      </w:r>
      <w:r w:rsidRPr="000A1C6B">
        <w:rPr>
          <w:rFonts w:ascii="GHEA Grapalat" w:hAnsi="GHEA Grapalat"/>
          <w:sz w:val="24"/>
          <w:szCs w:val="24"/>
        </w:rPr>
        <w:t>ույթները չպետք է ունենան սուր եզրեր։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18235A6C" w14:textId="77777777" w:rsidTr="000A43D4">
        <w:tc>
          <w:tcPr>
            <w:tcW w:w="1980" w:type="dxa"/>
          </w:tcPr>
          <w:p w14:paraId="2ABB5FC8"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15655B8" w14:textId="77777777" w:rsidR="000A43D4" w:rsidRPr="000A1C6B" w:rsidRDefault="000A43D4" w:rsidP="000A1C6B">
            <w:pPr>
              <w:tabs>
                <w:tab w:val="left" w:pos="1418"/>
              </w:tabs>
              <w:spacing w:after="160" w:line="360" w:lineRule="auto"/>
              <w:jc w:val="both"/>
              <w:rPr>
                <w:rFonts w:ascii="GHEA Grapalat" w:hAnsi="GHEA Grapalat"/>
                <w:sz w:val="24"/>
                <w:szCs w:val="24"/>
              </w:rPr>
            </w:pPr>
            <w:r w:rsidRPr="000A1C6B">
              <w:rPr>
                <w:rFonts w:ascii="GHEA Grapalat" w:hAnsi="GHEA Grapalat"/>
                <w:sz w:val="24"/>
                <w:szCs w:val="24"/>
              </w:rPr>
              <w:t>Սուր եզր է համարվում կոշտ նյութի այն եզրը, որն ունի 2,5 մմ-ից պակաս կլորացման շառավիղ՝ բացառությամբ 3,2 մմ-ից ոչ ավելի բարձրությամբ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վրայի դուրս ցցված մասերի։ Այս դեպքում կորության նվազագույն շառավիղի պահանջը չի կիրառվում՝ պայմանով, որ ելունի բարձրությունը չի գերազանցում դրա լայնության կեսը, </w:t>
            </w:r>
            <w:r w:rsidR="00BA0247" w:rsidRPr="000A1C6B">
              <w:rPr>
                <w:rFonts w:ascii="GHEA Grapalat" w:hAnsi="GHEA Grapalat"/>
                <w:sz w:val="24"/>
                <w:szCs w:val="24"/>
              </w:rPr>
              <w:t>և</w:t>
            </w:r>
            <w:r w:rsidRPr="000A1C6B">
              <w:rPr>
                <w:rFonts w:ascii="GHEA Grapalat" w:hAnsi="GHEA Grapalat"/>
                <w:sz w:val="24"/>
                <w:szCs w:val="24"/>
              </w:rPr>
              <w:t xml:space="preserve"> դրա եզրերը բթացված չեն։</w:t>
            </w:r>
          </w:p>
        </w:tc>
      </w:tr>
    </w:tbl>
    <w:p w14:paraId="1F50AE57" w14:textId="77777777" w:rsidR="007F3AA7"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r w:rsidR="008B064E" w:rsidRPr="000A1C6B">
        <w:rPr>
          <w:rFonts w:ascii="GHEA Grapalat" w:hAnsi="GHEA Grapalat"/>
          <w:sz w:val="24"/>
          <w:szCs w:val="24"/>
        </w:rPr>
        <w:lastRenderedPageBreak/>
        <w:t>3.4.2.</w:t>
      </w:r>
      <w:r w:rsidR="008B064E" w:rsidRPr="000A1C6B">
        <w:rPr>
          <w:rFonts w:ascii="GHEA Grapalat" w:hAnsi="GHEA Grapalat"/>
          <w:sz w:val="24"/>
          <w:szCs w:val="24"/>
        </w:rPr>
        <w:tab/>
        <w:t>Այն նստոցի հիմնակմախքի դիմային մակեր</w:t>
      </w:r>
      <w:r w:rsidR="00BA0247" w:rsidRPr="000A1C6B">
        <w:rPr>
          <w:rFonts w:ascii="GHEA Grapalat" w:hAnsi="GHEA Grapalat"/>
          <w:sz w:val="24"/>
          <w:szCs w:val="24"/>
        </w:rPr>
        <w:t>և</w:t>
      </w:r>
      <w:r w:rsidR="008B064E" w:rsidRPr="000A1C6B">
        <w:rPr>
          <w:rFonts w:ascii="GHEA Grapalat" w:hAnsi="GHEA Grapalat"/>
          <w:sz w:val="24"/>
          <w:szCs w:val="24"/>
        </w:rPr>
        <w:t>ույթները, որի հետ</w:t>
      </w:r>
      <w:r w:rsidR="00BA0247" w:rsidRPr="000A1C6B">
        <w:rPr>
          <w:rFonts w:ascii="GHEA Grapalat" w:hAnsi="GHEA Grapalat"/>
          <w:sz w:val="24"/>
          <w:szCs w:val="24"/>
        </w:rPr>
        <w:t>և</w:t>
      </w:r>
      <w:r w:rsidR="008B064E" w:rsidRPr="000A1C6B">
        <w:rPr>
          <w:rFonts w:ascii="GHEA Grapalat" w:hAnsi="GHEA Grapalat"/>
          <w:sz w:val="24"/>
          <w:szCs w:val="24"/>
        </w:rPr>
        <w:t>ի մասում տեղակայված է տրանսպորտային միջոցի շարժման ժամանակ սովորական օգտագործման համար նախատեսված նստոց, վեր</w:t>
      </w:r>
      <w:r w:rsidR="00BA0247" w:rsidRPr="000A1C6B">
        <w:rPr>
          <w:rFonts w:ascii="GHEA Grapalat" w:hAnsi="GHEA Grapalat"/>
          <w:sz w:val="24"/>
          <w:szCs w:val="24"/>
        </w:rPr>
        <w:t>և</w:t>
      </w:r>
      <w:r w:rsidR="008B064E" w:rsidRPr="000A1C6B">
        <w:rPr>
          <w:rFonts w:ascii="GHEA Grapalat" w:hAnsi="GHEA Grapalat"/>
          <w:sz w:val="24"/>
          <w:szCs w:val="24"/>
        </w:rPr>
        <w:t xml:space="preserve">ի </w:t>
      </w:r>
      <w:r w:rsidR="00BA0247" w:rsidRPr="000A1C6B">
        <w:rPr>
          <w:rFonts w:ascii="GHEA Grapalat" w:hAnsi="GHEA Grapalat"/>
          <w:sz w:val="24"/>
          <w:szCs w:val="24"/>
        </w:rPr>
        <w:t>և</w:t>
      </w:r>
      <w:r w:rsidR="008B064E" w:rsidRPr="000A1C6B">
        <w:rPr>
          <w:rFonts w:ascii="GHEA Grapalat" w:hAnsi="GHEA Grapalat"/>
          <w:sz w:val="24"/>
          <w:szCs w:val="24"/>
        </w:rPr>
        <w:t xml:space="preserve"> հետ</w:t>
      </w:r>
      <w:r w:rsidR="00BA0247" w:rsidRPr="000A1C6B">
        <w:rPr>
          <w:rFonts w:ascii="GHEA Grapalat" w:hAnsi="GHEA Grapalat"/>
          <w:sz w:val="24"/>
          <w:szCs w:val="24"/>
        </w:rPr>
        <w:t>և</w:t>
      </w:r>
      <w:r w:rsidR="008B064E" w:rsidRPr="000A1C6B">
        <w:rPr>
          <w:rFonts w:ascii="GHEA Grapalat" w:hAnsi="GHEA Grapalat"/>
          <w:sz w:val="24"/>
          <w:szCs w:val="24"/>
        </w:rPr>
        <w:t>ի մասում երեսպատվում են ոչ կոշտ պաստառային նյութով։</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69"/>
      </w:tblGrid>
      <w:tr w:rsidR="000A43D4" w:rsidRPr="000A1C6B" w14:paraId="68E37893" w14:textId="77777777" w:rsidTr="000A43D4">
        <w:tc>
          <w:tcPr>
            <w:tcW w:w="2268" w:type="dxa"/>
          </w:tcPr>
          <w:p w14:paraId="753CEF8F" w14:textId="77777777" w:rsidR="000A43D4" w:rsidRPr="000A1C6B" w:rsidRDefault="000A43D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6769" w:type="dxa"/>
          </w:tcPr>
          <w:p w14:paraId="3DBF2461"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 xml:space="preserve">Ոչ կոշտ պաստառային նյութ է համարվում այն նյութը, որն ունակ է մատի սեղմումով ճզմվելու </w:t>
            </w:r>
            <w:r w:rsidR="00BA0247" w:rsidRPr="000A1C6B">
              <w:rPr>
                <w:rFonts w:ascii="GHEA Grapalat" w:hAnsi="GHEA Grapalat"/>
                <w:sz w:val="24"/>
                <w:szCs w:val="24"/>
              </w:rPr>
              <w:t>և</w:t>
            </w:r>
            <w:r w:rsidRPr="000A1C6B">
              <w:rPr>
                <w:rFonts w:ascii="GHEA Grapalat" w:hAnsi="GHEA Grapalat"/>
                <w:sz w:val="24"/>
                <w:szCs w:val="24"/>
              </w:rPr>
              <w:t xml:space="preserve"> բեռնվածքը վերացնելուց հետո սկզբնական դիրքին է վերադառնում, իսկ սեղմված լինելով՝ պահպանում է այն մակեր</w:t>
            </w:r>
            <w:r w:rsidR="00BA0247" w:rsidRPr="000A1C6B">
              <w:rPr>
                <w:rFonts w:ascii="GHEA Grapalat" w:hAnsi="GHEA Grapalat"/>
                <w:sz w:val="24"/>
                <w:szCs w:val="24"/>
              </w:rPr>
              <w:t>և</w:t>
            </w:r>
            <w:r w:rsidRPr="000A1C6B">
              <w:rPr>
                <w:rFonts w:ascii="GHEA Grapalat" w:hAnsi="GHEA Grapalat"/>
                <w:sz w:val="24"/>
                <w:szCs w:val="24"/>
              </w:rPr>
              <w:t>ույթին անմիջական հպումից պաշտպանելու ունակությունը, որը ծածկում է։</w:t>
            </w:r>
          </w:p>
        </w:tc>
      </w:tr>
    </w:tbl>
    <w:p w14:paraId="79958959" w14:textId="77777777" w:rsidR="000A43D4" w:rsidRPr="000A1C6B" w:rsidRDefault="000A43D4" w:rsidP="000A1C6B">
      <w:pPr>
        <w:spacing w:after="160" w:line="360" w:lineRule="auto"/>
        <w:ind w:left="2835" w:hanging="2268"/>
        <w:jc w:val="both"/>
        <w:rPr>
          <w:rFonts w:ascii="GHEA Grapalat" w:hAnsi="GHEA Grapalat"/>
          <w:sz w:val="24"/>
          <w:szCs w:val="24"/>
          <w:lang w:val="en-US"/>
        </w:rPr>
      </w:pPr>
    </w:p>
    <w:p w14:paraId="78C3156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Իրերի համար դարակները կամ ինտերիերի համանման տարրերը չունեն կալունակներ կամ դուրս ցցված եզրերին ամրացման դետալներ, </w:t>
      </w:r>
      <w:r w:rsidR="00BA0247" w:rsidRPr="000A1C6B">
        <w:rPr>
          <w:rFonts w:ascii="GHEA Grapalat" w:hAnsi="GHEA Grapalat"/>
          <w:sz w:val="24"/>
          <w:szCs w:val="24"/>
        </w:rPr>
        <w:t>և</w:t>
      </w:r>
      <w:r w:rsidRPr="000A1C6B">
        <w:rPr>
          <w:rFonts w:ascii="GHEA Grapalat" w:hAnsi="GHEA Grapalat"/>
          <w:sz w:val="24"/>
          <w:szCs w:val="24"/>
        </w:rPr>
        <w:t xml:space="preserve"> եթե դրանք ունեն դեպի տրանսպորտային միջոցի ներսի կողմը ցցված մասեր, ապա այդ մասերն ունեն 25 մմ-ից ոչ պակաս բարձրություն՝ 3,2 մմ-ից ոչ պակաս կլորացված շառավղով եզրերով, </w:t>
      </w:r>
      <w:r w:rsidR="00BA0247" w:rsidRPr="000A1C6B">
        <w:rPr>
          <w:rFonts w:ascii="GHEA Grapalat" w:hAnsi="GHEA Grapalat"/>
          <w:sz w:val="24"/>
          <w:szCs w:val="24"/>
        </w:rPr>
        <w:t>և</w:t>
      </w:r>
      <w:r w:rsidRPr="000A1C6B">
        <w:rPr>
          <w:rFonts w:ascii="GHEA Grapalat" w:hAnsi="GHEA Grapalat"/>
          <w:sz w:val="24"/>
          <w:szCs w:val="24"/>
        </w:rPr>
        <w:t xml:space="preserve"> երեսպատվում են ոչ կոշտ պաստառային նյութով։</w:t>
      </w:r>
    </w:p>
    <w:p w14:paraId="6F1873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Թափքի ներսի մակեր</w:t>
      </w:r>
      <w:r w:rsidR="00BA0247" w:rsidRPr="000A1C6B">
        <w:rPr>
          <w:rFonts w:ascii="GHEA Grapalat" w:hAnsi="GHEA Grapalat"/>
          <w:sz w:val="24"/>
          <w:szCs w:val="24"/>
        </w:rPr>
        <w:t>և</w:t>
      </w:r>
      <w:r w:rsidRPr="000A1C6B">
        <w:rPr>
          <w:rFonts w:ascii="GHEA Grapalat" w:hAnsi="GHEA Grapalat"/>
          <w:sz w:val="24"/>
          <w:szCs w:val="24"/>
        </w:rPr>
        <w:t xml:space="preserve">ույթը </w:t>
      </w:r>
      <w:r w:rsidR="00BA0247" w:rsidRPr="000A1C6B">
        <w:rPr>
          <w:rFonts w:ascii="GHEA Grapalat" w:hAnsi="GHEA Grapalat"/>
          <w:sz w:val="24"/>
          <w:szCs w:val="24"/>
        </w:rPr>
        <w:t>և</w:t>
      </w:r>
      <w:r w:rsidRPr="000A1C6B">
        <w:rPr>
          <w:rFonts w:ascii="GHEA Grapalat" w:hAnsi="GHEA Grapalat"/>
          <w:sz w:val="24"/>
          <w:szCs w:val="24"/>
        </w:rPr>
        <w:t xml:space="preserve"> դրա վրա տեղադրված տարրերը (օրինակ՝ բռնաձողերը, լամպերը, հակաար</w:t>
      </w:r>
      <w:r w:rsidR="00BA0247" w:rsidRPr="000A1C6B">
        <w:rPr>
          <w:rFonts w:ascii="GHEA Grapalat" w:hAnsi="GHEA Grapalat"/>
          <w:sz w:val="24"/>
          <w:szCs w:val="24"/>
        </w:rPr>
        <w:t>և</w:t>
      </w:r>
      <w:r w:rsidRPr="000A1C6B">
        <w:rPr>
          <w:rFonts w:ascii="GHEA Grapalat" w:hAnsi="GHEA Grapalat"/>
          <w:sz w:val="24"/>
          <w:szCs w:val="24"/>
        </w:rPr>
        <w:t xml:space="preserve">ային հովարները), որոնք գտնվում են այն նստած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վեր</w:t>
      </w:r>
      <w:r w:rsidR="00BA0247" w:rsidRPr="000A1C6B">
        <w:rPr>
          <w:rFonts w:ascii="GHEA Grapalat" w:hAnsi="GHEA Grapalat"/>
          <w:sz w:val="24"/>
          <w:szCs w:val="24"/>
        </w:rPr>
        <w:t>և</w:t>
      </w:r>
      <w:r w:rsidRPr="000A1C6B">
        <w:rPr>
          <w:rFonts w:ascii="GHEA Grapalat" w:hAnsi="GHEA Grapalat"/>
          <w:sz w:val="24"/>
          <w:szCs w:val="24"/>
        </w:rPr>
        <w:t>ում, ովքեր կարող են հպվել 165 մմ տրամագծով գնդի հետ, դրանց վրա կոշտ նյութից պատրաստված դուրս ցցված մասերի առկայության դեպքում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805455B"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3.4.4.1.</w:t>
      </w:r>
      <w:r w:rsidRPr="000A1C6B">
        <w:rPr>
          <w:rFonts w:ascii="GHEA Grapalat" w:hAnsi="GHEA Grapalat"/>
          <w:sz w:val="24"/>
          <w:szCs w:val="24"/>
        </w:rPr>
        <w:tab/>
        <w:t>դուրս ցցված մասերի լայնությունը ելուստի մեծությունից ոչ պակաս.</w:t>
      </w:r>
    </w:p>
    <w:p w14:paraId="1D42667D"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3.4.4.2.</w:t>
      </w:r>
      <w:r w:rsidRPr="000A1C6B">
        <w:rPr>
          <w:rFonts w:ascii="GHEA Grapalat" w:hAnsi="GHEA Grapalat"/>
          <w:spacing w:val="6"/>
          <w:sz w:val="24"/>
          <w:szCs w:val="24"/>
        </w:rPr>
        <w:tab/>
        <w:t>տանիքի տարրերի դեպքում՝ ծայրերի կլորացման շառավիղը 5</w:t>
      </w:r>
      <w:r w:rsidR="000A43D4" w:rsidRPr="000A1C6B">
        <w:rPr>
          <w:rFonts w:ascii="Calibri" w:hAnsi="Calibri" w:cs="Calibri"/>
          <w:spacing w:val="6"/>
          <w:sz w:val="24"/>
          <w:szCs w:val="24"/>
        </w:rPr>
        <w:t> </w:t>
      </w:r>
      <w:r w:rsidRPr="000A1C6B">
        <w:rPr>
          <w:rFonts w:ascii="GHEA Grapalat" w:hAnsi="GHEA Grapalat"/>
          <w:spacing w:val="6"/>
          <w:sz w:val="24"/>
          <w:szCs w:val="24"/>
        </w:rPr>
        <w:t>մմ-ից ոչ պակաս.</w:t>
      </w:r>
    </w:p>
    <w:p w14:paraId="1762864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3.4.4.3.</w:t>
      </w:r>
      <w:r w:rsidRPr="000A1C6B">
        <w:rPr>
          <w:rFonts w:ascii="GHEA Grapalat" w:hAnsi="GHEA Grapalat"/>
          <w:sz w:val="24"/>
          <w:szCs w:val="24"/>
        </w:rPr>
        <w:tab/>
        <w:t xml:space="preserve">տանիքին տեղադրված բաղադրիչների դեպքում՝ հպվող եզրերի </w:t>
      </w:r>
      <w:r w:rsidRPr="000A1C6B">
        <w:rPr>
          <w:rFonts w:ascii="GHEA Grapalat" w:hAnsi="GHEA Grapalat"/>
          <w:sz w:val="24"/>
          <w:szCs w:val="24"/>
        </w:rPr>
        <w:lastRenderedPageBreak/>
        <w:t>կլորացման շառավիղները չպետք է լինեն 3,2 մմ-ից պակաս.</w:t>
      </w:r>
    </w:p>
    <w:p w14:paraId="39C531F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3.4.4.4.</w:t>
      </w:r>
      <w:r w:rsidRPr="000A1C6B">
        <w:rPr>
          <w:rFonts w:ascii="GHEA Grapalat" w:hAnsi="GHEA Grapalat"/>
          <w:sz w:val="24"/>
          <w:szCs w:val="24"/>
        </w:rPr>
        <w:tab/>
        <w:t xml:space="preserve">կոշտ նյութից պատրաստված՝ տանիքի ցանկացած շերտաձող </w:t>
      </w:r>
      <w:r w:rsidR="00BA0247" w:rsidRPr="000A1C6B">
        <w:rPr>
          <w:rFonts w:ascii="GHEA Grapalat" w:hAnsi="GHEA Grapalat"/>
          <w:sz w:val="24"/>
          <w:szCs w:val="24"/>
        </w:rPr>
        <w:t>և</w:t>
      </w:r>
      <w:r w:rsidRPr="000A1C6B">
        <w:rPr>
          <w:rFonts w:ascii="GHEA Grapalat" w:hAnsi="GHEA Grapalat"/>
          <w:sz w:val="24"/>
          <w:szCs w:val="24"/>
        </w:rPr>
        <w:t xml:space="preserve"> կող՝ բացառությամբ ապակեպատ մակեր</w:t>
      </w:r>
      <w:r w:rsidR="00BA0247" w:rsidRPr="000A1C6B">
        <w:rPr>
          <w:rFonts w:ascii="GHEA Grapalat" w:hAnsi="GHEA Grapalat"/>
          <w:sz w:val="24"/>
          <w:szCs w:val="24"/>
        </w:rPr>
        <w:t>և</w:t>
      </w:r>
      <w:r w:rsidRPr="000A1C6B">
        <w:rPr>
          <w:rFonts w:ascii="GHEA Grapalat" w:hAnsi="GHEA Grapalat"/>
          <w:sz w:val="24"/>
          <w:szCs w:val="24"/>
        </w:rPr>
        <w:t>ույթների առջ</w:t>
      </w:r>
      <w:r w:rsidR="00BA0247" w:rsidRPr="000A1C6B">
        <w:rPr>
          <w:rFonts w:ascii="GHEA Grapalat" w:hAnsi="GHEA Grapalat"/>
          <w:sz w:val="24"/>
          <w:szCs w:val="24"/>
        </w:rPr>
        <w:t>և</w:t>
      </w:r>
      <w:r w:rsidRPr="000A1C6B">
        <w:rPr>
          <w:rFonts w:ascii="GHEA Grapalat" w:hAnsi="GHEA Grapalat"/>
          <w:sz w:val="24"/>
          <w:szCs w:val="24"/>
        </w:rPr>
        <w:t xml:space="preserve">ի շրջանակների </w:t>
      </w:r>
      <w:r w:rsidR="00BA0247" w:rsidRPr="000A1C6B">
        <w:rPr>
          <w:rFonts w:ascii="GHEA Grapalat" w:hAnsi="GHEA Grapalat"/>
          <w:sz w:val="24"/>
          <w:szCs w:val="24"/>
        </w:rPr>
        <w:t>և</w:t>
      </w:r>
      <w:r w:rsidRPr="000A1C6B">
        <w:rPr>
          <w:rFonts w:ascii="GHEA Grapalat" w:hAnsi="GHEA Grapalat"/>
          <w:sz w:val="24"/>
          <w:szCs w:val="24"/>
        </w:rPr>
        <w:t xml:space="preserve"> դռների շրջանակների, դեպի ներք</w:t>
      </w:r>
      <w:r w:rsidR="00BA0247" w:rsidRPr="000A1C6B">
        <w:rPr>
          <w:rFonts w:ascii="GHEA Grapalat" w:hAnsi="GHEA Grapalat"/>
          <w:sz w:val="24"/>
          <w:szCs w:val="24"/>
        </w:rPr>
        <w:t>և</w:t>
      </w:r>
      <w:r w:rsidRPr="000A1C6B">
        <w:rPr>
          <w:rFonts w:ascii="GHEA Grapalat" w:hAnsi="GHEA Grapalat"/>
          <w:sz w:val="24"/>
          <w:szCs w:val="24"/>
        </w:rPr>
        <w:t xml:space="preserve"> չեն ցցվում 19 մմ-ից ավելի։</w:t>
      </w:r>
    </w:p>
    <w:p w14:paraId="5D1AE6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3.4.4 կետի պահանջները կիրառվում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բացվող տանիքով տրանսպորտային միջոցների նկատմամբ՝ ներառյալ «փակ է» դիրքում գտնվող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սարքվածքները, սակայն չեն կիրառվում ծալովի փափուկ տանիքով տրանսպորտային միջոցների նկատմամբ՝ ծալվող թափքածածկի՝ ոչ կոշտ պաստառային նյութով պատված դետալների </w:t>
      </w:r>
      <w:r w:rsidR="00BA0247" w:rsidRPr="000A1C6B">
        <w:rPr>
          <w:rFonts w:ascii="GHEA Grapalat" w:hAnsi="GHEA Grapalat"/>
          <w:sz w:val="24"/>
          <w:szCs w:val="24"/>
        </w:rPr>
        <w:t>և</w:t>
      </w:r>
      <w:r w:rsidRPr="000A1C6B">
        <w:rPr>
          <w:rFonts w:ascii="GHEA Grapalat" w:hAnsi="GHEA Grapalat"/>
          <w:sz w:val="24"/>
          <w:szCs w:val="24"/>
        </w:rPr>
        <w:t xml:space="preserve"> ծալովի տանիքի հիմնակմախքի տարրերի մասով։</w:t>
      </w:r>
    </w:p>
    <w:p w14:paraId="6C072D61" w14:textId="77777777" w:rsidR="007F3AA7" w:rsidRPr="000A1C6B" w:rsidRDefault="007F3AA7" w:rsidP="000A1C6B">
      <w:pPr>
        <w:spacing w:after="160" w:line="360" w:lineRule="auto"/>
        <w:ind w:firstLine="567"/>
        <w:jc w:val="both"/>
        <w:rPr>
          <w:rFonts w:ascii="GHEA Grapalat" w:hAnsi="GHEA Grapalat"/>
          <w:sz w:val="24"/>
          <w:szCs w:val="24"/>
        </w:rPr>
      </w:pPr>
    </w:p>
    <w:p w14:paraId="6A64C225"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3.5.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դռներին, փականքներին </w:t>
      </w:r>
      <w:r w:rsidR="00BA0247" w:rsidRPr="000A1C6B">
        <w:rPr>
          <w:rFonts w:ascii="GHEA Grapalat" w:hAnsi="GHEA Grapalat"/>
          <w:b/>
          <w:sz w:val="24"/>
          <w:szCs w:val="24"/>
        </w:rPr>
        <w:t>և</w:t>
      </w:r>
      <w:r w:rsidRPr="000A1C6B">
        <w:rPr>
          <w:rFonts w:ascii="GHEA Grapalat" w:hAnsi="GHEA Grapalat"/>
          <w:b/>
          <w:sz w:val="24"/>
          <w:szCs w:val="24"/>
        </w:rPr>
        <w:t xml:space="preserve"> դռների ծխնիներին ներկայացվող պահանջները</w:t>
      </w:r>
    </w:p>
    <w:p w14:paraId="3678F27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3.5.1.</w:t>
      </w:r>
      <w:r w:rsidRPr="000A1C6B">
        <w:rPr>
          <w:rFonts w:ascii="GHEA Grapalat" w:hAnsi="GHEA Grapalat"/>
          <w:sz w:val="24"/>
          <w:szCs w:val="24"/>
        </w:rPr>
        <w:tab/>
        <w:t>Դեպի տրանսպորտային միջոց մուտք բացող բոլոր դռներն ունեն փակ վիճակում փականքներով հուսալիորեն ամրակայվելու հասանելիություն։</w:t>
      </w:r>
    </w:p>
    <w:p w14:paraId="58FA7D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3.5.2.</w:t>
      </w:r>
      <w:r w:rsidRPr="000A1C6B">
        <w:rPr>
          <w:rFonts w:ascii="GHEA Grapalat" w:hAnsi="GHEA Grapalat"/>
          <w:sz w:val="24"/>
          <w:szCs w:val="24"/>
        </w:rPr>
        <w:tab/>
        <w:t xml:space="preserve">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դռների փականքների մեխանիզմներն ունեն կողպվելու երկու դիրք՝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w:t>
      </w:r>
    </w:p>
    <w:p w14:paraId="1CB5E86B" w14:textId="77777777" w:rsidR="008525D8"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3.5.3.</w:t>
      </w:r>
      <w:r w:rsidRPr="000A1C6B">
        <w:rPr>
          <w:rFonts w:ascii="GHEA Grapalat" w:hAnsi="GHEA Grapalat"/>
          <w:sz w:val="24"/>
          <w:szCs w:val="24"/>
        </w:rPr>
        <w:tab/>
        <w:t xml:space="preserve">Ծխնիներով ամրացված դռների փականքների մեխանիզմները չեն բացվում կողպելու ո՛չ միջանկյալ, ո՛չ վերջնական դիրքերում՝ 300 Ն-ին հավասար ուժ գործադրելու դեպքում։ </w:t>
      </w:r>
    </w:p>
    <w:p w14:paraId="09A20BEB" w14:textId="77777777" w:rsidR="007F3AA7" w:rsidRPr="000A1C6B" w:rsidRDefault="008B064E" w:rsidP="000A1C6B">
      <w:pPr>
        <w:tabs>
          <w:tab w:val="left" w:pos="1418"/>
        </w:tabs>
        <w:spacing w:after="160" w:line="360" w:lineRule="auto"/>
        <w:ind w:firstLine="567"/>
        <w:jc w:val="both"/>
        <w:rPr>
          <w:rFonts w:ascii="GHEA Grapalat" w:hAnsi="GHEA Grapalat"/>
          <w:b/>
          <w:sz w:val="24"/>
          <w:szCs w:val="24"/>
        </w:rPr>
      </w:pPr>
      <w:r w:rsidRPr="000A1C6B">
        <w:rPr>
          <w:rFonts w:ascii="GHEA Grapalat" w:hAnsi="GHEA Grapalat"/>
          <w:b/>
          <w:sz w:val="24"/>
          <w:szCs w:val="24"/>
        </w:rPr>
        <w:t>3.6.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տրանսպորտային միջոցների արտաքին ելունների վնասվածքաանվտանգությանը ներկայացվող պահանջները</w:t>
      </w:r>
    </w:p>
    <w:p w14:paraId="28AFEE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3.6.1.</w:t>
      </w:r>
      <w:r w:rsidRPr="000A1C6B">
        <w:rPr>
          <w:rFonts w:ascii="GHEA Grapalat" w:hAnsi="GHEA Grapalat"/>
          <w:sz w:val="24"/>
          <w:szCs w:val="24"/>
        </w:rPr>
        <w:tab/>
        <w:t>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գոտում, որը գտնվում է հատակի գծի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մ բարձրության միջ</w:t>
      </w:r>
      <w:r w:rsidR="00BA0247" w:rsidRPr="000A1C6B">
        <w:rPr>
          <w:rFonts w:ascii="GHEA Grapalat" w:hAnsi="GHEA Grapalat"/>
          <w:sz w:val="24"/>
          <w:szCs w:val="24"/>
        </w:rPr>
        <w:t>և</w:t>
      </w:r>
      <w:r w:rsidRPr="000A1C6B">
        <w:rPr>
          <w:rFonts w:ascii="GHEA Grapalat" w:hAnsi="GHEA Grapalat"/>
          <w:sz w:val="24"/>
          <w:szCs w:val="24"/>
        </w:rPr>
        <w:t xml:space="preserve">, գոյություն չունեն </w:t>
      </w:r>
      <w:r w:rsidRPr="000A1C6B">
        <w:rPr>
          <w:rFonts w:ascii="GHEA Grapalat" w:hAnsi="GHEA Grapalat"/>
          <w:sz w:val="24"/>
          <w:szCs w:val="24"/>
        </w:rPr>
        <w:lastRenderedPageBreak/>
        <w:t>կառուցվածքի այնպիսի տարրեր, որոնք կարող են բռնել (կառչել) ցանկացած անձի, որը կարող է հպվել տրանսպորտային միջոցին, կամ մեծացնել վնասվածքներ հասցնելու ռիսկը կամ ծանրության աստիճանը։</w:t>
      </w:r>
    </w:p>
    <w:p w14:paraId="006E72B7"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3.6.2.</w:t>
      </w:r>
      <w:r w:rsidRPr="000A1C6B">
        <w:rPr>
          <w:rFonts w:ascii="GHEA Grapalat" w:hAnsi="GHEA Grapalat"/>
          <w:sz w:val="24"/>
          <w:szCs w:val="24"/>
        </w:rPr>
        <w:tab/>
        <w:t xml:space="preserve">Խորհրդանշանները </w:t>
      </w:r>
      <w:r w:rsidR="00BA0247" w:rsidRPr="000A1C6B">
        <w:rPr>
          <w:rFonts w:ascii="GHEA Grapalat" w:hAnsi="GHEA Grapalat"/>
          <w:sz w:val="24"/>
          <w:szCs w:val="24"/>
        </w:rPr>
        <w:t>և</w:t>
      </w:r>
      <w:r w:rsidRPr="000A1C6B">
        <w:rPr>
          <w:rFonts w:ascii="GHEA Grapalat" w:hAnsi="GHEA Grapalat"/>
          <w:sz w:val="24"/>
          <w:szCs w:val="24"/>
        </w:rPr>
        <w:t xml:space="preserve"> դեկորատիվ այլ առարկաներ՝ ներառյալ ցանկացած հիմնաշերտը, որոնք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առաջ են ցցվում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որին ամրացվում են, ունեն դրանց վրա 100 Ն ուժ գործադրելու </w:t>
      </w:r>
      <w:r w:rsidRPr="000A1C6B">
        <w:rPr>
          <w:rFonts w:ascii="GHEA Grapalat" w:hAnsi="GHEA Grapalat"/>
          <w:spacing w:val="-6"/>
          <w:sz w:val="24"/>
          <w:szCs w:val="24"/>
        </w:rPr>
        <w:t xml:space="preserve">դեպքում ծռվելու կամ կոտրվելու հնարավորություն, իսկ ծռված կամ կոտրված վիճակում </w:t>
      </w:r>
      <w:r w:rsidRPr="000A1C6B">
        <w:rPr>
          <w:rStyle w:val="Bodytext29pt"/>
          <w:rFonts w:ascii="GHEA Grapalat" w:hAnsi="GHEA Grapalat"/>
          <w:spacing w:val="-6"/>
          <w:sz w:val="24"/>
          <w:szCs w:val="24"/>
        </w:rPr>
        <w:t>10</w:t>
      </w:r>
      <w:r w:rsidRPr="000A1C6B">
        <w:rPr>
          <w:rFonts w:ascii="GHEA Grapalat" w:hAnsi="GHEA Grapalat"/>
          <w:spacing w:val="-6"/>
          <w:sz w:val="24"/>
          <w:szCs w:val="24"/>
        </w:rPr>
        <w:t xml:space="preserve"> մմ-ից ավելի առաջ չեն ցցվում այն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որին ամրացվում են։</w:t>
      </w:r>
    </w:p>
    <w:p w14:paraId="28337D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3.6.3.</w:t>
      </w:r>
      <w:r w:rsidRPr="000A1C6B">
        <w:rPr>
          <w:rFonts w:ascii="GHEA Grapalat" w:hAnsi="GHEA Grapalat"/>
          <w:sz w:val="24"/>
          <w:szCs w:val="24"/>
        </w:rPr>
        <w:tab/>
        <w:t xml:space="preserve">Անիվները, անիվների ամրացման մանեկները կամ հեղույսները, կունդերի թասակները </w:t>
      </w:r>
      <w:r w:rsidR="00BA0247" w:rsidRPr="000A1C6B">
        <w:rPr>
          <w:rFonts w:ascii="GHEA Grapalat" w:hAnsi="GHEA Grapalat"/>
          <w:sz w:val="24"/>
          <w:szCs w:val="24"/>
        </w:rPr>
        <w:t>և</w:t>
      </w:r>
      <w:r w:rsidRPr="000A1C6B">
        <w:rPr>
          <w:rFonts w:ascii="GHEA Grapalat" w:hAnsi="GHEA Grapalat"/>
          <w:sz w:val="24"/>
          <w:szCs w:val="24"/>
        </w:rPr>
        <w:t xml:space="preserve"> անվաթասակները չունեն անվահեցի մակեր</w:t>
      </w:r>
      <w:r w:rsidR="00BA0247" w:rsidRPr="000A1C6B">
        <w:rPr>
          <w:rFonts w:ascii="GHEA Grapalat" w:hAnsi="GHEA Grapalat"/>
          <w:sz w:val="24"/>
          <w:szCs w:val="24"/>
        </w:rPr>
        <w:t>և</w:t>
      </w:r>
      <w:r w:rsidRPr="000A1C6B">
        <w:rPr>
          <w:rFonts w:ascii="GHEA Grapalat" w:hAnsi="GHEA Grapalat"/>
          <w:sz w:val="24"/>
          <w:szCs w:val="24"/>
        </w:rPr>
        <w:t>ույթից առաջ եկող սրածայր կամ կտրող եզրեր։</w:t>
      </w:r>
    </w:p>
    <w:p w14:paraId="5A6EA2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3.6.4.</w:t>
      </w:r>
      <w:r w:rsidRPr="000A1C6B">
        <w:rPr>
          <w:rFonts w:ascii="GHEA Grapalat" w:hAnsi="GHEA Grapalat"/>
          <w:sz w:val="24"/>
          <w:szCs w:val="24"/>
        </w:rPr>
        <w:tab/>
        <w:t>Անիվները չունեն ունկամանեկներ։</w:t>
      </w:r>
    </w:p>
    <w:p w14:paraId="6161C87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3.6.5.</w:t>
      </w:r>
      <w:r w:rsidRPr="000A1C6B">
        <w:rPr>
          <w:rFonts w:ascii="GHEA Grapalat" w:hAnsi="GHEA Grapalat"/>
          <w:sz w:val="24"/>
          <w:szCs w:val="24"/>
        </w:rPr>
        <w:tab/>
        <w:t xml:space="preserve">Անիվներն առաջ չեն գալիս նախագծված թափքի արտաքին եզրագծի սահմաններից՝ բացառությամբ դողերի, անվաթասակների </w:t>
      </w:r>
      <w:r w:rsidR="00BA0247" w:rsidRPr="000A1C6B">
        <w:rPr>
          <w:rFonts w:ascii="GHEA Grapalat" w:hAnsi="GHEA Grapalat"/>
          <w:sz w:val="24"/>
          <w:szCs w:val="24"/>
        </w:rPr>
        <w:t>և</w:t>
      </w:r>
      <w:r w:rsidRPr="000A1C6B">
        <w:rPr>
          <w:rFonts w:ascii="GHEA Grapalat" w:hAnsi="GHEA Grapalat"/>
          <w:sz w:val="24"/>
          <w:szCs w:val="24"/>
        </w:rPr>
        <w:t xml:space="preserve"> անիվների ամրացման մանեկների։</w:t>
      </w:r>
    </w:p>
    <w:p w14:paraId="7F53D0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3.6.6.</w:t>
      </w:r>
      <w:r w:rsidRPr="000A1C6B">
        <w:rPr>
          <w:rFonts w:ascii="GHEA Grapalat" w:hAnsi="GHEA Grapalat"/>
          <w:sz w:val="24"/>
          <w:szCs w:val="24"/>
        </w:rPr>
        <w:tab/>
        <w:t xml:space="preserve">Կողային օդային դեֆլեկտորները կամ ջրհոս ճոռերն այն դեպքում, եթե դրանք ճկված չեն թափքի ուղղությամբ այնպես, որ դրանց եզրերը չեն կարող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գնդին, ունեն եզրերի առնվազն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մմ կլորացման շառավիղ։</w:t>
      </w:r>
    </w:p>
    <w:p w14:paraId="4D7B271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3.6.7.</w:t>
      </w:r>
      <w:r w:rsidRPr="000A1C6B">
        <w:rPr>
          <w:rFonts w:ascii="GHEA Grapalat" w:hAnsi="GHEA Grapalat"/>
          <w:sz w:val="24"/>
          <w:szCs w:val="24"/>
        </w:rPr>
        <w:tab/>
        <w:t xml:space="preserve">Թափարգելների ծայրերը ճկվում են թափքի ուղղությամբ այնպես, որ դրանց չկարողանա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գունդը, </w:t>
      </w:r>
      <w:r w:rsidR="00BA0247" w:rsidRPr="000A1C6B">
        <w:rPr>
          <w:rFonts w:ascii="GHEA Grapalat" w:hAnsi="GHEA Grapalat"/>
          <w:sz w:val="24"/>
          <w:szCs w:val="24"/>
        </w:rPr>
        <w:t>և</w:t>
      </w:r>
      <w:r w:rsidRPr="000A1C6B">
        <w:rPr>
          <w:rFonts w:ascii="GHEA Grapalat" w:hAnsi="GHEA Grapalat"/>
          <w:sz w:val="24"/>
          <w:szCs w:val="24"/>
        </w:rPr>
        <w:t xml:space="preserve"> թափարգելի եզրամասի ու թափքի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չի գերազանցում 20 մմ-ը։ Որպես այլընտրանք՝ թափարգելների ծայրերը կարող են տոփանվել թափքի խորության մեջ կամ ունենալ թափքի հետ ընդհանուր մակեր</w:t>
      </w:r>
      <w:r w:rsidR="00BA0247" w:rsidRPr="000A1C6B">
        <w:rPr>
          <w:rFonts w:ascii="GHEA Grapalat" w:hAnsi="GHEA Grapalat"/>
          <w:sz w:val="24"/>
          <w:szCs w:val="24"/>
        </w:rPr>
        <w:t>և</w:t>
      </w:r>
      <w:r w:rsidRPr="000A1C6B">
        <w:rPr>
          <w:rFonts w:ascii="GHEA Grapalat" w:hAnsi="GHEA Grapalat"/>
          <w:sz w:val="24"/>
          <w:szCs w:val="24"/>
        </w:rPr>
        <w:t>ույթ։</w:t>
      </w:r>
    </w:p>
    <w:p w14:paraId="08978E2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3.6.8.</w:t>
      </w:r>
      <w:r w:rsidRPr="000A1C6B">
        <w:rPr>
          <w:rFonts w:ascii="GHEA Grapalat" w:hAnsi="GHEA Grapalat"/>
          <w:sz w:val="24"/>
          <w:szCs w:val="24"/>
        </w:rPr>
        <w:tab/>
        <w:t xml:space="preserve">Քարշակման կցորդները </w:t>
      </w:r>
      <w:r w:rsidR="00BA0247" w:rsidRPr="000A1C6B">
        <w:rPr>
          <w:rFonts w:ascii="GHEA Grapalat" w:hAnsi="GHEA Grapalat"/>
          <w:sz w:val="24"/>
          <w:szCs w:val="24"/>
        </w:rPr>
        <w:t>և</w:t>
      </w:r>
      <w:r w:rsidRPr="000A1C6B">
        <w:rPr>
          <w:rFonts w:ascii="GHEA Grapalat" w:hAnsi="GHEA Grapalat"/>
          <w:sz w:val="24"/>
          <w:szCs w:val="24"/>
        </w:rPr>
        <w:t xml:space="preserve"> կարապիկները (առկայության դեպքում)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առաջ չեն գալիս։ Թույլատրվում է, որ </w:t>
      </w:r>
      <w:r w:rsidRPr="000A1C6B">
        <w:rPr>
          <w:rFonts w:ascii="GHEA Grapalat" w:hAnsi="GHEA Grapalat"/>
          <w:sz w:val="24"/>
          <w:szCs w:val="24"/>
        </w:rPr>
        <w:lastRenderedPageBreak/>
        <w:t>կարապիկը առաջ գա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եթե այն ծածկված է առնվազն 2,5 մմ կլորացման շառավիղ ունեցող համապատասխան պաշտպանիչ տարրով։</w:t>
      </w:r>
    </w:p>
    <w:p w14:paraId="39342343"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3.6.9.</w:t>
      </w:r>
      <w:r w:rsidRPr="000A1C6B">
        <w:rPr>
          <w:rFonts w:ascii="GHEA Grapalat" w:hAnsi="GHEA Grapalat"/>
          <w:spacing w:val="-6"/>
          <w:sz w:val="24"/>
          <w:szCs w:val="24"/>
        </w:rPr>
        <w:tab/>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N</w:t>
      </w:r>
      <w:r w:rsidRPr="000A1C6B">
        <w:rPr>
          <w:rFonts w:ascii="GHEA Grapalat" w:hAnsi="GHEA Grapalat"/>
          <w:spacing w:val="-6"/>
          <w:sz w:val="24"/>
          <w:szCs w:val="24"/>
          <w:vertAlign w:val="subscript"/>
        </w:rPr>
        <w:t>1</w:t>
      </w:r>
      <w:r w:rsidRPr="000A1C6B">
        <w:rPr>
          <w:rFonts w:ascii="GHEA Grapalat" w:hAnsi="GHEA Grapalat"/>
          <w:spacing w:val="-6"/>
          <w:sz w:val="24"/>
          <w:szCs w:val="24"/>
        </w:rPr>
        <w:t>, L</w:t>
      </w:r>
      <w:r w:rsidRPr="000A1C6B">
        <w:rPr>
          <w:rStyle w:val="Bodytext29pt"/>
          <w:rFonts w:ascii="GHEA Grapalat" w:hAnsi="GHEA Grapalat"/>
          <w:spacing w:val="-6"/>
          <w:sz w:val="24"/>
          <w:szCs w:val="24"/>
          <w:vertAlign w:val="subscript"/>
        </w:rPr>
        <w:t>6</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L</w:t>
      </w:r>
      <w:r w:rsidRPr="000A1C6B">
        <w:rPr>
          <w:rStyle w:val="Bodytext29pt"/>
          <w:rFonts w:ascii="GHEA Grapalat" w:hAnsi="GHEA Grapalat"/>
          <w:spacing w:val="-6"/>
          <w:sz w:val="24"/>
          <w:szCs w:val="24"/>
          <w:vertAlign w:val="subscript"/>
        </w:rPr>
        <w:t>7</w:t>
      </w:r>
      <w:r w:rsidRPr="000A1C6B">
        <w:rPr>
          <w:rFonts w:ascii="GHEA Grapalat" w:hAnsi="GHEA Grapalat"/>
          <w:spacing w:val="-6"/>
          <w:sz w:val="24"/>
          <w:szCs w:val="24"/>
        </w:rPr>
        <w:t xml:space="preserve"> կատեգորիաների տրանսպորտային միջոցների դեպքում դռների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բեռնախցիկի բռնակները թափքի արտաքին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առաջ չեն գալիս 40 մմ-ից ավելի, մնացած դուրս ցցված տարրերը՝ 30 մմ-ից ավելի։</w:t>
      </w:r>
    </w:p>
    <w:p w14:paraId="20399F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3.6.10.</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դռների սեղմակները խցիկի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չեն գալիս 30 մմ-ից ավելի, ծածկոցի ամրակապի բռնաձողերն ու բռնակները՝ 70 մմ-ից ավելի, մնացած դուրս ցցված տարրերը՝ 50 մմ-ից ավելի։</w:t>
      </w:r>
    </w:p>
    <w:p w14:paraId="5DAF7D9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3.6.11.</w:t>
      </w:r>
      <w:r w:rsidRPr="000A1C6B">
        <w:rPr>
          <w:rFonts w:ascii="GHEA Grapalat" w:hAnsi="GHEA Grapalat"/>
          <w:sz w:val="24"/>
          <w:szCs w:val="24"/>
        </w:rPr>
        <w:tab/>
        <w:t>Դռան հարթությանը զուգահեռ պտտվող՝ դարձկեն բռնակների բաց ծայրերը պետք է ճկվեն թափքի մակեր</w:t>
      </w:r>
      <w:r w:rsidR="00BA0247" w:rsidRPr="000A1C6B">
        <w:rPr>
          <w:rFonts w:ascii="GHEA Grapalat" w:hAnsi="GHEA Grapalat"/>
          <w:sz w:val="24"/>
          <w:szCs w:val="24"/>
        </w:rPr>
        <w:t>և</w:t>
      </w:r>
      <w:r w:rsidRPr="000A1C6B">
        <w:rPr>
          <w:rFonts w:ascii="GHEA Grapalat" w:hAnsi="GHEA Grapalat"/>
          <w:sz w:val="24"/>
          <w:szCs w:val="24"/>
        </w:rPr>
        <w:t>ույթի ուղղությամբ։</w:t>
      </w:r>
    </w:p>
    <w:p w14:paraId="30732B6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3.6.12.</w:t>
      </w:r>
      <w:r w:rsidRPr="000A1C6B">
        <w:rPr>
          <w:rFonts w:ascii="GHEA Grapalat" w:hAnsi="GHEA Grapalat"/>
          <w:sz w:val="24"/>
          <w:szCs w:val="24"/>
        </w:rPr>
        <w:tab/>
        <w:t>Դարձկեն բռնակները, որոնք դեպի դուրս պտտվում են ցանկացած ուղղությամբ, սակայն՝ ոչ դռան հարթությանը զուգահեռ, փակված դիրքում պարսպվում են պաշտպանիչ շրջանակով կամ խորը տոփանվում են։ Բռնակի ծայրն ուղղվում է կամ դեպի հետ, կամ դեպի ներք</w:t>
      </w:r>
      <w:r w:rsidR="00BA0247" w:rsidRPr="000A1C6B">
        <w:rPr>
          <w:rFonts w:ascii="GHEA Grapalat" w:hAnsi="GHEA Grapalat"/>
          <w:sz w:val="24"/>
          <w:szCs w:val="24"/>
        </w:rPr>
        <w:t>և</w:t>
      </w:r>
      <w:r w:rsidRPr="000A1C6B">
        <w:rPr>
          <w:rFonts w:ascii="GHEA Grapalat" w:hAnsi="GHEA Grapalat"/>
          <w:sz w:val="24"/>
          <w:szCs w:val="24"/>
        </w:rPr>
        <w:t>։</w:t>
      </w:r>
    </w:p>
    <w:p w14:paraId="4D55FFAA"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3.6.13.</w:t>
      </w:r>
      <w:r w:rsidRPr="000A1C6B">
        <w:rPr>
          <w:rFonts w:ascii="GHEA Grapalat" w:hAnsi="GHEA Grapalat"/>
          <w:sz w:val="24"/>
          <w:szCs w:val="24"/>
        </w:rPr>
        <w:tab/>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ույթի նկատմամբ դեպի դուրս բացվող պատուհանների ապակիները բացվելիս չեն ունենում դեպի առաջ ուղղված եզրեր,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միջոցի եզրաչափքային լայնության եզրից առաջ չեն ցցվում։</w:t>
      </w:r>
    </w:p>
    <w:p w14:paraId="773DFB64"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3.6.14.</w:t>
      </w:r>
      <w:r w:rsidRPr="000A1C6B">
        <w:rPr>
          <w:rFonts w:ascii="GHEA Grapalat" w:hAnsi="GHEA Grapalat"/>
          <w:spacing w:val="-6"/>
          <w:sz w:val="24"/>
          <w:szCs w:val="24"/>
        </w:rPr>
        <w:tab/>
        <w:t xml:space="preserve">Ցոլալապտերների եզրակները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հովարները ցոլալապտերի ապակու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ամենից դուրս ցցված կետի նկատմամբ առաջ չեն գալիս 30 մմ-ից ավելի (</w:t>
      </w:r>
      <w:r w:rsidRPr="000A1C6B">
        <w:rPr>
          <w:rStyle w:val="Bodytext2Spacing0pt"/>
          <w:rFonts w:ascii="GHEA Grapalat" w:eastAsiaTheme="minorHAnsi" w:hAnsi="GHEA Grapalat"/>
          <w:spacing w:val="-6"/>
          <w:sz w:val="24"/>
          <w:szCs w:val="24"/>
        </w:rPr>
        <w:t>100</w:t>
      </w:r>
      <w:r w:rsidRPr="000A1C6B">
        <w:rPr>
          <w:rFonts w:ascii="GHEA Grapalat" w:hAnsi="GHEA Grapalat"/>
          <w:spacing w:val="-6"/>
          <w:sz w:val="24"/>
          <w:szCs w:val="24"/>
        </w:rPr>
        <w:t xml:space="preserve"> մմ տրամագծով գնդի հետ հպման կետից հորիզոնական չափման դեպքում՝ ցոլալապտերի ապակու</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եզրակի (հովարի) հետ միասին)։</w:t>
      </w:r>
    </w:p>
    <w:p w14:paraId="1FE214F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3.6.15.</w:t>
      </w:r>
      <w:r w:rsidRPr="000A1C6B">
        <w:rPr>
          <w:rFonts w:ascii="GHEA Grapalat" w:hAnsi="GHEA Grapalat"/>
          <w:sz w:val="24"/>
          <w:szCs w:val="24"/>
        </w:rPr>
        <w:tab/>
        <w:t>Ամբարձիկների կալունակներն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w:t>
      </w:r>
      <w:r w:rsidRPr="000A1C6B">
        <w:rPr>
          <w:rFonts w:ascii="GHEA Grapalat" w:hAnsi="GHEA Grapalat"/>
          <w:sz w:val="24"/>
          <w:szCs w:val="24"/>
        </w:rPr>
        <w:lastRenderedPageBreak/>
        <w:t>ցցվում։</w:t>
      </w:r>
    </w:p>
    <w:p w14:paraId="3F4B99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3.6.16.</w:t>
      </w:r>
      <w:r w:rsidRPr="000A1C6B">
        <w:rPr>
          <w:rFonts w:ascii="GHEA Grapalat" w:hAnsi="GHEA Grapalat"/>
          <w:sz w:val="24"/>
          <w:szCs w:val="24"/>
        </w:rPr>
        <w:tab/>
        <w:t>Արտաթող խողովակները, որոնք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առաջ են ցցվում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վերջանում են կցափողով կամ առնվազն 2,5 մմ կլորացման շառավղով կլորացված եզրով։</w:t>
      </w:r>
    </w:p>
    <w:p w14:paraId="523F614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3.6.17.</w:t>
      </w:r>
      <w:r w:rsidRPr="000A1C6B">
        <w:rPr>
          <w:rFonts w:ascii="GHEA Grapalat" w:hAnsi="GHEA Grapalat"/>
          <w:sz w:val="24"/>
          <w:szCs w:val="24"/>
        </w:rPr>
        <w:tab/>
        <w:t xml:space="preserve">Ոտնատեղերի </w:t>
      </w:r>
      <w:r w:rsidR="00BA0247" w:rsidRPr="000A1C6B">
        <w:rPr>
          <w:rFonts w:ascii="GHEA Grapalat" w:hAnsi="GHEA Grapalat"/>
          <w:sz w:val="24"/>
          <w:szCs w:val="24"/>
        </w:rPr>
        <w:t>և</w:t>
      </w:r>
      <w:r w:rsidRPr="000A1C6B">
        <w:rPr>
          <w:rFonts w:ascii="GHEA Grapalat" w:hAnsi="GHEA Grapalat"/>
          <w:sz w:val="24"/>
          <w:szCs w:val="24"/>
        </w:rPr>
        <w:t xml:space="preserve"> աստիճանների եզրերը պետք է կլորացվեն։</w:t>
      </w:r>
    </w:p>
    <w:p w14:paraId="6484DC0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3.6.18.</w:t>
      </w:r>
      <w:r w:rsidRPr="000A1C6B">
        <w:rPr>
          <w:rFonts w:ascii="GHEA Grapalat" w:hAnsi="GHEA Grapalat"/>
          <w:sz w:val="24"/>
          <w:szCs w:val="24"/>
        </w:rPr>
        <w:tab/>
        <w:t>Կողային օդային շրջահոսիչների, անձր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հակացեխային դեֆլեկտորների՝ դեպի դուրս ցցված եզրերի կորության շառավիղը լինում է </w:t>
      </w:r>
      <w:r w:rsidRPr="000A1C6B">
        <w:rPr>
          <w:rStyle w:val="Bodytext2Spacing0pt"/>
          <w:rFonts w:ascii="GHEA Grapalat" w:eastAsiaTheme="minorHAnsi" w:hAnsi="GHEA Grapalat"/>
          <w:spacing w:val="0"/>
          <w:sz w:val="24"/>
          <w:szCs w:val="24"/>
        </w:rPr>
        <w:t>1</w:t>
      </w:r>
      <w:r w:rsidRPr="000A1C6B">
        <w:rPr>
          <w:rFonts w:ascii="GHEA Grapalat" w:hAnsi="GHEA Grapalat"/>
          <w:sz w:val="24"/>
          <w:szCs w:val="24"/>
        </w:rPr>
        <w:t xml:space="preserve"> մմ-ից ոչ պակաս։</w:t>
      </w:r>
    </w:p>
    <w:p w14:paraId="57F8F71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3.7.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 սարքվածքներին </w:t>
      </w:r>
      <w:r w:rsidRPr="000A1C6B">
        <w:rPr>
          <w:rFonts w:ascii="GHEA Grapalat" w:hAnsi="GHEA Grapalat"/>
          <w:b/>
          <w:sz w:val="24"/>
          <w:szCs w:val="24"/>
        </w:rPr>
        <w:br/>
        <w:t>ներկայացվող պահանջները</w:t>
      </w:r>
    </w:p>
    <w:p w14:paraId="052B25D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(բացառությամբ թամբային քարշակների), О</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կատեգորիաների տրանսպորտային միջոցների վրա տեղադրվում են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 որոնք թույլ են տալիս բացառել ճանապարհատրանսպորտային պատահարի դեպքում մարդատար ավտոմեքենայի՝ տրանսպորտային միջոցի տակ ընկնելը։</w:t>
      </w:r>
    </w:p>
    <w:p w14:paraId="63565FD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սարքվածքների բացակայությունն այն տրանսպորտային միջոցների վրա, որոնց կառուցվածքային առանձնահատկությունները թույլ չեն տալիս իրականացնել համապատասխան սարքվածքների տեղադրումը։</w:t>
      </w:r>
    </w:p>
    <w:p w14:paraId="03A7E60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կողային պաշտպանիչ սարքվածքների՝ սահմանված պահանջներից շեղումներով տեղադրումն այն տրանսպորտային միջոցների վրա, որոնց կառուցվածքային առանձնահատկությունները </w:t>
      </w:r>
      <w:r w:rsidR="00BA0247" w:rsidRPr="000A1C6B">
        <w:rPr>
          <w:rFonts w:ascii="GHEA Grapalat" w:hAnsi="GHEA Grapalat"/>
          <w:sz w:val="24"/>
          <w:szCs w:val="24"/>
        </w:rPr>
        <w:t>և</w:t>
      </w:r>
      <w:r w:rsidRPr="000A1C6B">
        <w:rPr>
          <w:rFonts w:ascii="GHEA Grapalat" w:hAnsi="GHEA Grapalat"/>
          <w:sz w:val="24"/>
          <w:szCs w:val="24"/>
        </w:rPr>
        <w:t xml:space="preserve"> նշանակությունը թույլ չեն տալիս ամբողջ ծավալով ապահովել համապատասխան պահանջների կատարումը։</w:t>
      </w:r>
    </w:p>
    <w:p w14:paraId="5B300DA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լայնությունը պետք է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առանցքի լայնությունից ոչ ավելի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կողմից՝ դրանից ոչ կարճ,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w:t>
      </w:r>
    </w:p>
    <w:p w14:paraId="5D88B6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սարքվածքի բարձրությունը պետք է լինի </w:t>
      </w:r>
      <w:r w:rsidRPr="000A1C6B">
        <w:rPr>
          <w:rFonts w:ascii="GHEA Grapalat" w:hAnsi="GHEA Grapalat"/>
          <w:sz w:val="24"/>
          <w:szCs w:val="24"/>
        </w:rPr>
        <w:br/>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w:t>
      </w:r>
    </w:p>
    <w:p w14:paraId="60D12F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ծայրամասերը չպետք է հետ ճկված լինեն։</w:t>
      </w:r>
    </w:p>
    <w:p w14:paraId="54208B8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եզրաչափքից պետք է հետ ընկնի 400 մմ-ից ոչ ավելի։</w:t>
      </w:r>
    </w:p>
    <w:p w14:paraId="7F9559C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եզրերը կլորացվում են 2,5 մմ-ից ոչ պակաս շառավղով։</w:t>
      </w:r>
    </w:p>
    <w:p w14:paraId="1FA35B0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3.7.7.</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 xml:space="preserve">ի եզրն ընկած հեռավորությունն ամբողջ երկայնքով չի գերազանցում </w:t>
      </w:r>
      <w:r w:rsidRPr="000A1C6B">
        <w:rPr>
          <w:rFonts w:ascii="GHEA Grapalat" w:hAnsi="GHEA Grapalat"/>
          <w:sz w:val="24"/>
          <w:szCs w:val="24"/>
        </w:rPr>
        <w:br/>
        <w:t>550 մմ-ը։</w:t>
      </w:r>
    </w:p>
    <w:p w14:paraId="58E6F2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3.7.8.</w:t>
      </w:r>
      <w:r w:rsidRPr="000A1C6B">
        <w:rPr>
          <w:rFonts w:ascii="GHEA Grapalat" w:hAnsi="GHEA Grapalat"/>
          <w:sz w:val="24"/>
          <w:szCs w:val="24"/>
        </w:rPr>
        <w:tab/>
        <w:t>Կողային պաշտպանիչ սարքվածքը չպետք է ըստ լայնության դուրս ցցվի տրանսպորտային միջոցի եզրաչափքերից։</w:t>
      </w:r>
    </w:p>
    <w:p w14:paraId="2EE3C1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3.7.9.</w:t>
      </w:r>
      <w:r w:rsidRPr="000A1C6B">
        <w:rPr>
          <w:rFonts w:ascii="GHEA Grapalat" w:hAnsi="GHEA Grapalat"/>
          <w:sz w:val="24"/>
          <w:szCs w:val="24"/>
        </w:rPr>
        <w:tab/>
        <w:t>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կողային եզրաչափքից դեպի ներս պետք է հետ ընկնի ոչ ավելի, քան 120 մմ։ 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հետ</w:t>
      </w:r>
      <w:r w:rsidR="00BA0247" w:rsidRPr="000A1C6B">
        <w:rPr>
          <w:rFonts w:ascii="GHEA Grapalat" w:hAnsi="GHEA Grapalat"/>
          <w:sz w:val="24"/>
          <w:szCs w:val="24"/>
        </w:rPr>
        <w:t>և</w:t>
      </w:r>
      <w:r w:rsidRPr="000A1C6B">
        <w:rPr>
          <w:rFonts w:ascii="GHEA Grapalat" w:hAnsi="GHEA Grapalat"/>
          <w:sz w:val="24"/>
          <w:szCs w:val="24"/>
        </w:rPr>
        <w:t>ի մասում՝ առնվազն 250 մմ երկայնությամբ, դրսի կողմի՝ հետ</w:t>
      </w:r>
      <w:r w:rsidR="00BA0247" w:rsidRPr="000A1C6B">
        <w:rPr>
          <w:rFonts w:ascii="GHEA Grapalat" w:hAnsi="GHEA Grapalat"/>
          <w:sz w:val="24"/>
          <w:szCs w:val="24"/>
        </w:rPr>
        <w:t>և</w:t>
      </w:r>
      <w:r w:rsidRPr="000A1C6B">
        <w:rPr>
          <w:rFonts w:ascii="GHEA Grapalat" w:hAnsi="GHEA Grapalat"/>
          <w:sz w:val="24"/>
          <w:szCs w:val="24"/>
        </w:rPr>
        <w:t xml:space="preserve">ի դողի արտաքին եզրից դեպի ներս պետք է հետ ընկնի ոչ ավելի, քան </w:t>
      </w:r>
      <w:r w:rsidRPr="000A1C6B">
        <w:rPr>
          <w:rFonts w:ascii="GHEA Grapalat" w:hAnsi="GHEA Grapalat"/>
          <w:sz w:val="24"/>
          <w:szCs w:val="24"/>
        </w:rPr>
        <w:br/>
        <w:t>30 մմ (առանց հաշվի առնելու տրանսպորտային միջոցի քաշից՝ ներք</w:t>
      </w:r>
      <w:r w:rsidR="00BA0247" w:rsidRPr="000A1C6B">
        <w:rPr>
          <w:rFonts w:ascii="GHEA Grapalat" w:hAnsi="GHEA Grapalat"/>
          <w:sz w:val="24"/>
          <w:szCs w:val="24"/>
        </w:rPr>
        <w:t>և</w:t>
      </w:r>
      <w:r w:rsidRPr="000A1C6B">
        <w:rPr>
          <w:rFonts w:ascii="GHEA Grapalat" w:hAnsi="GHEA Grapalat"/>
          <w:sz w:val="24"/>
          <w:szCs w:val="24"/>
        </w:rPr>
        <w:t>ի մասում առաջացած դողի ճկվածքը)։</w:t>
      </w:r>
    </w:p>
    <w:p w14:paraId="728C631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Հեղույսները, գամերը </w:t>
      </w:r>
      <w:r w:rsidR="00BA0247" w:rsidRPr="000A1C6B">
        <w:rPr>
          <w:rFonts w:ascii="GHEA Grapalat" w:hAnsi="GHEA Grapalat"/>
          <w:sz w:val="24"/>
          <w:szCs w:val="24"/>
        </w:rPr>
        <w:t>և</w:t>
      </w:r>
      <w:r w:rsidRPr="000A1C6B">
        <w:rPr>
          <w:rFonts w:ascii="GHEA Grapalat" w:hAnsi="GHEA Grapalat"/>
          <w:sz w:val="24"/>
          <w:szCs w:val="24"/>
        </w:rPr>
        <w:t xml:space="preserve"> ամրակապման մյուս դետալները կարող են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ցցվել մինչ</w:t>
      </w:r>
      <w:r w:rsidR="00BA0247" w:rsidRPr="000A1C6B">
        <w:rPr>
          <w:rFonts w:ascii="GHEA Grapalat" w:hAnsi="GHEA Grapalat"/>
          <w:sz w:val="24"/>
          <w:szCs w:val="24"/>
        </w:rPr>
        <w:t>և</w:t>
      </w:r>
      <w:r w:rsidRPr="000A1C6B">
        <w:rPr>
          <w:rFonts w:ascii="GHEA Grapalat" w:hAnsi="GHEA Grapalat"/>
          <w:sz w:val="24"/>
          <w:szCs w:val="24"/>
        </w:rPr>
        <w:t xml:space="preserve"> 10 մմ հեռավորությամբ։ Բոլոր եզրերը կլորացվում են առնվազն 2,5 մմ շառավղով։</w:t>
      </w:r>
    </w:p>
    <w:p w14:paraId="0EC398F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3.7.10.</w:t>
      </w:r>
      <w:r w:rsidRPr="000A1C6B">
        <w:rPr>
          <w:rFonts w:ascii="GHEA Grapalat" w:hAnsi="GHEA Grapalat"/>
          <w:sz w:val="24"/>
          <w:szCs w:val="24"/>
        </w:rPr>
        <w:tab/>
        <w:t>Եթե կողային պաշտպանիչ սարքվածքը բաղկացած է հորիզոնական պրոֆիլներից, դրանց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w:t>
      </w:r>
      <w:r w:rsidRPr="000A1C6B">
        <w:rPr>
          <w:rFonts w:ascii="GHEA Grapalat" w:hAnsi="GHEA Grapalat"/>
          <w:sz w:val="24"/>
          <w:szCs w:val="24"/>
        </w:rPr>
        <w:br/>
        <w:t>300 մմ-ից ոչ ավելի, իսկ դրանց բարձրությունը՝ ոչ պակաս, քան՝</w:t>
      </w:r>
    </w:p>
    <w:p w14:paraId="00CF38F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50 մմ.</w:t>
      </w:r>
    </w:p>
    <w:p w14:paraId="28C9D07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3.7.10.2.</w:t>
      </w:r>
      <w:r w:rsidRPr="000A1C6B">
        <w:rPr>
          <w:rFonts w:ascii="GHEA Grapalat" w:hAnsi="GHEA Grapalat"/>
          <w:sz w:val="24"/>
          <w:szCs w:val="24"/>
        </w:rPr>
        <w:tab/>
        <w:t>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100 մմ։</w:t>
      </w:r>
    </w:p>
    <w:p w14:paraId="614E886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3.7.11.</w:t>
      </w:r>
      <w:r w:rsidRPr="000A1C6B">
        <w:rPr>
          <w:rFonts w:ascii="GHEA Grapalat" w:hAnsi="GHEA Grapalat"/>
          <w:sz w:val="24"/>
          <w:szCs w:val="24"/>
        </w:rPr>
        <w:tab/>
        <w:t>Կողային պաշտպանիչ սարքվածքի առջ</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 է մնում՝</w:t>
      </w:r>
    </w:p>
    <w:p w14:paraId="1CD36E0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3.7.11.1.</w:t>
      </w:r>
      <w:r w:rsidRPr="000A1C6B">
        <w:rPr>
          <w:rFonts w:ascii="GHEA Grapalat" w:hAnsi="GHEA Grapalat"/>
          <w:sz w:val="24"/>
          <w:szCs w:val="24"/>
        </w:rPr>
        <w:tab/>
        <w:t>բեռնատար ավտոմեքենաների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300 մմ-ով։ Եթե նշված գոտում խցիկ կա, ապա՝ խցիկի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ավելի,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մմ-ով.</w:t>
      </w:r>
    </w:p>
    <w:p w14:paraId="763026AE"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3.7.11.2.</w:t>
      </w:r>
      <w:r w:rsidRPr="000A1C6B">
        <w:rPr>
          <w:rFonts w:ascii="GHEA Grapalat" w:hAnsi="GHEA Grapalat"/>
          <w:sz w:val="24"/>
          <w:szCs w:val="24"/>
        </w:rPr>
        <w:tab/>
        <w:t>կցորդների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500 մմ-ով.</w:t>
      </w:r>
    </w:p>
    <w:p w14:paraId="3048C6E4"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3.7.11.3.</w:t>
      </w:r>
      <w:r w:rsidRPr="000A1C6B">
        <w:rPr>
          <w:rFonts w:ascii="GHEA Grapalat" w:hAnsi="GHEA Grapalat"/>
          <w:sz w:val="24"/>
          <w:szCs w:val="24"/>
        </w:rPr>
        <w:tab/>
        <w:t xml:space="preserve">կիսակցորդների դեպքում՝ հենարաններից ոչ ավելի, քան </w:t>
      </w:r>
      <w:r w:rsidRPr="000A1C6B">
        <w:rPr>
          <w:rFonts w:ascii="GHEA Grapalat" w:hAnsi="GHEA Grapalat"/>
          <w:sz w:val="24"/>
          <w:szCs w:val="24"/>
        </w:rPr>
        <w:br/>
        <w:t xml:space="preserve">250 մմ-ով </w:t>
      </w:r>
      <w:r w:rsidR="00BA0247" w:rsidRPr="000A1C6B">
        <w:rPr>
          <w:rFonts w:ascii="GHEA Grapalat" w:hAnsi="GHEA Grapalat"/>
          <w:sz w:val="24"/>
          <w:szCs w:val="24"/>
        </w:rPr>
        <w:t>և</w:t>
      </w:r>
      <w:r w:rsidRPr="000A1C6B">
        <w:rPr>
          <w:rFonts w:ascii="GHEA Grapalat" w:hAnsi="GHEA Grapalat"/>
          <w:sz w:val="24"/>
          <w:szCs w:val="24"/>
        </w:rPr>
        <w:t xml:space="preserve"> սռնացցի կենտրոնից ոչ ավելի, քան 2,7 մ-ով։</w:t>
      </w:r>
    </w:p>
    <w:p w14:paraId="7302DF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3.7.12.</w:t>
      </w:r>
      <w:r w:rsidRPr="000A1C6B">
        <w:rPr>
          <w:rFonts w:ascii="GHEA Grapalat" w:hAnsi="GHEA Grapalat"/>
          <w:sz w:val="24"/>
          <w:szCs w:val="24"/>
        </w:rPr>
        <w:tab/>
        <w:t>Կողային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հետ է մնում ոչ ավելի, քան 300 մմ-ով։</w:t>
      </w:r>
    </w:p>
    <w:p w14:paraId="50333DAD"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3.7.13.</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ի եզրն ընկած հեռավորությունը դրա ամբողջ երկայնքով չի գերազանցում 550 մմ-ը։</w:t>
      </w:r>
    </w:p>
    <w:p w14:paraId="58D1F4C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3.7.14.</w:t>
      </w:r>
      <w:r w:rsidRPr="000A1C6B">
        <w:rPr>
          <w:rFonts w:ascii="GHEA Grapalat" w:hAnsi="GHEA Grapalat"/>
          <w:sz w:val="24"/>
          <w:szCs w:val="24"/>
        </w:rPr>
        <w:tab/>
        <w:t xml:space="preserve">Տրանսպորտային միջոցի թափքին մշտական ամրացված պահեստային անիվը, կուտակչային մարտկոցների համար բեռնարկղը, վառելիքի բաքերը, արգելակման համակարգի օդամբարները </w:t>
      </w:r>
      <w:r w:rsidR="00BA0247" w:rsidRPr="000A1C6B">
        <w:rPr>
          <w:rFonts w:ascii="GHEA Grapalat" w:hAnsi="GHEA Grapalat"/>
          <w:sz w:val="24"/>
          <w:szCs w:val="24"/>
        </w:rPr>
        <w:t>և</w:t>
      </w:r>
      <w:r w:rsidRPr="000A1C6B">
        <w:rPr>
          <w:rFonts w:ascii="GHEA Grapalat" w:hAnsi="GHEA Grapalat"/>
          <w:sz w:val="24"/>
          <w:szCs w:val="24"/>
        </w:rPr>
        <w:t xml:space="preserve"> այլ բաղադրիչներ կարող են դիտարկվել որպես կողային պաշտպանիչ սարքվածքի մասեր, եթե բավարարում </w:t>
      </w:r>
      <w:r w:rsidRPr="000A1C6B">
        <w:rPr>
          <w:rFonts w:ascii="GHEA Grapalat" w:hAnsi="GHEA Grapalat"/>
          <w:sz w:val="24"/>
          <w:szCs w:val="24"/>
        </w:rPr>
        <w:lastRenderedPageBreak/>
        <w:t>են դրա չափերի բնութագրերին ներկայացվող՝ վերը սահմանված պահանջները։</w:t>
      </w:r>
    </w:p>
    <w:p w14:paraId="09A87B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3.7.15.</w:t>
      </w:r>
      <w:r w:rsidRPr="000A1C6B">
        <w:rPr>
          <w:rFonts w:ascii="GHEA Grapalat" w:hAnsi="GHEA Grapalat"/>
          <w:sz w:val="24"/>
          <w:szCs w:val="24"/>
        </w:rPr>
        <w:tab/>
        <w:t xml:space="preserve">Կողային պաշտպանիչ սարքվածքը չի կարող օգտագործվել օդային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խողովակաշարերի ամրացման համար։</w:t>
      </w:r>
    </w:p>
    <w:p w14:paraId="1FA2CEA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3.8. Հրդեհային անվտանգությանը ներկայացվող պահանջները</w:t>
      </w:r>
    </w:p>
    <w:p w14:paraId="43DDB7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Վառելիքը, որը կարող է թափվել վառելիքի բաքը (բաքերը) լցնելու ժամանակ, ոչ թե լցվում է արտանետված գազերի արտաթող համակարգի վրա, այլ հեռացվում է դեպի գրունտ։</w:t>
      </w:r>
    </w:p>
    <w:p w14:paraId="2BE2027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Վառելիքի բաքը (բաքերը) չի տեղակայվում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կամ դրա բաղկացուցիչ մասը հանդիսացող այլ հատվածում </w:t>
      </w:r>
      <w:r w:rsidR="00BA0247" w:rsidRPr="000A1C6B">
        <w:rPr>
          <w:rFonts w:ascii="GHEA Grapalat" w:hAnsi="GHEA Grapalat"/>
          <w:sz w:val="24"/>
          <w:szCs w:val="24"/>
        </w:rPr>
        <w:t>և</w:t>
      </w:r>
      <w:r w:rsidRPr="000A1C6B">
        <w:rPr>
          <w:rFonts w:ascii="GHEA Grapalat" w:hAnsi="GHEA Grapalat"/>
          <w:sz w:val="24"/>
          <w:szCs w:val="24"/>
        </w:rPr>
        <w:t xml:space="preserve"> չի կազմում դրա որ</w:t>
      </w:r>
      <w:r w:rsidR="00BA0247" w:rsidRPr="000A1C6B">
        <w:rPr>
          <w:rFonts w:ascii="GHEA Grapalat" w:hAnsi="GHEA Grapalat"/>
          <w:sz w:val="24"/>
          <w:szCs w:val="24"/>
        </w:rPr>
        <w:t>և</w:t>
      </w:r>
      <w:r w:rsidRPr="000A1C6B">
        <w:rPr>
          <w:rFonts w:ascii="GHEA Grapalat" w:hAnsi="GHEA Grapalat"/>
          <w:sz w:val="24"/>
          <w:szCs w:val="24"/>
        </w:rPr>
        <w:t>է մակեր</w:t>
      </w:r>
      <w:r w:rsidR="00BA0247" w:rsidRPr="000A1C6B">
        <w:rPr>
          <w:rFonts w:ascii="GHEA Grapalat" w:hAnsi="GHEA Grapalat"/>
          <w:sz w:val="24"/>
          <w:szCs w:val="24"/>
        </w:rPr>
        <w:t>և</w:t>
      </w:r>
      <w:r w:rsidRPr="000A1C6B">
        <w:rPr>
          <w:rFonts w:ascii="GHEA Grapalat" w:hAnsi="GHEA Grapalat"/>
          <w:sz w:val="24"/>
          <w:szCs w:val="24"/>
        </w:rPr>
        <w:t>ույթ (հատակ, պատ, միջնորմ)։ Ուղ</w:t>
      </w:r>
      <w:r w:rsidR="00BA0247" w:rsidRPr="000A1C6B">
        <w:rPr>
          <w:rFonts w:ascii="GHEA Grapalat" w:hAnsi="GHEA Grapalat"/>
          <w:sz w:val="24"/>
          <w:szCs w:val="24"/>
        </w:rPr>
        <w:t>և</w:t>
      </w:r>
      <w:r w:rsidRPr="000A1C6B">
        <w:rPr>
          <w:rFonts w:ascii="GHEA Grapalat" w:hAnsi="GHEA Grapalat"/>
          <w:sz w:val="24"/>
          <w:szCs w:val="24"/>
        </w:rPr>
        <w:t>որասրահը վառելիքի բաքից (բաքերից) առանձնանում է միջնորմով։ Միջնորմը կարող է ունենալ անցքեր՝ պայմանով, որ դրանք լինեն այնպիսին, որ շահագործման սովորական պայմաններում վառելիքը բաքից (բաքերից) չկարողանա ազատ կերպով արտահոսել դեպի ուղ</w:t>
      </w:r>
      <w:r w:rsidR="00BA0247" w:rsidRPr="000A1C6B">
        <w:rPr>
          <w:rFonts w:ascii="GHEA Grapalat" w:hAnsi="GHEA Grapalat"/>
          <w:sz w:val="24"/>
          <w:szCs w:val="24"/>
        </w:rPr>
        <w:t>և</w:t>
      </w:r>
      <w:r w:rsidRPr="000A1C6B">
        <w:rPr>
          <w:rFonts w:ascii="GHEA Grapalat" w:hAnsi="GHEA Grapalat"/>
          <w:sz w:val="24"/>
          <w:szCs w:val="24"/>
        </w:rPr>
        <w:t>որասրահ կամ դրա բաղկացուցիչ մասը հանդիսացող այլ հատված։</w:t>
      </w:r>
    </w:p>
    <w:p w14:paraId="1885E0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Վառելիքի բաքի լցման բկանցքը չի գտնվում սրահում, բեռնախցիկում </w:t>
      </w:r>
      <w:r w:rsidR="00BA0247" w:rsidRPr="000A1C6B">
        <w:rPr>
          <w:rFonts w:ascii="GHEA Grapalat" w:hAnsi="GHEA Grapalat"/>
          <w:sz w:val="24"/>
          <w:szCs w:val="24"/>
        </w:rPr>
        <w:t>և</w:t>
      </w:r>
      <w:r w:rsidRPr="000A1C6B">
        <w:rPr>
          <w:rFonts w:ascii="GHEA Grapalat" w:hAnsi="GHEA Grapalat"/>
          <w:sz w:val="24"/>
          <w:szCs w:val="24"/>
        </w:rPr>
        <w:t xml:space="preserve"> շարժիչի հատվածամասում </w:t>
      </w:r>
      <w:r w:rsidR="00BA0247" w:rsidRPr="000A1C6B">
        <w:rPr>
          <w:rFonts w:ascii="GHEA Grapalat" w:hAnsi="GHEA Grapalat"/>
          <w:sz w:val="24"/>
          <w:szCs w:val="24"/>
        </w:rPr>
        <w:t>և</w:t>
      </w:r>
      <w:r w:rsidRPr="000A1C6B">
        <w:rPr>
          <w:rFonts w:ascii="GHEA Grapalat" w:hAnsi="GHEA Grapalat"/>
          <w:sz w:val="24"/>
          <w:szCs w:val="24"/>
        </w:rPr>
        <w:t xml:space="preserve"> համալրվում է վառելիքի դուրս թափվելը կանխող կափարիչով։</w:t>
      </w:r>
    </w:p>
    <w:p w14:paraId="63057AEF"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Լցման բկանցքի կափարիչը ամրացվում է լցման խողովակին։</w:t>
      </w:r>
    </w:p>
    <w:p w14:paraId="644A15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3.8.4. կետի ցուցումները կատարված են համարվում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լցման բկանցքի կափարիչի չլինելու դեպքում 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միջոցներ են ձեռնարկվել։</w:t>
      </w:r>
    </w:p>
    <w:p w14:paraId="092C0C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Դա կարելի է ապահովել հետ</w:t>
      </w:r>
      <w:r w:rsidR="00BA0247" w:rsidRPr="000A1C6B">
        <w:rPr>
          <w:rFonts w:ascii="GHEA Grapalat" w:hAnsi="GHEA Grapalat"/>
          <w:sz w:val="24"/>
          <w:szCs w:val="24"/>
        </w:rPr>
        <w:t>և</w:t>
      </w:r>
      <w:r w:rsidRPr="000A1C6B">
        <w:rPr>
          <w:rFonts w:ascii="GHEA Grapalat" w:hAnsi="GHEA Grapalat"/>
          <w:sz w:val="24"/>
          <w:szCs w:val="24"/>
        </w:rPr>
        <w:t>յալ միջոցներից որ</w:t>
      </w:r>
      <w:r w:rsidR="00BA0247" w:rsidRPr="000A1C6B">
        <w:rPr>
          <w:rFonts w:ascii="GHEA Grapalat" w:hAnsi="GHEA Grapalat"/>
          <w:sz w:val="24"/>
          <w:szCs w:val="24"/>
        </w:rPr>
        <w:t>և</w:t>
      </w:r>
      <w:r w:rsidRPr="000A1C6B">
        <w:rPr>
          <w:rFonts w:ascii="GHEA Grapalat" w:hAnsi="GHEA Grapalat"/>
          <w:sz w:val="24"/>
          <w:szCs w:val="24"/>
        </w:rPr>
        <w:t>է մեկի օգնությամբ՝</w:t>
      </w:r>
    </w:p>
    <w:p w14:paraId="79E32D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3.8.5.1.</w:t>
      </w:r>
      <w:r w:rsidRPr="000A1C6B">
        <w:rPr>
          <w:rFonts w:ascii="GHEA Grapalat" w:hAnsi="GHEA Grapalat"/>
          <w:sz w:val="24"/>
          <w:szCs w:val="24"/>
        </w:rPr>
        <w:tab/>
        <w:t xml:space="preserve">վառելիքի բաքի լցման բկանցքի չհանվող կափարիչի օգտագործում, որը բացվում </w:t>
      </w:r>
      <w:r w:rsidR="00BA0247" w:rsidRPr="000A1C6B">
        <w:rPr>
          <w:rFonts w:ascii="GHEA Grapalat" w:hAnsi="GHEA Grapalat"/>
          <w:sz w:val="24"/>
          <w:szCs w:val="24"/>
        </w:rPr>
        <w:t>և</w:t>
      </w:r>
      <w:r w:rsidRPr="000A1C6B">
        <w:rPr>
          <w:rFonts w:ascii="GHEA Grapalat" w:hAnsi="GHEA Grapalat"/>
          <w:sz w:val="24"/>
          <w:szCs w:val="24"/>
        </w:rPr>
        <w:t xml:space="preserve"> փակվում է ավտոմատ կերպով.</w:t>
      </w:r>
    </w:p>
    <w:p w14:paraId="1B664E7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3.8.5.2.</w:t>
      </w:r>
      <w:r w:rsidRPr="000A1C6B">
        <w:rPr>
          <w:rFonts w:ascii="GHEA Grapalat" w:hAnsi="GHEA Grapalat"/>
          <w:sz w:val="24"/>
          <w:szCs w:val="24"/>
        </w:rPr>
        <w:tab/>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w:t>
      </w:r>
      <w:r w:rsidRPr="000A1C6B">
        <w:rPr>
          <w:rFonts w:ascii="GHEA Grapalat" w:hAnsi="GHEA Grapalat"/>
          <w:sz w:val="24"/>
          <w:szCs w:val="24"/>
        </w:rPr>
        <w:lastRenderedPageBreak/>
        <w:t>կառուցվածքի տարրերի օգտագործում՝ լցման բկանցքի կափարիչի բացակայության դեպքում.</w:t>
      </w:r>
    </w:p>
    <w:p w14:paraId="3EDC21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3.8.5.3.</w:t>
      </w:r>
      <w:r w:rsidRPr="000A1C6B">
        <w:rPr>
          <w:rFonts w:ascii="GHEA Grapalat" w:hAnsi="GHEA Grapalat"/>
          <w:sz w:val="24"/>
          <w:szCs w:val="24"/>
        </w:rPr>
        <w:tab/>
        <w:t>համանման արդյունք տվող՝ ցանկացած այլ միջոցի ձեռնարկում։ Օրինակները կարող են ներառել, մասնավորապես, մետաղաճոպանով կափարիչի, շղթայիկով համալրված կափարիչի կամ այնպիսի կափարիչի օգտագործումը, որը բացելու համար օգտագործվում է նույն բանալին, ինչ տրանսպորտային միջոցի վառոցքի փականքի համար։ Վերջին դեպքում բանալին լցման բկանցքի կափարիչի փականքից պետք է հանվի միայն փակ դիրքով։</w:t>
      </w:r>
    </w:p>
    <w:p w14:paraId="1DFB9E1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 xml:space="preserve">Կափարիչի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 միջ</w:t>
      </w:r>
      <w:r w:rsidR="00BA0247" w:rsidRPr="000A1C6B">
        <w:rPr>
          <w:rFonts w:ascii="GHEA Grapalat" w:hAnsi="GHEA Grapalat"/>
          <w:sz w:val="24"/>
          <w:szCs w:val="24"/>
        </w:rPr>
        <w:t>և</w:t>
      </w:r>
      <w:r w:rsidRPr="000A1C6B">
        <w:rPr>
          <w:rFonts w:ascii="GHEA Grapalat" w:hAnsi="GHEA Grapalat"/>
          <w:sz w:val="24"/>
          <w:szCs w:val="24"/>
        </w:rPr>
        <w:t xml:space="preserve"> խցվածքը կիպ ամրացվում է։ Փակ դիրքում կափարիչը կիպ հպվում է խցվածքին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բկանցքին։</w:t>
      </w:r>
    </w:p>
    <w:p w14:paraId="58ED32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 xml:space="preserve">Վառելիքի բաքի (բաքերի) կողքին չկան դուրս ցցված մասեր, սուր եզրեր </w:t>
      </w:r>
      <w:r w:rsidR="00BA0247" w:rsidRPr="000A1C6B">
        <w:rPr>
          <w:rFonts w:ascii="GHEA Grapalat" w:hAnsi="GHEA Grapalat"/>
          <w:sz w:val="24"/>
          <w:szCs w:val="24"/>
        </w:rPr>
        <w:t>և</w:t>
      </w:r>
      <w:r w:rsidRPr="000A1C6B">
        <w:rPr>
          <w:rFonts w:ascii="GHEA Grapalat" w:hAnsi="GHEA Grapalat"/>
          <w:sz w:val="24"/>
          <w:szCs w:val="24"/>
        </w:rPr>
        <w:t xml:space="preserve"> նմ.՝ այն պատճառով, որ վառելիքի բաքը (բաքերը) պաշտպանված լինի (լինեն) տրանսպորտային միջոցի՝ ճակատային կամ կողային հարվածի դեպքում։</w:t>
      </w:r>
    </w:p>
    <w:p w14:paraId="1EAA9CF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3.8.8.</w:t>
      </w:r>
      <w:r w:rsidRPr="000A1C6B">
        <w:rPr>
          <w:rFonts w:ascii="GHEA Grapalat" w:hAnsi="GHEA Grapalat"/>
          <w:sz w:val="24"/>
          <w:szCs w:val="24"/>
        </w:rPr>
        <w:tab/>
        <w:t>Վառելիքային համակարգի բաղադրիչները գրունտի վրա հնարավոր արգելքներին հպումից պաշտպանվում են ամրաշրջանակի կամ թափքի մասերով։ Այդպիսի պաշտպանություն չի պահանջվում, եթե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ի մասում գտնվող բաղադրիչները գրունտի նկատմամբ գտնվում են ամրաշրջանակի կամ թափքի այն մասից վեր, որը տեղակայված է դրանց առջ</w:t>
      </w:r>
      <w:r w:rsidR="00BA0247" w:rsidRPr="000A1C6B">
        <w:rPr>
          <w:rFonts w:ascii="GHEA Grapalat" w:hAnsi="GHEA Grapalat"/>
          <w:sz w:val="24"/>
          <w:szCs w:val="24"/>
        </w:rPr>
        <w:t>և</w:t>
      </w:r>
      <w:r w:rsidRPr="000A1C6B">
        <w:rPr>
          <w:rFonts w:ascii="GHEA Grapalat" w:hAnsi="GHEA Grapalat"/>
          <w:sz w:val="24"/>
          <w:szCs w:val="24"/>
        </w:rPr>
        <w:t>։</w:t>
      </w:r>
    </w:p>
    <w:p w14:paraId="1253DD6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4. Էկոլոգիական անվտանգությանը ներկայացվող պահանջները</w:t>
      </w:r>
    </w:p>
    <w:p w14:paraId="3660E0E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4.1. М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արտանետումներին ներկայացվող պահանջները</w:t>
      </w:r>
    </w:p>
    <w:p w14:paraId="3DA0D1C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առնվազն հետ</w:t>
      </w:r>
      <w:r w:rsidR="00BA0247" w:rsidRPr="000A1C6B">
        <w:rPr>
          <w:rFonts w:ascii="GHEA Grapalat" w:hAnsi="GHEA Grapalat"/>
          <w:sz w:val="24"/>
          <w:szCs w:val="24"/>
        </w:rPr>
        <w:t>և</w:t>
      </w:r>
      <w:r w:rsidRPr="000A1C6B">
        <w:rPr>
          <w:rFonts w:ascii="GHEA Grapalat" w:hAnsi="GHEA Grapalat"/>
          <w:sz w:val="24"/>
          <w:szCs w:val="24"/>
        </w:rPr>
        <w:t>յալ պայմանները կատարելու դեպքում.</w:t>
      </w:r>
    </w:p>
    <w:p w14:paraId="5D9C097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միջոցի թողարկման տարե</w:t>
      </w:r>
      <w:r w:rsidR="00DF601F" w:rsidRPr="000A1C6B">
        <w:rPr>
          <w:rFonts w:ascii="GHEA Grapalat" w:hAnsi="GHEA Grapalat"/>
          <w:sz w:val="24"/>
          <w:szCs w:val="24"/>
        </w:rPr>
        <w:t>թիվ</w:t>
      </w:r>
      <w:r w:rsidRPr="000A1C6B">
        <w:rPr>
          <w:rFonts w:ascii="GHEA Grapalat" w:hAnsi="GHEA Grapalat"/>
          <w:sz w:val="24"/>
          <w:szCs w:val="24"/>
        </w:rPr>
        <w:t>ը (մոդելային տարին)՝ 2007 թվականից ոչ շուտ։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0A43D4" w:rsidRPr="000A1C6B" w14:paraId="519D4317" w14:textId="77777777" w:rsidTr="000A43D4">
        <w:tc>
          <w:tcPr>
            <w:tcW w:w="1951" w:type="dxa"/>
          </w:tcPr>
          <w:p w14:paraId="462516F1"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lastRenderedPageBreak/>
              <w:t>Ծանոթագրություն</w:t>
            </w:r>
          </w:p>
        </w:tc>
        <w:tc>
          <w:tcPr>
            <w:tcW w:w="7336" w:type="dxa"/>
          </w:tcPr>
          <w:p w14:paraId="17EDF22C" w14:textId="77777777" w:rsidR="000A43D4" w:rsidRPr="000A1C6B" w:rsidRDefault="000A43D4" w:rsidP="000A1C6B">
            <w:pPr>
              <w:spacing w:after="160" w:line="360" w:lineRule="auto"/>
              <w:ind w:left="35" w:hanging="35"/>
              <w:jc w:val="both"/>
              <w:rPr>
                <w:rFonts w:ascii="GHEA Grapalat" w:hAnsi="GHEA Grapalat"/>
                <w:sz w:val="24"/>
                <w:szCs w:val="24"/>
              </w:rPr>
            </w:pPr>
            <w:r w:rsidRPr="000A1C6B">
              <w:rPr>
                <w:rFonts w:ascii="GHEA Grapalat" w:hAnsi="GHEA Grapalat"/>
                <w:sz w:val="24"/>
                <w:szCs w:val="24"/>
              </w:rPr>
              <w:t xml:space="preserve">Ավելի վաղ տարեթվի (մոդելային տարվա) թողարկման 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այն համապատասխանության տիպի կամ սերտիֆիկատի պաշտոնական հաստատման մասին հաղորդագրության առկայության դեպքում, որը Մաքսային միության անդամ պետության կողմից տրվել է՝ ըստ սույն տեխնիկական կանոնակարգի 1-ին հավելվածի 3-րդ աղյուսակում նշված ՄԱԿ-ի կանոնների իրականացված փորձարկումների արդյունքների հիման վրա։</w:t>
            </w:r>
          </w:p>
          <w:p w14:paraId="1E703490" w14:textId="77777777" w:rsidR="000A43D4" w:rsidRPr="000A1C6B" w:rsidRDefault="000A43D4" w:rsidP="000A1C6B">
            <w:pPr>
              <w:spacing w:after="160" w:line="360" w:lineRule="auto"/>
              <w:ind w:left="35" w:hanging="35"/>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923ADD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ոչ ավելի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դեպքում պարտադիր է աշխատունակ վիճակում բորտային ախտորոշման համակարգի առկայությունը (էկոլոգիական ցուցանիշների մասով)։</w:t>
      </w:r>
    </w:p>
    <w:p w14:paraId="08D0B4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ավելի լրիվ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2008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դիզելային տրանսպորտային միջոցների, ու </w:t>
      </w:r>
      <w:r w:rsidRPr="000A1C6B">
        <w:rPr>
          <w:rStyle w:val="Bodytext2Spacing0pt"/>
          <w:rFonts w:ascii="GHEA Grapalat" w:eastAsiaTheme="minorHAnsi" w:hAnsi="GHEA Grapalat"/>
          <w:spacing w:val="0"/>
          <w:sz w:val="24"/>
          <w:szCs w:val="24"/>
        </w:rPr>
        <w:t>2010</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գազային շարժիչներով տրանսպորտային միջոցների դեպքում՝ պարտադիր է աշխատունակ վիճակում բորտային ախտորոշման համակարգի առկայությունը։</w:t>
      </w:r>
    </w:p>
    <w:p w14:paraId="49A8559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սարքին վիճակում թունավորությունը նվազեցնելու սարքվածքներով </w:t>
      </w:r>
      <w:r w:rsidR="00BA0247" w:rsidRPr="000A1C6B">
        <w:rPr>
          <w:rFonts w:ascii="GHEA Grapalat" w:hAnsi="GHEA Grapalat"/>
          <w:sz w:val="24"/>
          <w:szCs w:val="24"/>
        </w:rPr>
        <w:t>և</w:t>
      </w:r>
      <w:r w:rsidRPr="000A1C6B">
        <w:rPr>
          <w:rFonts w:ascii="GHEA Grapalat" w:hAnsi="GHEA Grapalat"/>
          <w:sz w:val="24"/>
          <w:szCs w:val="24"/>
        </w:rPr>
        <w:t xml:space="preserve"> համակարգերով համալրելը՝ առնվազն՝</w:t>
      </w:r>
    </w:p>
    <w:p w14:paraId="59E8F8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հարկադրական վառքով շարժիչներով տրանսպորտային միջոցները՝ կատալիզային չեզոքարարով.</w:t>
      </w:r>
    </w:p>
    <w:p w14:paraId="598D1EE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w:t>
      </w:r>
      <w:r w:rsidRPr="000A1C6B">
        <w:rPr>
          <w:rFonts w:ascii="GHEA Grapalat" w:hAnsi="GHEA Grapalat"/>
          <w:sz w:val="24"/>
          <w:szCs w:val="24"/>
        </w:rPr>
        <w:lastRenderedPageBreak/>
        <w:t xml:space="preserve">դիզելային տրանսպորտային միջոցները՝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(կամ) մասնիկների ֆիլտրով.</w:t>
      </w:r>
    </w:p>
    <w:p w14:paraId="15E7DF0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 լրիվ զանգվածով,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դիզելային տրանսպորտային միջոցները՝ կամ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(կատալիզային չեզոքարարով),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կամ ազոտի օքսիդների ընտրողական չեզոքարարով (միզանյութի լուծույթի օգտագործմամբ).</w:t>
      </w:r>
    </w:p>
    <w:p w14:paraId="7B632E0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բենզինային շարժիչներով բոլոր կատեգորիաների տրանսպորտային միջոցները՝ բենզաբաքից ածխաջրածինների որսիչով (կլանիչով)։</w:t>
      </w:r>
    </w:p>
    <w:p w14:paraId="26EAE99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4.1.5.</w:t>
      </w:r>
      <w:r w:rsidRPr="000A1C6B">
        <w:rPr>
          <w:rFonts w:ascii="GHEA Grapalat" w:hAnsi="GHEA Grapalat"/>
          <w:sz w:val="24"/>
          <w:szCs w:val="24"/>
        </w:rPr>
        <w:tab/>
        <w:t>Բորտային ախտորոշման համակարգը (առկայության դեպքում) հաստատում է արտանետումների մակարդակն ապահովող համակարգերի լրակազմությունն ու աշխատունակությունը։</w:t>
      </w:r>
    </w:p>
    <w:p w14:paraId="1D100E5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4.1.6.</w:t>
      </w:r>
      <w:r w:rsidRPr="000A1C6B">
        <w:rPr>
          <w:rFonts w:ascii="GHEA Grapalat" w:hAnsi="GHEA Grapalat"/>
          <w:sz w:val="24"/>
          <w:szCs w:val="24"/>
        </w:rPr>
        <w:tab/>
        <w:t xml:space="preserve">Սնուցման համակարգի, արտաթող համակարգի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համապատասխան մակարդակն ապահովող համակարգերի կառուցվածքում փոփոխություններ չեն կատարվել։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0"/>
      </w:tblGrid>
      <w:tr w:rsidR="000A43D4" w:rsidRPr="000A1C6B" w14:paraId="54BB9F69" w14:textId="77777777" w:rsidTr="000A43D4">
        <w:tc>
          <w:tcPr>
            <w:tcW w:w="4077" w:type="dxa"/>
          </w:tcPr>
          <w:p w14:paraId="0C01DF58" w14:textId="77777777" w:rsidR="000A43D4" w:rsidRPr="000A1C6B" w:rsidRDefault="000A43D4" w:rsidP="000A1C6B">
            <w:pPr>
              <w:pStyle w:val="ConsPlusNormal"/>
              <w:spacing w:after="160" w:line="360" w:lineRule="auto"/>
              <w:jc w:val="both"/>
              <w:rPr>
                <w:rFonts w:ascii="GHEA Grapalat" w:hAnsi="GHEA Grapalat"/>
                <w:sz w:val="24"/>
                <w:szCs w:val="24"/>
                <w:lang w:val="hy-AM"/>
              </w:rPr>
            </w:pPr>
            <w:r w:rsidRPr="000A1C6B">
              <w:rPr>
                <w:rFonts w:ascii="GHEA Grapalat" w:hAnsi="GHEA Grapalat"/>
                <w:sz w:val="24"/>
                <w:szCs w:val="24"/>
                <w:lang w:val="hy-AM"/>
              </w:rPr>
              <w:t>ԿոնսուլտանտՊլյուս. ծանոթագրություն՝</w:t>
            </w:r>
          </w:p>
          <w:p w14:paraId="3EE1E300" w14:textId="77777777" w:rsidR="000A43D4" w:rsidRPr="000A1C6B" w:rsidRDefault="000A43D4" w:rsidP="000A1C6B">
            <w:pPr>
              <w:tabs>
                <w:tab w:val="left" w:pos="1418"/>
              </w:tabs>
              <w:spacing w:after="160" w:line="360" w:lineRule="auto"/>
              <w:jc w:val="both"/>
              <w:rPr>
                <w:rFonts w:ascii="GHEA Grapalat" w:hAnsi="GHEA Grapalat"/>
                <w:sz w:val="24"/>
                <w:szCs w:val="24"/>
                <w:lang w:val="en-US"/>
              </w:rPr>
            </w:pPr>
          </w:p>
        </w:tc>
        <w:tc>
          <w:tcPr>
            <w:tcW w:w="5210" w:type="dxa"/>
          </w:tcPr>
          <w:p w14:paraId="7ACE3B08"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2019 թվականի դեկտեմբերի 3-ից մինչ</w:t>
            </w:r>
            <w:r w:rsidR="00BA0247" w:rsidRPr="000A1C6B">
              <w:rPr>
                <w:rFonts w:ascii="GHEA Grapalat" w:hAnsi="GHEA Grapalat"/>
                <w:sz w:val="24"/>
                <w:szCs w:val="24"/>
              </w:rPr>
              <w:t>և</w:t>
            </w:r>
            <w:r w:rsidRPr="000A1C6B">
              <w:rPr>
                <w:rFonts w:ascii="GHEA Grapalat" w:hAnsi="GHEA Grapalat"/>
                <w:sz w:val="24"/>
                <w:szCs w:val="24"/>
              </w:rPr>
              <w:t xml:space="preserve"> 2020 թվականի դեկտեմբերի 2-ը Հեռավոր-ար</w:t>
            </w:r>
            <w:r w:rsidR="00BA0247" w:rsidRPr="000A1C6B">
              <w:rPr>
                <w:rFonts w:ascii="GHEA Grapalat" w:hAnsi="GHEA Grapalat"/>
                <w:sz w:val="24"/>
                <w:szCs w:val="24"/>
              </w:rPr>
              <w:t>և</w:t>
            </w:r>
            <w:r w:rsidRPr="000A1C6B">
              <w:rPr>
                <w:rFonts w:ascii="GHEA Grapalat" w:hAnsi="GHEA Grapalat"/>
                <w:sz w:val="24"/>
                <w:szCs w:val="24"/>
              </w:rPr>
              <w:t xml:space="preserve">ելյան դաշնային շրջանի բնակիչներին թույլատրված է սեփական կարիքների համար M1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արտակարգ օպերատիվ ծառայությունների կանչի սարքով չհամալրված, օգտագործված տրանսպորտային միջոցների ներմուծումը Ռուսաստան (ՌԴ Կառավարության 2019 թվականի դեկտեմբերի 3-ի </w:t>
            </w:r>
            <w:r w:rsidR="00BA0247" w:rsidRPr="000A1C6B">
              <w:rPr>
                <w:rFonts w:ascii="GHEA Grapalat" w:hAnsi="GHEA Grapalat"/>
                <w:sz w:val="24"/>
                <w:szCs w:val="24"/>
              </w:rPr>
              <w:t>N</w:t>
            </w:r>
            <w:r w:rsidRPr="000A1C6B">
              <w:rPr>
                <w:rFonts w:ascii="GHEA Grapalat" w:hAnsi="GHEA Grapalat"/>
                <w:sz w:val="24"/>
                <w:szCs w:val="24"/>
              </w:rPr>
              <w:t xml:space="preserve"> 2895-r </w:t>
            </w:r>
            <w:r w:rsidRPr="000A1C6B">
              <w:rPr>
                <w:rFonts w:ascii="GHEA Grapalat" w:hAnsi="GHEA Grapalat"/>
                <w:sz w:val="24"/>
                <w:szCs w:val="24"/>
              </w:rPr>
              <w:lastRenderedPageBreak/>
              <w:t>կարգադրություն):</w:t>
            </w:r>
          </w:p>
        </w:tc>
      </w:tr>
    </w:tbl>
    <w:p w14:paraId="3CDF6293" w14:textId="77777777" w:rsidR="00A330DD" w:rsidRPr="000A1C6B" w:rsidRDefault="008B064E" w:rsidP="000A1C6B">
      <w:pPr>
        <w:spacing w:after="160" w:line="360" w:lineRule="auto"/>
        <w:ind w:left="1080" w:right="1080"/>
        <w:jc w:val="center"/>
        <w:rPr>
          <w:rFonts w:ascii="GHEA Grapalat" w:hAnsi="GHEA Grapalat"/>
          <w:b/>
          <w:sz w:val="24"/>
          <w:szCs w:val="24"/>
        </w:rPr>
      </w:pPr>
      <w:r w:rsidRPr="000A1C6B">
        <w:rPr>
          <w:rFonts w:ascii="GHEA Grapalat" w:hAnsi="GHEA Grapalat"/>
          <w:b/>
          <w:sz w:val="24"/>
          <w:szCs w:val="24"/>
        </w:rPr>
        <w:lastRenderedPageBreak/>
        <w:t xml:space="preserve">5. </w:t>
      </w:r>
      <w:r w:rsidRPr="000A1C6B">
        <w:rPr>
          <w:rFonts w:ascii="GHEA Grapalat" w:hAnsi="GHEA Grapalat" w:cs="Sylfaen"/>
          <w:b/>
          <w:sz w:val="24"/>
          <w:szCs w:val="24"/>
        </w:rPr>
        <w:t>Արտակարգ</w:t>
      </w:r>
      <w:r w:rsidRPr="000A1C6B">
        <w:rPr>
          <w:rFonts w:ascii="GHEA Grapalat" w:hAnsi="GHEA Grapalat"/>
          <w:b/>
          <w:sz w:val="24"/>
          <w:szCs w:val="24"/>
        </w:rPr>
        <w:t xml:space="preserve"> </w:t>
      </w:r>
      <w:r w:rsidRPr="000A1C6B">
        <w:rPr>
          <w:rFonts w:ascii="GHEA Grapalat" w:hAnsi="GHEA Grapalat" w:cs="Sylfaen"/>
          <w:b/>
          <w:sz w:val="24"/>
          <w:szCs w:val="24"/>
        </w:rPr>
        <w:t>օպերատիվ</w:t>
      </w:r>
      <w:r w:rsidRPr="000A1C6B">
        <w:rPr>
          <w:rFonts w:ascii="GHEA Grapalat" w:hAnsi="GHEA Grapalat"/>
          <w:b/>
          <w:sz w:val="24"/>
          <w:szCs w:val="24"/>
        </w:rPr>
        <w:t xml:space="preserve"> </w:t>
      </w:r>
      <w:r w:rsidRPr="000A1C6B">
        <w:rPr>
          <w:rFonts w:ascii="GHEA Grapalat" w:hAnsi="GHEA Grapalat" w:cs="Sylfaen"/>
          <w:b/>
          <w:sz w:val="24"/>
          <w:szCs w:val="24"/>
        </w:rPr>
        <w:t>ծառայությունների</w:t>
      </w:r>
      <w:r w:rsidRPr="000A1C6B">
        <w:rPr>
          <w:rFonts w:ascii="GHEA Grapalat" w:hAnsi="GHEA Grapalat"/>
          <w:b/>
          <w:sz w:val="24"/>
          <w:szCs w:val="24"/>
        </w:rPr>
        <w:t xml:space="preserve"> </w:t>
      </w:r>
      <w:r w:rsidRPr="000A1C6B">
        <w:rPr>
          <w:rFonts w:ascii="GHEA Grapalat" w:hAnsi="GHEA Grapalat" w:cs="Sylfaen"/>
          <w:b/>
          <w:sz w:val="24"/>
          <w:szCs w:val="24"/>
        </w:rPr>
        <w:t>կանչի</w:t>
      </w:r>
      <w:r w:rsidRPr="000A1C6B">
        <w:rPr>
          <w:rFonts w:ascii="GHEA Grapalat" w:hAnsi="GHEA Grapalat"/>
          <w:b/>
          <w:sz w:val="24"/>
          <w:szCs w:val="24"/>
        </w:rPr>
        <w:t xml:space="preserve"> </w:t>
      </w:r>
      <w:r w:rsidRPr="000A1C6B">
        <w:rPr>
          <w:rFonts w:ascii="GHEA Grapalat" w:hAnsi="GHEA Grapalat" w:cs="Sylfaen"/>
          <w:b/>
          <w:sz w:val="24"/>
          <w:szCs w:val="24"/>
        </w:rPr>
        <w:t>սարքի</w:t>
      </w:r>
      <w:r w:rsidRPr="000A1C6B">
        <w:rPr>
          <w:rFonts w:ascii="GHEA Grapalat" w:hAnsi="GHEA Grapalat"/>
          <w:b/>
          <w:sz w:val="24"/>
          <w:szCs w:val="24"/>
        </w:rPr>
        <w:t xml:space="preserve"> (</w:t>
      </w:r>
      <w:r w:rsidRPr="000A1C6B">
        <w:rPr>
          <w:rFonts w:ascii="GHEA Grapalat" w:hAnsi="GHEA Grapalat" w:cs="Sylfaen"/>
          <w:b/>
          <w:sz w:val="24"/>
          <w:szCs w:val="24"/>
        </w:rPr>
        <w:t>համակարգի</w:t>
      </w:r>
      <w:r w:rsidRPr="000A1C6B">
        <w:rPr>
          <w:rFonts w:ascii="GHEA Grapalat" w:hAnsi="GHEA Grapalat"/>
          <w:b/>
          <w:sz w:val="24"/>
          <w:szCs w:val="24"/>
        </w:rPr>
        <w:t xml:space="preserve">) </w:t>
      </w:r>
      <w:r w:rsidRPr="000A1C6B">
        <w:rPr>
          <w:rFonts w:ascii="GHEA Grapalat" w:hAnsi="GHEA Grapalat" w:cs="Sylfaen"/>
          <w:b/>
          <w:sz w:val="24"/>
          <w:szCs w:val="24"/>
        </w:rPr>
        <w:t>տեղակայման</w:t>
      </w:r>
      <w:r w:rsidRPr="000A1C6B">
        <w:rPr>
          <w:rFonts w:ascii="GHEA Grapalat" w:hAnsi="GHEA Grapalat"/>
          <w:b/>
          <w:sz w:val="24"/>
          <w:szCs w:val="24"/>
        </w:rPr>
        <w:t xml:space="preserve"> </w:t>
      </w:r>
      <w:r w:rsidRPr="000A1C6B">
        <w:rPr>
          <w:rFonts w:ascii="GHEA Grapalat" w:hAnsi="GHEA Grapalat" w:cs="Sylfaen"/>
          <w:b/>
          <w:sz w:val="24"/>
          <w:szCs w:val="24"/>
        </w:rPr>
        <w:t>մասով</w:t>
      </w:r>
      <w:r w:rsidRPr="000A1C6B">
        <w:rPr>
          <w:rFonts w:ascii="GHEA Grapalat" w:hAnsi="GHEA Grapalat"/>
          <w:b/>
          <w:sz w:val="24"/>
          <w:szCs w:val="24"/>
        </w:rPr>
        <w:t xml:space="preserve"> </w:t>
      </w:r>
      <w:r w:rsidRPr="000A1C6B">
        <w:rPr>
          <w:rFonts w:ascii="GHEA Grapalat" w:hAnsi="GHEA Grapalat" w:cs="Sylfaen"/>
          <w:b/>
          <w:sz w:val="24"/>
          <w:szCs w:val="24"/>
        </w:rPr>
        <w:t>տրանսպորտային</w:t>
      </w:r>
      <w:r w:rsidRPr="000A1C6B">
        <w:rPr>
          <w:rFonts w:ascii="GHEA Grapalat" w:hAnsi="GHEA Grapalat"/>
          <w:b/>
          <w:sz w:val="24"/>
          <w:szCs w:val="24"/>
        </w:rPr>
        <w:t xml:space="preserve"> </w:t>
      </w:r>
      <w:r w:rsidRPr="000A1C6B">
        <w:rPr>
          <w:rFonts w:ascii="GHEA Grapalat" w:hAnsi="GHEA Grapalat" w:cs="Sylfaen"/>
          <w:b/>
          <w:sz w:val="24"/>
          <w:szCs w:val="24"/>
        </w:rPr>
        <w:t>միջոցների</w:t>
      </w:r>
      <w:r w:rsidRPr="000A1C6B">
        <w:rPr>
          <w:rFonts w:ascii="GHEA Grapalat" w:hAnsi="GHEA Grapalat"/>
          <w:b/>
          <w:sz w:val="24"/>
          <w:szCs w:val="24"/>
        </w:rPr>
        <w:t xml:space="preserve"> </w:t>
      </w:r>
      <w:r w:rsidRPr="000A1C6B">
        <w:rPr>
          <w:rFonts w:ascii="GHEA Grapalat" w:hAnsi="GHEA Grapalat" w:cs="Sylfaen"/>
          <w:b/>
          <w:sz w:val="24"/>
          <w:szCs w:val="24"/>
        </w:rPr>
        <w:t>նկատմամբ</w:t>
      </w:r>
      <w:r w:rsidRPr="000A1C6B">
        <w:rPr>
          <w:rFonts w:ascii="GHEA Grapalat" w:hAnsi="GHEA Grapalat"/>
          <w:b/>
          <w:sz w:val="24"/>
          <w:szCs w:val="24"/>
        </w:rPr>
        <w:t xml:space="preserve"> </w:t>
      </w:r>
      <w:r w:rsidRPr="000A1C6B">
        <w:rPr>
          <w:rFonts w:ascii="GHEA Grapalat" w:hAnsi="GHEA Grapalat" w:cs="Sylfaen"/>
          <w:b/>
          <w:sz w:val="24"/>
          <w:szCs w:val="24"/>
        </w:rPr>
        <w:t>ներկայացվող</w:t>
      </w:r>
      <w:r w:rsidRPr="000A1C6B">
        <w:rPr>
          <w:rFonts w:ascii="GHEA Grapalat" w:hAnsi="GHEA Grapalat"/>
          <w:b/>
          <w:sz w:val="24"/>
          <w:szCs w:val="24"/>
        </w:rPr>
        <w:t xml:space="preserve"> </w:t>
      </w:r>
      <w:r w:rsidRPr="000A1C6B">
        <w:rPr>
          <w:rFonts w:ascii="GHEA Grapalat" w:hAnsi="GHEA Grapalat" w:cs="Sylfaen"/>
          <w:b/>
          <w:sz w:val="24"/>
          <w:szCs w:val="24"/>
        </w:rPr>
        <w:t>պահանջները</w:t>
      </w:r>
    </w:p>
    <w:p w14:paraId="60D57C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w:t>
      </w:r>
      <w:r w:rsidR="000A43D4"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791C68B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10-</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118-</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կետի</w:t>
      </w:r>
      <w:r w:rsidRPr="000A1C6B">
        <w:rPr>
          <w:rFonts w:ascii="GHEA Grapalat" w:hAnsi="GHEA Grapalat"/>
          <w:sz w:val="24"/>
          <w:szCs w:val="24"/>
        </w:rPr>
        <w:t xml:space="preserve"> </w:t>
      </w:r>
      <w:r w:rsidRPr="000A1C6B">
        <w:rPr>
          <w:rFonts w:ascii="GHEA Grapalat" w:hAnsi="GHEA Grapalat" w:cs="Sylfaen"/>
          <w:sz w:val="24"/>
          <w:szCs w:val="24"/>
        </w:rPr>
        <w:t>պահանջներին</w:t>
      </w:r>
      <w:r w:rsidRPr="000A1C6B">
        <w:rPr>
          <w:rFonts w:ascii="GHEA Grapalat" w:hAnsi="GHEA Grapalat"/>
          <w:sz w:val="24"/>
          <w:szCs w:val="24"/>
        </w:rPr>
        <w:t xml:space="preserve"> </w:t>
      </w:r>
      <w:r w:rsidRPr="000A1C6B">
        <w:rPr>
          <w:rFonts w:ascii="GHEA Grapalat" w:hAnsi="GHEA Grapalat" w:cs="Sylfaen"/>
          <w:sz w:val="24"/>
          <w:szCs w:val="24"/>
        </w:rPr>
        <w:t>համապատասխանող՝</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սարքով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սարք</w:t>
      </w:r>
      <w:r w:rsidRPr="000A1C6B">
        <w:rPr>
          <w:rFonts w:ascii="GHEA Grapalat" w:hAnsi="GHEA Grapalat"/>
          <w:sz w:val="24"/>
          <w:szCs w:val="24"/>
        </w:rPr>
        <w:t xml:space="preserve">): </w:t>
      </w:r>
    </w:p>
    <w:p w14:paraId="51EAF27A"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6507A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cs="Sylfaen"/>
          <w:sz w:val="24"/>
          <w:szCs w:val="24"/>
        </w:rPr>
        <w:t>Սարքը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16-</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67E3DA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համակարգով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համակարգ</w:t>
      </w:r>
      <w:r w:rsidRPr="000A1C6B">
        <w:rPr>
          <w:rFonts w:ascii="GHEA Grapalat" w:hAnsi="GHEA Grapalat"/>
          <w:sz w:val="24"/>
          <w:szCs w:val="24"/>
        </w:rPr>
        <w:t xml:space="preserve">): </w:t>
      </w:r>
    </w:p>
    <w:p w14:paraId="2B3B8CA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8EB43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cs="Sylfaen"/>
          <w:sz w:val="24"/>
          <w:szCs w:val="24"/>
        </w:rPr>
        <w:t>Համակարգը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17-</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4BA54108" w14:textId="77777777" w:rsidR="007F3AA7"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5.3.</w:t>
      </w:r>
      <w:r w:rsidR="000A43D4" w:rsidRPr="000A1C6B">
        <w:rPr>
          <w:rFonts w:ascii="GHEA Grapalat" w:hAnsi="GHEA Grapalat"/>
          <w:spacing w:val="-6"/>
          <w:sz w:val="24"/>
          <w:szCs w:val="24"/>
        </w:rPr>
        <w:tab/>
      </w:r>
      <w:r w:rsidRPr="000A1C6B">
        <w:rPr>
          <w:rFonts w:ascii="GHEA Grapalat" w:hAnsi="GHEA Grapalat" w:cs="Sylfaen"/>
          <w:spacing w:val="-6"/>
          <w:sz w:val="24"/>
          <w:szCs w:val="24"/>
        </w:rPr>
        <w:t>Սույն</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Հավելվածի</w:t>
      </w:r>
      <w:r w:rsidRPr="000A1C6B">
        <w:rPr>
          <w:rFonts w:ascii="GHEA Grapalat" w:hAnsi="GHEA Grapalat"/>
          <w:spacing w:val="-6"/>
          <w:sz w:val="24"/>
          <w:szCs w:val="24"/>
        </w:rPr>
        <w:t xml:space="preserve"> 5-</w:t>
      </w:r>
      <w:r w:rsidRPr="000A1C6B">
        <w:rPr>
          <w:rFonts w:ascii="GHEA Grapalat" w:hAnsi="GHEA Grapalat" w:cs="Sylfaen"/>
          <w:spacing w:val="-6"/>
          <w:sz w:val="24"/>
          <w:szCs w:val="24"/>
        </w:rPr>
        <w:t>րդ</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կետով</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սահմանված</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պահանջները</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կիրառվում</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են՝</w:t>
      </w:r>
      <w:r w:rsidRPr="000A1C6B">
        <w:rPr>
          <w:rFonts w:ascii="GHEA Grapalat" w:hAnsi="GHEA Grapalat"/>
          <w:spacing w:val="-6"/>
          <w:sz w:val="24"/>
          <w:szCs w:val="24"/>
        </w:rPr>
        <w:t xml:space="preserve"> </w:t>
      </w:r>
    </w:p>
    <w:p w14:paraId="1DBCA4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2016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lastRenderedPageBreak/>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 xml:space="preserve">, </w:t>
      </w:r>
      <w:r w:rsidRPr="000A1C6B">
        <w:rPr>
          <w:rFonts w:ascii="GHEA Grapalat" w:hAnsi="GHEA Grapalat" w:cs="Sylfaen"/>
          <w:sz w:val="24"/>
          <w:szCs w:val="24"/>
        </w:rPr>
        <w:t>որոնք</w:t>
      </w:r>
      <w:r w:rsidRPr="000A1C6B">
        <w:rPr>
          <w:rFonts w:ascii="GHEA Grapalat" w:hAnsi="GHEA Grapalat"/>
          <w:sz w:val="24"/>
          <w:szCs w:val="24"/>
        </w:rPr>
        <w:t xml:space="preserve"> </w:t>
      </w:r>
      <w:r w:rsidRPr="000A1C6B">
        <w:rPr>
          <w:rFonts w:ascii="GHEA Grapalat" w:hAnsi="GHEA Grapalat" w:cs="Sylfaen"/>
          <w:sz w:val="24"/>
          <w:szCs w:val="24"/>
        </w:rPr>
        <w:t>օգտագործվում</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w:t>
      </w:r>
      <w:r w:rsidRPr="000A1C6B">
        <w:rPr>
          <w:rFonts w:ascii="GHEA Grapalat" w:hAnsi="GHEA Grapalat" w:cs="Sylfaen"/>
          <w:sz w:val="24"/>
          <w:szCs w:val="24"/>
        </w:rPr>
        <w:t>ուղ</w:t>
      </w:r>
      <w:r w:rsidR="00BA0247" w:rsidRPr="000A1C6B">
        <w:rPr>
          <w:rFonts w:ascii="GHEA Grapalat" w:hAnsi="GHEA Grapalat" w:cs="Sylfaen"/>
          <w:sz w:val="24"/>
          <w:szCs w:val="24"/>
        </w:rPr>
        <w:t>և</w:t>
      </w:r>
      <w:r w:rsidRPr="000A1C6B">
        <w:rPr>
          <w:rFonts w:ascii="GHEA Grapalat" w:hAnsi="GHEA Grapalat" w:cs="Sylfaen"/>
          <w:sz w:val="24"/>
          <w:szCs w:val="24"/>
        </w:rPr>
        <w:t>որների</w:t>
      </w:r>
      <w:r w:rsidRPr="000A1C6B">
        <w:rPr>
          <w:rFonts w:ascii="GHEA Grapalat" w:hAnsi="GHEA Grapalat"/>
          <w:sz w:val="24"/>
          <w:szCs w:val="24"/>
        </w:rPr>
        <w:t xml:space="preserve"> </w:t>
      </w:r>
      <w:r w:rsidRPr="000A1C6B">
        <w:rPr>
          <w:rFonts w:ascii="GHEA Grapalat" w:hAnsi="GHEA Grapalat" w:cs="Sylfaen"/>
          <w:sz w:val="24"/>
          <w:szCs w:val="24"/>
        </w:rPr>
        <w:t>առ</w:t>
      </w:r>
      <w:r w:rsidR="00BA0247" w:rsidRPr="000A1C6B">
        <w:rPr>
          <w:rFonts w:ascii="GHEA Grapalat" w:hAnsi="GHEA Grapalat" w:cs="Sylfaen"/>
          <w:sz w:val="24"/>
          <w:szCs w:val="24"/>
        </w:rPr>
        <w:t>և</w:t>
      </w:r>
      <w:r w:rsidRPr="000A1C6B">
        <w:rPr>
          <w:rFonts w:ascii="GHEA Grapalat" w:hAnsi="GHEA Grapalat" w:cs="Sylfaen"/>
          <w:sz w:val="24"/>
          <w:szCs w:val="24"/>
        </w:rPr>
        <w:t>տրային</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հատուկ</w:t>
      </w:r>
      <w:r w:rsidRPr="000A1C6B">
        <w:rPr>
          <w:rFonts w:ascii="GHEA Grapalat" w:hAnsi="GHEA Grapalat"/>
          <w:sz w:val="24"/>
          <w:szCs w:val="24"/>
        </w:rPr>
        <w:t xml:space="preserve"> </w:t>
      </w:r>
      <w:r w:rsidRPr="000A1C6B">
        <w:rPr>
          <w:rFonts w:ascii="GHEA Grapalat" w:hAnsi="GHEA Grapalat" w:cs="Sylfaen"/>
          <w:sz w:val="24"/>
          <w:szCs w:val="24"/>
        </w:rPr>
        <w:t>նախատեսված</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6-</w:t>
      </w:r>
      <w:r w:rsidRPr="000A1C6B">
        <w:rPr>
          <w:rFonts w:ascii="GHEA Grapalat" w:hAnsi="GHEA Grapalat" w:cs="Sylfaen"/>
          <w:sz w:val="24"/>
          <w:szCs w:val="24"/>
        </w:rPr>
        <w:t>ից</w:t>
      </w:r>
      <w:r w:rsidRPr="000A1C6B">
        <w:rPr>
          <w:rFonts w:ascii="GHEA Grapalat" w:hAnsi="GHEA Grapalat"/>
          <w:sz w:val="24"/>
          <w:szCs w:val="24"/>
        </w:rPr>
        <w:t xml:space="preserve"> 16 </w:t>
      </w:r>
      <w:r w:rsidRPr="000A1C6B">
        <w:rPr>
          <w:rFonts w:ascii="GHEA Grapalat" w:hAnsi="GHEA Grapalat" w:cs="Sylfaen"/>
          <w:sz w:val="24"/>
          <w:szCs w:val="24"/>
        </w:rPr>
        <w:t>տարեկան</w:t>
      </w:r>
      <w:r w:rsidRPr="000A1C6B">
        <w:rPr>
          <w:rFonts w:ascii="GHEA Grapalat" w:hAnsi="GHEA Grapalat"/>
          <w:sz w:val="24"/>
          <w:szCs w:val="24"/>
        </w:rPr>
        <w:t xml:space="preserve"> </w:t>
      </w:r>
      <w:r w:rsidRPr="000A1C6B">
        <w:rPr>
          <w:rFonts w:ascii="GHEA Grapalat" w:hAnsi="GHEA Grapalat" w:cs="Sylfaen"/>
          <w:sz w:val="24"/>
          <w:szCs w:val="24"/>
        </w:rPr>
        <w:t>երեխաների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ինչպես</w:t>
      </w:r>
      <w:r w:rsidRPr="000A1C6B">
        <w:rPr>
          <w:rFonts w:ascii="GHEA Grapalat" w:hAnsi="GHEA Grapalat"/>
          <w:sz w:val="24"/>
          <w:szCs w:val="24"/>
        </w:rPr>
        <w:t xml:space="preserve"> </w:t>
      </w:r>
      <w:r w:rsidRPr="000A1C6B">
        <w:rPr>
          <w:rFonts w:ascii="GHEA Grapalat" w:hAnsi="GHEA Grapalat" w:cs="Sylfaen"/>
          <w:sz w:val="24"/>
          <w:szCs w:val="24"/>
        </w:rPr>
        <w:t>նա</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բեռների</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w:t>
      </w:r>
      <w:r w:rsidRPr="000A1C6B">
        <w:rPr>
          <w:rFonts w:ascii="GHEA Grapalat" w:hAnsi="GHEA Grapalat"/>
          <w:sz w:val="24"/>
          <w:szCs w:val="24"/>
        </w:rPr>
        <w:t xml:space="preserve"> </w:t>
      </w:r>
      <w:r w:rsidRPr="000A1C6B">
        <w:rPr>
          <w:rFonts w:ascii="GHEA Grapalat" w:hAnsi="GHEA Grapalat" w:cs="Sylfaen"/>
          <w:sz w:val="24"/>
          <w:szCs w:val="24"/>
        </w:rPr>
        <w:t>փոխադրող</w:t>
      </w:r>
      <w:r w:rsidRPr="000A1C6B">
        <w:rPr>
          <w:rFonts w:ascii="GHEA Grapalat" w:hAnsi="GHEA Grapalat"/>
          <w:sz w:val="24"/>
          <w:szCs w:val="24"/>
        </w:rPr>
        <w:t xml:space="preserve"> </w:t>
      </w:r>
      <w:r w:rsidRPr="000A1C6B">
        <w:rPr>
          <w:rFonts w:ascii="GHEA Grapalat" w:hAnsi="GHEA Grapalat" w:cs="Sylfaen"/>
          <w:sz w:val="24"/>
          <w:szCs w:val="24"/>
        </w:rPr>
        <w:t>կցորդների</w:t>
      </w:r>
      <w:r w:rsidRPr="000A1C6B">
        <w:rPr>
          <w:rFonts w:ascii="GHEA Grapalat" w:hAnsi="GHEA Grapalat"/>
          <w:sz w:val="24"/>
          <w:szCs w:val="24"/>
        </w:rPr>
        <w:t xml:space="preserve"> </w:t>
      </w:r>
      <w:r w:rsidRPr="000A1C6B">
        <w:rPr>
          <w:rFonts w:ascii="GHEA Grapalat" w:hAnsi="GHEA Grapalat" w:cs="Sylfaen"/>
          <w:sz w:val="24"/>
          <w:szCs w:val="24"/>
        </w:rPr>
        <w:t>քարշակման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օգտագործվող</w:t>
      </w:r>
      <w:r w:rsidRPr="000A1C6B">
        <w:rPr>
          <w:rFonts w:ascii="GHEA Grapalat" w:hAnsi="GHEA Grapalat"/>
          <w:sz w:val="24"/>
          <w:szCs w:val="24"/>
        </w:rPr>
        <w:t xml:space="preserve"> </w:t>
      </w:r>
      <w:r w:rsidRPr="000A1C6B">
        <w:rPr>
          <w:rFonts w:ascii="GHEA Grapalat" w:hAnsi="GHEA Grapalat" w:cs="Sylfaen"/>
          <w:sz w:val="24"/>
          <w:szCs w:val="24"/>
        </w:rPr>
        <w:t>քարշակների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p>
    <w:p w14:paraId="69027EFB"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CE4C63" w14:textId="77777777" w:rsidR="00763910"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2017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М </w:t>
      </w:r>
      <w:r w:rsidR="00BA0247" w:rsidRPr="000A1C6B">
        <w:rPr>
          <w:rFonts w:ascii="GHEA Grapalat" w:hAnsi="GHEA Grapalat" w:cs="Sylfaen"/>
          <w:sz w:val="24"/>
          <w:szCs w:val="24"/>
        </w:rPr>
        <w:t>և</w:t>
      </w:r>
      <w:r w:rsidRPr="000A1C6B">
        <w:rPr>
          <w:rFonts w:ascii="GHEA Grapalat" w:hAnsi="GHEA Grapalat"/>
          <w:sz w:val="24"/>
          <w:szCs w:val="24"/>
        </w:rPr>
        <w:t xml:space="preserve"> N </w:t>
      </w:r>
      <w:r w:rsidRPr="000A1C6B">
        <w:rPr>
          <w:rFonts w:ascii="GHEA Grapalat" w:hAnsi="GHEA Grapalat" w:cs="Sylfaen"/>
          <w:sz w:val="24"/>
          <w:szCs w:val="24"/>
        </w:rPr>
        <w:t>կատեգորիաների</w:t>
      </w:r>
      <w:r w:rsidRPr="000A1C6B">
        <w:rPr>
          <w:rFonts w:ascii="GHEA Grapalat" w:hAnsi="GHEA Grapalat"/>
          <w:sz w:val="24"/>
          <w:szCs w:val="24"/>
        </w:rPr>
        <w:t xml:space="preserve"> </w:t>
      </w:r>
      <w:r w:rsidRPr="000A1C6B">
        <w:rPr>
          <w:rFonts w:ascii="GHEA Grapalat" w:hAnsi="GHEA Grapalat" w:cs="Sylfaen"/>
          <w:sz w:val="24"/>
          <w:szCs w:val="24"/>
        </w:rPr>
        <w:t>բոլոր</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w:t>
      </w:r>
    </w:p>
    <w:p w14:paraId="48552657" w14:textId="77777777" w:rsidR="000A43D4" w:rsidRPr="000A1C6B" w:rsidRDefault="000A43D4" w:rsidP="000A1C6B">
      <w:pPr>
        <w:spacing w:after="160" w:line="360" w:lineRule="auto"/>
        <w:ind w:firstLine="567"/>
        <w:jc w:val="both"/>
        <w:rPr>
          <w:rFonts w:ascii="GHEA Grapalat" w:hAnsi="GHEA Grapalat"/>
          <w:sz w:val="24"/>
          <w:szCs w:val="24"/>
        </w:rPr>
        <w:sectPr w:rsidR="000A43D4" w:rsidRPr="000A1C6B" w:rsidSect="00134F0F">
          <w:pgSz w:w="11907" w:h="16839" w:code="9"/>
          <w:pgMar w:top="1418" w:right="1418" w:bottom="1418" w:left="1418" w:header="720" w:footer="720" w:gutter="0"/>
          <w:cols w:space="720"/>
          <w:docGrid w:linePitch="360"/>
        </w:sectPr>
      </w:pPr>
    </w:p>
    <w:p w14:paraId="05ACB0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5</w:t>
      </w:r>
    </w:p>
    <w:p w14:paraId="4CEF5649"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0A43D4"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0A43D4" w:rsidRPr="000A1C6B">
        <w:rPr>
          <w:rFonts w:ascii="GHEA Grapalat" w:hAnsi="GHEA Grapalat"/>
          <w:sz w:val="24"/>
          <w:szCs w:val="24"/>
        </w:rPr>
        <w:t xml:space="preserve"> </w:t>
      </w:r>
      <w:r w:rsidRPr="000A1C6B">
        <w:rPr>
          <w:rFonts w:ascii="GHEA Grapalat" w:hAnsi="GHEA Grapalat"/>
          <w:sz w:val="24"/>
          <w:szCs w:val="24"/>
        </w:rPr>
        <w:t>(ՄՄ ՏԿ 018/2011)</w:t>
      </w:r>
    </w:p>
    <w:p w14:paraId="14CE013E" w14:textId="77777777" w:rsidR="007F3AA7" w:rsidRPr="000A1C6B" w:rsidRDefault="007F3AA7" w:rsidP="000A1C6B">
      <w:pPr>
        <w:spacing w:after="160" w:line="360" w:lineRule="auto"/>
        <w:ind w:left="4536"/>
        <w:jc w:val="center"/>
        <w:rPr>
          <w:rFonts w:ascii="GHEA Grapalat" w:hAnsi="GHEA Grapalat"/>
          <w:sz w:val="24"/>
          <w:szCs w:val="24"/>
        </w:rPr>
      </w:pPr>
    </w:p>
    <w:p w14:paraId="3E126F6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ՏՐԱՆՍՊՈՐՏԱՅԻՆ ՄԻՋՈՑՆԵՐԻ ԱՌՆՉՈՒԹՅԱՄԲ ԳՈՐԾՈՂ </w:t>
      </w:r>
      <w:r w:rsidRPr="000A1C6B">
        <w:rPr>
          <w:rFonts w:ascii="GHEA Grapalat" w:hAnsi="GHEA Grapalat"/>
          <w:b/>
          <w:sz w:val="24"/>
          <w:szCs w:val="24"/>
        </w:rPr>
        <w:br/>
        <w:t xml:space="preserve">ԵԶՐԱՉԱՓՔԱՅԻՆ </w:t>
      </w:r>
      <w:r w:rsidR="00876394" w:rsidRPr="000A1C6B">
        <w:rPr>
          <w:rFonts w:ascii="GHEA Grapalat" w:hAnsi="GHEA Grapalat"/>
          <w:b/>
          <w:sz w:val="24"/>
          <w:szCs w:val="24"/>
        </w:rPr>
        <w:t>ԵՎ</w:t>
      </w:r>
      <w:r w:rsidR="004B40B5" w:rsidRPr="000A1C6B">
        <w:rPr>
          <w:rFonts w:ascii="GHEA Grapalat" w:hAnsi="GHEA Grapalat"/>
          <w:b/>
          <w:sz w:val="24"/>
          <w:szCs w:val="24"/>
        </w:rPr>
        <w:t xml:space="preserve"> </w:t>
      </w:r>
      <w:r w:rsidRPr="000A1C6B">
        <w:rPr>
          <w:rFonts w:ascii="GHEA Grapalat" w:hAnsi="GHEA Grapalat"/>
          <w:b/>
          <w:sz w:val="24"/>
          <w:szCs w:val="24"/>
        </w:rPr>
        <w:t>ՔԱՇԱՅԻՆ ՍԱՀՄԱՆԱՓԱԿՈՒՄՆԵՐԸ</w:t>
      </w:r>
    </w:p>
    <w:p w14:paraId="6447BD7E" w14:textId="77777777" w:rsidR="007F3AA7" w:rsidRPr="000A1C6B" w:rsidRDefault="007F3AA7" w:rsidP="000A1C6B">
      <w:pPr>
        <w:spacing w:after="160" w:line="360" w:lineRule="auto"/>
        <w:ind w:right="-8"/>
        <w:jc w:val="center"/>
        <w:rPr>
          <w:rFonts w:ascii="GHEA Grapalat" w:hAnsi="GHEA Grapalat"/>
          <w:b/>
          <w:sz w:val="24"/>
          <w:szCs w:val="24"/>
        </w:rPr>
      </w:pPr>
    </w:p>
    <w:p w14:paraId="2F3D8223" w14:textId="77777777" w:rsidR="007F3AA7" w:rsidRPr="000A1C6B" w:rsidRDefault="008B064E" w:rsidP="000A1C6B">
      <w:pPr>
        <w:tabs>
          <w:tab w:val="left" w:pos="993"/>
        </w:tabs>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միջոցների չափերին ներկայացվող պահանջները</w:t>
      </w:r>
    </w:p>
    <w:p w14:paraId="65B639C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Առավելագույն երկարությունը չպետք է գերազանցի՝</w:t>
      </w:r>
    </w:p>
    <w:p w14:paraId="1AD26E1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N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О կատեգորիաների միակի տրանսպորտային միջոցը (կցորդը)՝ </w:t>
      </w:r>
      <w:r w:rsidRPr="000A1C6B">
        <w:rPr>
          <w:rStyle w:val="Bodytext2Spacing0pt"/>
          <w:rFonts w:ascii="GHEA Grapalat" w:eastAsiaTheme="minorHAnsi" w:hAnsi="GHEA Grapalat"/>
          <w:spacing w:val="-6"/>
          <w:sz w:val="24"/>
          <w:szCs w:val="24"/>
        </w:rPr>
        <w:t>12</w:t>
      </w:r>
      <w:r w:rsidRPr="000A1C6B">
        <w:rPr>
          <w:rFonts w:ascii="GHEA Grapalat" w:hAnsi="GHEA Grapalat"/>
          <w:spacing w:val="-6"/>
          <w:sz w:val="24"/>
          <w:szCs w:val="24"/>
        </w:rPr>
        <w:t xml:space="preserve"> մ-ը.</w:t>
      </w:r>
    </w:p>
    <w:p w14:paraId="15D54A8F"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միակի երկսռնի տրանսպորտային միջոցը՝ 13,5 մ-ը.</w:t>
      </w:r>
    </w:p>
    <w:p w14:paraId="329A154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միակի տրանսպորտային միջոցը՝ երկուսից ավելի թվով սռնիներով՝ 15 մ-ը.</w:t>
      </w:r>
    </w:p>
    <w:p w14:paraId="5C2E5F7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ավտոգնացքները՝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կազմում՝ </w:t>
      </w:r>
      <w:r w:rsidRPr="000A1C6B">
        <w:rPr>
          <w:rStyle w:val="Bodytext2Spacing0pt"/>
          <w:rFonts w:ascii="GHEA Grapalat" w:eastAsiaTheme="minorHAnsi" w:hAnsi="GHEA Grapalat"/>
          <w:spacing w:val="0"/>
          <w:sz w:val="24"/>
          <w:szCs w:val="24"/>
        </w:rPr>
        <w:t>20</w:t>
      </w:r>
      <w:r w:rsidRPr="000A1C6B">
        <w:rPr>
          <w:rFonts w:ascii="GHEA Grapalat" w:hAnsi="GHEA Grapalat"/>
          <w:sz w:val="24"/>
          <w:szCs w:val="24"/>
        </w:rPr>
        <w:t xml:space="preserve"> մ-ը.</w:t>
      </w:r>
    </w:p>
    <w:p w14:paraId="7A12286E"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հոդավորված տրանսպորտային միջոցը՝ 18,75 մ-ը։</w:t>
      </w:r>
    </w:p>
    <w:p w14:paraId="25A604F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Երկարությունը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6D1A2FA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հողմապակու մաքրման </w:t>
      </w:r>
      <w:r w:rsidR="00BA0247" w:rsidRPr="000A1C6B">
        <w:rPr>
          <w:rFonts w:ascii="GHEA Grapalat" w:hAnsi="GHEA Grapalat"/>
          <w:sz w:val="24"/>
          <w:szCs w:val="24"/>
        </w:rPr>
        <w:t>և</w:t>
      </w:r>
      <w:r w:rsidRPr="000A1C6B">
        <w:rPr>
          <w:rFonts w:ascii="GHEA Grapalat" w:hAnsi="GHEA Grapalat"/>
          <w:sz w:val="24"/>
          <w:szCs w:val="24"/>
        </w:rPr>
        <w:t xml:space="preserve"> ողողման սարքվածքները.</w:t>
      </w:r>
    </w:p>
    <w:p w14:paraId="20A3206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ու հետ</w:t>
      </w:r>
      <w:r w:rsidR="00BA0247" w:rsidRPr="000A1C6B">
        <w:rPr>
          <w:rFonts w:ascii="GHEA Grapalat" w:hAnsi="GHEA Grapalat"/>
          <w:sz w:val="24"/>
          <w:szCs w:val="24"/>
        </w:rPr>
        <w:t>և</w:t>
      </w:r>
      <w:r w:rsidRPr="000A1C6B">
        <w:rPr>
          <w:rFonts w:ascii="GHEA Grapalat" w:hAnsi="GHEA Grapalat"/>
          <w:sz w:val="24"/>
          <w:szCs w:val="24"/>
        </w:rPr>
        <w:t xml:space="preserve">ի գրանցման նշանների ցուցատախտակները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նշանների տեղադրման համար կառուցվածքի տարրերը.</w:t>
      </w:r>
    </w:p>
    <w:p w14:paraId="2D1E6695"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r w:rsidR="000A43D4" w:rsidRPr="000A1C6B">
        <w:rPr>
          <w:rFonts w:ascii="GHEA Grapalat" w:hAnsi="GHEA Grapalat"/>
          <w:sz w:val="24"/>
          <w:szCs w:val="24"/>
        </w:rPr>
        <w:br w:type="page"/>
      </w:r>
    </w:p>
    <w:p w14:paraId="02523C3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27DC0A6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3F86F84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37EF2F0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6DED0A9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դեպի ներքին այրման շարժիչի ներթող համակարգ օդառքի սարքվածքները.</w:t>
      </w:r>
    </w:p>
    <w:p w14:paraId="39BB5EC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ապամոնտաժվող թափքերի համար ս</w:t>
      </w:r>
      <w:r w:rsidR="00BA0247" w:rsidRPr="000A1C6B">
        <w:rPr>
          <w:rFonts w:ascii="GHEA Grapalat" w:hAnsi="GHEA Grapalat"/>
          <w:sz w:val="24"/>
          <w:szCs w:val="24"/>
        </w:rPr>
        <w:t>և</w:t>
      </w:r>
      <w:r w:rsidRPr="000A1C6B">
        <w:rPr>
          <w:rFonts w:ascii="GHEA Grapalat" w:hAnsi="GHEA Grapalat"/>
          <w:sz w:val="24"/>
          <w:szCs w:val="24"/>
        </w:rPr>
        <w:t>եռապնդման սարքվածքները.</w:t>
      </w:r>
    </w:p>
    <w:p w14:paraId="642ED22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ոտնատեղերը </w:t>
      </w:r>
      <w:r w:rsidR="00BA0247" w:rsidRPr="000A1C6B">
        <w:rPr>
          <w:rFonts w:ascii="GHEA Grapalat" w:hAnsi="GHEA Grapalat"/>
          <w:sz w:val="24"/>
          <w:szCs w:val="24"/>
        </w:rPr>
        <w:t>և</w:t>
      </w:r>
      <w:r w:rsidRPr="000A1C6B">
        <w:rPr>
          <w:rFonts w:ascii="GHEA Grapalat" w:hAnsi="GHEA Grapalat"/>
          <w:sz w:val="24"/>
          <w:szCs w:val="24"/>
        </w:rPr>
        <w:t xml:space="preserve"> բռնաձողերը.</w:t>
      </w:r>
    </w:p>
    <w:p w14:paraId="7341EDC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էլաստիկ բուֆերային սարքվածքները կամ համանման սարքավորումները.</w:t>
      </w:r>
    </w:p>
    <w:p w14:paraId="434CA91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վերհան հարթակները, թեքահարթակները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համար նախատեսված դիրքում, որոնք եզրաչափքերը չեն մեծացնում 300 մմ-ից ավելի՝ պայմանով, որ տրանսպորտային միջոցի բեռնունակությունը չի մեծանում. </w:t>
      </w:r>
    </w:p>
    <w:p w14:paraId="6EFEB1B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քարշակման սարքվածքները. </w:t>
      </w:r>
    </w:p>
    <w:p w14:paraId="3BF395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արտաթող համակարգի խողովակները. </w:t>
      </w:r>
    </w:p>
    <w:p w14:paraId="0AC817F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հանովի հակաթ</w:t>
      </w:r>
      <w:r w:rsidR="00BA0247" w:rsidRPr="000A1C6B">
        <w:rPr>
          <w:rFonts w:ascii="GHEA Grapalat" w:hAnsi="GHEA Grapalat"/>
          <w:sz w:val="24"/>
          <w:szCs w:val="24"/>
        </w:rPr>
        <w:t>և</w:t>
      </w:r>
      <w:r w:rsidRPr="000A1C6B">
        <w:rPr>
          <w:rFonts w:ascii="GHEA Grapalat" w:hAnsi="GHEA Grapalat"/>
          <w:sz w:val="24"/>
          <w:szCs w:val="24"/>
        </w:rPr>
        <w:t>երը.</w:t>
      </w:r>
    </w:p>
    <w:p w14:paraId="394C6E2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միջոցների հոսանքաընդունիչները՝ հպումային ցանցից էլեկտրասնմամբ.</w:t>
      </w:r>
    </w:p>
    <w:p w14:paraId="442A4E3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ար</w:t>
      </w:r>
      <w:r w:rsidR="00BA0247" w:rsidRPr="000A1C6B">
        <w:rPr>
          <w:rFonts w:ascii="GHEA Grapalat" w:hAnsi="GHEA Grapalat"/>
          <w:sz w:val="24"/>
          <w:szCs w:val="24"/>
        </w:rPr>
        <w:t>և</w:t>
      </w:r>
      <w:r w:rsidRPr="000A1C6B">
        <w:rPr>
          <w:rFonts w:ascii="GHEA Grapalat" w:hAnsi="GHEA Grapalat"/>
          <w:sz w:val="24"/>
          <w:szCs w:val="24"/>
        </w:rPr>
        <w:t>ապաշտպան հովարները։</w:t>
      </w:r>
    </w:p>
    <w:p w14:paraId="260881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М, N, О կատեգորիաների տրանսպորտային միջոցների առավելագույն լայնությունը չպետք է գերազանցի 2,55 մ-ը։ Տրանսպորտային միջոցների իզոթերմիկ թափքերի համար թույլատրվում է </w:t>
      </w:r>
      <w:r w:rsidRPr="000A1C6B">
        <w:rPr>
          <w:rStyle w:val="Bodytext29pt"/>
          <w:rFonts w:ascii="GHEA Grapalat" w:hAnsi="GHEA Grapalat"/>
          <w:spacing w:val="0"/>
          <w:sz w:val="24"/>
          <w:szCs w:val="24"/>
        </w:rPr>
        <w:t>2,6</w:t>
      </w:r>
      <w:r w:rsidRPr="000A1C6B">
        <w:rPr>
          <w:rFonts w:ascii="GHEA Grapalat" w:hAnsi="GHEA Grapalat"/>
          <w:sz w:val="24"/>
          <w:szCs w:val="24"/>
        </w:rPr>
        <w:t xml:space="preserve"> մ առավելագույն լայնություն։</w:t>
      </w:r>
    </w:p>
    <w:p w14:paraId="2F56676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20CAC0B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1D506A4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3109DCF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դողերում ճնշումը հսկելու սարքվածքները.</w:t>
      </w:r>
    </w:p>
    <w:p w14:paraId="626DD76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անիվների տակից ցրցայտումից պաշտպանության համակարգի՝ դեպի առաջ եկող ճկուն մասերը.</w:t>
      </w:r>
    </w:p>
    <w:p w14:paraId="2AED59B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տրանսպորտային միջոցների համար՝ շարժման դիրքում գտնվող մուտքի թեքահարթակները, վերհան 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դիրքում՝ պայմանով, որ այդ սարքվածքները տրանսպորտային միջոցի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գալիս, </w:t>
      </w:r>
      <w:r w:rsidR="00BA0247" w:rsidRPr="000A1C6B">
        <w:rPr>
          <w:rFonts w:ascii="GHEA Grapalat" w:hAnsi="GHEA Grapalat"/>
          <w:sz w:val="24"/>
          <w:szCs w:val="24"/>
        </w:rPr>
        <w:t>և</w:t>
      </w:r>
      <w:r w:rsidRPr="000A1C6B">
        <w:rPr>
          <w:rFonts w:ascii="GHEA Grapalat" w:hAnsi="GHEA Grapalat"/>
          <w:sz w:val="24"/>
          <w:szCs w:val="24"/>
        </w:rPr>
        <w:t xml:space="preserve"> թեքահարթակների՝ դեպի առաջ ու հետ ուղղված անկյունային եզրերն ունեն 5 մմ-ից ոչ պակաս կլորացման շառավիղներ, ընդ որում՝ մնացած եզրերի կլորացման շառավիղները պետք է լինեն 2,5 մմ-ից ոչ պակաս.</w:t>
      </w:r>
    </w:p>
    <w:p w14:paraId="6E96BBE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27B2AC1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0C81944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ներքաշվող ոտնատեղերը.</w:t>
      </w:r>
    </w:p>
    <w:p w14:paraId="6223178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774B644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դողերի կողային պատերի ձ</w:t>
      </w:r>
      <w:r w:rsidR="00BA0247" w:rsidRPr="000A1C6B">
        <w:rPr>
          <w:rFonts w:ascii="GHEA Grapalat" w:hAnsi="GHEA Grapalat"/>
          <w:sz w:val="24"/>
          <w:szCs w:val="24"/>
        </w:rPr>
        <w:t>և</w:t>
      </w:r>
      <w:r w:rsidRPr="000A1C6B">
        <w:rPr>
          <w:rFonts w:ascii="GHEA Grapalat" w:hAnsi="GHEA Grapalat"/>
          <w:sz w:val="24"/>
          <w:szCs w:val="24"/>
        </w:rPr>
        <w:t>ախախտվող մասը՝ անմիջապես մակեր</w:t>
      </w:r>
      <w:r w:rsidR="00BA0247" w:rsidRPr="000A1C6B">
        <w:rPr>
          <w:rFonts w:ascii="GHEA Grapalat" w:hAnsi="GHEA Grapalat"/>
          <w:sz w:val="24"/>
          <w:szCs w:val="24"/>
        </w:rPr>
        <w:t>և</w:t>
      </w:r>
      <w:r w:rsidRPr="000A1C6B">
        <w:rPr>
          <w:rFonts w:ascii="GHEA Grapalat" w:hAnsi="GHEA Grapalat"/>
          <w:sz w:val="24"/>
          <w:szCs w:val="24"/>
        </w:rPr>
        <w:t>ույթի հետ հպման կետի վեր</w:t>
      </w:r>
      <w:r w:rsidR="00BA0247" w:rsidRPr="000A1C6B">
        <w:rPr>
          <w:rFonts w:ascii="GHEA Grapalat" w:hAnsi="GHEA Grapalat"/>
          <w:sz w:val="24"/>
          <w:szCs w:val="24"/>
        </w:rPr>
        <w:t>և</w:t>
      </w:r>
      <w:r w:rsidRPr="000A1C6B">
        <w:rPr>
          <w:rFonts w:ascii="GHEA Grapalat" w:hAnsi="GHEA Grapalat"/>
          <w:sz w:val="24"/>
          <w:szCs w:val="24"/>
        </w:rPr>
        <w:t>ում։</w:t>
      </w:r>
    </w:p>
    <w:p w14:paraId="22539C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М, N, О կատեգորիաների տրանսպորտային միջոցների առավելագույն բարձրությունը չպետք է գերազանցի 4 մ-ը։</w:t>
      </w:r>
    </w:p>
    <w:p w14:paraId="7CB786A9"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 xml:space="preserve">յալ սարքվածքները՝ </w:t>
      </w:r>
      <w:r w:rsidR="000A43D4" w:rsidRPr="000A1C6B">
        <w:rPr>
          <w:rFonts w:ascii="GHEA Grapalat" w:hAnsi="GHEA Grapalat"/>
          <w:sz w:val="24"/>
          <w:szCs w:val="24"/>
        </w:rPr>
        <w:br w:type="page"/>
      </w:r>
    </w:p>
    <w:p w14:paraId="27B5F07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ալեհավաքները.</w:t>
      </w:r>
    </w:p>
    <w:p w14:paraId="09D5DA0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պանտոգրաֆները [հոսանքահանները] կամ հոսանընդունիչները՝ բարձրացված դիրքում։</w:t>
      </w:r>
    </w:p>
    <w:p w14:paraId="6C19C9C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Ամբարձիչ սռնիով տրանսպորտային միջոցների դեպքում հարկավոր է հաշվի առնել այդ սարքվածքի ազդեցությունը։</w:t>
      </w:r>
    </w:p>
    <w:p w14:paraId="345EE0F0"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 М</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 քաշային պարամետրերին ներկայացվող պահանջները</w:t>
      </w:r>
    </w:p>
    <w:p w14:paraId="36E824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առավելագույն զանգվածը չպետք է գերազանցի </w:t>
      </w:r>
      <w:r w:rsidRPr="000A1C6B">
        <w:rPr>
          <w:rStyle w:val="Bodytext29pt"/>
          <w:rFonts w:ascii="GHEA Grapalat" w:hAnsi="GHEA Grapalat"/>
          <w:spacing w:val="0"/>
          <w:sz w:val="24"/>
          <w:szCs w:val="24"/>
        </w:rPr>
        <w:t>1</w:t>
      </w:r>
      <w:r w:rsidRPr="000A1C6B">
        <w:rPr>
          <w:rFonts w:ascii="GHEA Grapalat" w:hAnsi="GHEA Grapalat"/>
          <w:sz w:val="24"/>
          <w:szCs w:val="24"/>
        </w:rPr>
        <w:t>-ին աղյուսակում ներկայացված թույլատրելի արժեքները։</w:t>
      </w:r>
    </w:p>
    <w:p w14:paraId="02D080B0" w14:textId="77777777" w:rsidR="007F3AA7" w:rsidRPr="000A1C6B" w:rsidRDefault="007F3AA7" w:rsidP="000A1C6B">
      <w:pPr>
        <w:spacing w:after="160" w:line="360" w:lineRule="auto"/>
        <w:ind w:firstLine="567"/>
        <w:jc w:val="both"/>
        <w:rPr>
          <w:rFonts w:ascii="GHEA Grapalat" w:hAnsi="GHEA Grapalat"/>
          <w:sz w:val="24"/>
          <w:szCs w:val="24"/>
        </w:rPr>
      </w:pPr>
    </w:p>
    <w:p w14:paraId="13E58C8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w:t>
      </w:r>
    </w:p>
    <w:tbl>
      <w:tblPr>
        <w:tblOverlap w:val="never"/>
        <w:tblW w:w="9181" w:type="dxa"/>
        <w:jc w:val="center"/>
        <w:tblLayout w:type="fixed"/>
        <w:tblCellMar>
          <w:left w:w="10" w:type="dxa"/>
          <w:right w:w="10" w:type="dxa"/>
        </w:tblCellMar>
        <w:tblLook w:val="0000" w:firstRow="0" w:lastRow="0" w:firstColumn="0" w:lastColumn="0" w:noHBand="0" w:noVBand="0"/>
      </w:tblPr>
      <w:tblGrid>
        <w:gridCol w:w="6718"/>
        <w:gridCol w:w="2463"/>
      </w:tblGrid>
      <w:tr w:rsidR="007F3AA7" w:rsidRPr="000A1C6B" w14:paraId="61379250" w14:textId="77777777" w:rsidTr="000A43D4">
        <w:trPr>
          <w:jc w:val="center"/>
        </w:trPr>
        <w:tc>
          <w:tcPr>
            <w:tcW w:w="6718" w:type="dxa"/>
            <w:tcBorders>
              <w:top w:val="single" w:sz="4" w:space="0" w:color="auto"/>
            </w:tcBorders>
            <w:shd w:val="clear" w:color="auto" w:fill="FFFFFF"/>
            <w:vAlign w:val="center"/>
          </w:tcPr>
          <w:p w14:paraId="684CA71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 սռնիների ընդհանուր քանակը</w:t>
            </w:r>
          </w:p>
        </w:tc>
        <w:tc>
          <w:tcPr>
            <w:tcW w:w="2463" w:type="dxa"/>
            <w:tcBorders>
              <w:top w:val="single" w:sz="4" w:space="0" w:color="auto"/>
              <w:left w:val="single" w:sz="4" w:space="0" w:color="auto"/>
            </w:tcBorders>
            <w:shd w:val="clear" w:color="auto" w:fill="FFFFFF"/>
            <w:vAlign w:val="center"/>
          </w:tcPr>
          <w:p w14:paraId="5FB2962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Թույլատրելի առավելագույն զանգվածը, տ</w:t>
            </w:r>
          </w:p>
        </w:tc>
      </w:tr>
      <w:tr w:rsidR="007F3AA7" w:rsidRPr="000A1C6B" w14:paraId="6A83C5AB" w14:textId="77777777" w:rsidTr="000A43D4">
        <w:trPr>
          <w:jc w:val="center"/>
        </w:trPr>
        <w:tc>
          <w:tcPr>
            <w:tcW w:w="6718" w:type="dxa"/>
            <w:tcBorders>
              <w:top w:val="single" w:sz="4" w:space="0" w:color="auto"/>
            </w:tcBorders>
            <w:shd w:val="clear" w:color="auto" w:fill="FFFFFF"/>
          </w:tcPr>
          <w:p w14:paraId="2BF4E4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Առանձին՝</w:t>
            </w:r>
          </w:p>
        </w:tc>
        <w:tc>
          <w:tcPr>
            <w:tcW w:w="2463" w:type="dxa"/>
            <w:tcBorders>
              <w:top w:val="single" w:sz="4" w:space="0" w:color="auto"/>
            </w:tcBorders>
            <w:shd w:val="clear" w:color="auto" w:fill="FFFFFF"/>
          </w:tcPr>
          <w:p w14:paraId="6CF768FE"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549B2316" w14:textId="77777777" w:rsidTr="000A43D4">
        <w:trPr>
          <w:jc w:val="center"/>
        </w:trPr>
        <w:tc>
          <w:tcPr>
            <w:tcW w:w="6718" w:type="dxa"/>
            <w:shd w:val="clear" w:color="auto" w:fill="FFFFFF"/>
          </w:tcPr>
          <w:p w14:paraId="5C43127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 </w:t>
            </w:r>
            <w:r w:rsidRPr="000A1C6B">
              <w:rPr>
                <w:rFonts w:ascii="GHEA Grapalat" w:hAnsi="GHEA Grapalat"/>
                <w:sz w:val="24"/>
                <w:szCs w:val="24"/>
              </w:rPr>
              <w:t>կատեգորիաներ՝</w:t>
            </w:r>
          </w:p>
        </w:tc>
        <w:tc>
          <w:tcPr>
            <w:tcW w:w="2463" w:type="dxa"/>
            <w:shd w:val="clear" w:color="auto" w:fill="FFFFFF"/>
          </w:tcPr>
          <w:p w14:paraId="1427C41C"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349FE564" w14:textId="77777777" w:rsidTr="000A43D4">
        <w:trPr>
          <w:jc w:val="center"/>
        </w:trPr>
        <w:tc>
          <w:tcPr>
            <w:tcW w:w="6718" w:type="dxa"/>
            <w:shd w:val="clear" w:color="auto" w:fill="FFFFFF"/>
          </w:tcPr>
          <w:p w14:paraId="5E9DF6AE" w14:textId="77777777" w:rsidR="007F3AA7" w:rsidRPr="000A1C6B" w:rsidRDefault="008B064E" w:rsidP="000A1C6B">
            <w:pPr>
              <w:spacing w:after="120" w:line="360" w:lineRule="auto"/>
              <w:rPr>
                <w:rFonts w:ascii="GHEA Grapalat" w:hAnsi="GHEA Grapalat"/>
                <w:sz w:val="24"/>
                <w:szCs w:val="24"/>
              </w:rPr>
            </w:pPr>
            <w:r w:rsidRPr="000A1C6B">
              <w:rPr>
                <w:rStyle w:val="Bodytext29pt"/>
                <w:rFonts w:ascii="GHEA Grapalat" w:hAnsi="GHEA Grapalat"/>
                <w:spacing w:val="0"/>
                <w:sz w:val="24"/>
                <w:szCs w:val="24"/>
              </w:rPr>
              <w:t>2</w:t>
            </w:r>
          </w:p>
        </w:tc>
        <w:tc>
          <w:tcPr>
            <w:tcW w:w="2463" w:type="dxa"/>
            <w:shd w:val="clear" w:color="auto" w:fill="FFFFFF"/>
          </w:tcPr>
          <w:p w14:paraId="6D0D5C6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r>
      <w:tr w:rsidR="007F3AA7" w:rsidRPr="000A1C6B" w14:paraId="7FD0D0D9" w14:textId="77777777" w:rsidTr="000A43D4">
        <w:trPr>
          <w:jc w:val="center"/>
        </w:trPr>
        <w:tc>
          <w:tcPr>
            <w:tcW w:w="6718" w:type="dxa"/>
            <w:shd w:val="clear" w:color="auto" w:fill="FFFFFF"/>
          </w:tcPr>
          <w:p w14:paraId="753009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(բացառությամբ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ավտոբուսների)</w:t>
            </w:r>
          </w:p>
        </w:tc>
        <w:tc>
          <w:tcPr>
            <w:tcW w:w="2463" w:type="dxa"/>
            <w:shd w:val="clear" w:color="auto" w:fill="FFFFFF"/>
          </w:tcPr>
          <w:p w14:paraId="4EF749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r>
      <w:tr w:rsidR="007F3AA7" w:rsidRPr="000A1C6B" w14:paraId="1F4FF498" w14:textId="77777777" w:rsidTr="000A43D4">
        <w:trPr>
          <w:jc w:val="center"/>
        </w:trPr>
        <w:tc>
          <w:tcPr>
            <w:tcW w:w="6718" w:type="dxa"/>
            <w:shd w:val="clear" w:color="auto" w:fill="FFFFFF"/>
          </w:tcPr>
          <w:p w14:paraId="08E8FE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w:t>
            </w:r>
          </w:p>
        </w:tc>
        <w:tc>
          <w:tcPr>
            <w:tcW w:w="2463" w:type="dxa"/>
            <w:shd w:val="clear" w:color="auto" w:fill="FFFFFF"/>
          </w:tcPr>
          <w:p w14:paraId="6D7793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2746E205" w14:textId="77777777" w:rsidTr="000A43D4">
        <w:trPr>
          <w:jc w:val="center"/>
        </w:trPr>
        <w:tc>
          <w:tcPr>
            <w:tcW w:w="6718" w:type="dxa"/>
            <w:shd w:val="clear" w:color="auto" w:fill="FFFFFF"/>
          </w:tcPr>
          <w:p w14:paraId="596733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 (երկու կառավարելի սռնիներով)</w:t>
            </w:r>
          </w:p>
        </w:tc>
        <w:tc>
          <w:tcPr>
            <w:tcW w:w="2463" w:type="dxa"/>
            <w:shd w:val="clear" w:color="auto" w:fill="FFFFFF"/>
          </w:tcPr>
          <w:p w14:paraId="6736401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r>
      <w:tr w:rsidR="007F3AA7" w:rsidRPr="000A1C6B" w14:paraId="1B33459A" w14:textId="77777777" w:rsidTr="000A43D4">
        <w:trPr>
          <w:jc w:val="center"/>
        </w:trPr>
        <w:tc>
          <w:tcPr>
            <w:tcW w:w="6718" w:type="dxa"/>
            <w:shd w:val="clear" w:color="auto" w:fill="FFFFFF"/>
          </w:tcPr>
          <w:p w14:paraId="65599DD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Ավտոգնացքի՝</w:t>
            </w:r>
          </w:p>
        </w:tc>
        <w:tc>
          <w:tcPr>
            <w:tcW w:w="2463" w:type="dxa"/>
            <w:shd w:val="clear" w:color="auto" w:fill="FFFFFF"/>
          </w:tcPr>
          <w:p w14:paraId="3A098B56"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094899C4" w14:textId="77777777" w:rsidTr="000A43D4">
        <w:trPr>
          <w:jc w:val="center"/>
        </w:trPr>
        <w:tc>
          <w:tcPr>
            <w:tcW w:w="6718" w:type="dxa"/>
            <w:shd w:val="clear" w:color="auto" w:fill="FFFFFF"/>
          </w:tcPr>
          <w:p w14:paraId="1901D2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w:t>
            </w:r>
          </w:p>
        </w:tc>
        <w:tc>
          <w:tcPr>
            <w:tcW w:w="2463" w:type="dxa"/>
            <w:shd w:val="clear" w:color="auto" w:fill="FFFFFF"/>
          </w:tcPr>
          <w:p w14:paraId="7603C2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651FB3CD" w14:textId="77777777" w:rsidTr="000A43D4">
        <w:trPr>
          <w:jc w:val="center"/>
        </w:trPr>
        <w:tc>
          <w:tcPr>
            <w:tcW w:w="6718" w:type="dxa"/>
            <w:shd w:val="clear" w:color="auto" w:fill="FFFFFF"/>
          </w:tcPr>
          <w:p w14:paraId="413FA6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w:t>
            </w:r>
          </w:p>
        </w:tc>
        <w:tc>
          <w:tcPr>
            <w:tcW w:w="2463" w:type="dxa"/>
            <w:shd w:val="clear" w:color="auto" w:fill="FFFFFF"/>
          </w:tcPr>
          <w:p w14:paraId="41EE116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r>
      <w:tr w:rsidR="007F3AA7" w:rsidRPr="000A1C6B" w14:paraId="45E6D637" w14:textId="77777777" w:rsidTr="000A43D4">
        <w:trPr>
          <w:jc w:val="center"/>
        </w:trPr>
        <w:tc>
          <w:tcPr>
            <w:tcW w:w="6718" w:type="dxa"/>
            <w:shd w:val="clear" w:color="auto" w:fill="FFFFFF"/>
          </w:tcPr>
          <w:p w14:paraId="0C41A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5 </w:t>
            </w:r>
            <w:r w:rsidR="00BA0247" w:rsidRPr="000A1C6B">
              <w:rPr>
                <w:rFonts w:ascii="GHEA Grapalat" w:hAnsi="GHEA Grapalat"/>
                <w:sz w:val="24"/>
                <w:szCs w:val="24"/>
              </w:rPr>
              <w:t>և</w:t>
            </w:r>
            <w:r w:rsidRPr="000A1C6B">
              <w:rPr>
                <w:rFonts w:ascii="GHEA Grapalat" w:hAnsi="GHEA Grapalat"/>
                <w:sz w:val="24"/>
                <w:szCs w:val="24"/>
              </w:rPr>
              <w:t xml:space="preserve"> ավելի</w:t>
            </w:r>
          </w:p>
        </w:tc>
        <w:tc>
          <w:tcPr>
            <w:tcW w:w="2463" w:type="dxa"/>
            <w:shd w:val="clear" w:color="auto" w:fill="FFFFFF"/>
          </w:tcPr>
          <w:p w14:paraId="4EF91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r>
    </w:tbl>
    <w:p w14:paraId="43B4C662" w14:textId="77777777" w:rsidR="007F3AA7" w:rsidRPr="000A1C6B" w:rsidRDefault="007F3AA7" w:rsidP="000A1C6B">
      <w:pPr>
        <w:spacing w:after="160" w:line="360" w:lineRule="auto"/>
        <w:rPr>
          <w:rFonts w:ascii="GHEA Grapalat" w:hAnsi="GHEA Grapalat"/>
          <w:sz w:val="24"/>
          <w:szCs w:val="24"/>
        </w:rPr>
      </w:pPr>
    </w:p>
    <w:p w14:paraId="092B859B"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Տրանսպորտային միջոցների սռնուն (սռնիների խմբին) բաժին ընկնող առավելագույն զանգվածը չպետք է գերազանցի </w:t>
      </w:r>
      <w:r w:rsidRPr="000A1C6B">
        <w:rPr>
          <w:rStyle w:val="Bodytext2Spacing0pt"/>
          <w:rFonts w:ascii="GHEA Grapalat" w:eastAsiaTheme="minorHAnsi" w:hAnsi="GHEA Grapalat"/>
          <w:spacing w:val="0"/>
          <w:sz w:val="24"/>
          <w:szCs w:val="24"/>
        </w:rPr>
        <w:t>2</w:t>
      </w:r>
      <w:r w:rsidRPr="000A1C6B">
        <w:rPr>
          <w:rFonts w:ascii="GHEA Grapalat" w:hAnsi="GHEA Grapalat"/>
          <w:sz w:val="24"/>
          <w:szCs w:val="24"/>
        </w:rPr>
        <w:t>-րդ աղյուսակում ներկայացված թույլատրելի արժեքները։</w:t>
      </w:r>
    </w:p>
    <w:p w14:paraId="65B14347"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92"/>
        <w:gridCol w:w="3125"/>
      </w:tblGrid>
      <w:tr w:rsidR="007F3AA7" w:rsidRPr="000A1C6B" w14:paraId="3D3E49B1" w14:textId="77777777" w:rsidTr="000926A5">
        <w:trPr>
          <w:jc w:val="center"/>
        </w:trPr>
        <w:tc>
          <w:tcPr>
            <w:tcW w:w="6792" w:type="dxa"/>
            <w:tcBorders>
              <w:top w:val="single" w:sz="4" w:space="0" w:color="auto"/>
            </w:tcBorders>
            <w:shd w:val="clear" w:color="auto" w:fill="FFFFFF"/>
            <w:vAlign w:val="center"/>
          </w:tcPr>
          <w:p w14:paraId="5C6EEE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Մոտեցված սռնիների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մ</w:t>
            </w:r>
          </w:p>
        </w:tc>
        <w:tc>
          <w:tcPr>
            <w:tcW w:w="3125" w:type="dxa"/>
            <w:tcBorders>
              <w:top w:val="single" w:sz="4" w:space="0" w:color="auto"/>
              <w:left w:val="single" w:sz="4" w:space="0" w:color="auto"/>
            </w:tcBorders>
            <w:shd w:val="clear" w:color="auto" w:fill="FFFFFF"/>
            <w:vAlign w:val="center"/>
          </w:tcPr>
          <w:p w14:paraId="26D10F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Սռնուն (սռնիների խմբին) բաժին ընկնող առավելագույն թույլատրելի զանգվածը, տ</w:t>
            </w:r>
          </w:p>
        </w:tc>
      </w:tr>
      <w:tr w:rsidR="007F3AA7" w:rsidRPr="000A1C6B" w14:paraId="406F8324" w14:textId="77777777" w:rsidTr="000926A5">
        <w:trPr>
          <w:jc w:val="center"/>
        </w:trPr>
        <w:tc>
          <w:tcPr>
            <w:tcW w:w="6792" w:type="dxa"/>
            <w:tcBorders>
              <w:top w:val="single" w:sz="4" w:space="0" w:color="auto"/>
            </w:tcBorders>
            <w:shd w:val="clear" w:color="auto" w:fill="FFFFFF"/>
            <w:vAlign w:val="center"/>
          </w:tcPr>
          <w:p w14:paraId="199DE9F0"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2-ից բարձր</w:t>
            </w:r>
          </w:p>
        </w:tc>
        <w:tc>
          <w:tcPr>
            <w:tcW w:w="3125" w:type="dxa"/>
            <w:tcBorders>
              <w:top w:val="single" w:sz="4" w:space="0" w:color="auto"/>
            </w:tcBorders>
            <w:shd w:val="clear" w:color="auto" w:fill="FFFFFF"/>
            <w:vAlign w:val="center"/>
          </w:tcPr>
          <w:p w14:paraId="5A245F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11,5 (</w:t>
            </w:r>
            <w:r w:rsidRPr="000A1C6B">
              <w:rPr>
                <w:rStyle w:val="Bodytext2Spacing0pt"/>
                <w:rFonts w:ascii="GHEA Grapalat" w:eastAsiaTheme="minorHAnsi" w:hAnsi="GHEA Grapalat"/>
                <w:spacing w:val="0"/>
                <w:sz w:val="24"/>
                <w:szCs w:val="24"/>
              </w:rPr>
              <w:t>10</w:t>
            </w:r>
            <w:r w:rsidRPr="000A1C6B">
              <w:rPr>
                <w:rFonts w:ascii="GHEA Grapalat" w:hAnsi="GHEA Grapalat"/>
                <w:sz w:val="24"/>
                <w:szCs w:val="24"/>
              </w:rPr>
              <w:t>)</w:t>
            </w:r>
          </w:p>
        </w:tc>
      </w:tr>
      <w:tr w:rsidR="007F3AA7" w:rsidRPr="000A1C6B" w14:paraId="04D84159" w14:textId="77777777" w:rsidTr="000926A5">
        <w:trPr>
          <w:jc w:val="center"/>
        </w:trPr>
        <w:tc>
          <w:tcPr>
            <w:tcW w:w="6792" w:type="dxa"/>
            <w:shd w:val="clear" w:color="auto" w:fill="FFFFFF"/>
            <w:vAlign w:val="center"/>
          </w:tcPr>
          <w:p w14:paraId="1106E249"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1,65-ից մինչ</w:t>
            </w:r>
            <w:r w:rsidR="00BA0247" w:rsidRPr="000A1C6B">
              <w:rPr>
                <w:rFonts w:ascii="GHEA Grapalat" w:hAnsi="GHEA Grapalat"/>
                <w:sz w:val="24"/>
                <w:szCs w:val="24"/>
              </w:rPr>
              <w:t>և</w:t>
            </w:r>
            <w:r w:rsidRPr="000A1C6B">
              <w:rPr>
                <w:rFonts w:ascii="GHEA Grapalat" w:hAnsi="GHEA Grapalat"/>
                <w:sz w:val="24"/>
                <w:szCs w:val="24"/>
              </w:rPr>
              <w:t xml:space="preserve"> 2-ը (ներառյալ)</w:t>
            </w:r>
          </w:p>
        </w:tc>
        <w:tc>
          <w:tcPr>
            <w:tcW w:w="3125" w:type="dxa"/>
            <w:shd w:val="clear" w:color="auto" w:fill="FFFFFF"/>
            <w:vAlign w:val="center"/>
          </w:tcPr>
          <w:p w14:paraId="5023B4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10,5 (9)</w:t>
            </w:r>
          </w:p>
        </w:tc>
      </w:tr>
      <w:tr w:rsidR="007F3AA7" w:rsidRPr="000A1C6B" w14:paraId="606BB320" w14:textId="77777777" w:rsidTr="000926A5">
        <w:trPr>
          <w:jc w:val="center"/>
        </w:trPr>
        <w:tc>
          <w:tcPr>
            <w:tcW w:w="6792" w:type="dxa"/>
            <w:shd w:val="clear" w:color="auto" w:fill="FFFFFF"/>
          </w:tcPr>
          <w:p w14:paraId="774FB2A5" w14:textId="77777777" w:rsidR="007F3AA7" w:rsidRPr="000A1C6B" w:rsidRDefault="008B064E" w:rsidP="000A1C6B">
            <w:pPr>
              <w:spacing w:after="120" w:line="360" w:lineRule="auto"/>
              <w:ind w:left="142"/>
              <w:rPr>
                <w:rFonts w:ascii="GHEA Grapalat" w:hAnsi="GHEA Grapalat"/>
                <w:sz w:val="24"/>
                <w:szCs w:val="24"/>
              </w:rPr>
            </w:pPr>
            <w:r w:rsidRPr="000A1C6B">
              <w:rPr>
                <w:rFonts w:ascii="GHEA Grapalat" w:hAnsi="GHEA Grapalat"/>
                <w:sz w:val="24"/>
                <w:szCs w:val="24"/>
              </w:rPr>
              <w:t>1,35-ից մինչ</w:t>
            </w:r>
            <w:r w:rsidR="00BA0247" w:rsidRPr="000A1C6B">
              <w:rPr>
                <w:rFonts w:ascii="GHEA Grapalat" w:hAnsi="GHEA Grapalat"/>
                <w:sz w:val="24"/>
                <w:szCs w:val="24"/>
              </w:rPr>
              <w:t>և</w:t>
            </w:r>
            <w:r w:rsidRPr="000A1C6B">
              <w:rPr>
                <w:rFonts w:ascii="GHEA Grapalat" w:hAnsi="GHEA Grapalat"/>
                <w:sz w:val="24"/>
                <w:szCs w:val="24"/>
              </w:rPr>
              <w:t xml:space="preserve"> 1,65-ը (ներառյալ)</w:t>
            </w:r>
          </w:p>
        </w:tc>
        <w:tc>
          <w:tcPr>
            <w:tcW w:w="3125" w:type="dxa"/>
            <w:shd w:val="clear" w:color="auto" w:fill="FFFFFF"/>
          </w:tcPr>
          <w:p w14:paraId="4785507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w:t>
            </w: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w:t>
            </w:r>
          </w:p>
        </w:tc>
      </w:tr>
      <w:tr w:rsidR="007F3AA7" w:rsidRPr="000A1C6B" w14:paraId="6F68B1DB" w14:textId="77777777" w:rsidTr="000926A5">
        <w:trPr>
          <w:jc w:val="center"/>
        </w:trPr>
        <w:tc>
          <w:tcPr>
            <w:tcW w:w="6792" w:type="dxa"/>
            <w:shd w:val="clear" w:color="auto" w:fill="FFFFFF"/>
            <w:vAlign w:val="center"/>
          </w:tcPr>
          <w:p w14:paraId="1EC3B5AF"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1-ից մինչ</w:t>
            </w:r>
            <w:r w:rsidR="00BA0247" w:rsidRPr="000A1C6B">
              <w:rPr>
                <w:rFonts w:ascii="GHEA Grapalat" w:hAnsi="GHEA Grapalat"/>
                <w:sz w:val="24"/>
                <w:szCs w:val="24"/>
              </w:rPr>
              <w:t>և</w:t>
            </w:r>
            <w:r w:rsidRPr="000A1C6B">
              <w:rPr>
                <w:rFonts w:ascii="GHEA Grapalat" w:hAnsi="GHEA Grapalat"/>
                <w:sz w:val="24"/>
                <w:szCs w:val="24"/>
              </w:rPr>
              <w:t xml:space="preserve"> 1,35-ը (ներառյալ)</w:t>
            </w:r>
          </w:p>
        </w:tc>
        <w:tc>
          <w:tcPr>
            <w:tcW w:w="3125" w:type="dxa"/>
            <w:shd w:val="clear" w:color="auto" w:fill="FFFFFF"/>
            <w:vAlign w:val="center"/>
          </w:tcPr>
          <w:p w14:paraId="551DB2F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 xml:space="preserve"> (7)</w:t>
            </w:r>
          </w:p>
        </w:tc>
      </w:tr>
      <w:tr w:rsidR="007F3AA7" w:rsidRPr="000A1C6B" w14:paraId="44310889" w14:textId="77777777" w:rsidTr="000926A5">
        <w:trPr>
          <w:jc w:val="center"/>
        </w:trPr>
        <w:tc>
          <w:tcPr>
            <w:tcW w:w="6792" w:type="dxa"/>
            <w:shd w:val="clear" w:color="auto" w:fill="FFFFFF"/>
            <w:vAlign w:val="bottom"/>
          </w:tcPr>
          <w:p w14:paraId="1E7C1ADE"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1-ը</w:t>
            </w:r>
          </w:p>
        </w:tc>
        <w:tc>
          <w:tcPr>
            <w:tcW w:w="3125" w:type="dxa"/>
            <w:shd w:val="clear" w:color="auto" w:fill="FFFFFF"/>
            <w:vAlign w:val="bottom"/>
          </w:tcPr>
          <w:p w14:paraId="1A1F77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Spacing0pt"/>
                <w:rFonts w:ascii="GHEA Grapalat" w:eastAsiaTheme="minorHAnsi" w:hAnsi="GHEA Grapalat"/>
                <w:spacing w:val="0"/>
                <w:sz w:val="24"/>
                <w:szCs w:val="24"/>
              </w:rPr>
              <w:t>6</w:t>
            </w:r>
            <w:r w:rsidRPr="000A1C6B">
              <w:rPr>
                <w:rFonts w:ascii="GHEA Grapalat" w:hAnsi="GHEA Grapalat"/>
                <w:sz w:val="24"/>
                <w:szCs w:val="24"/>
              </w:rPr>
              <w:t>)</w:t>
            </w:r>
          </w:p>
        </w:tc>
      </w:tr>
    </w:tbl>
    <w:p w14:paraId="28214CC2"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266EB42A" w14:textId="77777777" w:rsidTr="000A43D4">
        <w:tc>
          <w:tcPr>
            <w:tcW w:w="1980" w:type="dxa"/>
          </w:tcPr>
          <w:p w14:paraId="208A71EA"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A40E3C3"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Փակագծերում նշված արժեքները հանդիսանում են առավելագույնս թույլատրելի՝ առանց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այնպիսի ավտոմոբիլային ճանապարհներով տեղաշարժվելու համար, որոնց նախագծումը, կառուցումն ու վերակառուցումն իրականացվել են տրանսպորտային միջոցի՝ նորմատիվային 10 կՆ առանցքային բեռնվածքի դեպքում։</w:t>
            </w:r>
          </w:p>
        </w:tc>
      </w:tr>
    </w:tbl>
    <w:p w14:paraId="000280B6" w14:textId="77777777" w:rsidR="000A43D4" w:rsidRPr="000A1C6B" w:rsidRDefault="000A43D4" w:rsidP="000A1C6B">
      <w:pPr>
        <w:spacing w:after="160" w:line="360" w:lineRule="auto"/>
        <w:rPr>
          <w:rFonts w:ascii="GHEA Grapalat" w:hAnsi="GHEA Grapalat"/>
          <w:sz w:val="24"/>
          <w:szCs w:val="24"/>
          <w:lang w:val="en-US"/>
        </w:rPr>
      </w:pPr>
    </w:p>
    <w:p w14:paraId="7B10643C"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Ավտոմեքենայի քարշակային սարքվածքի վրա ընկնող ուղղահայաց </w:t>
      </w:r>
      <w:r w:rsidRPr="000A1C6B">
        <w:rPr>
          <w:rFonts w:ascii="GHEA Grapalat" w:hAnsi="GHEA Grapalat"/>
          <w:sz w:val="24"/>
          <w:szCs w:val="24"/>
        </w:rPr>
        <w:lastRenderedPageBreak/>
        <w:t>ստատիկ բեռնվածքը միասռնի կցորդի (երկարասայլ կցորդի) կցորդման հանգույցից՝ լրակազմված վիճակում, չպետք է լինի 490 Ն-ից ավելի։ Կցորդի կցորդման հանգույցից ավելի, քան 490 Ն ուղղահայաց ստատիկ բեռնվածքի դեպքում առջ</w:t>
      </w:r>
      <w:r w:rsidR="00BA0247" w:rsidRPr="000A1C6B">
        <w:rPr>
          <w:rFonts w:ascii="GHEA Grapalat" w:hAnsi="GHEA Grapalat"/>
          <w:sz w:val="24"/>
          <w:szCs w:val="24"/>
        </w:rPr>
        <w:t>և</w:t>
      </w:r>
      <w:r w:rsidRPr="000A1C6B">
        <w:rPr>
          <w:rFonts w:ascii="GHEA Grapalat" w:hAnsi="GHEA Grapalat"/>
          <w:sz w:val="24"/>
          <w:szCs w:val="24"/>
        </w:rPr>
        <w:t>ի հենման կանգնակը պետք է սարքավորված լինի բարձրացման-իջեցման մեխանիզմով, որն ապահովում է կցորդման հանգույցի տեղակայումը՝ քարշակի հետ կցորդի կցման (զատման) դիրքում։</w:t>
      </w:r>
    </w:p>
    <w:p w14:paraId="3EE252C0" w14:textId="77777777" w:rsidR="000A43D4"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0B8D683E" w14:textId="77777777" w:rsidR="007F3AA7" w:rsidRPr="000A1C6B" w:rsidRDefault="000A43D4"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3.</w:t>
      </w:r>
      <w:r w:rsidR="008B064E" w:rsidRPr="000A1C6B">
        <w:rPr>
          <w:rFonts w:ascii="GHEA Grapalat" w:hAnsi="GHEA Grapalat"/>
          <w:b/>
          <w:sz w:val="24"/>
          <w:szCs w:val="24"/>
        </w:rPr>
        <w:t>Տրանսպորտային միջոցի տիպի կամ տրանսպորտային միջոցի կառուցվածքի անվտանգության մասին վկայականի հաստատումը ձ</w:t>
      </w:r>
      <w:r w:rsidR="00BA0247" w:rsidRPr="000A1C6B">
        <w:rPr>
          <w:rFonts w:ascii="GHEA Grapalat" w:hAnsi="GHEA Grapalat"/>
          <w:b/>
          <w:sz w:val="24"/>
          <w:szCs w:val="24"/>
        </w:rPr>
        <w:t>և</w:t>
      </w:r>
      <w:r w:rsidR="008B064E" w:rsidRPr="000A1C6B">
        <w:rPr>
          <w:rFonts w:ascii="GHEA Grapalat" w:hAnsi="GHEA Grapalat"/>
          <w:b/>
          <w:sz w:val="24"/>
          <w:szCs w:val="24"/>
        </w:rPr>
        <w:t>ակերպելու կարգը՝ սույն Հավելվածի պահանջների հետ չափվող պարամետրերի անհամապատասխանության դեպքում։</w:t>
      </w:r>
    </w:p>
    <w:p w14:paraId="4AE4D9DB"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Եթե տրանսպորտային միջոցի եզրաչափքերը գերազանցում են սույն Հավելվածի 1-ին կետում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w:t>
      </w:r>
    </w:p>
    <w:p w14:paraId="48867D66" w14:textId="77777777" w:rsidR="00A330DD"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Եթե տրանսպորտային միջոցի՝ տեխնիկապես թույլատրելի առավելագույն զանգվածը, կամ ավտոգնացքի՝ տեխնիկապես թույլատրելի առավելագույն զանգվածը, կամ սռնուն (սռնիների խմբին) բաժին ընկնող տեխնիկապես թույլատրելի առավելագույն զանգվածը գերազանցում է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 այն դեպքում, եթե տրանսպորտային միջոցը փաստացիորեն գերազանցում է սույն տեխնիկական կանոնակարգով սահմանված քաշային սահմանափակումները։</w:t>
      </w:r>
    </w:p>
    <w:p w14:paraId="6A859FE6" w14:textId="77777777" w:rsidR="007F3AA7" w:rsidRPr="000A1C6B" w:rsidRDefault="007F3AA7" w:rsidP="000A1C6B">
      <w:pPr>
        <w:tabs>
          <w:tab w:val="left" w:pos="1134"/>
        </w:tabs>
        <w:spacing w:after="160" w:line="360" w:lineRule="auto"/>
        <w:ind w:right="-8" w:firstLine="567"/>
        <w:jc w:val="both"/>
        <w:rPr>
          <w:rFonts w:ascii="GHEA Grapalat" w:hAnsi="GHEA Grapalat"/>
          <w:sz w:val="24"/>
          <w:szCs w:val="24"/>
        </w:rPr>
      </w:pPr>
    </w:p>
    <w:p w14:paraId="23541F56" w14:textId="77777777" w:rsidR="00FD7F81" w:rsidRPr="000A1C6B" w:rsidRDefault="00FD7F81"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6D42E57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6</w:t>
      </w:r>
    </w:p>
    <w:p w14:paraId="3A6A853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3854741"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4B0B4BE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ԼՐԱՑՈՒՑԻՉ ՊԱՀԱՆՋՆԵՐ</w:t>
      </w:r>
    </w:p>
    <w:p w14:paraId="0B6B94BE"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ՄԱՍՆԱԳԻՏԱՑՎԱԾ </w:t>
      </w:r>
      <w:r w:rsidR="00876394" w:rsidRPr="000A1C6B">
        <w:rPr>
          <w:rFonts w:ascii="GHEA Grapalat" w:hAnsi="GHEA Grapalat"/>
          <w:sz w:val="24"/>
          <w:szCs w:val="24"/>
          <w:lang w:val="hy-AM"/>
        </w:rPr>
        <w:t>ԵՎ</w:t>
      </w:r>
      <w:r w:rsidR="004B40B5" w:rsidRPr="000A1C6B">
        <w:rPr>
          <w:rFonts w:ascii="GHEA Grapalat" w:hAnsi="GHEA Grapalat"/>
          <w:sz w:val="24"/>
          <w:szCs w:val="24"/>
          <w:lang w:val="hy-AM"/>
        </w:rPr>
        <w:t xml:space="preserve"> </w:t>
      </w:r>
      <w:r w:rsidRPr="000A1C6B">
        <w:rPr>
          <w:rFonts w:ascii="GHEA Grapalat" w:hAnsi="GHEA Grapalat"/>
          <w:sz w:val="24"/>
          <w:szCs w:val="24"/>
          <w:lang w:val="hy-AM"/>
        </w:rPr>
        <w:t>ՀԱՏՈՒԿ ՏՐԱՆՍՊՈՐՏԱՅԻՆ</w:t>
      </w:r>
      <w:r w:rsidRPr="000A1C6B">
        <w:rPr>
          <w:rFonts w:ascii="GHEA Grapalat" w:hAnsi="GHEA Grapalat"/>
          <w:sz w:val="24"/>
          <w:szCs w:val="24"/>
          <w:lang w:val="hy-AM"/>
        </w:rPr>
        <w:br/>
        <w:t>ՄԻՋՈՑՆԵՐԻՆ ՆԵՐԿԱՅԱՑՎՈՂ</w:t>
      </w:r>
    </w:p>
    <w:p w14:paraId="3935FCD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67327AD5"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Փոփոխող փաստաթղթերի ցանկ</w:t>
      </w:r>
    </w:p>
    <w:p w14:paraId="169F215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(Եվրասիական տնտեսական հանձնաժողովի խորհրդի՝</w:t>
      </w:r>
      <w:r w:rsidRPr="000A1C6B">
        <w:rPr>
          <w:rFonts w:ascii="GHEA Grapalat" w:hAnsi="GHEA Grapalat"/>
          <w:sz w:val="24"/>
          <w:szCs w:val="24"/>
          <w:lang w:val="hy-AM"/>
        </w:rPr>
        <w:br/>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1CE9F8E" w14:textId="77777777" w:rsidR="00FD7F81" w:rsidRPr="000A1C6B" w:rsidRDefault="00FD7F81" w:rsidP="000A1C6B">
      <w:pPr>
        <w:spacing w:after="160" w:line="360" w:lineRule="auto"/>
        <w:jc w:val="center"/>
        <w:rPr>
          <w:rFonts w:ascii="GHEA Grapalat" w:hAnsi="GHEA Grapalat"/>
          <w:b/>
          <w:sz w:val="24"/>
          <w:szCs w:val="24"/>
        </w:rPr>
      </w:pPr>
    </w:p>
    <w:p w14:paraId="1ECBF71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1. Տրանսպորտային միջոցների առանձին</w:t>
      </w:r>
      <w:r w:rsidRPr="000A1C6B">
        <w:rPr>
          <w:rFonts w:ascii="GHEA Grapalat" w:hAnsi="GHEA Grapalat"/>
          <w:b/>
          <w:sz w:val="24"/>
          <w:szCs w:val="24"/>
        </w:rPr>
        <w:br/>
        <w:t>տիպերին ներկայացվող պահանջները</w:t>
      </w:r>
    </w:p>
    <w:p w14:paraId="11D2BB12" w14:textId="77777777" w:rsidR="00FD7F81" w:rsidRPr="000A1C6B" w:rsidRDefault="00FD7F81" w:rsidP="000A1C6B">
      <w:pPr>
        <w:spacing w:after="160" w:line="360" w:lineRule="auto"/>
        <w:jc w:val="center"/>
        <w:rPr>
          <w:rFonts w:ascii="GHEA Grapalat" w:hAnsi="GHEA Grapalat"/>
          <w:sz w:val="24"/>
          <w:szCs w:val="24"/>
        </w:rPr>
      </w:pPr>
    </w:p>
    <w:p w14:paraId="5C5F5E3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Ավտոբետոնապոմպերին</w:t>
      </w:r>
      <w:r w:rsidRPr="000A1C6B">
        <w:rPr>
          <w:rFonts w:ascii="GHEA Grapalat" w:hAnsi="GHEA Grapalat"/>
          <w:b/>
          <w:sz w:val="24"/>
          <w:szCs w:val="24"/>
        </w:rPr>
        <w:br/>
        <w:t>ներկայացվող պահանջները</w:t>
      </w:r>
    </w:p>
    <w:p w14:paraId="51AEDC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Ավտոբետոնապոմպի կառուցվածքը պետք է համապատասխանի սույն Հավելվածի 2.1 կետի պահանջներին:</w:t>
      </w:r>
    </w:p>
    <w:p w14:paraId="3C4321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766B8D9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Պտտվող մասերը պետք է ունենան պաշտպանակներ:</w:t>
      </w:r>
    </w:p>
    <w:p w14:paraId="1724CD5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Ավտոբետոնապոմպի հիդրոհամակարգը պետք է ունենա արգելափակող սարքվածք, որը կանխում է բաշխիչ սլաքի ընկնելը </w:t>
      </w:r>
      <w:r w:rsidR="00BA0247" w:rsidRPr="000A1C6B">
        <w:rPr>
          <w:rFonts w:ascii="GHEA Grapalat" w:hAnsi="GHEA Grapalat"/>
          <w:sz w:val="24"/>
          <w:szCs w:val="24"/>
        </w:rPr>
        <w:t>և</w:t>
      </w:r>
      <w:r w:rsidRPr="000A1C6B">
        <w:rPr>
          <w:rFonts w:ascii="GHEA Grapalat" w:hAnsi="GHEA Grapalat"/>
          <w:sz w:val="24"/>
          <w:szCs w:val="24"/>
        </w:rPr>
        <w:t xml:space="preserve"> դուրս ցցված հենարանների նստելը։</w:t>
      </w:r>
    </w:p>
    <w:p w14:paraId="79E6BF59"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Բեռնման բունկերը պետք է ունենա ցանց։</w:t>
      </w:r>
    </w:p>
    <w:p w14:paraId="2447A861" w14:textId="77777777" w:rsidR="00FD7F81" w:rsidRPr="000A1C6B" w:rsidRDefault="00FD7F81" w:rsidP="000A1C6B">
      <w:pPr>
        <w:tabs>
          <w:tab w:val="left" w:pos="1276"/>
        </w:tabs>
        <w:spacing w:after="160" w:line="360" w:lineRule="auto"/>
        <w:ind w:right="-8"/>
        <w:jc w:val="center"/>
        <w:rPr>
          <w:rFonts w:ascii="GHEA Grapalat" w:hAnsi="GHEA Grapalat"/>
          <w:sz w:val="24"/>
          <w:szCs w:val="24"/>
        </w:rPr>
      </w:pPr>
    </w:p>
    <w:p w14:paraId="6C134C3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Ավտոբետոնախառնիչներին ներկայացվող պահանջները</w:t>
      </w:r>
    </w:p>
    <w:p w14:paraId="3B5F65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Ավտոբետոնախառնիչների կառուցվածքը պետք է համապատասխանի սույն Հավելվածի 2.1 կետի պահանջներին:</w:t>
      </w:r>
    </w:p>
    <w:p w14:paraId="55BAF8C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Ավտոբետոնախառնիչի օպերատորի աշխատանքային գոտում աղմուկի բնութագրերը պետք է համապատասխանեն սույն Հավելվածի 3.3 կետին:</w:t>
      </w:r>
    </w:p>
    <w:p w14:paraId="00E69F32"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A75FDC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Շարժվող մասերը պետք է ունենան պաշտպանակներ:</w:t>
      </w:r>
    </w:p>
    <w:p w14:paraId="0B95B97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Կառավարման լծակների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դրանց վրա գործադրվող ճիգերը պետք է համապատասխանեն սույն Հավելվածի 2.1.3 կետին:</w:t>
      </w:r>
    </w:p>
    <w:p w14:paraId="09F937C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 բանած գազերի շիթը չպետք է ուղղված լինի օպերատորին:</w:t>
      </w:r>
    </w:p>
    <w:p w14:paraId="38DE97B1" w14:textId="77777777" w:rsidR="00FD7F81" w:rsidRPr="000A1C6B" w:rsidRDefault="00FD7F81" w:rsidP="000A1C6B">
      <w:pPr>
        <w:spacing w:after="160" w:line="360" w:lineRule="auto"/>
        <w:ind w:right="-8"/>
        <w:jc w:val="both"/>
        <w:rPr>
          <w:rFonts w:ascii="GHEA Grapalat" w:hAnsi="GHEA Grapalat"/>
          <w:sz w:val="24"/>
          <w:szCs w:val="24"/>
        </w:rPr>
      </w:pPr>
    </w:p>
    <w:p w14:paraId="4E6E25D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1.3. Ավտոգուդրոնապատիչներին ներկայացվող պահանջները</w:t>
      </w:r>
    </w:p>
    <w:p w14:paraId="72ADDA9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Ավտոգուդրոնապատիչի կառուցվածքը պետք է համապատասխանի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2.3 կետերի պահանջներին:</w:t>
      </w:r>
    </w:p>
    <w:p w14:paraId="12A7522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1.3.2.</w:t>
      </w:r>
      <w:r w:rsidRPr="000A1C6B">
        <w:rPr>
          <w:rFonts w:ascii="GHEA Grapalat" w:hAnsi="GHEA Grapalat"/>
          <w:sz w:val="24"/>
          <w:szCs w:val="24"/>
        </w:rPr>
        <w:tab/>
        <w:t>Ավտոգուդրոնապատիչի վրա պետք է տեղադրված լինեն՝</w:t>
      </w:r>
    </w:p>
    <w:p w14:paraId="380896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երկու կրակմարիչ.</w:t>
      </w:r>
    </w:p>
    <w:p w14:paraId="3C87C29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 Նախազգուշացնող նշանը պետք է ունենա «ԶԳՈՒՇԱՑԵ՛Ք, ՏԱՔ ՀԱՆՔԱՁՅՈՒԹ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3F40A00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Վարորդ-օպերատորի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գոտում աղմուկի բնութագրերը պետք է համապատասխանեն սույն Հավելվածի 3.3 կետին։</w:t>
      </w:r>
    </w:p>
    <w:p w14:paraId="2D47F47A" w14:textId="77777777" w:rsidR="00FD7F81" w:rsidRPr="000A1C6B" w:rsidRDefault="00FD7F81" w:rsidP="000A1C6B">
      <w:pPr>
        <w:spacing w:after="160" w:line="360" w:lineRule="auto"/>
        <w:ind w:right="-8"/>
        <w:jc w:val="both"/>
        <w:rPr>
          <w:rFonts w:ascii="GHEA Grapalat" w:hAnsi="GHEA Grapalat"/>
          <w:sz w:val="24"/>
          <w:szCs w:val="24"/>
        </w:rPr>
      </w:pPr>
    </w:p>
    <w:p w14:paraId="3C7AAE2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Կռունկ-մանիպուլյատորներով համալրված ավտոամբարձիչներին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տրանսպորտային միջոցներին ներկայացվող պահանջները</w:t>
      </w:r>
    </w:p>
    <w:p w14:paraId="49790DF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Բեռնամբարձ սարքավորումներով համալրված տրանսպորտային միջոցների կառուցվածքը պետք է համապատասխանի սույն Հավելվածի 3.1 կետի պահանջներին:</w:t>
      </w:r>
    </w:p>
    <w:p w14:paraId="44190B0E" w14:textId="77777777" w:rsidR="00FD7F81" w:rsidRPr="000A1C6B" w:rsidRDefault="00FD7F81" w:rsidP="000A1C6B">
      <w:pPr>
        <w:spacing w:after="160" w:line="360" w:lineRule="auto"/>
        <w:ind w:right="-8"/>
        <w:jc w:val="both"/>
        <w:rPr>
          <w:rFonts w:ascii="GHEA Grapalat" w:hAnsi="GHEA Grapalat"/>
          <w:sz w:val="24"/>
          <w:szCs w:val="24"/>
        </w:rPr>
      </w:pPr>
    </w:p>
    <w:p w14:paraId="0FC9E18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Ավտոփայտատարներին ներկայացվող պահանջները</w:t>
      </w:r>
    </w:p>
    <w:p w14:paraId="4EDD5F1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Ավտոփայտատարները պետք է ունենան սարքվածքներ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ավտոգնացքի շարժման ժամանակ կանխում են փոխադրվող փայտանյութի տեղաշարժը խցիկի վրա։</w:t>
      </w:r>
    </w:p>
    <w:p w14:paraId="1D95E2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Փայտատար ավտոգնացքների ձիուկների կանգնակները պետք է սարքավորված լինեն փականքներով, որոնք բացվում են բեռնաթափման հակառակ կողմից։</w:t>
      </w:r>
    </w:p>
    <w:p w14:paraId="1A2E80D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0510EE6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Տեսականի տեղափոխելիս ձիուկների կանգնակները պետք է համալրված լինեն խրվող սարքվածքներով, որոնց գործածումը պետք է իրականացվի հողից։</w:t>
      </w:r>
    </w:p>
    <w:p w14:paraId="7595BC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Ճիպոտի տեսքով փայտանյութ (սաղարթամասով ծառեր) տեղափոխելու համար նախատեսված փայտատար ավտոգնացքները պետք է համալրված լինեն գույքային (ստանդարտ) խրվող հարմարանքով՝ ձիուկների միջ</w:t>
      </w:r>
      <w:r w:rsidR="00BA0247" w:rsidRPr="000A1C6B">
        <w:rPr>
          <w:rFonts w:ascii="GHEA Grapalat" w:hAnsi="GHEA Grapalat"/>
          <w:sz w:val="24"/>
          <w:szCs w:val="24"/>
        </w:rPr>
        <w:t>և</w:t>
      </w:r>
      <w:r w:rsidRPr="000A1C6B">
        <w:rPr>
          <w:rFonts w:ascii="GHEA Grapalat" w:hAnsi="GHEA Grapalat"/>
          <w:sz w:val="24"/>
          <w:szCs w:val="24"/>
        </w:rPr>
        <w:t xml:space="preserve"> բեռը կապկպելու համար։</w:t>
      </w:r>
    </w:p>
    <w:p w14:paraId="0C7CD6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Փայտի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մանիպուլյատորներով սարքավորված փայտատար ավտոգնացքները պետք է ունենան աութրիգերներ (դուրս ցցված հեծաններ)։</w:t>
      </w:r>
    </w:p>
    <w:p w14:paraId="2C403AD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Փայտատար ավտոգնացքի քարշակը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արտաշարժ ցոլալապտներով, որոնք օրվա մութ ժամերին ապահովում են բեռնվող բեռի պահանջվող լուսավորվածությունը դրա ամբողջ բարձրությամբ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երկարությամբ՝ նորմատիվատեխնիկական փաստաթղթերին համապատասխան։</w:t>
      </w:r>
    </w:p>
    <w:p w14:paraId="371E0C7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Փայտատար ավտոգնացքը պետք է սարքավորված լինի օրվա մութ ժամերին բեռի հետ</w:t>
      </w:r>
      <w:r w:rsidR="00BA0247" w:rsidRPr="000A1C6B">
        <w:rPr>
          <w:rFonts w:ascii="GHEA Grapalat" w:hAnsi="GHEA Grapalat"/>
          <w:sz w:val="24"/>
          <w:szCs w:val="24"/>
        </w:rPr>
        <w:t>և</w:t>
      </w:r>
      <w:r w:rsidRPr="000A1C6B">
        <w:rPr>
          <w:rFonts w:ascii="GHEA Grapalat" w:hAnsi="GHEA Grapalat"/>
          <w:sz w:val="24"/>
          <w:szCs w:val="24"/>
        </w:rPr>
        <w:t>ի մասի տեսանելիությունն ապահովելու սարքվածքով։</w:t>
      </w:r>
    </w:p>
    <w:p w14:paraId="16D215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 xml:space="preserve">Ինքնաբեռնվող փայտատար ավտոգնացքի վարորդի՝ մանիպուլյատորի աշտարակի վրա տեղակայված աշխատանքային տեղը պետք է ունենա ոտքերի </w:t>
      </w:r>
      <w:r w:rsidR="00BA0247" w:rsidRPr="000A1C6B">
        <w:rPr>
          <w:rFonts w:ascii="GHEA Grapalat" w:hAnsi="GHEA Grapalat"/>
          <w:sz w:val="24"/>
          <w:szCs w:val="24"/>
        </w:rPr>
        <w:t>և</w:t>
      </w:r>
      <w:r w:rsidRPr="000A1C6B">
        <w:rPr>
          <w:rFonts w:ascii="GHEA Grapalat" w:hAnsi="GHEA Grapalat"/>
          <w:sz w:val="24"/>
          <w:szCs w:val="24"/>
        </w:rPr>
        <w:t xml:space="preserve"> ձեռքերի պաշտպանակ,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 </w:t>
      </w:r>
      <w:r w:rsidR="00BA0247" w:rsidRPr="000A1C6B">
        <w:rPr>
          <w:rFonts w:ascii="GHEA Grapalat" w:hAnsi="GHEA Grapalat"/>
          <w:sz w:val="24"/>
          <w:szCs w:val="24"/>
        </w:rPr>
        <w:t>և</w:t>
      </w:r>
      <w:r w:rsidRPr="000A1C6B">
        <w:rPr>
          <w:rFonts w:ascii="GHEA Grapalat" w:hAnsi="GHEA Grapalat"/>
          <w:sz w:val="24"/>
          <w:szCs w:val="24"/>
        </w:rPr>
        <w:t xml:space="preserve"> քամուց պաշտպանություն։</w:t>
      </w:r>
    </w:p>
    <w:p w14:paraId="147EF81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Խոշորաբեռ փայտատար ավտոգնացքները (միա-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բազմալրակազմ) պետք է սարքավորված լինեն տրանսպորտային միջոցի կազմի տարբերիչ նշաններով` Ճանապարհային երթ</w:t>
      </w:r>
      <w:r w:rsidR="00BA0247" w:rsidRPr="000A1C6B">
        <w:rPr>
          <w:rFonts w:ascii="GHEA Grapalat" w:hAnsi="GHEA Grapalat"/>
          <w:spacing w:val="-2"/>
          <w:sz w:val="24"/>
          <w:szCs w:val="24"/>
        </w:rPr>
        <w:t>և</w:t>
      </w:r>
      <w:r w:rsidRPr="000A1C6B">
        <w:rPr>
          <w:rFonts w:ascii="GHEA Grapalat" w:hAnsi="GHEA Grapalat"/>
          <w:spacing w:val="-2"/>
          <w:sz w:val="24"/>
          <w:szCs w:val="24"/>
        </w:rPr>
        <w:t>եկության կանոններին համապատասխան։ Բազմալրակազմ փայտատար ավտոգնացքները պետք է լրացուցիչ սարքավորված լինեն քարշակի խցիկի վրա տեղադրվող դեղին գույնի առկայծող փարոսիկով։</w:t>
      </w:r>
    </w:p>
    <w:p w14:paraId="6600EFD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CFEB2C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1.6. Շտապ բուժօգնության</w:t>
      </w:r>
      <w:r w:rsidRPr="000A1C6B">
        <w:rPr>
          <w:rFonts w:ascii="GHEA Grapalat" w:hAnsi="GHEA Grapalat"/>
          <w:b/>
          <w:sz w:val="24"/>
          <w:szCs w:val="24"/>
        </w:rPr>
        <w:br/>
        <w:t>ավտոմեքենաներին ներկայացվող պահանջները</w:t>
      </w:r>
    </w:p>
    <w:p w14:paraId="621D265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Շտապ բուժօգնության ավտոմեքենաները բաժանվում են հետ</w:t>
      </w:r>
      <w:r w:rsidR="00BA0247" w:rsidRPr="000A1C6B">
        <w:rPr>
          <w:rFonts w:ascii="GHEA Grapalat" w:hAnsi="GHEA Grapalat"/>
          <w:sz w:val="24"/>
          <w:szCs w:val="24"/>
        </w:rPr>
        <w:t>և</w:t>
      </w:r>
      <w:r w:rsidRPr="000A1C6B">
        <w:rPr>
          <w:rFonts w:ascii="GHEA Grapalat" w:hAnsi="GHEA Grapalat"/>
          <w:sz w:val="24"/>
          <w:szCs w:val="24"/>
        </w:rPr>
        <w:t>յալ դասերի՝</w:t>
      </w:r>
    </w:p>
    <w:p w14:paraId="13543A89"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А դաս՝ ավտոմեքենա, որը նախատեսված է ենթադրաբար ոչ հրատապ իրավիճակում գտնվող պացիենտներին՝ բուժանձնակազմի ուղեկցությամբ տեղափոխելու համար.</w:t>
      </w:r>
    </w:p>
    <w:p w14:paraId="21566154"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В դաս՝ ավտոմեքենա, որը նախատեսված է բժշկական (ֆելդշերական)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9E098E7"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С դաս (ռեանիմոբիլ)` ավտոմեքենա, որը նախատեսված է վերակենդանացման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856910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շտապ բուժօգնության ավտոմեքենաներին չեն ներկայացվում՝ բացառությամբ սույն Հավելվածի 1.6.4 կետում սահմանված պահանջների։ </w:t>
      </w:r>
    </w:p>
    <w:p w14:paraId="7C06EC2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9F2F0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Շտապ բուժօգնության ավտոմեքենաները պետք է համապատասխանեն սույն Հավելվածի 2.4 կետին։</w:t>
      </w:r>
    </w:p>
    <w:p w14:paraId="65DBC754"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Շտապ բուժօգնության ավտոմեքենաների լայնական կայունության անկյունը՝ տեխնիկապես թույլատրելի առավելագույն զանգվածով, պետք է լինի </w:t>
      </w:r>
      <w:r w:rsidRPr="000A1C6B">
        <w:rPr>
          <w:rFonts w:ascii="GHEA Grapalat" w:hAnsi="GHEA Grapalat"/>
          <w:sz w:val="24"/>
          <w:szCs w:val="24"/>
        </w:rPr>
        <w:lastRenderedPageBreak/>
        <w:t xml:space="preserve">28°-ից ոչ պակաս՝ ըստ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ստուգելու դեպքում։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B7ACCA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Շտապ բուժօգնության ավտոմեքենաները պետք է սարքավորված լինեն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ցոլալապտերներով։</w:t>
      </w:r>
    </w:p>
    <w:p w14:paraId="710A65D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1.6.6.</w:t>
      </w:r>
      <w:r w:rsidRPr="000A1C6B">
        <w:rPr>
          <w:rFonts w:ascii="GHEA Grapalat" w:hAnsi="GHEA Grapalat"/>
          <w:sz w:val="24"/>
          <w:szCs w:val="24"/>
        </w:rPr>
        <w:tab/>
        <w:t>Շտապ բուժօգնության ավտոմեքենաների արտաքին լրացուցիչ լուսավորությունը պետք է ներառի հարակից տարածքը լուսավորելու համար լուսատուներ՝ բժշկական սրահի դռների վեր</w:t>
      </w:r>
      <w:r w:rsidR="00BA0247" w:rsidRPr="000A1C6B">
        <w:rPr>
          <w:rFonts w:ascii="GHEA Grapalat" w:hAnsi="GHEA Grapalat"/>
          <w:sz w:val="24"/>
          <w:szCs w:val="24"/>
        </w:rPr>
        <w:t>և</w:t>
      </w:r>
      <w:r w:rsidRPr="000A1C6B">
        <w:rPr>
          <w:rFonts w:ascii="GHEA Grapalat" w:hAnsi="GHEA Grapalat"/>
          <w:sz w:val="24"/>
          <w:szCs w:val="24"/>
        </w:rPr>
        <w:t>ում, որոնք ապահովում են դռնատեղից 2 մ շառավղով առնվազն 30 լք (լյուքս) լուսավորվածություն։</w:t>
      </w:r>
    </w:p>
    <w:p w14:paraId="36F263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1.6.7.</w:t>
      </w:r>
      <w:r w:rsidRPr="000A1C6B">
        <w:rPr>
          <w:rFonts w:ascii="GHEA Grapalat" w:hAnsi="GHEA Grapalat"/>
          <w:sz w:val="24"/>
          <w:szCs w:val="24"/>
        </w:rPr>
        <w:tab/>
        <w:t>Օդի բացասական ջերմաստիճանների դեպքում շարժիչի գործարկումը հեշտացնելու համար շտապ բուժօգնության ավտոմեքենաները պետք է սարքավորված լինեն նախագործարկման ջեռակներով։</w:t>
      </w:r>
    </w:p>
    <w:p w14:paraId="0BCF5B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w:t>
      </w:r>
      <w:r w:rsidRPr="000A1C6B">
        <w:rPr>
          <w:rFonts w:ascii="GHEA Grapalat" w:hAnsi="GHEA Grapalat"/>
          <w:sz w:val="24"/>
          <w:szCs w:val="24"/>
        </w:rPr>
        <w:tab/>
        <w:t>Էլեկտրասարքավորումներին ներկայացվող պահանջները:</w:t>
      </w:r>
    </w:p>
    <w:p w14:paraId="2CEB373B"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1.6.8.1.</w:t>
      </w:r>
      <w:r w:rsidRPr="000A1C6B">
        <w:rPr>
          <w:rFonts w:ascii="GHEA Grapalat" w:hAnsi="GHEA Grapalat"/>
          <w:sz w:val="24"/>
          <w:szCs w:val="24"/>
        </w:rPr>
        <w:tab/>
        <w:t xml:space="preserve">Կուտակչային մարտկոցների դասավորությունը պետք է ապահովի էլեկտրոլիտի մակարդակն ու խտությունը հսկելու հնարավորությունը՝ առանց դրանց ապամոնտաժման։ Կուտակիչները </w:t>
      </w:r>
      <w:r w:rsidR="00BA0247" w:rsidRPr="000A1C6B">
        <w:rPr>
          <w:rFonts w:ascii="GHEA Grapalat" w:hAnsi="GHEA Grapalat"/>
          <w:sz w:val="24"/>
          <w:szCs w:val="24"/>
        </w:rPr>
        <w:t>և</w:t>
      </w:r>
      <w:r w:rsidRPr="000A1C6B">
        <w:rPr>
          <w:rFonts w:ascii="GHEA Grapalat" w:hAnsi="GHEA Grapalat"/>
          <w:sz w:val="24"/>
          <w:szCs w:val="24"/>
        </w:rPr>
        <w:t xml:space="preserve"> դրանց բոլոր միացումները պետք է բացառեն կարճ միացման ցանկացած հնարավորություն։ </w:t>
      </w:r>
    </w:p>
    <w:p w14:paraId="56B29B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համար էլեկտրասարքավորումները պետք է ունենան շարժիչի կրկնակի գործարկման համար նախատեսված հզորության պահուստ։</w:t>
      </w:r>
    </w:p>
    <w:p w14:paraId="1D09A7D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1.6.8.3.</w:t>
      </w:r>
      <w:r w:rsidRPr="000A1C6B">
        <w:rPr>
          <w:rFonts w:ascii="GHEA Grapalat" w:hAnsi="GHEA Grapalat"/>
          <w:sz w:val="24"/>
          <w:szCs w:val="24"/>
        </w:rPr>
        <w:tab/>
        <w:t xml:space="preserve">Արգելվում է շտապ բուժօգնության ավտոմեքենաների բժշկական սրահում տեղադրել կուտակչային մարտկոցներ, որոնք չունեն գոլորշիների հեռացման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մեկուսացված չեն հիմնական տարածքից։</w:t>
      </w:r>
    </w:p>
    <w:p w14:paraId="1677AA1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1.6.8.4.</w:t>
      </w:r>
      <w:r w:rsidRPr="000A1C6B">
        <w:rPr>
          <w:rFonts w:ascii="GHEA Grapalat" w:hAnsi="GHEA Grapalat"/>
          <w:sz w:val="24"/>
          <w:szCs w:val="24"/>
        </w:rPr>
        <w:tab/>
        <w:t xml:space="preserve">Կուտակչային մարտկոցները </w:t>
      </w:r>
      <w:r w:rsidR="00BA0247" w:rsidRPr="000A1C6B">
        <w:rPr>
          <w:rFonts w:ascii="GHEA Grapalat" w:hAnsi="GHEA Grapalat"/>
          <w:sz w:val="24"/>
          <w:szCs w:val="24"/>
        </w:rPr>
        <w:t>և</w:t>
      </w:r>
      <w:r w:rsidRPr="000A1C6B">
        <w:rPr>
          <w:rFonts w:ascii="GHEA Grapalat" w:hAnsi="GHEA Grapalat"/>
          <w:sz w:val="24"/>
          <w:szCs w:val="24"/>
        </w:rPr>
        <w:t xml:space="preserve"> գեներատորը պետք է համապատասխանեն 1.6.1 աղյուսակի պահանջներին։</w:t>
      </w:r>
      <w:r w:rsidRPr="000A1C6B">
        <w:rPr>
          <w:rFonts w:ascii="GHEA Grapalat" w:hAnsi="GHEA Grapalat"/>
          <w:sz w:val="24"/>
          <w:szCs w:val="24"/>
        </w:rPr>
        <w:br w:type="page"/>
      </w:r>
    </w:p>
    <w:p w14:paraId="07C5BBF5" w14:textId="77777777" w:rsidR="00FD7F81" w:rsidRPr="000A1C6B" w:rsidRDefault="00FD7F81"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lastRenderedPageBreak/>
        <w:t>Աղյուսակ 1.6.1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2213"/>
        <w:gridCol w:w="2218"/>
        <w:gridCol w:w="2251"/>
      </w:tblGrid>
      <w:tr w:rsidR="00FD7F81" w:rsidRPr="000A1C6B" w14:paraId="5B9E18CA" w14:textId="77777777" w:rsidTr="002E59FA">
        <w:trPr>
          <w:jc w:val="center"/>
        </w:trPr>
        <w:tc>
          <w:tcPr>
            <w:tcW w:w="2750" w:type="dxa"/>
            <w:vMerge w:val="restart"/>
            <w:tcBorders>
              <w:top w:val="single" w:sz="4" w:space="0" w:color="auto"/>
            </w:tcBorders>
            <w:shd w:val="clear" w:color="auto" w:fill="FFFFFF"/>
            <w:vAlign w:val="center"/>
          </w:tcPr>
          <w:p w14:paraId="47C859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6682" w:type="dxa"/>
            <w:gridSpan w:val="3"/>
            <w:tcBorders>
              <w:top w:val="single" w:sz="4" w:space="0" w:color="auto"/>
              <w:left w:val="single" w:sz="4" w:space="0" w:color="auto"/>
            </w:tcBorders>
            <w:shd w:val="clear" w:color="auto" w:fill="FFFFFF"/>
            <w:vAlign w:val="bottom"/>
          </w:tcPr>
          <w:p w14:paraId="6C2ED4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 նշված դասերի ավտոմեքենաների համար</w:t>
            </w:r>
          </w:p>
        </w:tc>
      </w:tr>
      <w:tr w:rsidR="00FD7F81" w:rsidRPr="000A1C6B" w14:paraId="4A7E3E46" w14:textId="77777777" w:rsidTr="002E59FA">
        <w:trPr>
          <w:jc w:val="center"/>
        </w:trPr>
        <w:tc>
          <w:tcPr>
            <w:tcW w:w="2750" w:type="dxa"/>
            <w:vMerge/>
            <w:shd w:val="clear" w:color="auto" w:fill="FFFFFF"/>
            <w:vAlign w:val="bottom"/>
          </w:tcPr>
          <w:p w14:paraId="5B29F44B" w14:textId="77777777" w:rsidR="00FD7F81" w:rsidRPr="000A1C6B" w:rsidRDefault="00FD7F81" w:rsidP="000A1C6B">
            <w:pPr>
              <w:spacing w:after="120" w:line="360" w:lineRule="auto"/>
              <w:rPr>
                <w:rFonts w:ascii="GHEA Grapalat" w:hAnsi="GHEA Grapalat"/>
                <w:sz w:val="24"/>
                <w:szCs w:val="24"/>
              </w:rPr>
            </w:pPr>
          </w:p>
        </w:tc>
        <w:tc>
          <w:tcPr>
            <w:tcW w:w="2213" w:type="dxa"/>
            <w:tcBorders>
              <w:top w:val="single" w:sz="4" w:space="0" w:color="auto"/>
              <w:left w:val="single" w:sz="4" w:space="0" w:color="auto"/>
            </w:tcBorders>
            <w:shd w:val="clear" w:color="auto" w:fill="FFFFFF"/>
            <w:vAlign w:val="bottom"/>
          </w:tcPr>
          <w:p w14:paraId="738DC533"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А</w:t>
            </w:r>
          </w:p>
        </w:tc>
        <w:tc>
          <w:tcPr>
            <w:tcW w:w="2218" w:type="dxa"/>
            <w:tcBorders>
              <w:top w:val="single" w:sz="4" w:space="0" w:color="auto"/>
              <w:left w:val="single" w:sz="4" w:space="0" w:color="auto"/>
            </w:tcBorders>
            <w:shd w:val="clear" w:color="auto" w:fill="FFFFFF"/>
            <w:vAlign w:val="bottom"/>
          </w:tcPr>
          <w:p w14:paraId="20D31B35"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В</w:t>
            </w:r>
          </w:p>
        </w:tc>
        <w:tc>
          <w:tcPr>
            <w:tcW w:w="2251" w:type="dxa"/>
            <w:tcBorders>
              <w:top w:val="single" w:sz="4" w:space="0" w:color="auto"/>
              <w:left w:val="single" w:sz="4" w:space="0" w:color="auto"/>
            </w:tcBorders>
            <w:shd w:val="clear" w:color="auto" w:fill="FFFFFF"/>
            <w:vAlign w:val="bottom"/>
          </w:tcPr>
          <w:p w14:paraId="5DC78676" w14:textId="77777777" w:rsidR="00FD7F81" w:rsidRPr="000A1C6B" w:rsidRDefault="00FD7F81" w:rsidP="000A1C6B">
            <w:pPr>
              <w:spacing w:after="120" w:line="360" w:lineRule="auto"/>
              <w:ind w:left="1240"/>
              <w:rPr>
                <w:rFonts w:ascii="GHEA Grapalat" w:hAnsi="GHEA Grapalat"/>
                <w:sz w:val="24"/>
                <w:szCs w:val="24"/>
              </w:rPr>
            </w:pPr>
            <w:r w:rsidRPr="000A1C6B">
              <w:rPr>
                <w:rFonts w:ascii="GHEA Grapalat" w:hAnsi="GHEA Grapalat"/>
                <w:sz w:val="24"/>
                <w:szCs w:val="24"/>
              </w:rPr>
              <w:t>С</w:t>
            </w:r>
          </w:p>
        </w:tc>
      </w:tr>
      <w:tr w:rsidR="00FD7F81" w:rsidRPr="000A1C6B" w14:paraId="38BFEC1F" w14:textId="77777777" w:rsidTr="002E59FA">
        <w:trPr>
          <w:jc w:val="center"/>
        </w:trPr>
        <w:tc>
          <w:tcPr>
            <w:tcW w:w="2750" w:type="dxa"/>
            <w:tcBorders>
              <w:top w:val="single" w:sz="4" w:space="0" w:color="auto"/>
            </w:tcBorders>
            <w:shd w:val="clear" w:color="auto" w:fill="FFFFFF"/>
            <w:vAlign w:val="bottom"/>
          </w:tcPr>
          <w:p w14:paraId="6827E2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Կուտակչային մարտկոցների հանրագումարային ունակությունը, ոչ պակաս, քան, Ա-ժ</w:t>
            </w:r>
          </w:p>
        </w:tc>
        <w:tc>
          <w:tcPr>
            <w:tcW w:w="2213" w:type="dxa"/>
            <w:tcBorders>
              <w:top w:val="single" w:sz="4" w:space="0" w:color="auto"/>
            </w:tcBorders>
            <w:shd w:val="clear" w:color="auto" w:fill="FFFFFF"/>
          </w:tcPr>
          <w:p w14:paraId="5D23E8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2218" w:type="dxa"/>
            <w:tcBorders>
              <w:top w:val="single" w:sz="4" w:space="0" w:color="auto"/>
            </w:tcBorders>
            <w:shd w:val="clear" w:color="auto" w:fill="FFFFFF"/>
          </w:tcPr>
          <w:p w14:paraId="45AC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2251" w:type="dxa"/>
            <w:tcBorders>
              <w:top w:val="single" w:sz="4" w:space="0" w:color="auto"/>
            </w:tcBorders>
            <w:shd w:val="clear" w:color="auto" w:fill="FFFFFF"/>
          </w:tcPr>
          <w:p w14:paraId="7FF6C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B07F11" w14:textId="77777777" w:rsidTr="002E59FA">
        <w:trPr>
          <w:jc w:val="center"/>
        </w:trPr>
        <w:tc>
          <w:tcPr>
            <w:tcW w:w="2750" w:type="dxa"/>
            <w:shd w:val="clear" w:color="auto" w:fill="FFFFFF"/>
            <w:vAlign w:val="bottom"/>
          </w:tcPr>
          <w:p w14:paraId="35D23F9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Գեներատորի հզորությունը, Վտ</w:t>
            </w:r>
          </w:p>
        </w:tc>
        <w:tc>
          <w:tcPr>
            <w:tcW w:w="2213" w:type="dxa"/>
            <w:shd w:val="clear" w:color="auto" w:fill="FFFFFF"/>
          </w:tcPr>
          <w:p w14:paraId="5DDE9E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700</w:t>
            </w:r>
          </w:p>
        </w:tc>
        <w:tc>
          <w:tcPr>
            <w:tcW w:w="2218" w:type="dxa"/>
            <w:shd w:val="clear" w:color="auto" w:fill="FFFFFF"/>
          </w:tcPr>
          <w:p w14:paraId="406DF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251" w:type="dxa"/>
            <w:shd w:val="clear" w:color="auto" w:fill="FFFFFF"/>
          </w:tcPr>
          <w:p w14:paraId="55C57F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bl>
    <w:p w14:paraId="52077276" w14:textId="77777777" w:rsidR="00FD7F81" w:rsidRPr="000A1C6B" w:rsidRDefault="00FD7F81" w:rsidP="000A1C6B">
      <w:pPr>
        <w:spacing w:after="160" w:line="360" w:lineRule="auto"/>
        <w:rPr>
          <w:rFonts w:ascii="GHEA Grapalat" w:hAnsi="GHEA Grapalat"/>
          <w:sz w:val="24"/>
          <w:szCs w:val="24"/>
        </w:rPr>
      </w:pPr>
    </w:p>
    <w:p w14:paraId="02BEF7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1.6.8.5.</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դրսի</w:t>
      </w:r>
      <w:r w:rsidRPr="000A1C6B">
        <w:rPr>
          <w:rFonts w:ascii="Calibri" w:hAnsi="Calibri" w:cs="Calibri"/>
          <w:sz w:val="24"/>
          <w:szCs w:val="24"/>
        </w:rPr>
        <w:t> </w:t>
      </w:r>
      <w:r w:rsidRPr="000A1C6B">
        <w:rPr>
          <w:rFonts w:ascii="GHEA Grapalat" w:hAnsi="GHEA Grapalat"/>
          <w:sz w:val="24"/>
          <w:szCs w:val="24"/>
        </w:rPr>
        <w:t>կողմից պետք է տեղադրված լինի էլեկտրական վարդակ՝</w:t>
      </w:r>
      <w:r w:rsidRPr="000A1C6B">
        <w:rPr>
          <w:rFonts w:ascii="GHEA Grapalat" w:hAnsi="GHEA Grapalat"/>
          <w:sz w:val="24"/>
          <w:szCs w:val="24"/>
        </w:rPr>
        <w:br/>
        <w:t>12 Վ (24 Վ) հաստատուն հոսանքի լարման համար, կամ բորտային ներանցիչ՝</w:t>
      </w:r>
      <w:r w:rsidRPr="000A1C6B">
        <w:rPr>
          <w:rFonts w:ascii="GHEA Grapalat" w:hAnsi="GHEA Grapalat"/>
          <w:sz w:val="24"/>
          <w:szCs w:val="24"/>
        </w:rPr>
        <w:br/>
        <w:t xml:space="preserve">220 Վ (240 Վ) փոփոխական հոսանքի լարման համար՝ մարտկոցի (մարտկոցների) </w:t>
      </w:r>
      <w:r w:rsidR="00BA0247" w:rsidRPr="000A1C6B">
        <w:rPr>
          <w:rFonts w:ascii="GHEA Grapalat" w:hAnsi="GHEA Grapalat"/>
          <w:sz w:val="24"/>
          <w:szCs w:val="24"/>
        </w:rPr>
        <w:t>և</w:t>
      </w:r>
      <w:r w:rsidRPr="000A1C6B">
        <w:rPr>
          <w:rFonts w:ascii="GHEA Grapalat" w:hAnsi="GHEA Grapalat"/>
          <w:sz w:val="24"/>
          <w:szCs w:val="24"/>
        </w:rPr>
        <w:t xml:space="preserve"> այլ սարքվածքների լիցքի հնարավորություն ապահովելու նպատակով։</w:t>
      </w:r>
    </w:p>
    <w:p w14:paraId="731893EC" w14:textId="77777777" w:rsidR="00FD7F81" w:rsidRPr="000A1C6B" w:rsidRDefault="00FD7F81" w:rsidP="000A1C6B">
      <w:pPr>
        <w:pStyle w:val="33"/>
        <w:tabs>
          <w:tab w:val="left" w:pos="1701"/>
        </w:tabs>
        <w:spacing w:after="160" w:line="360" w:lineRule="auto"/>
        <w:ind w:right="-6" w:firstLine="567"/>
        <w:jc w:val="both"/>
        <w:rPr>
          <w:rFonts w:ascii="GHEA Grapalat" w:hAnsi="GHEA Grapalat"/>
          <w:b w:val="0"/>
          <w:sz w:val="24"/>
          <w:szCs w:val="24"/>
          <w:lang w:val="hy-AM"/>
        </w:rPr>
      </w:pPr>
      <w:r w:rsidRPr="000A1C6B">
        <w:rPr>
          <w:rFonts w:ascii="GHEA Grapalat" w:hAnsi="GHEA Grapalat"/>
          <w:b w:val="0"/>
          <w:sz w:val="24"/>
          <w:szCs w:val="24"/>
          <w:lang w:val="hy-AM"/>
        </w:rPr>
        <w:t>1.6.8.6.</w:t>
      </w:r>
      <w:r w:rsidRPr="000A1C6B">
        <w:rPr>
          <w:rFonts w:ascii="GHEA Grapalat" w:hAnsi="GHEA Grapalat"/>
          <w:b w:val="0"/>
          <w:sz w:val="24"/>
          <w:szCs w:val="24"/>
          <w:lang w:val="hy-AM"/>
        </w:rPr>
        <w:tab/>
      </w:r>
      <w:r w:rsidRPr="000A1C6B">
        <w:rPr>
          <w:rStyle w:val="31"/>
          <w:rFonts w:ascii="GHEA Grapalat" w:hAnsi="GHEA Grapalat"/>
          <w:sz w:val="24"/>
          <w:szCs w:val="24"/>
        </w:rPr>
        <w:t xml:space="preserve">220 Վ, 50 Հց արտաքին ցանցից էլեկտրասնուցման ներմուծման համակարգի արտաքին պաշտպանված հարակցիչը պետք է՝ </w:t>
      </w:r>
    </w:p>
    <w:p w14:paraId="10EFBBA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(1.6.8.6.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FEA3E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1.6.8.6.1.</w:t>
      </w:r>
      <w:r w:rsidRPr="000A1C6B">
        <w:rPr>
          <w:rFonts w:ascii="GHEA Grapalat" w:hAnsi="GHEA Grapalat"/>
          <w:sz w:val="24"/>
          <w:szCs w:val="24"/>
        </w:rPr>
        <w:tab/>
        <w:t>գտնվի վարորդի կողմից՝ ավտոմեքենայի առջ</w:t>
      </w:r>
      <w:r w:rsidR="00BA0247" w:rsidRPr="000A1C6B">
        <w:rPr>
          <w:rFonts w:ascii="GHEA Grapalat" w:hAnsi="GHEA Grapalat"/>
          <w:sz w:val="24"/>
          <w:szCs w:val="24"/>
        </w:rPr>
        <w:t>և</w:t>
      </w:r>
      <w:r w:rsidRPr="000A1C6B">
        <w:rPr>
          <w:rFonts w:ascii="GHEA Grapalat" w:hAnsi="GHEA Grapalat"/>
          <w:sz w:val="24"/>
          <w:szCs w:val="24"/>
        </w:rPr>
        <w:t>ի մասում.</w:t>
      </w:r>
    </w:p>
    <w:p w14:paraId="5EE28B2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1.6.8.6.2.</w:t>
      </w:r>
      <w:r w:rsidRPr="000A1C6B">
        <w:rPr>
          <w:rFonts w:ascii="GHEA Grapalat" w:hAnsi="GHEA Grapalat"/>
          <w:sz w:val="24"/>
          <w:szCs w:val="24"/>
        </w:rPr>
        <w:tab/>
        <w:t xml:space="preserve">կամ ապահովի ավտոմատ զատումը՝ էլեկտրական </w:t>
      </w:r>
      <w:r w:rsidR="00BA0247" w:rsidRPr="000A1C6B">
        <w:rPr>
          <w:rFonts w:ascii="GHEA Grapalat" w:hAnsi="GHEA Grapalat"/>
          <w:sz w:val="24"/>
          <w:szCs w:val="24"/>
        </w:rPr>
        <w:t>և</w:t>
      </w:r>
      <w:r w:rsidRPr="000A1C6B">
        <w:rPr>
          <w:rFonts w:ascii="GHEA Grapalat" w:hAnsi="GHEA Grapalat"/>
          <w:sz w:val="24"/>
          <w:szCs w:val="24"/>
        </w:rPr>
        <w:t xml:space="preserve"> մեխանիկական անվտանգությունը պահպանելու պայմանով։</w:t>
      </w:r>
    </w:p>
    <w:p w14:paraId="3401B7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1.6.8.7.</w:t>
      </w:r>
      <w:r w:rsidRPr="000A1C6B">
        <w:rPr>
          <w:rFonts w:ascii="GHEA Grapalat" w:hAnsi="GHEA Grapalat"/>
          <w:sz w:val="24"/>
          <w:szCs w:val="24"/>
        </w:rPr>
        <w:tab/>
      </w:r>
      <w:r w:rsidRPr="000A1C6B">
        <w:rPr>
          <w:rFonts w:ascii="GHEA Grapalat" w:hAnsi="GHEA Grapalat"/>
          <w:spacing w:val="4"/>
          <w:sz w:val="24"/>
          <w:szCs w:val="24"/>
        </w:rPr>
        <w:t xml:space="preserve">220/240 Վ լարմամբ էլեկտրական շղթան պետք է </w:t>
      </w:r>
      <w:r w:rsidRPr="000A1C6B">
        <w:rPr>
          <w:rFonts w:ascii="GHEA Grapalat" w:hAnsi="GHEA Grapalat"/>
          <w:spacing w:val="4"/>
          <w:sz w:val="24"/>
          <w:szCs w:val="24"/>
        </w:rPr>
        <w:lastRenderedPageBreak/>
        <w:t>պաշտպանված լինի առնվազն 30 մԱ կորստի անվանական հոսանքի ավտոմատ անջատիչով</w:t>
      </w:r>
      <w:r w:rsidRPr="000A1C6B">
        <w:rPr>
          <w:rFonts w:ascii="Calibri" w:hAnsi="Calibri" w:cs="Calibri"/>
          <w:spacing w:val="4"/>
          <w:sz w:val="24"/>
          <w:szCs w:val="24"/>
        </w:rPr>
        <w:t> </w:t>
      </w:r>
      <w:r w:rsidRPr="000A1C6B">
        <w:rPr>
          <w:rFonts w:ascii="GHEA Grapalat" w:hAnsi="GHEA Grapalat"/>
          <w:spacing w:val="4"/>
          <w:sz w:val="24"/>
          <w:szCs w:val="24"/>
        </w:rPr>
        <w:t>կամ բաժանարար տրանսֆորմատորով։ Եթե շղթան պաշտպանված է միայն մեկ ապահովիչային անջատիչով, ապա խրոցակային միացքի մոտակայքում անհրաժեշտ է զետեղել հետ</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յալ գրառումով մականշվածք՝ «ԶԳՈՒՇԱՑԵ՛Ք. ԿԻՐԱՌԵ՛Ք ՄԻԱՅՆ ՀԱՏՈՒԿ ՎԱՐԴԱԿ»։ Գրառումը կատարվում է ռուսերենով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կարող է կրկնվել Մաքսային միության անդամ պետության պետական լեզվով:</w:t>
      </w:r>
    </w:p>
    <w:p w14:paraId="40EC83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1.6.8.8.</w:t>
      </w:r>
      <w:r w:rsidRPr="000A1C6B">
        <w:rPr>
          <w:rFonts w:ascii="GHEA Grapalat" w:hAnsi="GHEA Grapalat"/>
          <w:sz w:val="24"/>
          <w:szCs w:val="24"/>
        </w:rPr>
        <w:tab/>
        <w:t>Պետք է նախատեսվի արտաքին սնող մալուխի միացման ժամանակ ավտոմեքենայի շարժիչի գործարկման արգելափակում։</w:t>
      </w:r>
    </w:p>
    <w:p w14:paraId="4C6F651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1.6.8.9.</w:t>
      </w:r>
      <w:r w:rsidRPr="000A1C6B">
        <w:rPr>
          <w:rFonts w:ascii="GHEA Grapalat" w:hAnsi="GHEA Grapalat"/>
          <w:sz w:val="24"/>
          <w:szCs w:val="24"/>
        </w:rPr>
        <w:tab/>
        <w:t>Ավտոմեքենաների բժշկական սրահում բոլոր էլեկտրական շղթաները պետք է ունենան իրենց՝ հեշտ հասանելի ապահովիչները կամ անջատիչները։ Ապահովիչները կամ անջատիչները պետք է ունենան հստակ մականշվածք՝ յուրաքանչյուր էլեկտրական շղթայի գործառույթները որոշելու համար։ Պետք է առկա լինեն առնվազն երկու էլեկտրական շղթաներ, որպեսզի դրանցից մեկի վնասվելու դեպքում ամբողջությամբ չանջատվի լուսավորությունը կամ բժշկական սարքավորումները։ Էլեկտրական մալուխները պետք է հաշվարկված լինեն այնպես, որ դրանց միջով անցնող աշխատանքային թույլատրելի հոսանքը գերազանցի ապահովիչների կամ անջատիչների թույլատրելի հոսանքը։</w:t>
      </w:r>
    </w:p>
    <w:p w14:paraId="68856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1.6.8.10.</w:t>
      </w:r>
      <w:r w:rsidRPr="000A1C6B">
        <w:rPr>
          <w:rFonts w:ascii="GHEA Grapalat" w:hAnsi="GHEA Grapalat"/>
          <w:sz w:val="24"/>
          <w:szCs w:val="24"/>
        </w:rPr>
        <w:tab/>
        <w:t>Էլեկտրահաղորդալարերը պետք է անցկացված լինեն այնպես, որ</w:t>
      </w:r>
      <w:r w:rsidRPr="000A1C6B">
        <w:rPr>
          <w:rFonts w:ascii="Calibri" w:hAnsi="Calibri" w:cs="Calibri"/>
          <w:sz w:val="24"/>
          <w:szCs w:val="24"/>
        </w:rPr>
        <w:t> </w:t>
      </w:r>
      <w:r w:rsidRPr="000A1C6B">
        <w:rPr>
          <w:rFonts w:ascii="GHEA Grapalat" w:hAnsi="GHEA Grapalat"/>
          <w:sz w:val="24"/>
          <w:szCs w:val="24"/>
        </w:rPr>
        <w:t>բացառվի մեխանիկական տատանումներից դրանց վնասվելու հնարավորությունը։ Դրանք չպետք է տեղակայված լինեն գազատարների անցկացման համար նախատեսված տուփերում կամ հատեն դրանք։</w:t>
      </w:r>
    </w:p>
    <w:p w14:paraId="61AC120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1.6.8.11.</w:t>
      </w:r>
      <w:r w:rsidRPr="000A1C6B">
        <w:rPr>
          <w:rFonts w:ascii="GHEA Grapalat" w:hAnsi="GHEA Grapalat"/>
          <w:sz w:val="24"/>
          <w:szCs w:val="24"/>
        </w:rPr>
        <w:tab/>
        <w:t>Տարբեր լարումներով էլեկտրական համակարգերի համար պետք</w:t>
      </w:r>
      <w:r w:rsidRPr="000A1C6B">
        <w:rPr>
          <w:rFonts w:ascii="Calibri" w:hAnsi="Calibri" w:cs="Calibri"/>
          <w:sz w:val="24"/>
          <w:szCs w:val="24"/>
        </w:rPr>
        <w:t> </w:t>
      </w:r>
      <w:r w:rsidRPr="000A1C6B">
        <w:rPr>
          <w:rFonts w:ascii="GHEA Grapalat" w:hAnsi="GHEA Grapalat"/>
          <w:sz w:val="24"/>
          <w:szCs w:val="24"/>
        </w:rPr>
        <w:t>է նախատեսված լինեն դրանց լարումներին համապատասխանող այնպիսի հարակցիչներ, որոնք հնարավոր չէ շփոթել։</w:t>
      </w:r>
    </w:p>
    <w:p w14:paraId="213D2F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1.6.8.12.</w:t>
      </w:r>
      <w:r w:rsidRPr="000A1C6B">
        <w:rPr>
          <w:rFonts w:ascii="GHEA Grapalat" w:hAnsi="GHEA Grapalat"/>
          <w:sz w:val="24"/>
          <w:szCs w:val="24"/>
        </w:rPr>
        <w:tab/>
        <w:t xml:space="preserve">Կանգնած ավտոմեքենայի համար գեներատորը պետք է </w:t>
      </w:r>
      <w:r w:rsidRPr="000A1C6B">
        <w:rPr>
          <w:rFonts w:ascii="GHEA Grapalat" w:hAnsi="GHEA Grapalat"/>
          <w:sz w:val="24"/>
          <w:szCs w:val="24"/>
        </w:rPr>
        <w:lastRenderedPageBreak/>
        <w:t>ապահովի մշտական էլեկտրական հզորություն՝ 1.6.1 աղյուսակում ներկայացվածի 40%-ից ոչ պակաս։</w:t>
      </w:r>
    </w:p>
    <w:p w14:paraId="436086D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1.6.8.13.</w:t>
      </w:r>
      <w:r w:rsidRPr="000A1C6B">
        <w:rPr>
          <w:rFonts w:ascii="GHEA Grapalat" w:hAnsi="GHEA Grapalat"/>
          <w:sz w:val="24"/>
          <w:szCs w:val="24"/>
        </w:rPr>
        <w:tab/>
        <w:t>Շտապ բուժօգնության ավտոմեքենայի էլեկտրասարքավորումները պետք է բաղկացած լինեն առնվազն չորս առանձին՝ հետ</w:t>
      </w:r>
      <w:r w:rsidR="00BA0247" w:rsidRPr="000A1C6B">
        <w:rPr>
          <w:rFonts w:ascii="GHEA Grapalat" w:hAnsi="GHEA Grapalat"/>
          <w:sz w:val="24"/>
          <w:szCs w:val="24"/>
        </w:rPr>
        <w:t>և</w:t>
      </w:r>
      <w:r w:rsidRPr="000A1C6B">
        <w:rPr>
          <w:rFonts w:ascii="GHEA Grapalat" w:hAnsi="GHEA Grapalat"/>
          <w:sz w:val="24"/>
          <w:szCs w:val="24"/>
        </w:rPr>
        <w:t>յալ բաղկացուցիչներից՝</w:t>
      </w:r>
    </w:p>
    <w:p w14:paraId="6921FA7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բազային ավտոմեքենայի հիմնական համակարգից.</w:t>
      </w:r>
    </w:p>
    <w:p w14:paraId="579273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հատուկ բժշկական ստացիոնար սարքավորումների էլեկտրամատակարարումից.</w:t>
      </w:r>
    </w:p>
    <w:p w14:paraId="2868F87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բժշկական սրահի էլեկտրամատակարարումից.</w:t>
      </w:r>
    </w:p>
    <w:p w14:paraId="5E11B9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կապի միջոցների էլեկտրամատակարարումից։</w:t>
      </w:r>
    </w:p>
    <w:p w14:paraId="690D6C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Բացառությամբ հիմնական համակարգի՝ էլեկտրասարքավորումների յուրաքանչյուր բաղկացուցիչ պետք է լինի պարփակված (չունենա ավտոմեքենայի թափքի տեսքով «զանգված»)։</w:t>
      </w:r>
    </w:p>
    <w:p w14:paraId="43067D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w:t>
      </w:r>
      <w:r w:rsidRPr="000A1C6B">
        <w:rPr>
          <w:rFonts w:ascii="GHEA Grapalat" w:hAnsi="GHEA Grapalat"/>
          <w:sz w:val="24"/>
          <w:szCs w:val="24"/>
        </w:rPr>
        <w:tab/>
        <w:t>Շտապ բուժօգնության ավտոմեքենաների խցիկի սարքավորումները:</w:t>
      </w:r>
    </w:p>
    <w:p w14:paraId="6B1B9F8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1.6.9.1.</w:t>
      </w:r>
      <w:r w:rsidRPr="000A1C6B">
        <w:rPr>
          <w:rFonts w:ascii="GHEA Grapalat" w:hAnsi="GHEA Grapalat"/>
          <w:sz w:val="24"/>
          <w:szCs w:val="24"/>
        </w:rPr>
        <w:tab/>
        <w:t xml:space="preserve">Խցիկը պետք է սարքավորված լինի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հաղորդման կառավարման վահանակով։ </w:t>
      </w:r>
    </w:p>
    <w:p w14:paraId="1DC327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ավտոմեքենաների խցիկը պետք է համալրված լինի խոսելու համար նախատեսված արտաքին հեռարձակման բարձրախոս համակարգով։</w:t>
      </w:r>
    </w:p>
    <w:p w14:paraId="62C3BB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1.6.9.3.</w:t>
      </w:r>
      <w:r w:rsidRPr="000A1C6B">
        <w:rPr>
          <w:rFonts w:ascii="GHEA Grapalat" w:hAnsi="GHEA Grapalat"/>
          <w:sz w:val="24"/>
          <w:szCs w:val="24"/>
        </w:rPr>
        <w:tab/>
        <w:t>Խցիկը պետք է համալրված լինի որոնող ցոլալապտերով (շարժական կուտակչային լապտերով)։</w:t>
      </w:r>
    </w:p>
    <w:p w14:paraId="0A086D02" w14:textId="77777777" w:rsidR="00FD7F81" w:rsidRPr="000A1C6B" w:rsidRDefault="00FD7F81" w:rsidP="000A1C6B">
      <w:pPr>
        <w:tabs>
          <w:tab w:val="left" w:pos="1701"/>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1.6.9.4.</w:t>
      </w:r>
      <w:r w:rsidRPr="000A1C6B">
        <w:rPr>
          <w:rStyle w:val="31"/>
          <w:rFonts w:ascii="GHEA Grapalat" w:eastAsiaTheme="minorHAnsi" w:hAnsi="GHEA Grapalat"/>
          <w:sz w:val="24"/>
          <w:szCs w:val="24"/>
        </w:rPr>
        <w:tab/>
        <w:t>Խցիկը պետք է ունենա ռադիոկապի միջոցների տեղակայման համար ռադիոնախապատրաստական սարքեր:</w:t>
      </w:r>
    </w:p>
    <w:p w14:paraId="004AAEC9" w14:textId="77777777" w:rsidR="00FD7F81" w:rsidRPr="000A1C6B" w:rsidRDefault="00FD7F81" w:rsidP="000A1C6B">
      <w:pPr>
        <w:tabs>
          <w:tab w:val="left" w:pos="1276"/>
          <w:tab w:val="left" w:pos="1701"/>
        </w:tabs>
        <w:spacing w:after="160" w:line="360" w:lineRule="auto"/>
        <w:ind w:firstLine="567"/>
        <w:jc w:val="both"/>
        <w:rPr>
          <w:rFonts w:ascii="GHEA Grapalat" w:hAnsi="GHEA Grapalat"/>
          <w:b/>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1.6.9.4.</w:t>
      </w:r>
      <w:r w:rsidRPr="000A1C6B">
        <w:rPr>
          <w:rStyle w:val="31"/>
          <w:rFonts w:ascii="GHEA Grapalat" w:eastAsiaTheme="minorHAnsi" w:hAnsi="GHEA Grapalat"/>
          <w:b w:val="0"/>
          <w:sz w:val="24"/>
          <w:szCs w:val="24"/>
        </w:rPr>
        <w:t xml:space="preserve"> 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4C200C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1.6.10.</w:t>
      </w:r>
      <w:r w:rsidRPr="000A1C6B">
        <w:rPr>
          <w:rFonts w:ascii="GHEA Grapalat" w:hAnsi="GHEA Grapalat"/>
          <w:sz w:val="24"/>
          <w:szCs w:val="24"/>
        </w:rPr>
        <w:tab/>
        <w:t xml:space="preserve">Շտապ բուժօգնության ավտոմեքենաները պետք է արտադրված լինեն կլիմայական տարբերակով </w:t>
      </w:r>
      <w:r w:rsidR="00BA0247" w:rsidRPr="000A1C6B">
        <w:rPr>
          <w:rFonts w:ascii="GHEA Grapalat" w:hAnsi="GHEA Grapalat"/>
          <w:sz w:val="24"/>
          <w:szCs w:val="24"/>
        </w:rPr>
        <w:t>և</w:t>
      </w:r>
      <w:r w:rsidRPr="000A1C6B">
        <w:rPr>
          <w:rFonts w:ascii="GHEA Grapalat" w:hAnsi="GHEA Grapalat"/>
          <w:sz w:val="24"/>
          <w:szCs w:val="24"/>
        </w:rPr>
        <w:t xml:space="preserve"> տեղակայման կատեգորիայով՝ բարեխառն կլիմա ունեցող մակրոկլիմայական շրջանում շահագործման համար՝ շրջակա օդի -40˚С-ից մինչ</w:t>
      </w:r>
      <w:r w:rsidR="00BA0247" w:rsidRPr="000A1C6B">
        <w:rPr>
          <w:rFonts w:ascii="GHEA Grapalat" w:hAnsi="GHEA Grapalat"/>
          <w:sz w:val="24"/>
          <w:szCs w:val="24"/>
        </w:rPr>
        <w:t>և</w:t>
      </w:r>
      <w:r w:rsidRPr="000A1C6B">
        <w:rPr>
          <w:rFonts w:ascii="GHEA Grapalat" w:hAnsi="GHEA Grapalat"/>
          <w:sz w:val="24"/>
          <w:szCs w:val="24"/>
        </w:rPr>
        <w:t xml:space="preserve"> +40˚С ջերմաստիճանի, +27˚С-ի դեպքում մինչ</w:t>
      </w:r>
      <w:r w:rsidR="00BA0247" w:rsidRPr="000A1C6B">
        <w:rPr>
          <w:rFonts w:ascii="GHEA Grapalat" w:hAnsi="GHEA Grapalat"/>
          <w:sz w:val="24"/>
          <w:szCs w:val="24"/>
        </w:rPr>
        <w:t>և</w:t>
      </w:r>
      <w:r w:rsidRPr="000A1C6B">
        <w:rPr>
          <w:rFonts w:ascii="GHEA Grapalat" w:hAnsi="GHEA Grapalat"/>
          <w:sz w:val="24"/>
          <w:szCs w:val="24"/>
        </w:rPr>
        <w:t xml:space="preserve"> 90 % օդի հարաբերական խոնավության, մինչ</w:t>
      </w:r>
      <w:r w:rsidR="00BA0247" w:rsidRPr="000A1C6B">
        <w:rPr>
          <w:rFonts w:ascii="GHEA Grapalat" w:hAnsi="GHEA Grapalat"/>
          <w:sz w:val="24"/>
          <w:szCs w:val="24"/>
        </w:rPr>
        <w:t>և</w:t>
      </w:r>
      <w:r w:rsidRPr="000A1C6B">
        <w:rPr>
          <w:rFonts w:ascii="GHEA Grapalat" w:hAnsi="GHEA Grapalat"/>
          <w:sz w:val="24"/>
          <w:szCs w:val="24"/>
        </w:rPr>
        <w:t xml:space="preserve"> 0,1/մ</w:t>
      </w:r>
      <w:r w:rsidRPr="000A1C6B">
        <w:rPr>
          <w:rFonts w:ascii="GHEA Grapalat" w:hAnsi="GHEA Grapalat"/>
          <w:sz w:val="24"/>
          <w:szCs w:val="24"/>
          <w:vertAlign w:val="superscript"/>
        </w:rPr>
        <w:t>3</w:t>
      </w:r>
      <w:r w:rsidRPr="000A1C6B">
        <w:rPr>
          <w:rFonts w:ascii="GHEA Grapalat" w:hAnsi="GHEA Grapalat"/>
          <w:sz w:val="24"/>
          <w:szCs w:val="24"/>
        </w:rPr>
        <w:t xml:space="preserve"> օդի փոշոտվածության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ծովի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000 մ բարձրության վրա տեղակայված շրջաններում՝ քարշադինամիկական հատկությունների համապատասխան փոփոխության դեպքում։</w:t>
      </w:r>
    </w:p>
    <w:p w14:paraId="04855B3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w:t>
      </w:r>
      <w:r w:rsidRPr="000A1C6B">
        <w:rPr>
          <w:rFonts w:ascii="GHEA Grapalat" w:hAnsi="GHEA Grapalat"/>
          <w:sz w:val="24"/>
          <w:szCs w:val="24"/>
        </w:rPr>
        <w:tab/>
        <w:t>Նյութերին ներկայացվող պահանջները:</w:t>
      </w:r>
    </w:p>
    <w:p w14:paraId="0B0922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1.6.11.1.</w:t>
      </w:r>
      <w:r w:rsidRPr="000A1C6B">
        <w:rPr>
          <w:rFonts w:ascii="GHEA Grapalat" w:hAnsi="GHEA Grapalat"/>
          <w:sz w:val="24"/>
          <w:szCs w:val="24"/>
        </w:rPr>
        <w:tab/>
        <w:t>Սրահի պանելների վերջնամշակման համար օգտագործվող նյութերը պետք է լինեն բաց երանգների։ Կահույքի պանելների կողաճակատները պետք է ունենան հակադիր ներկվածք։</w:t>
      </w:r>
    </w:p>
    <w:p w14:paraId="78797F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1.6.11.2.</w:t>
      </w:r>
      <w:r w:rsidRPr="000A1C6B">
        <w:rPr>
          <w:rFonts w:ascii="GHEA Grapalat" w:hAnsi="GHEA Grapalat"/>
          <w:sz w:val="24"/>
          <w:szCs w:val="24"/>
        </w:rPr>
        <w:tab/>
        <w:t>Սրահի մետաղական դետալները պետք է պատրաստված լինեն կոռոզիակայուն նյութերից կամ կոռոզիայից պաշտպանված լինեն պաշտպանիչ-դեկորատիվ պատվածքով։</w:t>
      </w:r>
    </w:p>
    <w:p w14:paraId="6820A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1.6.11.3.</w:t>
      </w:r>
      <w:r w:rsidRPr="000A1C6B">
        <w:rPr>
          <w:rFonts w:ascii="GHEA Grapalat" w:hAnsi="GHEA Grapalat"/>
          <w:b/>
          <w:sz w:val="24"/>
          <w:szCs w:val="24"/>
        </w:rPr>
        <w:tab/>
      </w:r>
      <w:r w:rsidRPr="000A1C6B">
        <w:rPr>
          <w:rStyle w:val="31"/>
          <w:rFonts w:ascii="GHEA Grapalat" w:eastAsiaTheme="minorHAnsi" w:hAnsi="GHEA Grapalat"/>
          <w:sz w:val="24"/>
          <w:szCs w:val="24"/>
        </w:rPr>
        <w:t>Սրահի ներկառուցված կահույքը, աշխատանքային բազկաթոռների, նստոցների, հիվանդի համար նախատեսված ներքնակի երեսքաշման նյութերը պետք է պատրաստված լինեն այնպիսի նյութերից, որոնց համապատասխանությունը սահմանված պահանջներին հաստատված՝</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է հիգիենիկ եզրակացությամբ։ </w:t>
      </w:r>
      <w:r w:rsidRPr="000A1C6B">
        <w:rPr>
          <w:rFonts w:ascii="GHEA Grapalat" w:hAnsi="GHEA Grapalat"/>
          <w:sz w:val="24"/>
          <w:szCs w:val="24"/>
        </w:rPr>
        <w:t xml:space="preserve">(1.6.11.3.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82E91E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1.6.11.4.</w:t>
      </w:r>
      <w:r w:rsidRPr="000A1C6B">
        <w:rPr>
          <w:rFonts w:ascii="GHEA Grapalat" w:hAnsi="GHEA Grapalat"/>
          <w:sz w:val="24"/>
          <w:szCs w:val="24"/>
        </w:rPr>
        <w:tab/>
        <w:t xml:space="preserve">Հանվել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3D9F9B1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1.6.11.5.</w:t>
      </w:r>
      <w:r w:rsidRPr="000A1C6B">
        <w:rPr>
          <w:rFonts w:ascii="GHEA Grapalat" w:hAnsi="GHEA Grapalat"/>
          <w:sz w:val="24"/>
          <w:szCs w:val="24"/>
        </w:rPr>
        <w:tab/>
        <w:t>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երեսքաշման մեջ ծալքեր </w:t>
      </w:r>
      <w:r w:rsidR="00BA0247" w:rsidRPr="000A1C6B">
        <w:rPr>
          <w:rFonts w:ascii="GHEA Grapalat" w:hAnsi="GHEA Grapalat"/>
          <w:sz w:val="24"/>
          <w:szCs w:val="24"/>
        </w:rPr>
        <w:t>և</w:t>
      </w:r>
      <w:r w:rsidRPr="000A1C6B">
        <w:rPr>
          <w:rFonts w:ascii="GHEA Grapalat" w:hAnsi="GHEA Grapalat"/>
          <w:sz w:val="24"/>
          <w:szCs w:val="24"/>
        </w:rPr>
        <w:t xml:space="preserve"> ակոսներ չեն թույլատրվում։</w:t>
      </w:r>
    </w:p>
    <w:p w14:paraId="2F0E85B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1.6.11.6.</w:t>
      </w:r>
      <w:r w:rsidRPr="000A1C6B">
        <w:rPr>
          <w:rFonts w:ascii="GHEA Grapalat" w:hAnsi="GHEA Grapalat"/>
          <w:sz w:val="24"/>
          <w:szCs w:val="24"/>
        </w:rPr>
        <w:tab/>
        <w:t xml:space="preserve">Բժշկական սրահում կիրառվող բոլոր նյութերն ու պատվածքները </w:t>
      </w:r>
      <w:r w:rsidRPr="000A1C6B">
        <w:rPr>
          <w:rFonts w:ascii="GHEA Grapalat" w:hAnsi="GHEA Grapalat"/>
          <w:sz w:val="24"/>
          <w:szCs w:val="24"/>
        </w:rPr>
        <w:lastRenderedPageBreak/>
        <w:t>պետք է լինեն դիմացկուն լվացող-ախտահանող այն միջոցների նկատմամբ, որոնք խորհուրդ են տրվում մակեր</w:t>
      </w:r>
      <w:r w:rsidR="00BA0247" w:rsidRPr="000A1C6B">
        <w:rPr>
          <w:rFonts w:ascii="GHEA Grapalat" w:hAnsi="GHEA Grapalat"/>
          <w:sz w:val="24"/>
          <w:szCs w:val="24"/>
        </w:rPr>
        <w:t>և</w:t>
      </w:r>
      <w:r w:rsidRPr="000A1C6B">
        <w:rPr>
          <w:rFonts w:ascii="GHEA Grapalat" w:hAnsi="GHEA Grapalat"/>
          <w:sz w:val="24"/>
          <w:szCs w:val="24"/>
        </w:rPr>
        <w:t>ույթների ախտահանող մշակման համար։</w:t>
      </w:r>
    </w:p>
    <w:p w14:paraId="5B2CCA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1.6.12.</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604FFE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1.6.13.</w:t>
      </w:r>
      <w:r w:rsidRPr="000A1C6B">
        <w:rPr>
          <w:rFonts w:ascii="GHEA Grapalat" w:hAnsi="GHEA Grapalat"/>
          <w:sz w:val="24"/>
          <w:szCs w:val="24"/>
        </w:rPr>
        <w:tab/>
        <w:t>Վարորդի խցիկը պետք է լրացուցիչ սարքավորված լինի՝ ուղ</w:t>
      </w:r>
      <w:r w:rsidR="00BA0247" w:rsidRPr="000A1C6B">
        <w:rPr>
          <w:rFonts w:ascii="GHEA Grapalat" w:hAnsi="GHEA Grapalat"/>
          <w:sz w:val="24"/>
          <w:szCs w:val="24"/>
        </w:rPr>
        <w:t>և</w:t>
      </w:r>
      <w:r w:rsidRPr="000A1C6B">
        <w:rPr>
          <w:rFonts w:ascii="GHEA Grapalat" w:hAnsi="GHEA Grapalat"/>
          <w:sz w:val="24"/>
          <w:szCs w:val="24"/>
        </w:rPr>
        <w:t>որի կողմից հողմապակու ներք</w:t>
      </w:r>
      <w:r w:rsidR="00BA0247" w:rsidRPr="000A1C6B">
        <w:rPr>
          <w:rFonts w:ascii="GHEA Grapalat" w:hAnsi="GHEA Grapalat"/>
          <w:sz w:val="24"/>
          <w:szCs w:val="24"/>
        </w:rPr>
        <w:t>և</w:t>
      </w:r>
      <w:r w:rsidRPr="000A1C6B">
        <w:rPr>
          <w:rFonts w:ascii="GHEA Grapalat" w:hAnsi="GHEA Grapalat"/>
          <w:sz w:val="24"/>
          <w:szCs w:val="24"/>
        </w:rPr>
        <w:t>ի անկյունում կամ դռների վեր</w:t>
      </w:r>
      <w:r w:rsidR="00BA0247" w:rsidRPr="000A1C6B">
        <w:rPr>
          <w:rFonts w:ascii="GHEA Grapalat" w:hAnsi="GHEA Grapalat"/>
          <w:sz w:val="24"/>
          <w:szCs w:val="24"/>
        </w:rPr>
        <w:t>և</w:t>
      </w:r>
      <w:r w:rsidRPr="000A1C6B">
        <w:rPr>
          <w:rFonts w:ascii="GHEA Grapalat" w:hAnsi="GHEA Grapalat"/>
          <w:sz w:val="24"/>
          <w:szCs w:val="24"/>
        </w:rPr>
        <w:t xml:space="preserve">ոըմ տեղադրված բռնաձողով:(1.6.13.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7F2EE3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1.6.14.</w:t>
      </w:r>
      <w:r w:rsidRPr="000A1C6B">
        <w:rPr>
          <w:rFonts w:ascii="GHEA Grapalat" w:hAnsi="GHEA Grapalat"/>
          <w:sz w:val="24"/>
          <w:szCs w:val="24"/>
        </w:rPr>
        <w:tab/>
        <w:t>Վարորդի խցիկը բժշկական սրահից պետք է առանձնացված լինի միջնորմով։ Միջնորմին ներկայացվող պահանջները:</w:t>
      </w:r>
    </w:p>
    <w:p w14:paraId="3DAA59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1.6.14.1.</w:t>
      </w:r>
      <w:r w:rsidRPr="000A1C6B">
        <w:rPr>
          <w:rFonts w:ascii="GHEA Grapalat" w:hAnsi="GHEA Grapalat"/>
          <w:sz w:val="24"/>
          <w:szCs w:val="24"/>
        </w:rPr>
        <w:tab/>
        <w:t xml:space="preserve">Բժշկական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գտնվող միջնորմը պետք է սարքավորված լինի </w:t>
      </w:r>
      <w:r w:rsidRPr="000A1C6B">
        <w:rPr>
          <w:rStyle w:val="31"/>
          <w:rFonts w:ascii="GHEA Grapalat" w:eastAsiaTheme="minorHAnsi" w:hAnsi="GHEA Grapalat"/>
          <w:sz w:val="24"/>
          <w:szCs w:val="24"/>
        </w:rPr>
        <w:t>շարժական պատուհանով կամ պատուհանով սարքավորված դռնատեղով։</w:t>
      </w:r>
    </w:p>
    <w:p w14:paraId="4B37638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(1.6.14.1.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F2137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1.6.14.2.</w:t>
      </w:r>
      <w:r w:rsidRPr="000A1C6B">
        <w:rPr>
          <w:rFonts w:ascii="GHEA Grapalat" w:hAnsi="GHEA Grapalat"/>
          <w:sz w:val="24"/>
          <w:szCs w:val="24"/>
        </w:rPr>
        <w:tab/>
        <w:t>Դռնատեղը պետք է ապահովի դռան ս</w:t>
      </w:r>
      <w:r w:rsidR="00BA0247" w:rsidRPr="000A1C6B">
        <w:rPr>
          <w:rFonts w:ascii="GHEA Grapalat" w:hAnsi="GHEA Grapalat"/>
          <w:sz w:val="24"/>
          <w:szCs w:val="24"/>
        </w:rPr>
        <w:t>և</w:t>
      </w:r>
      <w:r w:rsidRPr="000A1C6B">
        <w:rPr>
          <w:rFonts w:ascii="GHEA Grapalat" w:hAnsi="GHEA Grapalat"/>
          <w:sz w:val="24"/>
          <w:szCs w:val="24"/>
        </w:rPr>
        <w:t xml:space="preserve">եռակումը՝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 Դռնատեղի չափերը միջնորմի մեջ պետք է լինեն ոչ պակաս, քան. 450 մմ՝ լայնությունը, 1</w:t>
      </w:r>
      <w:r w:rsidRPr="000A1C6B">
        <w:rPr>
          <w:rFonts w:ascii="Calibri" w:hAnsi="Calibri" w:cs="Calibri"/>
          <w:sz w:val="24"/>
          <w:szCs w:val="24"/>
        </w:rPr>
        <w:t> </w:t>
      </w:r>
      <w:r w:rsidRPr="000A1C6B">
        <w:rPr>
          <w:rFonts w:ascii="GHEA Grapalat" w:hAnsi="GHEA Grapalat"/>
          <w:sz w:val="24"/>
          <w:szCs w:val="24"/>
        </w:rPr>
        <w:t>500 մմ՝ բարձրությունը։</w:t>
      </w:r>
    </w:p>
    <w:p w14:paraId="2FE101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1.6.14.3.</w:t>
      </w:r>
      <w:r w:rsidRPr="000A1C6B">
        <w:rPr>
          <w:rFonts w:ascii="GHEA Grapalat" w:hAnsi="GHEA Grapalat"/>
          <w:sz w:val="24"/>
          <w:szCs w:val="24"/>
        </w:rPr>
        <w:tab/>
        <w:t>Պատուհանի մակերեսը պետք է լինի առնվազն 0,1 մ</w:t>
      </w:r>
      <w:r w:rsidRPr="000A1C6B">
        <w:rPr>
          <w:rFonts w:ascii="GHEA Grapalat" w:hAnsi="GHEA Grapalat"/>
          <w:sz w:val="24"/>
          <w:szCs w:val="24"/>
          <w:vertAlign w:val="superscript"/>
        </w:rPr>
        <w:t>2</w:t>
      </w:r>
      <w:r w:rsidRPr="000A1C6B">
        <w:rPr>
          <w:rFonts w:ascii="GHEA Grapalat" w:hAnsi="GHEA Grapalat"/>
          <w:sz w:val="24"/>
          <w:szCs w:val="24"/>
        </w:rPr>
        <w:t xml:space="preserve">։ Պատուհանը պետք է ապահովի վարորդի հետ տեսողական շփումը </w:t>
      </w:r>
      <w:r w:rsidR="00BA0247" w:rsidRPr="000A1C6B">
        <w:rPr>
          <w:rFonts w:ascii="GHEA Grapalat" w:hAnsi="GHEA Grapalat"/>
          <w:sz w:val="24"/>
          <w:szCs w:val="24"/>
        </w:rPr>
        <w:t>և</w:t>
      </w:r>
      <w:r w:rsidRPr="000A1C6B">
        <w:rPr>
          <w:rFonts w:ascii="GHEA Grapalat" w:hAnsi="GHEA Grapalat"/>
          <w:sz w:val="24"/>
          <w:szCs w:val="24"/>
        </w:rPr>
        <w:t xml:space="preserve"> անմիջապես նրա հետ շփվելու հնարավորությունը։ Պատուհանների կառուցվածքը պետք է բացառի դրանց ինքնաբերաբար բացվելու հնարավորությունը։ Պատուհանները պետք է փակվեն շարժական գալարավարագույրով կամ նույնանման սարքվածքով, որը կանխում է բժշկական սրահից լույսի ներթափանցումը։</w:t>
      </w:r>
    </w:p>
    <w:p w14:paraId="660B82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1.6.14.4.</w:t>
      </w:r>
      <w:r w:rsidRPr="000A1C6B">
        <w:rPr>
          <w:rFonts w:ascii="GHEA Grapalat" w:hAnsi="GHEA Grapalat"/>
          <w:sz w:val="24"/>
          <w:szCs w:val="24"/>
        </w:rPr>
        <w:tab/>
        <w:t xml:space="preserve">Միջնորմը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 </w:t>
      </w:r>
      <w:r w:rsidRPr="000A1C6B">
        <w:rPr>
          <w:rFonts w:ascii="GHEA Grapalat" w:hAnsi="GHEA Grapalat"/>
          <w:sz w:val="24"/>
          <w:szCs w:val="24"/>
        </w:rPr>
        <w:lastRenderedPageBreak/>
        <w:t>պահանջներին (С փորձարկում)։</w:t>
      </w:r>
    </w:p>
    <w:p w14:paraId="6291AB7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6CE8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1.6.14.5.</w:t>
      </w:r>
      <w:r w:rsidRPr="000A1C6B">
        <w:rPr>
          <w:rFonts w:ascii="GHEA Grapalat" w:hAnsi="GHEA Grapalat"/>
          <w:sz w:val="24"/>
          <w:szCs w:val="24"/>
        </w:rPr>
        <w:tab/>
        <w:t>Պատգարակների հարթությունից վեր գտնվող պատերի մակեր</w:t>
      </w:r>
      <w:r w:rsidR="00BA0247" w:rsidRPr="000A1C6B">
        <w:rPr>
          <w:rFonts w:ascii="GHEA Grapalat" w:hAnsi="GHEA Grapalat"/>
          <w:sz w:val="24"/>
          <w:szCs w:val="24"/>
        </w:rPr>
        <w:t>և</w:t>
      </w:r>
      <w:r w:rsidRPr="000A1C6B">
        <w:rPr>
          <w:rFonts w:ascii="GHEA Grapalat" w:hAnsi="GHEA Grapalat"/>
          <w:sz w:val="24"/>
          <w:szCs w:val="24"/>
        </w:rPr>
        <w:t>ույթը (ներառյալ պահարաններն ու արկղերը)՝ բացառությամբ պատուհանի (պատուհանների), պետք է ունենա փափուկ երեսվածք։</w:t>
      </w:r>
    </w:p>
    <w:p w14:paraId="321F52C8" w14:textId="77777777" w:rsidR="00FD7F81" w:rsidRPr="000A1C6B" w:rsidRDefault="00FD7F81" w:rsidP="000A1C6B">
      <w:pPr>
        <w:tabs>
          <w:tab w:val="left" w:pos="1701"/>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Ֆուրգոն տեսակի թափքով մոդուլային կառուցվածքով շտապ </w:t>
      </w:r>
      <w:r w:rsidRPr="000A1C6B">
        <w:rPr>
          <w:rStyle w:val="31"/>
          <w:rFonts w:ascii="GHEA Grapalat" w:eastAsiaTheme="minorHAnsi" w:hAnsi="GHEA Grapalat"/>
          <w:spacing w:val="-4"/>
          <w:sz w:val="24"/>
          <w:szCs w:val="24"/>
        </w:rPr>
        <w:t xml:space="preserve">բուժօգնության ավտոմեքենաների համար խցիկի </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բժշկական սրահի միջ</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պետք է նախատեսված</w:t>
      </w:r>
      <w:r w:rsidRPr="000A1C6B">
        <w:rPr>
          <w:rStyle w:val="31"/>
          <w:rFonts w:ascii="GHEA Grapalat" w:eastAsiaTheme="minorHAnsi" w:hAnsi="GHEA Grapalat"/>
          <w:sz w:val="24"/>
          <w:szCs w:val="24"/>
        </w:rPr>
        <w:t xml:space="preserve"> լինի շարժական պատուհան կամ ձայնային կապ (A</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դասի ավտոմոբիլների համար) կամ ձայնային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տեսակապ (B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ավտոոբիլների համար)։</w:t>
      </w:r>
    </w:p>
    <w:p w14:paraId="76B7A0E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Fonts w:ascii="GHEA Grapalat" w:hAnsi="GHEA Grapalat"/>
          <w:sz w:val="24"/>
          <w:szCs w:val="24"/>
        </w:rPr>
        <w:t>)</w:t>
      </w:r>
    </w:p>
    <w:p w14:paraId="7DA51E2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1.6.15.</w:t>
      </w:r>
      <w:r w:rsidRPr="000A1C6B">
        <w:rPr>
          <w:rFonts w:ascii="GHEA Grapalat" w:hAnsi="GHEA Grapalat"/>
          <w:sz w:val="24"/>
          <w:szCs w:val="24"/>
        </w:rPr>
        <w:tab/>
        <w:t>Բժշկական սրահը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արտաքին դռներով։</w:t>
      </w:r>
    </w:p>
    <w:p w14:paraId="4283973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1.6.16.</w:t>
      </w:r>
      <w:r w:rsidRPr="000A1C6B">
        <w:rPr>
          <w:rFonts w:ascii="GHEA Grapalat" w:hAnsi="GHEA Grapalat"/>
          <w:sz w:val="24"/>
          <w:szCs w:val="24"/>
        </w:rPr>
        <w:tab/>
        <w:t xml:space="preserve">Դռնատեղերը պետք է սարքավորված լինեն ջրի ներթափանցումը դեպի ներս կանխող խցվածքով </w:t>
      </w:r>
      <w:r w:rsidR="00BA0247" w:rsidRPr="000A1C6B">
        <w:rPr>
          <w:rFonts w:ascii="GHEA Grapalat" w:hAnsi="GHEA Grapalat"/>
          <w:sz w:val="24"/>
          <w:szCs w:val="24"/>
        </w:rPr>
        <w:t>և</w:t>
      </w:r>
      <w:r w:rsidRPr="000A1C6B">
        <w:rPr>
          <w:rFonts w:ascii="GHEA Grapalat" w:hAnsi="GHEA Grapalat"/>
          <w:sz w:val="24"/>
          <w:szCs w:val="24"/>
        </w:rPr>
        <w:t xml:space="preserve"> ունենան նվազագույն չափեր՝ 1.6.3. աղյուսակի համաձայն։ Դռնատեղերի կառուցվածքով պետք է հաշվի առնվեն պատգարակների չափերը։</w:t>
      </w:r>
    </w:p>
    <w:p w14:paraId="4D4CDDFD"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5"/>
        <w:gridCol w:w="2410"/>
        <w:gridCol w:w="2410"/>
        <w:gridCol w:w="2443"/>
      </w:tblGrid>
      <w:tr w:rsidR="00FD7F81" w:rsidRPr="000A1C6B" w14:paraId="5C98F155" w14:textId="77777777" w:rsidTr="002E59FA">
        <w:trPr>
          <w:tblHeader/>
          <w:jc w:val="center"/>
        </w:trPr>
        <w:tc>
          <w:tcPr>
            <w:tcW w:w="2155" w:type="dxa"/>
            <w:vMerge w:val="restart"/>
            <w:tcBorders>
              <w:top w:val="single" w:sz="4" w:space="0" w:color="auto"/>
              <w:right w:val="single" w:sz="4" w:space="0" w:color="auto"/>
            </w:tcBorders>
            <w:shd w:val="clear" w:color="auto" w:fill="FFFFFF"/>
            <w:vAlign w:val="center"/>
          </w:tcPr>
          <w:p w14:paraId="18ED17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Որմնանցքի տիպը</w:t>
            </w:r>
          </w:p>
        </w:tc>
        <w:tc>
          <w:tcPr>
            <w:tcW w:w="7263" w:type="dxa"/>
            <w:gridSpan w:val="3"/>
            <w:tcBorders>
              <w:top w:val="single" w:sz="4" w:space="0" w:color="auto"/>
              <w:left w:val="single" w:sz="4" w:space="0" w:color="auto"/>
              <w:bottom w:val="single" w:sz="4" w:space="0" w:color="auto"/>
            </w:tcBorders>
            <w:shd w:val="clear" w:color="auto" w:fill="FFFFFF"/>
            <w:vAlign w:val="bottom"/>
          </w:tcPr>
          <w:p w14:paraId="5ABB40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Չափի արժեքը, մմ՝ հետ</w:t>
            </w:r>
            <w:r w:rsidR="00BA0247" w:rsidRPr="000A1C6B">
              <w:rPr>
                <w:rFonts w:ascii="GHEA Grapalat" w:hAnsi="GHEA Grapalat"/>
                <w:sz w:val="24"/>
                <w:szCs w:val="24"/>
              </w:rPr>
              <w:t>և</w:t>
            </w:r>
            <w:r w:rsidRPr="000A1C6B">
              <w:rPr>
                <w:rFonts w:ascii="GHEA Grapalat" w:hAnsi="GHEA Grapalat"/>
                <w:sz w:val="24"/>
                <w:szCs w:val="24"/>
              </w:rPr>
              <w:t>յալ դասի ավտոմեքենայի համար՝</w:t>
            </w:r>
          </w:p>
        </w:tc>
      </w:tr>
      <w:tr w:rsidR="00FD7F81" w:rsidRPr="000A1C6B" w14:paraId="5C711EB2" w14:textId="77777777" w:rsidTr="002E59FA">
        <w:trPr>
          <w:tblHeader/>
          <w:jc w:val="center"/>
        </w:trPr>
        <w:tc>
          <w:tcPr>
            <w:tcW w:w="2155" w:type="dxa"/>
            <w:vMerge/>
            <w:tcBorders>
              <w:bottom w:val="single" w:sz="4" w:space="0" w:color="auto"/>
              <w:right w:val="single" w:sz="4" w:space="0" w:color="auto"/>
            </w:tcBorders>
            <w:shd w:val="clear" w:color="auto" w:fill="FFFFFF"/>
            <w:vAlign w:val="center"/>
          </w:tcPr>
          <w:p w14:paraId="726F298F" w14:textId="77777777" w:rsidR="00FD7F81" w:rsidRPr="000A1C6B" w:rsidRDefault="00FD7F81" w:rsidP="000A1C6B">
            <w:pPr>
              <w:spacing w:after="120" w:line="360" w:lineRule="auto"/>
              <w:rPr>
                <w:rFonts w:ascii="GHEA Grapalat" w:hAnsi="GHEA Grapalat"/>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2D9A516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432B3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2443" w:type="dxa"/>
            <w:tcBorders>
              <w:top w:val="single" w:sz="4" w:space="0" w:color="auto"/>
              <w:left w:val="single" w:sz="4" w:space="0" w:color="auto"/>
              <w:bottom w:val="single" w:sz="4" w:space="0" w:color="auto"/>
            </w:tcBorders>
            <w:shd w:val="clear" w:color="auto" w:fill="FFFFFF"/>
            <w:vAlign w:val="bottom"/>
          </w:tcPr>
          <w:p w14:paraId="78291E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4A1929F8" w14:textId="77777777" w:rsidTr="002E59FA">
        <w:trPr>
          <w:jc w:val="center"/>
        </w:trPr>
        <w:tc>
          <w:tcPr>
            <w:tcW w:w="2155" w:type="dxa"/>
            <w:tcBorders>
              <w:top w:val="single" w:sz="4" w:space="0" w:color="auto"/>
            </w:tcBorders>
            <w:shd w:val="clear" w:color="auto" w:fill="FFFFFF"/>
            <w:vAlign w:val="bottom"/>
          </w:tcPr>
          <w:p w14:paraId="7AB389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2410" w:type="dxa"/>
            <w:tcBorders>
              <w:top w:val="single" w:sz="4" w:space="0" w:color="auto"/>
            </w:tcBorders>
            <w:shd w:val="clear" w:color="auto" w:fill="FFFFFF"/>
          </w:tcPr>
          <w:p w14:paraId="54A07122" w14:textId="77777777" w:rsidR="00FD7F81" w:rsidRPr="000A1C6B" w:rsidRDefault="00FD7F81" w:rsidP="000A1C6B">
            <w:pPr>
              <w:spacing w:after="120" w:line="360" w:lineRule="auto"/>
              <w:jc w:val="center"/>
              <w:rPr>
                <w:rFonts w:ascii="GHEA Grapalat" w:hAnsi="GHEA Grapalat"/>
                <w:sz w:val="24"/>
                <w:szCs w:val="24"/>
              </w:rPr>
            </w:pPr>
          </w:p>
        </w:tc>
        <w:tc>
          <w:tcPr>
            <w:tcW w:w="2410" w:type="dxa"/>
            <w:tcBorders>
              <w:top w:val="single" w:sz="4" w:space="0" w:color="auto"/>
            </w:tcBorders>
            <w:shd w:val="clear" w:color="auto" w:fill="FFFFFF"/>
          </w:tcPr>
          <w:p w14:paraId="2A20FD65" w14:textId="77777777" w:rsidR="00FD7F81" w:rsidRPr="000A1C6B" w:rsidRDefault="00FD7F81" w:rsidP="000A1C6B">
            <w:pPr>
              <w:spacing w:after="120" w:line="360" w:lineRule="auto"/>
              <w:jc w:val="center"/>
              <w:rPr>
                <w:rFonts w:ascii="GHEA Grapalat" w:hAnsi="GHEA Grapalat"/>
                <w:sz w:val="24"/>
                <w:szCs w:val="24"/>
              </w:rPr>
            </w:pPr>
          </w:p>
        </w:tc>
        <w:tc>
          <w:tcPr>
            <w:tcW w:w="2443" w:type="dxa"/>
            <w:tcBorders>
              <w:top w:val="single" w:sz="4" w:space="0" w:color="auto"/>
            </w:tcBorders>
            <w:shd w:val="clear" w:color="auto" w:fill="FFFFFF"/>
          </w:tcPr>
          <w:p w14:paraId="4EA5CF93"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56D0545" w14:textId="77777777" w:rsidTr="002E59FA">
        <w:trPr>
          <w:jc w:val="center"/>
        </w:trPr>
        <w:tc>
          <w:tcPr>
            <w:tcW w:w="2155" w:type="dxa"/>
            <w:shd w:val="clear" w:color="auto" w:fill="FFFFFF"/>
            <w:vAlign w:val="center"/>
          </w:tcPr>
          <w:p w14:paraId="426BFA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w:t>
            </w:r>
            <w:r w:rsidRPr="000A1C6B">
              <w:rPr>
                <w:rFonts w:ascii="GHEA Grapalat" w:hAnsi="GHEA Grapalat"/>
                <w:sz w:val="24"/>
                <w:szCs w:val="24"/>
              </w:rPr>
              <w:lastRenderedPageBreak/>
              <w:t>նը</w:t>
            </w:r>
          </w:p>
        </w:tc>
        <w:tc>
          <w:tcPr>
            <w:tcW w:w="2410" w:type="dxa"/>
            <w:shd w:val="clear" w:color="auto" w:fill="FFFFFF"/>
            <w:vAlign w:val="bottom"/>
          </w:tcPr>
          <w:p w14:paraId="437D2B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800</w:t>
            </w:r>
          </w:p>
        </w:tc>
        <w:tc>
          <w:tcPr>
            <w:tcW w:w="2410" w:type="dxa"/>
            <w:shd w:val="clear" w:color="auto" w:fill="FFFFFF"/>
            <w:vAlign w:val="bottom"/>
          </w:tcPr>
          <w:p w14:paraId="3407EB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center"/>
          </w:tcPr>
          <w:p w14:paraId="2EE6C0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E1E460C" w14:textId="77777777" w:rsidTr="002E59FA">
        <w:trPr>
          <w:jc w:val="center"/>
        </w:trPr>
        <w:tc>
          <w:tcPr>
            <w:tcW w:w="2155" w:type="dxa"/>
            <w:shd w:val="clear" w:color="auto" w:fill="FFFFFF"/>
            <w:vAlign w:val="center"/>
          </w:tcPr>
          <w:p w14:paraId="22700F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լայնությունը </w:t>
            </w:r>
          </w:p>
        </w:tc>
        <w:tc>
          <w:tcPr>
            <w:tcW w:w="2410" w:type="dxa"/>
            <w:shd w:val="clear" w:color="auto" w:fill="FFFFFF"/>
            <w:vAlign w:val="center"/>
          </w:tcPr>
          <w:p w14:paraId="3FFFD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410" w:type="dxa"/>
            <w:shd w:val="clear" w:color="auto" w:fill="FFFFFF"/>
            <w:vAlign w:val="center"/>
          </w:tcPr>
          <w:p w14:paraId="55AF20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c>
          <w:tcPr>
            <w:tcW w:w="2443" w:type="dxa"/>
            <w:shd w:val="clear" w:color="auto" w:fill="FFFFFF"/>
            <w:vAlign w:val="center"/>
          </w:tcPr>
          <w:p w14:paraId="3A89A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r>
      <w:tr w:rsidR="00FD7F81" w:rsidRPr="000A1C6B" w14:paraId="404C0085" w14:textId="77777777" w:rsidTr="002E59FA">
        <w:trPr>
          <w:jc w:val="center"/>
        </w:trPr>
        <w:tc>
          <w:tcPr>
            <w:tcW w:w="2155" w:type="dxa"/>
            <w:shd w:val="clear" w:color="auto" w:fill="FFFFFF"/>
            <w:vAlign w:val="center"/>
          </w:tcPr>
          <w:p w14:paraId="7A7218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2410" w:type="dxa"/>
            <w:shd w:val="clear" w:color="auto" w:fill="FFFFFF"/>
            <w:vAlign w:val="center"/>
          </w:tcPr>
          <w:p w14:paraId="061BD317" w14:textId="77777777" w:rsidR="00FD7F81" w:rsidRPr="000A1C6B" w:rsidRDefault="00FD7F81" w:rsidP="000A1C6B">
            <w:pPr>
              <w:spacing w:after="120" w:line="360" w:lineRule="auto"/>
              <w:jc w:val="center"/>
              <w:rPr>
                <w:rFonts w:ascii="GHEA Grapalat" w:hAnsi="GHEA Grapalat"/>
                <w:sz w:val="24"/>
                <w:szCs w:val="24"/>
              </w:rPr>
            </w:pPr>
          </w:p>
        </w:tc>
        <w:tc>
          <w:tcPr>
            <w:tcW w:w="2410" w:type="dxa"/>
            <w:shd w:val="clear" w:color="auto" w:fill="FFFFFF"/>
            <w:vAlign w:val="center"/>
          </w:tcPr>
          <w:p w14:paraId="747DCFFA" w14:textId="77777777" w:rsidR="00FD7F81" w:rsidRPr="000A1C6B" w:rsidRDefault="00FD7F81" w:rsidP="000A1C6B">
            <w:pPr>
              <w:spacing w:after="120" w:line="360" w:lineRule="auto"/>
              <w:jc w:val="center"/>
              <w:rPr>
                <w:rFonts w:ascii="GHEA Grapalat" w:hAnsi="GHEA Grapalat"/>
                <w:sz w:val="24"/>
                <w:szCs w:val="24"/>
              </w:rPr>
            </w:pPr>
          </w:p>
        </w:tc>
        <w:tc>
          <w:tcPr>
            <w:tcW w:w="2443" w:type="dxa"/>
            <w:shd w:val="clear" w:color="auto" w:fill="FFFFFF"/>
            <w:vAlign w:val="center"/>
          </w:tcPr>
          <w:p w14:paraId="19A0939F"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128A14A7" w14:textId="77777777" w:rsidTr="002E59FA">
        <w:trPr>
          <w:jc w:val="center"/>
        </w:trPr>
        <w:tc>
          <w:tcPr>
            <w:tcW w:w="2155" w:type="dxa"/>
            <w:shd w:val="clear" w:color="auto" w:fill="FFFFFF"/>
            <w:vAlign w:val="bottom"/>
          </w:tcPr>
          <w:p w14:paraId="3EBCCC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2410" w:type="dxa"/>
            <w:shd w:val="clear" w:color="auto" w:fill="FFFFFF"/>
            <w:vAlign w:val="bottom"/>
          </w:tcPr>
          <w:p w14:paraId="6BF59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410" w:type="dxa"/>
            <w:shd w:val="clear" w:color="auto" w:fill="FFFFFF"/>
            <w:vAlign w:val="bottom"/>
          </w:tcPr>
          <w:p w14:paraId="46CBFC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bottom"/>
          </w:tcPr>
          <w:p w14:paraId="1A999F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3B179E3A" w14:textId="77777777" w:rsidTr="002E59FA">
        <w:trPr>
          <w:jc w:val="center"/>
        </w:trPr>
        <w:tc>
          <w:tcPr>
            <w:tcW w:w="2155" w:type="dxa"/>
            <w:shd w:val="clear" w:color="auto" w:fill="FFFFFF"/>
            <w:vAlign w:val="bottom"/>
          </w:tcPr>
          <w:p w14:paraId="564701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tc>
        <w:tc>
          <w:tcPr>
            <w:tcW w:w="2410" w:type="dxa"/>
            <w:shd w:val="clear" w:color="auto" w:fill="FFFFFF"/>
            <w:vAlign w:val="bottom"/>
          </w:tcPr>
          <w:p w14:paraId="7D205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c>
          <w:tcPr>
            <w:tcW w:w="2410" w:type="dxa"/>
            <w:shd w:val="clear" w:color="auto" w:fill="FFFFFF"/>
            <w:vAlign w:val="bottom"/>
          </w:tcPr>
          <w:p w14:paraId="5D8F17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c>
          <w:tcPr>
            <w:tcW w:w="2443" w:type="dxa"/>
            <w:shd w:val="clear" w:color="auto" w:fill="FFFFFF"/>
            <w:vAlign w:val="bottom"/>
          </w:tcPr>
          <w:p w14:paraId="5583C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r>
    </w:tbl>
    <w:p w14:paraId="141DE479" w14:textId="77777777" w:rsidR="00FD7F81" w:rsidRPr="000A1C6B" w:rsidRDefault="00FD7F81" w:rsidP="000A1C6B">
      <w:pPr>
        <w:spacing w:after="160" w:line="360" w:lineRule="auto"/>
        <w:rPr>
          <w:rFonts w:ascii="GHEA Grapalat" w:hAnsi="GHEA Grapalat"/>
          <w:sz w:val="24"/>
          <w:szCs w:val="24"/>
        </w:rPr>
      </w:pPr>
    </w:p>
    <w:p w14:paraId="59D2C1C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w:t>
      </w:r>
      <w:r w:rsidRPr="000A1C6B">
        <w:rPr>
          <w:rFonts w:ascii="GHEA Grapalat" w:hAnsi="GHEA Grapalat"/>
          <w:sz w:val="24"/>
          <w:szCs w:val="24"/>
        </w:rPr>
        <w:tab/>
        <w:t>Բժշկական սրահի արտաքին որմնանցքերին ներկայացվող պահանջները:</w:t>
      </w:r>
    </w:p>
    <w:p w14:paraId="05610E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w:t>
      </w:r>
      <w:r w:rsidRPr="000A1C6B">
        <w:rPr>
          <w:rFonts w:ascii="GHEA Grapalat" w:hAnsi="GHEA Grapalat"/>
          <w:sz w:val="24"/>
          <w:szCs w:val="24"/>
        </w:rPr>
        <w:tab/>
        <w:t>Բժշկական սրահի արտաքին դռները պետք է համալրված լինեն ապահովիչ սարքվածքներով, որոնք համապատասխանում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7787F67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1.6.17.1.1.</w:t>
      </w:r>
      <w:r w:rsidRPr="000A1C6B">
        <w:rPr>
          <w:rFonts w:ascii="GHEA Grapalat" w:hAnsi="GHEA Grapalat"/>
          <w:sz w:val="24"/>
          <w:szCs w:val="24"/>
        </w:rPr>
        <w:tab/>
        <w:t xml:space="preserve">առանց բանալու բացվեն ու փակվեն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360814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1.6.17.1.2.</w:t>
      </w:r>
      <w:r w:rsidRPr="000A1C6B">
        <w:rPr>
          <w:rFonts w:ascii="GHEA Grapalat" w:hAnsi="GHEA Grapalat"/>
          <w:sz w:val="24"/>
          <w:szCs w:val="24"/>
        </w:rPr>
        <w:tab/>
        <w:t>առանց բանալու բացվեն ներսից, եթե դռները դրսից փակված են բանալիով.</w:t>
      </w:r>
    </w:p>
    <w:p w14:paraId="6F0DB6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1.6.17.1.3.</w:t>
      </w:r>
      <w:r w:rsidRPr="000A1C6B">
        <w:rPr>
          <w:rFonts w:ascii="GHEA Grapalat" w:hAnsi="GHEA Grapalat"/>
          <w:sz w:val="24"/>
          <w:szCs w:val="24"/>
        </w:rPr>
        <w:tab/>
        <w:t xml:space="preserve">բանալիով բացվեն </w:t>
      </w:r>
      <w:r w:rsidR="00BA0247" w:rsidRPr="000A1C6B">
        <w:rPr>
          <w:rFonts w:ascii="GHEA Grapalat" w:hAnsi="GHEA Grapalat"/>
          <w:sz w:val="24"/>
          <w:szCs w:val="24"/>
        </w:rPr>
        <w:t>և</w:t>
      </w:r>
      <w:r w:rsidRPr="000A1C6B">
        <w:rPr>
          <w:rFonts w:ascii="GHEA Grapalat" w:hAnsi="GHEA Grapalat"/>
          <w:sz w:val="24"/>
          <w:szCs w:val="24"/>
        </w:rPr>
        <w:t xml:space="preserve"> կողպվեն դրսից.</w:t>
      </w:r>
    </w:p>
    <w:p w14:paraId="7C18253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1.6.17.1.4.</w:t>
      </w:r>
      <w:r w:rsidRPr="000A1C6B">
        <w:rPr>
          <w:rFonts w:ascii="GHEA Grapalat" w:hAnsi="GHEA Grapalat"/>
          <w:sz w:val="24"/>
          <w:szCs w:val="24"/>
        </w:rPr>
        <w:tab/>
        <w:t>բանալու օգնությամբ բացվեն դրսից, եթե դռները ներսից կողպված են։</w:t>
      </w:r>
    </w:p>
    <w:p w14:paraId="4559202D"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Բանալին կարող է լինել մեխանիկական կամ ոչ մեխանիկական՝ կենտրոնական կողպեքի առկայության դեպքում։</w:t>
      </w:r>
    </w:p>
    <w:p w14:paraId="07342CCD" w14:textId="77777777" w:rsidR="00FD7F81" w:rsidRPr="000A1C6B" w:rsidRDefault="00FD7F81" w:rsidP="000A1C6B">
      <w:pPr>
        <w:spacing w:after="160" w:line="360" w:lineRule="auto"/>
        <w:ind w:firstLine="567"/>
        <w:jc w:val="both"/>
        <w:rPr>
          <w:rFonts w:ascii="GHEA Grapalat" w:hAnsi="GHEA Grapalat"/>
          <w:sz w:val="24"/>
          <w:szCs w:val="24"/>
        </w:rPr>
      </w:pPr>
    </w:p>
    <w:p w14:paraId="77A76EC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1.6.17.2.</w:t>
      </w:r>
      <w:r w:rsidRPr="000A1C6B">
        <w:rPr>
          <w:rFonts w:ascii="GHEA Grapalat" w:hAnsi="GHEA Grapalat"/>
          <w:sz w:val="24"/>
          <w:szCs w:val="24"/>
        </w:rPr>
        <w:tab/>
        <w:t>Եթե շարժման ժամանակ ոչ բոլոր դռներն են ամբողջովին փակ, ապա դրա մասին վարորդին պետք է նախազգուշացնի ձայնային կամ օպտիկական ազդանշանը։</w:t>
      </w:r>
    </w:p>
    <w:p w14:paraId="6D513B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1.6.17.3.</w:t>
      </w:r>
      <w:r w:rsidRPr="000A1C6B">
        <w:rPr>
          <w:rFonts w:ascii="GHEA Grapalat" w:hAnsi="GHEA Grapalat"/>
          <w:sz w:val="24"/>
          <w:szCs w:val="24"/>
        </w:rPr>
        <w:tab/>
        <w:t>Բացվող փեղկերով հետ</w:t>
      </w:r>
      <w:r w:rsidR="00BA0247" w:rsidRPr="000A1C6B">
        <w:rPr>
          <w:rFonts w:ascii="GHEA Grapalat" w:hAnsi="GHEA Grapalat"/>
          <w:sz w:val="24"/>
          <w:szCs w:val="24"/>
        </w:rPr>
        <w:t>և</w:t>
      </w:r>
      <w:r w:rsidRPr="000A1C6B">
        <w:rPr>
          <w:rFonts w:ascii="GHEA Grapalat" w:hAnsi="GHEA Grapalat"/>
          <w:sz w:val="24"/>
          <w:szCs w:val="24"/>
        </w:rPr>
        <w:t xml:space="preserve">ի դուռը պետք բաղկացած լինի երկու փեղկերից՝ առնվազն 150° անկյան տակ բացվող, 90° անկյան տակ բացվելիս հուսալի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բացվածության դիրքում։</w:t>
      </w:r>
    </w:p>
    <w:p w14:paraId="605835C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բարձրացող դուռը պետք է բացվի դեպի վեր՝ մինչ</w:t>
      </w:r>
      <w:r w:rsidR="00BA0247" w:rsidRPr="000A1C6B">
        <w:rPr>
          <w:rFonts w:ascii="GHEA Grapalat" w:hAnsi="GHEA Grapalat"/>
          <w:sz w:val="24"/>
          <w:szCs w:val="24"/>
        </w:rPr>
        <w:t>և</w:t>
      </w:r>
      <w:r w:rsidRPr="000A1C6B">
        <w:rPr>
          <w:rFonts w:ascii="GHEA Grapalat" w:hAnsi="GHEA Grapalat"/>
          <w:sz w:val="24"/>
          <w:szCs w:val="24"/>
        </w:rPr>
        <w:t xml:space="preserve"> դռնատեղի վերին եզրից ոչ ցածր մակարդակը, բարձրության վրա հուսալի ամրակայմամբ։ Բեռնման գոտու չափերը պետք է համապատասխանեն 1.6.2 նկարին </w:t>
      </w:r>
      <w:r w:rsidR="00BA0247" w:rsidRPr="000A1C6B">
        <w:rPr>
          <w:rFonts w:ascii="GHEA Grapalat" w:hAnsi="GHEA Grapalat"/>
          <w:sz w:val="24"/>
          <w:szCs w:val="24"/>
        </w:rPr>
        <w:t>և</w:t>
      </w:r>
      <w:r w:rsidRPr="000A1C6B">
        <w:rPr>
          <w:rFonts w:ascii="GHEA Grapalat" w:hAnsi="GHEA Grapalat"/>
          <w:sz w:val="24"/>
          <w:szCs w:val="24"/>
        </w:rPr>
        <w:t xml:space="preserve"> 1.6.4 աղյուսակին։</w:t>
      </w:r>
    </w:p>
    <w:p w14:paraId="33147DB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1.6.17.5.</w:t>
      </w:r>
      <w:r w:rsidRPr="000A1C6B">
        <w:rPr>
          <w:rFonts w:ascii="GHEA Grapalat" w:hAnsi="GHEA Grapalat"/>
          <w:sz w:val="24"/>
          <w:szCs w:val="24"/>
        </w:rPr>
        <w:tab/>
        <w:t xml:space="preserve">Սրահի կողային դուռը կարող է լինել բացվող փեղկերով կամ շարժական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 ս</w:t>
      </w:r>
      <w:r w:rsidR="00BA0247" w:rsidRPr="000A1C6B">
        <w:rPr>
          <w:rFonts w:ascii="GHEA Grapalat" w:hAnsi="GHEA Grapalat"/>
          <w:sz w:val="24"/>
          <w:szCs w:val="24"/>
        </w:rPr>
        <w:t>և</w:t>
      </w:r>
      <w:r w:rsidRPr="000A1C6B">
        <w:rPr>
          <w:rFonts w:ascii="GHEA Grapalat" w:hAnsi="GHEA Grapalat"/>
          <w:sz w:val="24"/>
          <w:szCs w:val="24"/>
        </w:rPr>
        <w:t xml:space="preserve">եռապնդման սարքվածք, որը դուռն ամրակայում է բաց </w:t>
      </w:r>
      <w:r w:rsidR="00BA0247" w:rsidRPr="000A1C6B">
        <w:rPr>
          <w:rFonts w:ascii="GHEA Grapalat" w:hAnsi="GHEA Grapalat"/>
          <w:sz w:val="24"/>
          <w:szCs w:val="24"/>
        </w:rPr>
        <w:t>և</w:t>
      </w:r>
      <w:r w:rsidRPr="000A1C6B">
        <w:rPr>
          <w:rFonts w:ascii="GHEA Grapalat" w:hAnsi="GHEA Grapalat"/>
          <w:sz w:val="24"/>
          <w:szCs w:val="24"/>
        </w:rPr>
        <w:t xml:space="preserve"> փակ դիրքերում։ Դռան կառուցվածքի մեջ պետք է նախատեսված լինի պատուհան։</w:t>
      </w:r>
    </w:p>
    <w:p w14:paraId="3428C9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1.6.17.6.</w:t>
      </w:r>
      <w:r w:rsidRPr="000A1C6B">
        <w:rPr>
          <w:rFonts w:ascii="GHEA Grapalat" w:hAnsi="GHEA Grapalat"/>
          <w:sz w:val="24"/>
          <w:szCs w:val="24"/>
        </w:rPr>
        <w:tab/>
        <w:t xml:space="preserve">Դռները բացելու (փակելու) առավելագույն ճիգը պետք է լինի </w:t>
      </w:r>
      <w:r w:rsidRPr="000A1C6B">
        <w:rPr>
          <w:rFonts w:ascii="GHEA Grapalat" w:hAnsi="GHEA Grapalat"/>
          <w:sz w:val="24"/>
          <w:szCs w:val="24"/>
        </w:rPr>
        <w:br/>
        <w:t>120 Ն-ից ոչ ավելի։ Սրահի՝ 400 մմ-ից ավելի բեռնման բարձրության դեպքում պարտադիր է հետ</w:t>
      </w:r>
      <w:r w:rsidR="00BA0247" w:rsidRPr="000A1C6B">
        <w:rPr>
          <w:rFonts w:ascii="GHEA Grapalat" w:hAnsi="GHEA Grapalat"/>
          <w:sz w:val="24"/>
          <w:szCs w:val="24"/>
        </w:rPr>
        <w:t>և</w:t>
      </w:r>
      <w:r w:rsidRPr="000A1C6B">
        <w:rPr>
          <w:rFonts w:ascii="GHEA Grapalat" w:hAnsi="GHEA Grapalat"/>
          <w:sz w:val="24"/>
          <w:szCs w:val="24"/>
        </w:rPr>
        <w:t>ի դռան որմնանցքի ոտնատեղը։ Ոտնատեղերը պետք է ունենան հակասահքային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դիմանան առնվազն 2</w:t>
      </w:r>
      <w:r w:rsidRPr="000A1C6B">
        <w:rPr>
          <w:rFonts w:ascii="Calibri" w:hAnsi="Calibri" w:cs="Calibri"/>
          <w:sz w:val="24"/>
          <w:szCs w:val="24"/>
        </w:rPr>
        <w:t> </w:t>
      </w:r>
      <w:r w:rsidRPr="000A1C6B">
        <w:rPr>
          <w:rFonts w:ascii="GHEA Grapalat" w:hAnsi="GHEA Grapalat"/>
          <w:sz w:val="24"/>
          <w:szCs w:val="24"/>
        </w:rPr>
        <w:t>000 Ն բեռնվածքին։</w:t>
      </w:r>
    </w:p>
    <w:p w14:paraId="1BC4278D" w14:textId="77777777" w:rsidR="00FD7F81" w:rsidRPr="000A1C6B" w:rsidRDefault="00FD7F81" w:rsidP="000A1C6B">
      <w:pPr>
        <w:spacing w:after="160" w:line="360" w:lineRule="auto"/>
        <w:ind w:firstLine="567"/>
        <w:jc w:val="both"/>
        <w:rPr>
          <w:rFonts w:ascii="GHEA Grapalat" w:hAnsi="GHEA Grapalat"/>
          <w:sz w:val="24"/>
          <w:szCs w:val="24"/>
        </w:rPr>
      </w:pPr>
    </w:p>
    <w:p w14:paraId="4F2E149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728289F6" wp14:editId="14F384AD">
            <wp:extent cx="3394001" cy="2647507"/>
            <wp:effectExtent l="19050" t="0" r="0" b="0"/>
            <wp:docPr id="1" name="Picture 2" descr="C:\Users\mher\AppData\Local\Temp\notes90C43B\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png"/>
                    <pic:cNvPicPr>
                      <a:picLocks noChangeAspect="1" noChangeArrowheads="1"/>
                    </pic:cNvPicPr>
                  </pic:nvPicPr>
                  <pic:blipFill>
                    <a:blip r:embed="rId32" cstate="print"/>
                    <a:srcRect/>
                    <a:stretch>
                      <a:fillRect/>
                    </a:stretch>
                  </pic:blipFill>
                  <pic:spPr bwMode="auto">
                    <a:xfrm>
                      <a:off x="0" y="0"/>
                      <a:ext cx="3394301" cy="2647741"/>
                    </a:xfrm>
                    <a:prstGeom prst="rect">
                      <a:avLst/>
                    </a:prstGeom>
                    <a:noFill/>
                    <a:ln w="9525">
                      <a:noFill/>
                      <a:miter lim="800000"/>
                      <a:headEnd/>
                      <a:tailEnd/>
                    </a:ln>
                  </pic:spPr>
                </pic:pic>
              </a:graphicData>
            </a:graphic>
          </wp:inline>
        </w:drawing>
      </w:r>
    </w:p>
    <w:p w14:paraId="35D9439E"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1.6.2. Հետ</w:t>
      </w:r>
      <w:r w:rsidR="00BA0247" w:rsidRPr="000A1C6B">
        <w:rPr>
          <w:rFonts w:ascii="GHEA Grapalat" w:hAnsi="GHEA Grapalat"/>
          <w:sz w:val="24"/>
          <w:szCs w:val="24"/>
          <w:lang w:val="hy-AM"/>
        </w:rPr>
        <w:t>և</w:t>
      </w:r>
      <w:r w:rsidRPr="000A1C6B">
        <w:rPr>
          <w:rFonts w:ascii="GHEA Grapalat" w:hAnsi="GHEA Grapalat"/>
          <w:sz w:val="24"/>
          <w:szCs w:val="24"/>
          <w:lang w:val="hy-AM"/>
        </w:rPr>
        <w:t>ի դռան բարձրությունը՝ բաց դիրքով</w:t>
      </w:r>
    </w:p>
    <w:p w14:paraId="6B03DEE9" w14:textId="77777777" w:rsidR="00FD7F81" w:rsidRPr="000A1C6B" w:rsidRDefault="00FD7F81" w:rsidP="000A1C6B">
      <w:pPr>
        <w:spacing w:after="160" w:line="360" w:lineRule="auto"/>
        <w:ind w:firstLine="567"/>
        <w:jc w:val="both"/>
        <w:rPr>
          <w:rFonts w:ascii="GHEA Grapalat" w:hAnsi="GHEA Grapalat"/>
          <w:sz w:val="24"/>
          <w:szCs w:val="24"/>
        </w:rPr>
      </w:pPr>
    </w:p>
    <w:p w14:paraId="0E8B7AA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1.6.4</w:t>
      </w:r>
    </w:p>
    <w:tbl>
      <w:tblPr>
        <w:tblOverlap w:val="never"/>
        <w:tblW w:w="9466" w:type="dxa"/>
        <w:jc w:val="center"/>
        <w:tblLayout w:type="fixed"/>
        <w:tblCellMar>
          <w:left w:w="10" w:type="dxa"/>
          <w:right w:w="10" w:type="dxa"/>
        </w:tblCellMar>
        <w:tblLook w:val="0000" w:firstRow="0" w:lastRow="0" w:firstColumn="0" w:lastColumn="0" w:noHBand="0" w:noVBand="0"/>
      </w:tblPr>
      <w:tblGrid>
        <w:gridCol w:w="5357"/>
        <w:gridCol w:w="4109"/>
      </w:tblGrid>
      <w:tr w:rsidR="00FD7F81" w:rsidRPr="000A1C6B" w14:paraId="54F545B6" w14:textId="77777777" w:rsidTr="002E59FA">
        <w:trPr>
          <w:jc w:val="center"/>
        </w:trPr>
        <w:tc>
          <w:tcPr>
            <w:tcW w:w="5357" w:type="dxa"/>
            <w:tcBorders>
              <w:top w:val="single" w:sz="4" w:space="0" w:color="auto"/>
            </w:tcBorders>
            <w:shd w:val="clear" w:color="auto" w:fill="FFFFFF"/>
            <w:vAlign w:val="bottom"/>
          </w:tcPr>
          <w:p w14:paraId="17EDCC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Բեռնման գոտու պարամետրը</w:t>
            </w:r>
          </w:p>
        </w:tc>
        <w:tc>
          <w:tcPr>
            <w:tcW w:w="4109" w:type="dxa"/>
            <w:tcBorders>
              <w:top w:val="single" w:sz="4" w:space="0" w:color="auto"/>
              <w:left w:val="single" w:sz="4" w:space="0" w:color="auto"/>
            </w:tcBorders>
            <w:shd w:val="clear" w:color="auto" w:fill="FFFFFF"/>
            <w:vAlign w:val="bottom"/>
          </w:tcPr>
          <w:p w14:paraId="18D8EC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w:t>
            </w:r>
          </w:p>
        </w:tc>
      </w:tr>
      <w:tr w:rsidR="00FD7F81" w:rsidRPr="000A1C6B" w14:paraId="224992A0" w14:textId="77777777" w:rsidTr="002E59FA">
        <w:trPr>
          <w:jc w:val="center"/>
        </w:trPr>
        <w:tc>
          <w:tcPr>
            <w:tcW w:w="5357" w:type="dxa"/>
            <w:tcBorders>
              <w:top w:val="single" w:sz="4" w:space="0" w:color="auto"/>
            </w:tcBorders>
            <w:shd w:val="clear" w:color="auto" w:fill="FFFFFF"/>
            <w:vAlign w:val="bottom"/>
          </w:tcPr>
          <w:p w14:paraId="608029D6"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դռան նվազագույն բարձրությունը՝ բաց դիրքով Н</w:t>
            </w:r>
            <w:r w:rsidRPr="000A1C6B">
              <w:rPr>
                <w:rFonts w:ascii="GHEA Grapalat" w:hAnsi="GHEA Grapalat"/>
                <w:sz w:val="24"/>
                <w:szCs w:val="24"/>
                <w:vertAlign w:val="subscript"/>
              </w:rPr>
              <w:t>2</w:t>
            </w:r>
            <w:r w:rsidRPr="000A1C6B">
              <w:rPr>
                <w:rFonts w:ascii="GHEA Grapalat" w:hAnsi="GHEA Grapalat"/>
                <w:sz w:val="24"/>
                <w:szCs w:val="24"/>
              </w:rPr>
              <w:t>, մմ &lt;1&gt;</w:t>
            </w:r>
          </w:p>
        </w:tc>
        <w:tc>
          <w:tcPr>
            <w:tcW w:w="4109" w:type="dxa"/>
            <w:tcBorders>
              <w:top w:val="single" w:sz="4" w:space="0" w:color="auto"/>
            </w:tcBorders>
            <w:shd w:val="clear" w:color="auto" w:fill="FFFFFF"/>
            <w:vAlign w:val="center"/>
          </w:tcPr>
          <w:p w14:paraId="2FD1E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75905FB5" w14:textId="77777777" w:rsidTr="002E59FA">
        <w:trPr>
          <w:jc w:val="center"/>
        </w:trPr>
        <w:tc>
          <w:tcPr>
            <w:tcW w:w="5357" w:type="dxa"/>
            <w:shd w:val="clear" w:color="auto" w:fill="FFFFFF"/>
            <w:vAlign w:val="center"/>
          </w:tcPr>
          <w:p w14:paraId="7B8AD51F"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 xml:space="preserve">Պատգարակների թեքման առավելագույն անկյունը՝ բեռնման դեպքում &lt;2&gt; </w:t>
            </w:r>
          </w:p>
        </w:tc>
        <w:tc>
          <w:tcPr>
            <w:tcW w:w="4109" w:type="dxa"/>
            <w:shd w:val="clear" w:color="auto" w:fill="FFFFFF"/>
          </w:tcPr>
          <w:p w14:paraId="181EE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FD7F81" w:rsidRPr="000A1C6B" w14:paraId="570AA6EC" w14:textId="77777777" w:rsidTr="002E59FA">
        <w:trPr>
          <w:jc w:val="center"/>
        </w:trPr>
        <w:tc>
          <w:tcPr>
            <w:tcW w:w="5357" w:type="dxa"/>
            <w:shd w:val="clear" w:color="auto" w:fill="FFFFFF"/>
            <w:vAlign w:val="center"/>
          </w:tcPr>
          <w:p w14:paraId="3EB49180" w14:textId="77777777" w:rsidR="00FD7F81" w:rsidRPr="000A1C6B" w:rsidRDefault="00FD7F81" w:rsidP="000A1C6B">
            <w:pPr>
              <w:tabs>
                <w:tab w:val="left" w:pos="1042"/>
              </w:tabs>
              <w:spacing w:after="120" w:line="360" w:lineRule="auto"/>
              <w:ind w:left="49"/>
              <w:jc w:val="both"/>
              <w:rPr>
                <w:rFonts w:ascii="GHEA Grapalat" w:hAnsi="GHEA Grapalat"/>
                <w:sz w:val="24"/>
                <w:szCs w:val="24"/>
              </w:rPr>
            </w:pPr>
            <w:r w:rsidRPr="000A1C6B">
              <w:rPr>
                <w:rFonts w:ascii="GHEA Grapalat" w:hAnsi="GHEA Grapalat"/>
                <w:sz w:val="24"/>
                <w:szCs w:val="24"/>
              </w:rPr>
              <w:t>Պատգարակների բեռնման բարձրությունը՝</w:t>
            </w:r>
          </w:p>
          <w:p w14:paraId="303EA0F6"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պատգարակների բռնակների մեջտեղի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պացիենտին պառկեցնելու կամ տեղից հանելու դեպքում, մմ, ոչ ավելի, քան</w:t>
            </w:r>
          </w:p>
        </w:tc>
        <w:tc>
          <w:tcPr>
            <w:tcW w:w="4109" w:type="dxa"/>
            <w:shd w:val="clear" w:color="auto" w:fill="FFFFFF"/>
          </w:tcPr>
          <w:p w14:paraId="6DB1BF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6E570DE2" w14:textId="77777777" w:rsidTr="002E59FA">
        <w:trPr>
          <w:jc w:val="center"/>
        </w:trPr>
        <w:tc>
          <w:tcPr>
            <w:tcW w:w="5357" w:type="dxa"/>
            <w:shd w:val="clear" w:color="auto" w:fill="FFFFFF"/>
            <w:vAlign w:val="bottom"/>
          </w:tcPr>
          <w:p w14:paraId="4EB28739"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բժշկական սրահի հատակի առավելագույն բարձրությունը, եթե դրա վրա տեղադրվում են պատգարակներ կամ </w:t>
            </w:r>
            <w:r w:rsidRPr="000A1C6B">
              <w:rPr>
                <w:rFonts w:ascii="GHEA Grapalat" w:hAnsi="GHEA Grapalat"/>
                <w:sz w:val="24"/>
                <w:szCs w:val="24"/>
              </w:rPr>
              <w:lastRenderedPageBreak/>
              <w:t>ճանապարհի մակարդակից վեր պատգարակների համար հարթակներ՝ ավտոմեքենայի՝ լրակազմված վիճակին համապատասխանող բեռնվածքի դեպքում, գումարած չամրացված սարքավորումները, մմ, ոչ ավելի, քան</w:t>
            </w:r>
          </w:p>
        </w:tc>
        <w:tc>
          <w:tcPr>
            <w:tcW w:w="4109" w:type="dxa"/>
            <w:shd w:val="clear" w:color="auto" w:fill="FFFFFF"/>
          </w:tcPr>
          <w:p w14:paraId="31FA67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750</w:t>
            </w:r>
          </w:p>
        </w:tc>
      </w:tr>
    </w:tbl>
    <w:p w14:paraId="1CBC93EF"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Ճանապարհի մակարդակից մինչ</w:t>
      </w:r>
      <w:r w:rsidR="00BA0247" w:rsidRPr="000A1C6B">
        <w:rPr>
          <w:rFonts w:ascii="GHEA Grapalat" w:hAnsi="GHEA Grapalat"/>
          <w:sz w:val="24"/>
          <w:szCs w:val="24"/>
        </w:rPr>
        <w:t>և</w:t>
      </w:r>
      <w:r w:rsidRPr="000A1C6B">
        <w:rPr>
          <w:rFonts w:ascii="GHEA Grapalat" w:hAnsi="GHEA Grapalat"/>
          <w:sz w:val="24"/>
          <w:szCs w:val="24"/>
        </w:rPr>
        <w:t xml:space="preserve"> տեխնիկապես թույլատրելի առավելագույն զանգվածով ավտոմեքենայի՝ ամբողջությամբ վեր բարձրացված հետ</w:t>
      </w:r>
      <w:r w:rsidR="00BA0247" w:rsidRPr="000A1C6B">
        <w:rPr>
          <w:rFonts w:ascii="GHEA Grapalat" w:hAnsi="GHEA Grapalat"/>
          <w:sz w:val="24"/>
          <w:szCs w:val="24"/>
        </w:rPr>
        <w:t>և</w:t>
      </w:r>
      <w:r w:rsidRPr="000A1C6B">
        <w:rPr>
          <w:rFonts w:ascii="GHEA Grapalat" w:hAnsi="GHEA Grapalat"/>
          <w:sz w:val="24"/>
          <w:szCs w:val="24"/>
        </w:rPr>
        <w:t>ի դռան ամենացածր կետը եղած հեռավորությունը։</w:t>
      </w:r>
    </w:p>
    <w:p w14:paraId="098402FB"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Բեռնման անկյունը պետք է լինի հնարավորինս փոքր։</w:t>
      </w:r>
    </w:p>
    <w:p w14:paraId="287311C7"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p>
    <w:p w14:paraId="617DDAC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1.6.17.7.</w:t>
      </w:r>
      <w:r w:rsidRPr="000A1C6B">
        <w:rPr>
          <w:rFonts w:ascii="GHEA Grapalat" w:hAnsi="GHEA Grapalat"/>
          <w:sz w:val="24"/>
          <w:szCs w:val="24"/>
        </w:rPr>
        <w:tab/>
        <w:t xml:space="preserve">Բժշկական սրահը պետք է ունենա առնվազն երկու պատուհան՝ երկու կողմերում կամ մեկական՝ կողմից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w:t>
      </w:r>
    </w:p>
    <w:p w14:paraId="343EFC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1.6.17.8.</w:t>
      </w:r>
      <w:r w:rsidRPr="000A1C6B">
        <w:rPr>
          <w:rFonts w:ascii="GHEA Grapalat" w:hAnsi="GHEA Grapalat"/>
          <w:sz w:val="24"/>
          <w:szCs w:val="24"/>
        </w:rPr>
        <w:tab/>
        <w:t xml:space="preserve">Բժշկական սրահի դրսի դռները պետք է ունենան պատուհաններ։ Պատուհանները կարող են տեղադրված լինել բժշկական սրահի կողային պանելների վրա։ Սրահի դրսի դռների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պանելների վրայի պատուհանները ներք</w:t>
      </w:r>
      <w:r w:rsidR="00BA0247" w:rsidRPr="000A1C6B">
        <w:rPr>
          <w:rFonts w:ascii="GHEA Grapalat" w:hAnsi="GHEA Grapalat"/>
          <w:sz w:val="24"/>
          <w:szCs w:val="24"/>
        </w:rPr>
        <w:t>և</w:t>
      </w:r>
      <w:r w:rsidRPr="000A1C6B">
        <w:rPr>
          <w:rFonts w:ascii="GHEA Grapalat" w:hAnsi="GHEA Grapalat"/>
          <w:sz w:val="24"/>
          <w:szCs w:val="24"/>
        </w:rPr>
        <w:t>ի մասում բարձրության 2/3-ով պետք է լինեն փայլատված։ Կողային պանելի կամ կողային դռան վրա տեղակայված գոնե մեկ պատուհան պետք է լինի շարժական։</w:t>
      </w:r>
    </w:p>
    <w:p w14:paraId="6F5D3C2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1.6.18.</w:t>
      </w:r>
      <w:r w:rsidRPr="000A1C6B">
        <w:rPr>
          <w:rFonts w:ascii="GHEA Grapalat" w:hAnsi="GHEA Grapalat"/>
          <w:sz w:val="24"/>
          <w:szCs w:val="24"/>
        </w:rPr>
        <w:tab/>
        <w:t xml:space="preserve">Շտապ բուժօգնության ավտոմեքենաների տանիքը, կողային պատերը </w:t>
      </w:r>
      <w:r w:rsidR="00BA0247" w:rsidRPr="000A1C6B">
        <w:rPr>
          <w:rFonts w:ascii="GHEA Grapalat" w:hAnsi="GHEA Grapalat"/>
          <w:sz w:val="24"/>
          <w:szCs w:val="24"/>
        </w:rPr>
        <w:t>և</w:t>
      </w:r>
      <w:r w:rsidRPr="000A1C6B">
        <w:rPr>
          <w:rFonts w:ascii="GHEA Grapalat" w:hAnsi="GHEA Grapalat"/>
          <w:sz w:val="24"/>
          <w:szCs w:val="24"/>
        </w:rPr>
        <w:t xml:space="preserve"> դռները ներսից պետք է ծածկված լինեն պաստառով։</w:t>
      </w:r>
    </w:p>
    <w:p w14:paraId="66D9EDB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181C3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Պաստառի պանելների եզրերը պետք է մշակված </w:t>
      </w:r>
      <w:r w:rsidR="00BA0247" w:rsidRPr="000A1C6B">
        <w:rPr>
          <w:rFonts w:ascii="GHEA Grapalat" w:hAnsi="GHEA Grapalat"/>
          <w:sz w:val="24"/>
          <w:szCs w:val="24"/>
        </w:rPr>
        <w:t>և</w:t>
      </w:r>
      <w:r w:rsidRPr="000A1C6B">
        <w:rPr>
          <w:rFonts w:ascii="GHEA Grapalat" w:hAnsi="GHEA Grapalat"/>
          <w:sz w:val="24"/>
          <w:szCs w:val="24"/>
        </w:rPr>
        <w:t xml:space="preserve"> (կամ) խտացված լինեն այնպես, որ դրանց տակ ջուր չլցվի։ Հատակի ծածկույթը պետք է պատրաստված լինի հակասահքային հակաստատիկ նյութերից՝ կցվանքների տեղերի՝ </w:t>
      </w:r>
      <w:r w:rsidRPr="000A1C6B">
        <w:rPr>
          <w:rFonts w:ascii="GHEA Grapalat" w:hAnsi="GHEA Grapalat"/>
          <w:sz w:val="24"/>
          <w:szCs w:val="24"/>
        </w:rPr>
        <w:lastRenderedPageBreak/>
        <w:t>«տախտակամածային» լվացման հնարավորություն տվող հերմետիկացմամբ։ Եթե հատակն ունի ջրի հոսքը կանխող ձ</w:t>
      </w:r>
      <w:r w:rsidR="00BA0247" w:rsidRPr="000A1C6B">
        <w:rPr>
          <w:rFonts w:ascii="GHEA Grapalat" w:hAnsi="GHEA Grapalat"/>
          <w:sz w:val="24"/>
          <w:szCs w:val="24"/>
        </w:rPr>
        <w:t>և</w:t>
      </w:r>
      <w:r w:rsidRPr="000A1C6B">
        <w:rPr>
          <w:rFonts w:ascii="GHEA Grapalat" w:hAnsi="GHEA Grapalat"/>
          <w:sz w:val="24"/>
          <w:szCs w:val="24"/>
        </w:rPr>
        <w:t>, ապա պետք է նախատեսվի առնվազն անցք (փակվող)՝ ջրի դատարկման համար։</w:t>
      </w:r>
    </w:p>
    <w:p w14:paraId="7A3E71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խմբագրությամբ)Դարակների բաց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եզրերը պետք է կլորացված լինեն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488833B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35F7FC"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1.6.19.</w:t>
      </w:r>
      <w:r w:rsidRPr="000A1C6B">
        <w:rPr>
          <w:rFonts w:ascii="GHEA Grapalat" w:hAnsi="GHEA Grapalat"/>
          <w:sz w:val="24"/>
          <w:szCs w:val="24"/>
        </w:rPr>
        <w:tab/>
        <w:t xml:space="preserve"> 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2D7750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1.6.20.</w:t>
      </w:r>
      <w:r w:rsidRPr="000A1C6B">
        <w:rPr>
          <w:rFonts w:ascii="GHEA Grapalat" w:hAnsi="GHEA Grapalat"/>
          <w:sz w:val="24"/>
          <w:szCs w:val="24"/>
        </w:rPr>
        <w:tab/>
        <w:t>Ավտոմեքենայի տեխնիկական սպասարկման սարքավորումները պետք է դասավորված լինեն այնպես, որ դրանք հասանելի լինեն առանց բժշկական սրահ մտնելու։</w:t>
      </w:r>
    </w:p>
    <w:p w14:paraId="556A0C7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1.6.21.</w:t>
      </w:r>
      <w:r w:rsidRPr="000A1C6B">
        <w:rPr>
          <w:rFonts w:ascii="GHEA Grapalat" w:hAnsi="GHEA Grapalat"/>
          <w:sz w:val="24"/>
          <w:szCs w:val="24"/>
        </w:rPr>
        <w:tab/>
        <w:t>Ամբողջովին սարքավորված բժշկական սրահի ներսի երեսվածքը պետք է լինի այնպիսին, որ վնասվածքներ ստանալու վտանգը լինի նվազագույն։</w:t>
      </w:r>
    </w:p>
    <w:p w14:paraId="606C16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1.6.22.</w:t>
      </w:r>
      <w:r w:rsidRPr="000A1C6B">
        <w:rPr>
          <w:rFonts w:ascii="GHEA Grapalat" w:hAnsi="GHEA Grapalat"/>
          <w:sz w:val="24"/>
          <w:szCs w:val="24"/>
        </w:rPr>
        <w:tab/>
        <w:t xml:space="preserve">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շերտավորումը </w:t>
      </w:r>
      <w:r w:rsidR="00BA0247" w:rsidRPr="000A1C6B">
        <w:rPr>
          <w:rFonts w:ascii="GHEA Grapalat" w:hAnsi="GHEA Grapalat"/>
          <w:sz w:val="24"/>
          <w:szCs w:val="24"/>
        </w:rPr>
        <w:t>և</w:t>
      </w:r>
      <w:r w:rsidRPr="000A1C6B">
        <w:rPr>
          <w:rFonts w:ascii="GHEA Grapalat" w:hAnsi="GHEA Grapalat"/>
          <w:sz w:val="24"/>
          <w:szCs w:val="24"/>
        </w:rPr>
        <w:t xml:space="preserve"> հիմքից կախ ընկնելը չեն թույլատրվում։ Թույլատրվում է 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ամրակապման համար նախատեսված ամրակման տարրերի </w:t>
      </w:r>
      <w:r w:rsidR="00BA0247" w:rsidRPr="000A1C6B">
        <w:rPr>
          <w:rFonts w:ascii="GHEA Grapalat" w:hAnsi="GHEA Grapalat"/>
          <w:sz w:val="24"/>
          <w:szCs w:val="24"/>
        </w:rPr>
        <w:t>և</w:t>
      </w:r>
      <w:r w:rsidRPr="000A1C6B">
        <w:rPr>
          <w:rFonts w:ascii="GHEA Grapalat" w:hAnsi="GHEA Grapalat"/>
          <w:sz w:val="24"/>
          <w:szCs w:val="24"/>
        </w:rPr>
        <w:t xml:space="preserve"> հատուկ մակադրակների արտածքը 5 մմ-ից ոչ ավելի՝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2DA5497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0002F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սրահի առաստաղը պետք է համալրված լինի մտոցով, որն ապահովում է սրահի բնական լուսավորվածությունն ու օդափոխությունը։ Մտոցի </w:t>
      </w:r>
      <w:r w:rsidRPr="000A1C6B">
        <w:rPr>
          <w:rFonts w:ascii="GHEA Grapalat" w:hAnsi="GHEA Grapalat"/>
          <w:sz w:val="24"/>
          <w:szCs w:val="24"/>
        </w:rPr>
        <w:lastRenderedPageBreak/>
        <w:t xml:space="preserve">ապակեպատումը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Առաստաղի մտոցի կառուցվածքով պետք է ապահովվի սրահից վթարային ելքի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 չափերի մեջ պետք է տեղավորվի 500x700 մմ չափսի ուղղանկյուն, իսկ որմնանցքի մակերեսը պետք է լինի առնվազն 0,4 մ2։ Մտոցի փակող </w:t>
      </w:r>
      <w:r w:rsidR="00BA0247" w:rsidRPr="000A1C6B">
        <w:rPr>
          <w:rFonts w:ascii="GHEA Grapalat" w:hAnsi="GHEA Grapalat"/>
          <w:sz w:val="24"/>
          <w:szCs w:val="24"/>
        </w:rPr>
        <w:t>և</w:t>
      </w:r>
      <w:r w:rsidRPr="000A1C6B">
        <w:rPr>
          <w:rFonts w:ascii="GHEA Grapalat" w:hAnsi="GHEA Grapalat"/>
          <w:sz w:val="24"/>
          <w:szCs w:val="24"/>
        </w:rPr>
        <w:t xml:space="preserve"> ամրակայող սարքվածքները պետք է ապահովեն դեպի առաջ, դեպի</w:t>
      </w:r>
      <w:r w:rsidRPr="000A1C6B">
        <w:rPr>
          <w:rFonts w:ascii="Calibri" w:hAnsi="Calibri" w:cs="Calibri"/>
          <w:sz w:val="24"/>
          <w:szCs w:val="24"/>
        </w:rPr>
        <w:t> </w:t>
      </w:r>
      <w:r w:rsidRPr="000A1C6B">
        <w:rPr>
          <w:rFonts w:ascii="GHEA Grapalat" w:hAnsi="GHEA Grapalat"/>
          <w:sz w:val="24"/>
          <w:szCs w:val="24"/>
        </w:rPr>
        <w:t xml:space="preserve">հետ թեքելով կափարիչը բացելը, վթարային իրավիճակներում մտոցի կափարիչը դրսից ամբողջությամբ բացելը </w:t>
      </w:r>
      <w:r w:rsidR="00BA0247" w:rsidRPr="000A1C6B">
        <w:rPr>
          <w:rFonts w:ascii="GHEA Grapalat" w:hAnsi="GHEA Grapalat"/>
          <w:sz w:val="24"/>
          <w:szCs w:val="24"/>
        </w:rPr>
        <w:t>և</w:t>
      </w:r>
      <w:r w:rsidRPr="000A1C6B">
        <w:rPr>
          <w:rFonts w:ascii="GHEA Grapalat" w:hAnsi="GHEA Grapalat"/>
          <w:sz w:val="24"/>
          <w:szCs w:val="24"/>
        </w:rPr>
        <w:t xml:space="preserve"> միջակայքային դիրքերում դա ամրակայելը։ Մտոցի կափարիչը բացելու (փակելու) ճիգը պետք է լինի 120 Ն-ից ոչ ավելի։ </w:t>
      </w:r>
    </w:p>
    <w:p w14:paraId="507F9C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AB3CA9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1.6.24.</w:t>
      </w:r>
      <w:r w:rsidRPr="000A1C6B">
        <w:rPr>
          <w:rFonts w:ascii="GHEA Grapalat" w:hAnsi="GHEA Grapalat"/>
          <w:sz w:val="24"/>
          <w:szCs w:val="24"/>
        </w:rPr>
        <w:tab/>
        <w:t>-</w:t>
      </w:r>
      <w:r w:rsidRPr="000A1C6B">
        <w:rPr>
          <w:rFonts w:ascii="GHEA Grapalat" w:hAnsi="GHEA Grapalat"/>
          <w:sz w:val="24"/>
          <w:szCs w:val="24"/>
        </w:rPr>
        <w:tab/>
        <w:t xml:space="preserve">1.6.25. Հանվել են: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6E711B2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1.6.26.</w:t>
      </w:r>
      <w:r w:rsidRPr="000A1C6B">
        <w:rPr>
          <w:rFonts w:ascii="GHEA Grapalat" w:hAnsi="GHEA Grapalat"/>
          <w:sz w:val="24"/>
          <w:szCs w:val="24"/>
        </w:rPr>
        <w:tab/>
        <w:t xml:space="preserve">Շտապ բուժօգնության ավտոմեքենայի բժշկական սրահի հատակի, առաստաղի, կողային պանելների </w:t>
      </w:r>
      <w:r w:rsidR="00BA0247" w:rsidRPr="000A1C6B">
        <w:rPr>
          <w:rFonts w:ascii="GHEA Grapalat" w:hAnsi="GHEA Grapalat"/>
          <w:sz w:val="24"/>
          <w:szCs w:val="24"/>
        </w:rPr>
        <w:t>և</w:t>
      </w:r>
      <w:r w:rsidRPr="000A1C6B">
        <w:rPr>
          <w:rFonts w:ascii="GHEA Grapalat" w:hAnsi="GHEA Grapalat"/>
          <w:sz w:val="24"/>
          <w:szCs w:val="24"/>
        </w:rPr>
        <w:t xml:space="preserve"> դռների լրացուցիչ ջերմամեկուսացումը բոլոր փակ դռների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ջեռուցման, օդորակման </w:t>
      </w:r>
      <w:r w:rsidR="00BA0247" w:rsidRPr="000A1C6B">
        <w:rPr>
          <w:rFonts w:ascii="GHEA Grapalat" w:hAnsi="GHEA Grapalat"/>
          <w:sz w:val="24"/>
          <w:szCs w:val="24"/>
        </w:rPr>
        <w:t>և</w:t>
      </w:r>
      <w:r w:rsidRPr="000A1C6B">
        <w:rPr>
          <w:rFonts w:ascii="GHEA Grapalat" w:hAnsi="GHEA Grapalat"/>
          <w:sz w:val="24"/>
          <w:szCs w:val="24"/>
        </w:rPr>
        <w:t xml:space="preserve"> օդափոխության միացված համակարգի դեպքում պետք է ապահովի հսկիչ կետերում ջերմաստիճանի նվազեցումը 30 րոպեի ընթացքում (1.6.5 աղյուսակի համաձայն)՝ հսկիչ կետերում +20±2˚С սկզբնական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դրսի օդի -25˚С ջերմաստիճանի դեպքում։</w:t>
      </w:r>
    </w:p>
    <w:p w14:paraId="042B04B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p>
    <w:p w14:paraId="016031F4"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1.6.5</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12"/>
        <w:gridCol w:w="2088"/>
        <w:gridCol w:w="1982"/>
        <w:gridCol w:w="1421"/>
      </w:tblGrid>
      <w:tr w:rsidR="00FD7F81" w:rsidRPr="000A1C6B" w14:paraId="65ACC9A1" w14:textId="77777777" w:rsidTr="002E59FA">
        <w:trPr>
          <w:jc w:val="center"/>
        </w:trPr>
        <w:tc>
          <w:tcPr>
            <w:tcW w:w="3912" w:type="dxa"/>
            <w:vMerge w:val="restart"/>
            <w:tcBorders>
              <w:top w:val="single" w:sz="4" w:space="0" w:color="auto"/>
            </w:tcBorders>
            <w:shd w:val="clear" w:color="auto" w:fill="FFFFFF"/>
            <w:vAlign w:val="center"/>
          </w:tcPr>
          <w:p w14:paraId="626918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5491" w:type="dxa"/>
            <w:gridSpan w:val="3"/>
            <w:tcBorders>
              <w:top w:val="single" w:sz="4" w:space="0" w:color="auto"/>
              <w:left w:val="single" w:sz="4" w:space="0" w:color="auto"/>
            </w:tcBorders>
            <w:shd w:val="clear" w:color="auto" w:fill="FFFFFF"/>
            <w:vAlign w:val="bottom"/>
          </w:tcPr>
          <w:p w14:paraId="74EA90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ջերմաստիճանի նվազեցումը</w:t>
            </w:r>
          </w:p>
        </w:tc>
      </w:tr>
      <w:tr w:rsidR="00FD7F81" w:rsidRPr="000A1C6B" w14:paraId="34E43E00" w14:textId="77777777" w:rsidTr="002E59FA">
        <w:trPr>
          <w:jc w:val="center"/>
        </w:trPr>
        <w:tc>
          <w:tcPr>
            <w:tcW w:w="3912" w:type="dxa"/>
            <w:vMerge/>
            <w:shd w:val="clear" w:color="auto" w:fill="FFFFFF"/>
            <w:vAlign w:val="center"/>
          </w:tcPr>
          <w:p w14:paraId="30C0125C" w14:textId="77777777" w:rsidR="00FD7F81" w:rsidRPr="000A1C6B" w:rsidRDefault="00FD7F81" w:rsidP="000A1C6B">
            <w:pPr>
              <w:spacing w:after="120" w:line="360" w:lineRule="auto"/>
              <w:jc w:val="center"/>
              <w:rPr>
                <w:rFonts w:ascii="GHEA Grapalat" w:hAnsi="GHEA Grapalat"/>
                <w:sz w:val="24"/>
                <w:szCs w:val="24"/>
              </w:rPr>
            </w:pPr>
          </w:p>
        </w:tc>
        <w:tc>
          <w:tcPr>
            <w:tcW w:w="2088" w:type="dxa"/>
            <w:tcBorders>
              <w:top w:val="single" w:sz="4" w:space="0" w:color="auto"/>
              <w:left w:val="single" w:sz="4" w:space="0" w:color="auto"/>
            </w:tcBorders>
            <w:shd w:val="clear" w:color="auto" w:fill="FFFFFF"/>
            <w:vAlign w:val="bottom"/>
          </w:tcPr>
          <w:p w14:paraId="538D2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982" w:type="dxa"/>
            <w:tcBorders>
              <w:top w:val="single" w:sz="4" w:space="0" w:color="auto"/>
              <w:left w:val="single" w:sz="4" w:space="0" w:color="auto"/>
            </w:tcBorders>
            <w:shd w:val="clear" w:color="auto" w:fill="FFFFFF"/>
            <w:vAlign w:val="bottom"/>
          </w:tcPr>
          <w:p w14:paraId="699E1A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715A6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1F4F07A8" w14:textId="77777777" w:rsidTr="002E59FA">
        <w:trPr>
          <w:jc w:val="center"/>
        </w:trPr>
        <w:tc>
          <w:tcPr>
            <w:tcW w:w="3912" w:type="dxa"/>
            <w:vMerge/>
            <w:shd w:val="clear" w:color="auto" w:fill="FFFFFF"/>
            <w:vAlign w:val="center"/>
          </w:tcPr>
          <w:p w14:paraId="332B6815" w14:textId="77777777" w:rsidR="00FD7F81" w:rsidRPr="000A1C6B" w:rsidRDefault="00FD7F81" w:rsidP="000A1C6B">
            <w:pPr>
              <w:spacing w:after="120" w:line="360" w:lineRule="auto"/>
              <w:jc w:val="center"/>
              <w:rPr>
                <w:rFonts w:ascii="GHEA Grapalat" w:hAnsi="GHEA Grapalat"/>
                <w:sz w:val="24"/>
                <w:szCs w:val="24"/>
              </w:rPr>
            </w:pPr>
          </w:p>
        </w:tc>
        <w:tc>
          <w:tcPr>
            <w:tcW w:w="5491" w:type="dxa"/>
            <w:gridSpan w:val="3"/>
            <w:tcBorders>
              <w:top w:val="single" w:sz="4" w:space="0" w:color="auto"/>
              <w:left w:val="single" w:sz="4" w:space="0" w:color="auto"/>
            </w:tcBorders>
            <w:shd w:val="clear" w:color="auto" w:fill="FFFFFF"/>
            <w:vAlign w:val="bottom"/>
          </w:tcPr>
          <w:p w14:paraId="2344B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ավելի, քան</w:t>
            </w:r>
          </w:p>
        </w:tc>
      </w:tr>
      <w:tr w:rsidR="00FD7F81" w:rsidRPr="000A1C6B" w14:paraId="0A4EB0AA" w14:textId="77777777" w:rsidTr="002E59FA">
        <w:trPr>
          <w:jc w:val="center"/>
        </w:trPr>
        <w:tc>
          <w:tcPr>
            <w:tcW w:w="3912" w:type="dxa"/>
            <w:tcBorders>
              <w:top w:val="single" w:sz="4" w:space="0" w:color="auto"/>
            </w:tcBorders>
            <w:shd w:val="clear" w:color="auto" w:fill="FFFFFF"/>
            <w:vAlign w:val="bottom"/>
          </w:tcPr>
          <w:p w14:paraId="35E5891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2088" w:type="dxa"/>
            <w:tcBorders>
              <w:top w:val="single" w:sz="4" w:space="0" w:color="auto"/>
            </w:tcBorders>
            <w:shd w:val="clear" w:color="auto" w:fill="FFFFFF"/>
          </w:tcPr>
          <w:p w14:paraId="41C998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tcBorders>
              <w:top w:val="single" w:sz="4" w:space="0" w:color="auto"/>
            </w:tcBorders>
            <w:shd w:val="clear" w:color="auto" w:fill="FFFFFF"/>
          </w:tcPr>
          <w:p w14:paraId="6DF852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tcBorders>
              <w:top w:val="single" w:sz="4" w:space="0" w:color="auto"/>
            </w:tcBorders>
            <w:shd w:val="clear" w:color="auto" w:fill="FFFFFF"/>
          </w:tcPr>
          <w:p w14:paraId="6A8BA53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0599C5ED" w14:textId="77777777" w:rsidTr="002E59FA">
        <w:trPr>
          <w:jc w:val="center"/>
        </w:trPr>
        <w:tc>
          <w:tcPr>
            <w:tcW w:w="3912" w:type="dxa"/>
            <w:shd w:val="clear" w:color="auto" w:fill="FFFFFF"/>
            <w:vAlign w:val="center"/>
          </w:tcPr>
          <w:p w14:paraId="07DC10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2088" w:type="dxa"/>
            <w:shd w:val="clear" w:color="auto" w:fill="FFFFFF"/>
          </w:tcPr>
          <w:p w14:paraId="20690E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796B3DE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22327A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3BABB986" w14:textId="77777777" w:rsidTr="002E59FA">
        <w:trPr>
          <w:jc w:val="center"/>
        </w:trPr>
        <w:tc>
          <w:tcPr>
            <w:tcW w:w="3912" w:type="dxa"/>
            <w:shd w:val="clear" w:color="auto" w:fill="FFFFFF"/>
            <w:vAlign w:val="bottom"/>
          </w:tcPr>
          <w:p w14:paraId="774ABE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2088" w:type="dxa"/>
            <w:shd w:val="clear" w:color="auto" w:fill="FFFFFF"/>
          </w:tcPr>
          <w:p w14:paraId="097F32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6FB88BE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15DC33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bl>
    <w:p w14:paraId="45F926BE" w14:textId="77777777" w:rsidR="00FD7F81" w:rsidRPr="000A1C6B" w:rsidRDefault="00FD7F81" w:rsidP="000A1C6B">
      <w:pPr>
        <w:widowControl/>
        <w:spacing w:after="160" w:line="360" w:lineRule="auto"/>
        <w:rPr>
          <w:rFonts w:ascii="GHEA Grapalat" w:hAnsi="GHEA Grapalat"/>
          <w:sz w:val="24"/>
          <w:szCs w:val="24"/>
        </w:rPr>
      </w:pPr>
    </w:p>
    <w:p w14:paraId="0250116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1.6.27.</w:t>
      </w:r>
      <w:r w:rsidRPr="000A1C6B">
        <w:rPr>
          <w:rFonts w:ascii="GHEA Grapalat" w:hAnsi="GHEA Grapalat"/>
          <w:sz w:val="24"/>
          <w:szCs w:val="24"/>
        </w:rPr>
        <w:tab/>
        <w:t>Դռների, պատուհանների, մտոցի խտացման կառուցվածքով պետք</w:t>
      </w:r>
      <w:r w:rsidRPr="000A1C6B">
        <w:rPr>
          <w:rFonts w:ascii="Calibri" w:hAnsi="Calibri" w:cs="Calibri"/>
          <w:sz w:val="24"/>
          <w:szCs w:val="24"/>
        </w:rPr>
        <w:t> </w:t>
      </w:r>
      <w:r w:rsidRPr="000A1C6B">
        <w:rPr>
          <w:rFonts w:ascii="GHEA Grapalat" w:hAnsi="GHEA Grapalat"/>
          <w:sz w:val="24"/>
          <w:szCs w:val="24"/>
        </w:rPr>
        <w:t xml:space="preserve">է ապահովվի շտապ բուժօգնության ավտոմեքենաների բժշկական սրահի պաշտպանությունը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w:t>
      </w:r>
    </w:p>
    <w:p w14:paraId="54B96A9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1.6.28.</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ավտոմեքենաները պետք է համալրված լինեն զտման-օդափոխության կայանքով։</w:t>
      </w:r>
    </w:p>
    <w:p w14:paraId="683B4D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1.6.29.</w:t>
      </w:r>
      <w:r w:rsidRPr="000A1C6B">
        <w:rPr>
          <w:rFonts w:ascii="GHEA Grapalat" w:hAnsi="GHEA Grapalat"/>
          <w:sz w:val="24"/>
          <w:szCs w:val="24"/>
        </w:rPr>
        <w:tab/>
        <w:t>Բժշկական սրահի ներսի եզրաչափքերը, կախված շտապ բուժօգնության ավտոմեքենայի դասից, պետք է համապատասխանեն 1.6.6 աղյուսակին։</w:t>
      </w:r>
    </w:p>
    <w:p w14:paraId="4629152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1.6.30.</w:t>
      </w:r>
      <w:r w:rsidRPr="000A1C6B">
        <w:rPr>
          <w:rFonts w:ascii="GHEA Grapalat" w:hAnsi="GHEA Grapalat"/>
          <w:sz w:val="24"/>
          <w:szCs w:val="24"/>
        </w:rPr>
        <w:tab/>
        <w:t xml:space="preserve">А դասի շտապ բուժօգնության ավտոմեքենաների մեջ պատգարակների կամ բժշկական սայլակի </w:t>
      </w:r>
      <w:r w:rsidR="00BA0247" w:rsidRPr="000A1C6B">
        <w:rPr>
          <w:rFonts w:ascii="GHEA Grapalat" w:hAnsi="GHEA Grapalat"/>
          <w:sz w:val="24"/>
          <w:szCs w:val="24"/>
        </w:rPr>
        <w:t>և</w:t>
      </w:r>
      <w:r w:rsidRPr="000A1C6B">
        <w:rPr>
          <w:rFonts w:ascii="GHEA Grapalat" w:hAnsi="GHEA Grapalat"/>
          <w:sz w:val="24"/>
          <w:szCs w:val="24"/>
        </w:rPr>
        <w:t xml:space="preserve"> երկու նստոցի տեղադրման համար կառուցվածքով պետք է ապահովվի պատգարակների (բժշկական սայլակի) ամբողջ երկարությամբ անցամաս գոնե մի կողմից՝ առնվազն 240 մմ աշխատանքային գոտու լայնքով։</w:t>
      </w:r>
    </w:p>
    <w:p w14:paraId="311D386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մեջ պետք է ապահովվի անձնակազմի՝ պատգարակների (բժշկական սայլակի) գլխավեր</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կողմից առնվազն 750 մմ աշխատանքային գոտում աշխատելու հնարավորությունը՝ հաշվի առնելով բաց դռնատեղը, բժշկական գործողությունների համար պացիենտին աջից </w:t>
      </w:r>
      <w:r w:rsidR="00BA0247" w:rsidRPr="000A1C6B">
        <w:rPr>
          <w:rFonts w:ascii="GHEA Grapalat" w:hAnsi="GHEA Grapalat"/>
          <w:sz w:val="24"/>
          <w:szCs w:val="24"/>
        </w:rPr>
        <w:t>և</w:t>
      </w:r>
      <w:r w:rsidRPr="000A1C6B">
        <w:rPr>
          <w:rFonts w:ascii="GHEA Grapalat" w:hAnsi="GHEA Grapalat"/>
          <w:sz w:val="24"/>
          <w:szCs w:val="24"/>
        </w:rPr>
        <w:t xml:space="preserve"> ձախից մոտենալու հնարավորությունը՝ պատգարակների ամբողջ երկարությամբ, առնվազն 240 մմ աշխատանքային գոտու լայնքով։</w:t>
      </w:r>
    </w:p>
    <w:p w14:paraId="4909D34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1.6.6</w:t>
      </w:r>
    </w:p>
    <w:tbl>
      <w:tblPr>
        <w:tblOverlap w:val="never"/>
        <w:tblW w:w="9562" w:type="dxa"/>
        <w:jc w:val="center"/>
        <w:tblLayout w:type="fixed"/>
        <w:tblCellMar>
          <w:left w:w="10" w:type="dxa"/>
          <w:right w:w="10" w:type="dxa"/>
        </w:tblCellMar>
        <w:tblLook w:val="0000" w:firstRow="0" w:lastRow="0" w:firstColumn="0" w:lastColumn="0" w:noHBand="0" w:noVBand="0"/>
      </w:tblPr>
      <w:tblGrid>
        <w:gridCol w:w="5362"/>
        <w:gridCol w:w="1392"/>
        <w:gridCol w:w="1387"/>
        <w:gridCol w:w="1421"/>
      </w:tblGrid>
      <w:tr w:rsidR="00FD7F81" w:rsidRPr="000A1C6B" w14:paraId="65E03956" w14:textId="77777777" w:rsidTr="002E59FA">
        <w:trPr>
          <w:jc w:val="center"/>
        </w:trPr>
        <w:tc>
          <w:tcPr>
            <w:tcW w:w="5362" w:type="dxa"/>
            <w:vMerge w:val="restart"/>
            <w:tcBorders>
              <w:top w:val="single" w:sz="4" w:space="0" w:color="auto"/>
            </w:tcBorders>
            <w:shd w:val="clear" w:color="auto" w:fill="FFFFFF"/>
            <w:vAlign w:val="center"/>
          </w:tcPr>
          <w:p w14:paraId="18FC5C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200" w:type="dxa"/>
            <w:gridSpan w:val="3"/>
            <w:tcBorders>
              <w:top w:val="single" w:sz="4" w:space="0" w:color="auto"/>
              <w:left w:val="single" w:sz="4" w:space="0" w:color="auto"/>
            </w:tcBorders>
            <w:shd w:val="clear" w:color="auto" w:fill="FFFFFF"/>
            <w:vAlign w:val="bottom"/>
          </w:tcPr>
          <w:p w14:paraId="246C32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D827FE2" w14:textId="77777777" w:rsidTr="002E59FA">
        <w:trPr>
          <w:jc w:val="center"/>
        </w:trPr>
        <w:tc>
          <w:tcPr>
            <w:tcW w:w="5362" w:type="dxa"/>
            <w:vMerge/>
            <w:shd w:val="clear" w:color="auto" w:fill="FFFFFF"/>
            <w:vAlign w:val="center"/>
          </w:tcPr>
          <w:p w14:paraId="66047E11" w14:textId="77777777" w:rsidR="00FD7F81" w:rsidRPr="000A1C6B" w:rsidRDefault="00FD7F81" w:rsidP="000A1C6B">
            <w:pPr>
              <w:spacing w:after="120" w:line="360" w:lineRule="auto"/>
              <w:rPr>
                <w:rFonts w:ascii="GHEA Grapalat" w:hAnsi="GHEA Grapalat"/>
                <w:sz w:val="24"/>
                <w:szCs w:val="24"/>
              </w:rPr>
            </w:pPr>
          </w:p>
        </w:tc>
        <w:tc>
          <w:tcPr>
            <w:tcW w:w="1392" w:type="dxa"/>
            <w:tcBorders>
              <w:top w:val="single" w:sz="4" w:space="0" w:color="auto"/>
              <w:left w:val="single" w:sz="4" w:space="0" w:color="auto"/>
            </w:tcBorders>
            <w:shd w:val="clear" w:color="auto" w:fill="FFFFFF"/>
            <w:vAlign w:val="bottom"/>
          </w:tcPr>
          <w:p w14:paraId="55654C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387" w:type="dxa"/>
            <w:tcBorders>
              <w:top w:val="single" w:sz="4" w:space="0" w:color="auto"/>
              <w:left w:val="single" w:sz="4" w:space="0" w:color="auto"/>
            </w:tcBorders>
            <w:shd w:val="clear" w:color="auto" w:fill="FFFFFF"/>
            <w:vAlign w:val="bottom"/>
          </w:tcPr>
          <w:p w14:paraId="2A38C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6064FE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8CE17D3" w14:textId="77777777" w:rsidTr="002E59FA">
        <w:trPr>
          <w:jc w:val="center"/>
        </w:trPr>
        <w:tc>
          <w:tcPr>
            <w:tcW w:w="5362" w:type="dxa"/>
            <w:vMerge/>
            <w:tcBorders>
              <w:bottom w:val="single" w:sz="4" w:space="0" w:color="auto"/>
            </w:tcBorders>
            <w:shd w:val="clear" w:color="auto" w:fill="FFFFFF"/>
            <w:vAlign w:val="center"/>
          </w:tcPr>
          <w:p w14:paraId="3270CF7A" w14:textId="77777777" w:rsidR="00FD7F81" w:rsidRPr="000A1C6B" w:rsidRDefault="00FD7F81" w:rsidP="000A1C6B">
            <w:pPr>
              <w:spacing w:after="120" w:line="360" w:lineRule="auto"/>
              <w:rPr>
                <w:rFonts w:ascii="GHEA Grapalat" w:hAnsi="GHEA Grapalat"/>
                <w:sz w:val="24"/>
                <w:szCs w:val="24"/>
              </w:rPr>
            </w:pPr>
          </w:p>
        </w:tc>
        <w:tc>
          <w:tcPr>
            <w:tcW w:w="4200" w:type="dxa"/>
            <w:gridSpan w:val="3"/>
            <w:tcBorders>
              <w:top w:val="single" w:sz="4" w:space="0" w:color="auto"/>
              <w:left w:val="single" w:sz="4" w:space="0" w:color="auto"/>
              <w:bottom w:val="single" w:sz="4" w:space="0" w:color="auto"/>
            </w:tcBorders>
            <w:shd w:val="clear" w:color="auto" w:fill="FFFFFF"/>
            <w:vAlign w:val="bottom"/>
          </w:tcPr>
          <w:p w14:paraId="2CD45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մմ, ոչ պակաս, քան</w:t>
            </w:r>
          </w:p>
        </w:tc>
      </w:tr>
      <w:tr w:rsidR="00FD7F81" w:rsidRPr="000A1C6B" w14:paraId="05E428F2" w14:textId="77777777" w:rsidTr="002E59FA">
        <w:trPr>
          <w:jc w:val="center"/>
        </w:trPr>
        <w:tc>
          <w:tcPr>
            <w:tcW w:w="5362" w:type="dxa"/>
            <w:tcBorders>
              <w:top w:val="single" w:sz="4" w:space="0" w:color="auto"/>
            </w:tcBorders>
            <w:shd w:val="clear" w:color="auto" w:fill="FFFFFF"/>
            <w:vAlign w:val="bottom"/>
          </w:tcPr>
          <w:p w14:paraId="4574DB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Երկարությունը (սրահի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մասից մինչ</w:t>
            </w:r>
            <w:r w:rsidR="00BA0247" w:rsidRPr="000A1C6B">
              <w:rPr>
                <w:rFonts w:ascii="GHEA Grapalat" w:hAnsi="GHEA Grapalat"/>
                <w:sz w:val="24"/>
                <w:szCs w:val="24"/>
              </w:rPr>
              <w:t>և</w:t>
            </w:r>
            <w:r w:rsidRPr="000A1C6B">
              <w:rPr>
                <w:rFonts w:ascii="GHEA Grapalat" w:hAnsi="GHEA Grapalat"/>
                <w:sz w:val="24"/>
                <w:szCs w:val="24"/>
              </w:rPr>
              <w:t xml:space="preserve"> միջնորմը՝ պատգարակների մակարդակի վրա)</w:t>
            </w:r>
          </w:p>
        </w:tc>
        <w:tc>
          <w:tcPr>
            <w:tcW w:w="1392" w:type="dxa"/>
            <w:tcBorders>
              <w:top w:val="single" w:sz="4" w:space="0" w:color="auto"/>
            </w:tcBorders>
            <w:shd w:val="clear" w:color="auto" w:fill="FFFFFF"/>
          </w:tcPr>
          <w:p w14:paraId="2F0D4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2 000 </w:t>
            </w:r>
            <w:r w:rsidR="00000000">
              <w:fldChar w:fldCharType="begin"/>
            </w:r>
            <w:r w:rsidR="00000000">
              <w:instrText>HYPERLINK \l "P4437"</w:instrText>
            </w:r>
            <w:r w:rsidR="00000000">
              <w:fldChar w:fldCharType="separate"/>
            </w:r>
            <w:r w:rsidRPr="000A1C6B">
              <w:rPr>
                <w:rFonts w:ascii="GHEA Grapalat" w:hAnsi="GHEA Grapalat"/>
                <w:color w:val="0000FF"/>
                <w:sz w:val="24"/>
                <w:szCs w:val="24"/>
              </w:rPr>
              <w:t>&lt;*&gt;</w:t>
            </w:r>
            <w:r w:rsidR="00000000">
              <w:rPr>
                <w:rFonts w:ascii="GHEA Grapalat" w:hAnsi="GHEA Grapalat"/>
                <w:color w:val="0000FF"/>
                <w:sz w:val="24"/>
                <w:szCs w:val="24"/>
              </w:rPr>
              <w:fldChar w:fldCharType="end"/>
            </w:r>
          </w:p>
        </w:tc>
        <w:tc>
          <w:tcPr>
            <w:tcW w:w="1387" w:type="dxa"/>
            <w:tcBorders>
              <w:top w:val="single" w:sz="4" w:space="0" w:color="auto"/>
            </w:tcBorders>
            <w:shd w:val="clear" w:color="auto" w:fill="FFFFFF"/>
          </w:tcPr>
          <w:p w14:paraId="2C4FA5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c>
          <w:tcPr>
            <w:tcW w:w="1421" w:type="dxa"/>
            <w:tcBorders>
              <w:top w:val="single" w:sz="4" w:space="0" w:color="auto"/>
            </w:tcBorders>
            <w:shd w:val="clear" w:color="auto" w:fill="FFFFFF"/>
          </w:tcPr>
          <w:p w14:paraId="068A62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050</w:t>
            </w:r>
          </w:p>
        </w:tc>
      </w:tr>
      <w:tr w:rsidR="00FD7F81" w:rsidRPr="000A1C6B" w14:paraId="28F61F9E" w14:textId="77777777" w:rsidTr="002E59FA">
        <w:trPr>
          <w:jc w:val="center"/>
        </w:trPr>
        <w:tc>
          <w:tcPr>
            <w:tcW w:w="9562" w:type="dxa"/>
            <w:gridSpan w:val="4"/>
            <w:shd w:val="clear" w:color="auto" w:fill="FFFFFF"/>
            <w:vAlign w:val="bottom"/>
          </w:tcPr>
          <w:p w14:paraId="1D0376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376E78E" w14:textId="77777777" w:rsidTr="002E59FA">
        <w:trPr>
          <w:jc w:val="center"/>
        </w:trPr>
        <w:tc>
          <w:tcPr>
            <w:tcW w:w="5362" w:type="dxa"/>
            <w:shd w:val="clear" w:color="auto" w:fill="FFFFFF"/>
            <w:vAlign w:val="center"/>
          </w:tcPr>
          <w:p w14:paraId="0527A8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ույթից 800 մմ բարձրությամբ)</w:t>
            </w:r>
          </w:p>
        </w:tc>
        <w:tc>
          <w:tcPr>
            <w:tcW w:w="1392" w:type="dxa"/>
            <w:shd w:val="clear" w:color="auto" w:fill="FFFFFF"/>
          </w:tcPr>
          <w:p w14:paraId="5D8171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c>
          <w:tcPr>
            <w:tcW w:w="1387" w:type="dxa"/>
            <w:shd w:val="clear" w:color="auto" w:fill="FFFFFF"/>
          </w:tcPr>
          <w:p w14:paraId="49F1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4FFACC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293543F4" w14:textId="77777777" w:rsidTr="002E59FA">
        <w:trPr>
          <w:jc w:val="center"/>
        </w:trPr>
        <w:tc>
          <w:tcPr>
            <w:tcW w:w="5362" w:type="dxa"/>
            <w:shd w:val="clear" w:color="auto" w:fill="FFFFFF"/>
            <w:vAlign w:val="center"/>
          </w:tcPr>
          <w:p w14:paraId="639E28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(աշխատանքային գոտիներում հատակի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առաստաղը)</w:t>
            </w:r>
          </w:p>
        </w:tc>
        <w:tc>
          <w:tcPr>
            <w:tcW w:w="1392" w:type="dxa"/>
            <w:shd w:val="clear" w:color="auto" w:fill="FFFFFF"/>
          </w:tcPr>
          <w:p w14:paraId="457CD3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1387" w:type="dxa"/>
            <w:shd w:val="clear" w:color="auto" w:fill="FFFFFF"/>
          </w:tcPr>
          <w:p w14:paraId="60BDA6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66B42D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760</w:t>
            </w:r>
          </w:p>
        </w:tc>
      </w:tr>
    </w:tbl>
    <w:p w14:paraId="7B7CBB1C" w14:textId="77777777" w:rsidR="00FD7F81" w:rsidRPr="000A1C6B" w:rsidRDefault="00000000" w:rsidP="000A1C6B">
      <w:pPr>
        <w:tabs>
          <w:tab w:val="left" w:pos="567"/>
        </w:tabs>
        <w:spacing w:after="160" w:line="360" w:lineRule="auto"/>
        <w:ind w:left="567" w:hanging="567"/>
        <w:jc w:val="both"/>
        <w:rPr>
          <w:rStyle w:val="31"/>
          <w:rFonts w:ascii="GHEA Grapalat" w:eastAsiaTheme="minorHAnsi" w:hAnsi="GHEA Grapalat"/>
          <w:b w:val="0"/>
          <w:sz w:val="24"/>
          <w:szCs w:val="24"/>
        </w:rPr>
      </w:pPr>
      <w:hyperlink w:anchor="P4437" w:history="1">
        <w:r w:rsidR="00FD7F81" w:rsidRPr="000A1C6B">
          <w:rPr>
            <w:rFonts w:ascii="GHEA Grapalat" w:hAnsi="GHEA Grapalat"/>
            <w:sz w:val="24"/>
            <w:szCs w:val="24"/>
          </w:rPr>
          <w:t>&lt;*&gt;</w:t>
        </w:r>
      </w:hyperlink>
      <w:r w:rsidR="00FD7F81" w:rsidRPr="000A1C6B">
        <w:rPr>
          <w:rFonts w:ascii="GHEA Grapalat" w:hAnsi="GHEA Grapalat"/>
          <w:sz w:val="24"/>
          <w:szCs w:val="24"/>
        </w:rPr>
        <w:tab/>
      </w:r>
      <w:r w:rsidR="00FD7F81" w:rsidRPr="000A1C6B">
        <w:rPr>
          <w:rStyle w:val="31"/>
          <w:rFonts w:ascii="GHEA Grapalat" w:eastAsiaTheme="minorHAnsi" w:hAnsi="GHEA Grapalat"/>
          <w:b w:val="0"/>
          <w:sz w:val="24"/>
          <w:szCs w:val="24"/>
        </w:rPr>
        <w:t xml:space="preserve">2400 մմ՝ եթե տրանսպորտային միջոցը սարքավորված է 2 </w:t>
      </w:r>
      <w:r w:rsidR="00BA0247" w:rsidRPr="000A1C6B">
        <w:rPr>
          <w:rStyle w:val="31"/>
          <w:rFonts w:ascii="GHEA Grapalat" w:eastAsiaTheme="minorHAnsi" w:hAnsi="GHEA Grapalat"/>
          <w:b w:val="0"/>
          <w:sz w:val="24"/>
          <w:szCs w:val="24"/>
        </w:rPr>
        <w:t>և</w:t>
      </w:r>
      <w:r w:rsidR="00FD7F81" w:rsidRPr="000A1C6B">
        <w:rPr>
          <w:rStyle w:val="31"/>
          <w:rFonts w:ascii="GHEA Grapalat" w:eastAsiaTheme="minorHAnsi" w:hAnsi="GHEA Grapalat"/>
          <w:b w:val="0"/>
          <w:sz w:val="24"/>
          <w:szCs w:val="24"/>
        </w:rPr>
        <w:t xml:space="preserve"> ավելի հիվանդներ փոխադրելու համար։ </w:t>
      </w:r>
    </w:p>
    <w:p w14:paraId="7B230858" w14:textId="77777777" w:rsidR="00FD7F81" w:rsidRPr="000A1C6B" w:rsidRDefault="00FD7F81" w:rsidP="000A1C6B">
      <w:pPr>
        <w:spacing w:after="160" w:line="360" w:lineRule="auto"/>
        <w:ind w:left="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(հղումն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0A041CD2" w14:textId="77777777" w:rsidR="00FD7F81" w:rsidRPr="000A1C6B" w:rsidRDefault="00FD7F81" w:rsidP="000A1C6B">
      <w:pPr>
        <w:spacing w:after="160" w:line="360" w:lineRule="auto"/>
        <w:ind w:left="567"/>
        <w:jc w:val="both"/>
        <w:rPr>
          <w:rFonts w:ascii="GHEA Grapalat" w:hAnsi="GHEA Grapalat"/>
          <w:sz w:val="24"/>
          <w:szCs w:val="24"/>
        </w:rPr>
      </w:pPr>
    </w:p>
    <w:p w14:paraId="5AD259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1.6.32.</w:t>
      </w:r>
      <w:r w:rsidRPr="000A1C6B">
        <w:rPr>
          <w:rFonts w:ascii="GHEA Grapalat" w:hAnsi="GHEA Grapalat"/>
          <w:sz w:val="24"/>
          <w:szCs w:val="24"/>
        </w:rPr>
        <w:tab/>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1.6.7 աղյուսակին։</w:t>
      </w:r>
    </w:p>
    <w:p w14:paraId="52C88883"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1.6.7</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5002"/>
        <w:gridCol w:w="1435"/>
        <w:gridCol w:w="1430"/>
        <w:gridCol w:w="1474"/>
      </w:tblGrid>
      <w:tr w:rsidR="00FD7F81" w:rsidRPr="000A1C6B" w14:paraId="4E33B175" w14:textId="77777777" w:rsidTr="002E59FA">
        <w:trPr>
          <w:jc w:val="center"/>
        </w:trPr>
        <w:tc>
          <w:tcPr>
            <w:tcW w:w="5002" w:type="dxa"/>
            <w:vMerge w:val="restart"/>
            <w:tcBorders>
              <w:top w:val="single" w:sz="4" w:space="0" w:color="auto"/>
            </w:tcBorders>
            <w:shd w:val="clear" w:color="auto" w:fill="FFFFFF"/>
            <w:vAlign w:val="center"/>
          </w:tcPr>
          <w:p w14:paraId="7229EA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339" w:type="dxa"/>
            <w:gridSpan w:val="3"/>
            <w:tcBorders>
              <w:top w:val="single" w:sz="4" w:space="0" w:color="auto"/>
              <w:left w:val="single" w:sz="4" w:space="0" w:color="auto"/>
            </w:tcBorders>
            <w:shd w:val="clear" w:color="auto" w:fill="FFFFFF"/>
            <w:vAlign w:val="bottom"/>
          </w:tcPr>
          <w:p w14:paraId="4D26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5C7AD98D" w14:textId="77777777" w:rsidTr="002E59FA">
        <w:trPr>
          <w:jc w:val="center"/>
        </w:trPr>
        <w:tc>
          <w:tcPr>
            <w:tcW w:w="5002" w:type="dxa"/>
            <w:vMerge/>
            <w:shd w:val="clear" w:color="auto" w:fill="FFFFFF"/>
            <w:vAlign w:val="center"/>
          </w:tcPr>
          <w:p w14:paraId="302BB0C5" w14:textId="77777777" w:rsidR="00FD7F81" w:rsidRPr="000A1C6B" w:rsidRDefault="00FD7F81" w:rsidP="000A1C6B">
            <w:pPr>
              <w:spacing w:after="120" w:line="360" w:lineRule="auto"/>
              <w:jc w:val="center"/>
              <w:rPr>
                <w:rFonts w:ascii="GHEA Grapalat" w:hAnsi="GHEA Grapalat"/>
                <w:sz w:val="24"/>
                <w:szCs w:val="24"/>
              </w:rPr>
            </w:pPr>
          </w:p>
        </w:tc>
        <w:tc>
          <w:tcPr>
            <w:tcW w:w="1435" w:type="dxa"/>
            <w:tcBorders>
              <w:top w:val="single" w:sz="4" w:space="0" w:color="auto"/>
              <w:left w:val="single" w:sz="4" w:space="0" w:color="auto"/>
            </w:tcBorders>
            <w:shd w:val="clear" w:color="auto" w:fill="FFFFFF"/>
            <w:vAlign w:val="bottom"/>
          </w:tcPr>
          <w:p w14:paraId="172932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30" w:type="dxa"/>
            <w:tcBorders>
              <w:top w:val="single" w:sz="4" w:space="0" w:color="auto"/>
              <w:left w:val="single" w:sz="4" w:space="0" w:color="auto"/>
            </w:tcBorders>
            <w:shd w:val="clear" w:color="auto" w:fill="FFFFFF"/>
            <w:vAlign w:val="bottom"/>
          </w:tcPr>
          <w:p w14:paraId="22770C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74" w:type="dxa"/>
            <w:tcBorders>
              <w:top w:val="single" w:sz="4" w:space="0" w:color="auto"/>
              <w:left w:val="single" w:sz="4" w:space="0" w:color="auto"/>
            </w:tcBorders>
            <w:shd w:val="clear" w:color="auto" w:fill="FFFFFF"/>
            <w:vAlign w:val="bottom"/>
          </w:tcPr>
          <w:p w14:paraId="4C365C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FA75FAD" w14:textId="77777777" w:rsidTr="002E59FA">
        <w:trPr>
          <w:jc w:val="center"/>
        </w:trPr>
        <w:tc>
          <w:tcPr>
            <w:tcW w:w="5002" w:type="dxa"/>
            <w:tcBorders>
              <w:top w:val="single" w:sz="4" w:space="0" w:color="auto"/>
            </w:tcBorders>
            <w:shd w:val="clear" w:color="auto" w:fill="FFFFFF"/>
            <w:vAlign w:val="bottom"/>
          </w:tcPr>
          <w:p w14:paraId="6FF8E0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w:t>
            </w:r>
          </w:p>
        </w:tc>
        <w:tc>
          <w:tcPr>
            <w:tcW w:w="1435" w:type="dxa"/>
            <w:tcBorders>
              <w:top w:val="single" w:sz="4" w:space="0" w:color="auto"/>
            </w:tcBorders>
            <w:shd w:val="clear" w:color="auto" w:fill="FFFFFF"/>
          </w:tcPr>
          <w:p w14:paraId="39D0EA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tcBorders>
              <w:top w:val="single" w:sz="4" w:space="0" w:color="auto"/>
            </w:tcBorders>
            <w:shd w:val="clear" w:color="auto" w:fill="FFFFFF"/>
          </w:tcPr>
          <w:p w14:paraId="1ECB8D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74" w:type="dxa"/>
            <w:tcBorders>
              <w:top w:val="single" w:sz="4" w:space="0" w:color="auto"/>
            </w:tcBorders>
            <w:shd w:val="clear" w:color="auto" w:fill="FFFFFF"/>
          </w:tcPr>
          <w:p w14:paraId="01F3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36B3B4C8" w14:textId="77777777" w:rsidTr="002E59FA">
        <w:trPr>
          <w:jc w:val="center"/>
        </w:trPr>
        <w:tc>
          <w:tcPr>
            <w:tcW w:w="5002" w:type="dxa"/>
            <w:shd w:val="clear" w:color="auto" w:fill="FFFFFF"/>
            <w:vAlign w:val="center"/>
          </w:tcPr>
          <w:p w14:paraId="030E5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w:t>
            </w:r>
          </w:p>
        </w:tc>
        <w:tc>
          <w:tcPr>
            <w:tcW w:w="1435" w:type="dxa"/>
            <w:shd w:val="clear" w:color="auto" w:fill="FFFFFF"/>
          </w:tcPr>
          <w:p w14:paraId="587B132D" w14:textId="77777777" w:rsidR="00FD7F81" w:rsidRPr="000A1C6B" w:rsidRDefault="00FD7F81" w:rsidP="000A1C6B">
            <w:pPr>
              <w:spacing w:after="120" w:line="360" w:lineRule="auto"/>
              <w:jc w:val="center"/>
              <w:rPr>
                <w:rFonts w:ascii="GHEA Grapalat" w:hAnsi="GHEA Grapalat"/>
                <w:sz w:val="24"/>
                <w:szCs w:val="24"/>
              </w:rPr>
            </w:pPr>
          </w:p>
        </w:tc>
        <w:tc>
          <w:tcPr>
            <w:tcW w:w="1430" w:type="dxa"/>
            <w:shd w:val="clear" w:color="auto" w:fill="FFFFFF"/>
          </w:tcPr>
          <w:p w14:paraId="049B7BD2" w14:textId="77777777" w:rsidR="00FD7F81" w:rsidRPr="000A1C6B" w:rsidRDefault="00FD7F81" w:rsidP="000A1C6B">
            <w:pPr>
              <w:spacing w:after="120" w:line="360" w:lineRule="auto"/>
              <w:jc w:val="center"/>
              <w:rPr>
                <w:rFonts w:ascii="GHEA Grapalat" w:hAnsi="GHEA Grapalat"/>
                <w:sz w:val="24"/>
                <w:szCs w:val="24"/>
              </w:rPr>
            </w:pPr>
          </w:p>
        </w:tc>
        <w:tc>
          <w:tcPr>
            <w:tcW w:w="1474" w:type="dxa"/>
            <w:shd w:val="clear" w:color="auto" w:fill="FFFFFF"/>
          </w:tcPr>
          <w:p w14:paraId="5BE9E2E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7127638" w14:textId="77777777" w:rsidTr="002E59FA">
        <w:trPr>
          <w:jc w:val="center"/>
        </w:trPr>
        <w:tc>
          <w:tcPr>
            <w:tcW w:w="5002" w:type="dxa"/>
            <w:shd w:val="clear" w:color="auto" w:fill="FFFFFF"/>
            <w:vAlign w:val="center"/>
          </w:tcPr>
          <w:p w14:paraId="272B1AD9"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պատգարակների կողքից.</w:t>
            </w:r>
          </w:p>
        </w:tc>
        <w:tc>
          <w:tcPr>
            <w:tcW w:w="1435" w:type="dxa"/>
            <w:shd w:val="clear" w:color="auto" w:fill="FFFFFF"/>
          </w:tcPr>
          <w:p w14:paraId="3BB1C7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shd w:val="clear" w:color="auto" w:fill="FFFFFF"/>
          </w:tcPr>
          <w:p w14:paraId="2E407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74" w:type="dxa"/>
            <w:shd w:val="clear" w:color="auto" w:fill="FFFFFF"/>
          </w:tcPr>
          <w:p w14:paraId="7A45E9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B84C00" w14:textId="77777777" w:rsidTr="002E59FA">
        <w:trPr>
          <w:jc w:val="center"/>
        </w:trPr>
        <w:tc>
          <w:tcPr>
            <w:tcW w:w="5002" w:type="dxa"/>
            <w:shd w:val="clear" w:color="auto" w:fill="FFFFFF"/>
            <w:vAlign w:val="bottom"/>
          </w:tcPr>
          <w:p w14:paraId="4A4E3C40"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մասում՝ պատգարակների կողքից՝ պատգարակների երկարության երկու երրորդով</w:t>
            </w:r>
          </w:p>
        </w:tc>
        <w:tc>
          <w:tcPr>
            <w:tcW w:w="1435" w:type="dxa"/>
            <w:shd w:val="clear" w:color="auto" w:fill="FFFFFF"/>
          </w:tcPr>
          <w:p w14:paraId="366A51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7C169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20B97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1ABCDB1A" w14:textId="77777777" w:rsidTr="002E59FA">
        <w:trPr>
          <w:jc w:val="center"/>
        </w:trPr>
        <w:tc>
          <w:tcPr>
            <w:tcW w:w="5002" w:type="dxa"/>
            <w:shd w:val="clear" w:color="auto" w:fill="FFFFFF"/>
            <w:vAlign w:val="bottom"/>
          </w:tcPr>
          <w:p w14:paraId="26486C7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 պատգարակների գլխավեր</w:t>
            </w:r>
            <w:r w:rsidR="00BA0247" w:rsidRPr="000A1C6B">
              <w:rPr>
                <w:rFonts w:ascii="GHEA Grapalat" w:hAnsi="GHEA Grapalat"/>
                <w:sz w:val="24"/>
                <w:szCs w:val="24"/>
              </w:rPr>
              <w:t>և</w:t>
            </w:r>
            <w:r w:rsidRPr="000A1C6B">
              <w:rPr>
                <w:rFonts w:ascii="GHEA Grapalat" w:hAnsi="GHEA Grapalat"/>
                <w:sz w:val="24"/>
                <w:szCs w:val="24"/>
              </w:rPr>
              <w:t>ում</w:t>
            </w:r>
          </w:p>
        </w:tc>
        <w:tc>
          <w:tcPr>
            <w:tcW w:w="1435" w:type="dxa"/>
            <w:shd w:val="clear" w:color="auto" w:fill="FFFFFF"/>
          </w:tcPr>
          <w:p w14:paraId="43763A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9C01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99957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5A2E45BE" w14:textId="77777777" w:rsidR="00FD7F81" w:rsidRPr="000A1C6B" w:rsidRDefault="00FD7F81" w:rsidP="000A1C6B">
      <w:pPr>
        <w:spacing w:after="160" w:line="360" w:lineRule="auto"/>
        <w:rPr>
          <w:rFonts w:ascii="GHEA Grapalat" w:hAnsi="GHEA Grapalat"/>
          <w:sz w:val="24"/>
          <w:szCs w:val="24"/>
        </w:rPr>
      </w:pPr>
    </w:p>
    <w:p w14:paraId="3C3666E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ավտոմեքենաներում աշխատանքային բազկաթոռը պատգարակների գլխավեր</w:t>
      </w:r>
      <w:r w:rsidR="00BA0247" w:rsidRPr="000A1C6B">
        <w:rPr>
          <w:rFonts w:ascii="GHEA Grapalat" w:hAnsi="GHEA Grapalat"/>
          <w:sz w:val="24"/>
          <w:szCs w:val="24"/>
        </w:rPr>
        <w:t>և</w:t>
      </w:r>
      <w:r w:rsidRPr="000A1C6B">
        <w:rPr>
          <w:rFonts w:ascii="GHEA Grapalat" w:hAnsi="GHEA Grapalat"/>
          <w:sz w:val="24"/>
          <w:szCs w:val="24"/>
        </w:rPr>
        <w:t xml:space="preserve">ում պետք է ունենա ավտոմեքենայի ընթացքի ժամանակ շարժման ուղղության </w:t>
      </w:r>
      <w:r w:rsidR="00BA0247" w:rsidRPr="000A1C6B">
        <w:rPr>
          <w:rFonts w:ascii="GHEA Grapalat" w:hAnsi="GHEA Grapalat"/>
          <w:sz w:val="24"/>
          <w:szCs w:val="24"/>
        </w:rPr>
        <w:t>և</w:t>
      </w:r>
      <w:r w:rsidRPr="000A1C6B">
        <w:rPr>
          <w:rFonts w:ascii="GHEA Grapalat" w:hAnsi="GHEA Grapalat"/>
          <w:sz w:val="24"/>
          <w:szCs w:val="24"/>
        </w:rPr>
        <w:t xml:space="preserve"> դրա հակառակ ուղղության դիրքերում ամրակայմամբ պտտվելու հնարավորություն։ Բազկաթոռը պետք է ունենա հետգցովի արմնկակալներ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գոտիներ։</w:t>
      </w:r>
    </w:p>
    <w:p w14:paraId="0E17C1A8" w14:textId="77777777" w:rsidR="00FD7F81" w:rsidRPr="000A1C6B" w:rsidRDefault="00FD7F81" w:rsidP="000A1C6B">
      <w:pPr>
        <w:tabs>
          <w:tab w:val="left" w:pos="1560"/>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Միջնորմով դռնատեղի առկայության դեպքում բազկաթոռի կառուցվածքը պետք է ապահովի ավտոմոբիլի խցիկ անցնելու հնարավորությունը։</w:t>
      </w:r>
    </w:p>
    <w:p w14:paraId="406D13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 xml:space="preserve">պարբերություն ավելացվել է Եվրասիական տնտեսական </w:t>
      </w:r>
      <w:r w:rsidRPr="000A1C6B">
        <w:rPr>
          <w:rStyle w:val="31"/>
          <w:rFonts w:ascii="GHEA Grapalat" w:eastAsiaTheme="minorHAnsi" w:hAnsi="GHEA Grapalat"/>
          <w:sz w:val="24"/>
          <w:szCs w:val="24"/>
        </w:rPr>
        <w:lastRenderedPageBreak/>
        <w:t xml:space="preserve">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Style w:val="31"/>
          <w:rFonts w:ascii="GHEA Grapalat" w:eastAsiaTheme="minorHAnsi" w:hAnsi="GHEA Grapalat"/>
          <w:b w:val="0"/>
          <w:sz w:val="24"/>
          <w:szCs w:val="24"/>
        </w:rPr>
        <w:t>)</w:t>
      </w:r>
    </w:p>
    <w:p w14:paraId="33A1AF3B"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sz w:val="24"/>
          <w:szCs w:val="24"/>
          <w:lang w:val="hy-AM"/>
        </w:rPr>
      </w:pPr>
      <w:r w:rsidRPr="000A1C6B">
        <w:rPr>
          <w:rFonts w:ascii="GHEA Grapalat" w:hAnsi="GHEA Grapalat"/>
          <w:b w:val="0"/>
          <w:sz w:val="24"/>
          <w:szCs w:val="24"/>
          <w:lang w:val="hy-AM"/>
        </w:rPr>
        <w:t>1.6.34.</w:t>
      </w:r>
      <w:r w:rsidRPr="000A1C6B">
        <w:rPr>
          <w:rFonts w:ascii="GHEA Grapalat" w:hAnsi="GHEA Grapalat"/>
          <w:b w:val="0"/>
          <w:sz w:val="24"/>
          <w:szCs w:val="24"/>
          <w:lang w:val="hy-AM"/>
        </w:rPr>
        <w:tab/>
        <w:t>Ձախակողմյան մասում աշխատանքային նստոցը (առկայության դեպքում) պետք է ունենա անվտանգության գոտի</w:t>
      </w:r>
      <w:r w:rsidRPr="000A1C6B">
        <w:rPr>
          <w:rFonts w:ascii="GHEA Grapalat" w:hAnsi="GHEA Grapalat"/>
          <w:sz w:val="24"/>
          <w:szCs w:val="24"/>
          <w:lang w:val="hy-AM"/>
        </w:rPr>
        <w:t xml:space="preserve"> </w:t>
      </w:r>
    </w:p>
    <w:p w14:paraId="5CCC3F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(1.6.34.</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A36BC5"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b w:val="0"/>
          <w:sz w:val="24"/>
          <w:szCs w:val="24"/>
          <w:lang w:val="hy-AM"/>
        </w:rPr>
      </w:pPr>
      <w:r w:rsidRPr="000A1C6B">
        <w:rPr>
          <w:rFonts w:ascii="GHEA Grapalat" w:hAnsi="GHEA Grapalat"/>
          <w:b w:val="0"/>
          <w:sz w:val="24"/>
          <w:szCs w:val="24"/>
          <w:lang w:val="hy-AM"/>
        </w:rPr>
        <w:t>1.6.35.</w:t>
      </w:r>
      <w:r w:rsidRPr="000A1C6B">
        <w:rPr>
          <w:rFonts w:ascii="GHEA Grapalat" w:hAnsi="GHEA Grapalat"/>
          <w:b w:val="0"/>
          <w:sz w:val="24"/>
          <w:szCs w:val="24"/>
          <w:lang w:val="hy-AM"/>
        </w:rPr>
        <w:tab/>
        <w:t xml:space="preserve">Աջակողմյան մասում աշխատանքային նստոցը (առկայության դեպքում) պետք է ունենա անվտանգության գոտի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լրացուցիչ պատգարակների</w:t>
      </w:r>
      <w:r w:rsidRPr="000A1C6B">
        <w:rPr>
          <w:rFonts w:ascii="Calibri" w:hAnsi="Calibri" w:cs="Calibri"/>
          <w:b w:val="0"/>
          <w:sz w:val="24"/>
          <w:szCs w:val="24"/>
          <w:lang w:val="hy-AM"/>
        </w:rPr>
        <w:t> </w:t>
      </w:r>
      <w:r w:rsidRPr="000A1C6B">
        <w:rPr>
          <w:rFonts w:ascii="GHEA Grapalat" w:hAnsi="GHEA Grapalat"/>
          <w:b w:val="0"/>
          <w:sz w:val="24"/>
          <w:szCs w:val="24"/>
          <w:lang w:val="hy-AM"/>
        </w:rPr>
        <w:t xml:space="preserve">տեղադրման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ս</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եռակման հնարավորություն ապահովող ծալովի կառուցվածք: </w:t>
      </w:r>
    </w:p>
    <w:p w14:paraId="726A1F28" w14:textId="77777777" w:rsidR="00FD7F81" w:rsidRPr="000A1C6B" w:rsidRDefault="00FD7F81" w:rsidP="000A1C6B">
      <w:pPr>
        <w:pStyle w:val="33"/>
        <w:shd w:val="clear" w:color="auto" w:fill="auto"/>
        <w:spacing w:after="160" w:line="360" w:lineRule="auto"/>
        <w:ind w:right="-8" w:firstLine="567"/>
        <w:jc w:val="both"/>
        <w:rPr>
          <w:rFonts w:ascii="GHEA Grapalat" w:hAnsi="GHEA Grapalat"/>
          <w:b w:val="0"/>
          <w:sz w:val="24"/>
          <w:szCs w:val="24"/>
          <w:lang w:val="hy-AM"/>
        </w:rPr>
      </w:pPr>
      <w:r w:rsidRPr="000A1C6B">
        <w:rPr>
          <w:rStyle w:val="31"/>
          <w:rFonts w:ascii="GHEA Grapalat" w:hAnsi="GHEA Grapalat"/>
          <w:sz w:val="24"/>
          <w:szCs w:val="24"/>
        </w:rPr>
        <w:t xml:space="preserve">Սույն հավելվածի 1.6.34-րդ ենթակետում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սույն ենթակետում նշված</w:t>
      </w:r>
      <w:r w:rsidRPr="000A1C6B">
        <w:rPr>
          <w:rStyle w:val="31"/>
          <w:rFonts w:ascii="Calibri" w:hAnsi="Calibri" w:cs="Calibri"/>
          <w:sz w:val="24"/>
          <w:szCs w:val="24"/>
        </w:rPr>
        <w:t> </w:t>
      </w:r>
      <w:r w:rsidRPr="000A1C6B">
        <w:rPr>
          <w:rStyle w:val="31"/>
          <w:rFonts w:ascii="GHEA Grapalat" w:hAnsi="GHEA Grapalat"/>
          <w:sz w:val="24"/>
          <w:szCs w:val="24"/>
        </w:rPr>
        <w:t>անվտանգության գոտիներին ներկայացվող պահանջները սահմանվում</w:t>
      </w:r>
      <w:r w:rsidRPr="000A1C6B">
        <w:rPr>
          <w:rStyle w:val="31"/>
          <w:rFonts w:ascii="Calibri" w:hAnsi="Calibri" w:cs="Calibri"/>
          <w:sz w:val="24"/>
          <w:szCs w:val="24"/>
        </w:rPr>
        <w:t> </w:t>
      </w:r>
      <w:r w:rsidRPr="000A1C6B">
        <w:rPr>
          <w:rStyle w:val="31"/>
          <w:rFonts w:ascii="GHEA Grapalat" w:hAnsi="GHEA Grapalat"/>
          <w:sz w:val="24"/>
          <w:szCs w:val="24"/>
        </w:rPr>
        <w:t xml:space="preserve">են ՄԱԿ-ի՝ սույն տեխնիկական կանոնակարգի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 հավելվածին համապատասխան կիրառվող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16 կանոններով։ </w:t>
      </w:r>
    </w:p>
    <w:p w14:paraId="6C3A436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(1.6.35.</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1.6.36.</w:t>
      </w:r>
      <w:r w:rsidRPr="000A1C6B">
        <w:rPr>
          <w:rFonts w:ascii="Calibri" w:hAnsi="Calibri" w:cs="Calibri"/>
          <w:sz w:val="24"/>
          <w:szCs w:val="24"/>
        </w:rPr>
        <w:t> </w:t>
      </w:r>
      <w:r w:rsidRPr="000A1C6B">
        <w:rPr>
          <w:rFonts w:ascii="GHEA Grapalat" w:hAnsi="GHEA Grapalat"/>
          <w:sz w:val="24"/>
          <w:szCs w:val="24"/>
        </w:rPr>
        <w:t xml:space="preserve">Նստոցների լայնությունը պետք է լինի առնվազն 450 մմ, խորությունը՝ առնվազն 400 մմ (բազկաթոռների համար), 330 մմ (այլ նստոցների համար) հատակի մակարդակից բարձրությունը՝ առնվազն 420 մմ։ </w:t>
      </w:r>
      <w:r w:rsidRPr="000A1C6B">
        <w:rPr>
          <w:rStyle w:val="31"/>
          <w:rFonts w:ascii="GHEA Grapalat" w:eastAsiaTheme="minorHAnsi" w:hAnsi="GHEA Grapalat"/>
          <w:sz w:val="24"/>
          <w:szCs w:val="24"/>
        </w:rPr>
        <w:t xml:space="preserve">Նստոցների թիկնակների բարձրությունները պետք է համապատասխանեն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25 կանոնների պահանջներին։ Նստոցների բարձիկների հաստությունը պետք է լինի առնվազն 50 մմ։</w:t>
      </w:r>
    </w:p>
    <w:p w14:paraId="1237D83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(1.6.36.</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1.6.37.</w:t>
      </w:r>
      <w:r w:rsidRPr="000A1C6B">
        <w:rPr>
          <w:rFonts w:ascii="Calibri" w:hAnsi="Calibri" w:cs="Calibri"/>
          <w:sz w:val="24"/>
          <w:szCs w:val="24"/>
        </w:rPr>
        <w:t> </w:t>
      </w:r>
      <w:r w:rsidRPr="000A1C6B">
        <w:rPr>
          <w:rFonts w:ascii="GHEA Grapalat" w:hAnsi="GHEA Grapalat"/>
          <w:sz w:val="24"/>
          <w:szCs w:val="24"/>
        </w:rPr>
        <w:t>Օդի</w:t>
      </w:r>
      <w:r w:rsidRPr="000A1C6B">
        <w:rPr>
          <w:rFonts w:ascii="Calibri" w:hAnsi="Calibri" w:cs="Calibri"/>
          <w:sz w:val="24"/>
          <w:szCs w:val="24"/>
        </w:rPr>
        <w:t> </w:t>
      </w:r>
      <w:r w:rsidRPr="000A1C6B">
        <w:rPr>
          <w:rFonts w:ascii="GHEA Grapalat" w:hAnsi="GHEA Grapalat"/>
          <w:sz w:val="24"/>
          <w:szCs w:val="24"/>
        </w:rPr>
        <w:t>ջերմաստիճանը բժշկական սրահում պետք է համապատասխանի 1.6.8 աղյուսակին։</w:t>
      </w:r>
    </w:p>
    <w:p w14:paraId="036DEF07" w14:textId="77777777" w:rsidR="00FD7F81" w:rsidRPr="000A1C6B" w:rsidRDefault="00FD7F81" w:rsidP="000A1C6B">
      <w:pPr>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1.6.8</w:t>
      </w:r>
    </w:p>
    <w:tbl>
      <w:tblPr>
        <w:tblOverlap w:val="never"/>
        <w:tblW w:w="9343" w:type="dxa"/>
        <w:jc w:val="center"/>
        <w:tblLayout w:type="fixed"/>
        <w:tblCellMar>
          <w:left w:w="10" w:type="dxa"/>
          <w:right w:w="10" w:type="dxa"/>
        </w:tblCellMar>
        <w:tblLook w:val="0000" w:firstRow="0" w:lastRow="0" w:firstColumn="0" w:lastColumn="0" w:noHBand="0" w:noVBand="0"/>
      </w:tblPr>
      <w:tblGrid>
        <w:gridCol w:w="4917"/>
        <w:gridCol w:w="1459"/>
        <w:gridCol w:w="15"/>
        <w:gridCol w:w="1446"/>
        <w:gridCol w:w="15"/>
        <w:gridCol w:w="1476"/>
        <w:gridCol w:w="15"/>
      </w:tblGrid>
      <w:tr w:rsidR="00FD7F81" w:rsidRPr="000A1C6B" w14:paraId="040FC792" w14:textId="77777777" w:rsidTr="002E59FA">
        <w:trPr>
          <w:jc w:val="center"/>
        </w:trPr>
        <w:tc>
          <w:tcPr>
            <w:tcW w:w="4917" w:type="dxa"/>
            <w:vMerge w:val="restart"/>
            <w:tcBorders>
              <w:top w:val="single" w:sz="4" w:space="0" w:color="auto"/>
            </w:tcBorders>
            <w:shd w:val="clear" w:color="auto" w:fill="FFFFFF"/>
            <w:vAlign w:val="center"/>
          </w:tcPr>
          <w:p w14:paraId="2B779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Հսկիչ կետը</w:t>
            </w:r>
          </w:p>
        </w:tc>
        <w:tc>
          <w:tcPr>
            <w:tcW w:w="4426" w:type="dxa"/>
            <w:gridSpan w:val="6"/>
            <w:tcBorders>
              <w:top w:val="single" w:sz="4" w:space="0" w:color="auto"/>
              <w:left w:val="single" w:sz="4" w:space="0" w:color="auto"/>
            </w:tcBorders>
            <w:shd w:val="clear" w:color="auto" w:fill="FFFFFF"/>
            <w:vAlign w:val="bottom"/>
          </w:tcPr>
          <w:p w14:paraId="253BD9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3300D5B" w14:textId="77777777" w:rsidTr="002E59FA">
        <w:trPr>
          <w:jc w:val="center"/>
        </w:trPr>
        <w:tc>
          <w:tcPr>
            <w:tcW w:w="4917" w:type="dxa"/>
            <w:vMerge/>
            <w:shd w:val="clear" w:color="auto" w:fill="FFFFFF"/>
            <w:vAlign w:val="center"/>
          </w:tcPr>
          <w:p w14:paraId="6C67D147" w14:textId="77777777" w:rsidR="00FD7F81" w:rsidRPr="000A1C6B" w:rsidRDefault="00FD7F81" w:rsidP="000A1C6B">
            <w:pPr>
              <w:spacing w:after="120" w:line="360" w:lineRule="auto"/>
              <w:jc w:val="center"/>
              <w:rPr>
                <w:rFonts w:ascii="GHEA Grapalat" w:hAnsi="GHEA Grapalat"/>
                <w:sz w:val="24"/>
                <w:szCs w:val="24"/>
              </w:rPr>
            </w:pPr>
          </w:p>
        </w:tc>
        <w:tc>
          <w:tcPr>
            <w:tcW w:w="1474" w:type="dxa"/>
            <w:gridSpan w:val="2"/>
            <w:tcBorders>
              <w:top w:val="single" w:sz="4" w:space="0" w:color="auto"/>
              <w:left w:val="single" w:sz="4" w:space="0" w:color="auto"/>
            </w:tcBorders>
            <w:shd w:val="clear" w:color="auto" w:fill="FFFFFF"/>
            <w:vAlign w:val="bottom"/>
          </w:tcPr>
          <w:p w14:paraId="65D47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61" w:type="dxa"/>
            <w:gridSpan w:val="2"/>
            <w:tcBorders>
              <w:top w:val="single" w:sz="4" w:space="0" w:color="auto"/>
              <w:left w:val="single" w:sz="4" w:space="0" w:color="auto"/>
            </w:tcBorders>
            <w:shd w:val="clear" w:color="auto" w:fill="FFFFFF"/>
            <w:vAlign w:val="bottom"/>
          </w:tcPr>
          <w:p w14:paraId="22A0E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91" w:type="dxa"/>
            <w:gridSpan w:val="2"/>
            <w:tcBorders>
              <w:top w:val="single" w:sz="4" w:space="0" w:color="auto"/>
              <w:left w:val="single" w:sz="4" w:space="0" w:color="auto"/>
            </w:tcBorders>
            <w:shd w:val="clear" w:color="auto" w:fill="FFFFFF"/>
            <w:vAlign w:val="bottom"/>
          </w:tcPr>
          <w:p w14:paraId="11FC32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7CCCE7D7" w14:textId="77777777" w:rsidTr="002E59FA">
        <w:trPr>
          <w:jc w:val="center"/>
        </w:trPr>
        <w:tc>
          <w:tcPr>
            <w:tcW w:w="4917" w:type="dxa"/>
            <w:vMerge/>
            <w:shd w:val="clear" w:color="auto" w:fill="FFFFFF"/>
            <w:vAlign w:val="center"/>
          </w:tcPr>
          <w:p w14:paraId="357D29FC" w14:textId="77777777" w:rsidR="00FD7F81" w:rsidRPr="000A1C6B" w:rsidRDefault="00FD7F81" w:rsidP="000A1C6B">
            <w:pPr>
              <w:spacing w:after="120" w:line="360" w:lineRule="auto"/>
              <w:jc w:val="center"/>
              <w:rPr>
                <w:rFonts w:ascii="GHEA Grapalat" w:hAnsi="GHEA Grapalat"/>
                <w:sz w:val="24"/>
                <w:szCs w:val="24"/>
              </w:rPr>
            </w:pPr>
          </w:p>
        </w:tc>
        <w:tc>
          <w:tcPr>
            <w:tcW w:w="4426" w:type="dxa"/>
            <w:gridSpan w:val="6"/>
            <w:tcBorders>
              <w:top w:val="single" w:sz="4" w:space="0" w:color="auto"/>
              <w:left w:val="single" w:sz="4" w:space="0" w:color="auto"/>
            </w:tcBorders>
            <w:shd w:val="clear" w:color="auto" w:fill="FFFFFF"/>
            <w:vAlign w:val="bottom"/>
          </w:tcPr>
          <w:p w14:paraId="1DC07E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պակաս, քան</w:t>
            </w:r>
          </w:p>
        </w:tc>
      </w:tr>
      <w:tr w:rsidR="00FD7F81" w:rsidRPr="000A1C6B" w14:paraId="0E677CB5" w14:textId="77777777" w:rsidTr="002E59FA">
        <w:trPr>
          <w:jc w:val="center"/>
        </w:trPr>
        <w:tc>
          <w:tcPr>
            <w:tcW w:w="4917" w:type="dxa"/>
            <w:tcBorders>
              <w:top w:val="single" w:sz="4" w:space="0" w:color="auto"/>
            </w:tcBorders>
            <w:shd w:val="clear" w:color="auto" w:fill="FFFFFF"/>
            <w:vAlign w:val="bottom"/>
          </w:tcPr>
          <w:p w14:paraId="5BE728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1474" w:type="dxa"/>
            <w:gridSpan w:val="2"/>
            <w:tcBorders>
              <w:top w:val="single" w:sz="4" w:space="0" w:color="auto"/>
            </w:tcBorders>
            <w:shd w:val="clear" w:color="auto" w:fill="FFFFFF"/>
          </w:tcPr>
          <w:p w14:paraId="4E1715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tcBorders>
              <w:top w:val="single" w:sz="4" w:space="0" w:color="auto"/>
            </w:tcBorders>
            <w:shd w:val="clear" w:color="auto" w:fill="FFFFFF"/>
          </w:tcPr>
          <w:p w14:paraId="66AF14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tcBorders>
              <w:top w:val="single" w:sz="4" w:space="0" w:color="auto"/>
            </w:tcBorders>
            <w:shd w:val="clear" w:color="auto" w:fill="FFFFFF"/>
          </w:tcPr>
          <w:p w14:paraId="65B93D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577C7B3A" w14:textId="77777777" w:rsidTr="002E59FA">
        <w:trPr>
          <w:gridAfter w:val="1"/>
          <w:wAfter w:w="15" w:type="dxa"/>
          <w:jc w:val="center"/>
        </w:trPr>
        <w:tc>
          <w:tcPr>
            <w:tcW w:w="4917" w:type="dxa"/>
            <w:shd w:val="clear" w:color="auto" w:fill="FFFFFF"/>
            <w:vAlign w:val="bottom"/>
          </w:tcPr>
          <w:p w14:paraId="3327D7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1459" w:type="dxa"/>
            <w:shd w:val="clear" w:color="auto" w:fill="FFFFFF"/>
          </w:tcPr>
          <w:p w14:paraId="1A8679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shd w:val="clear" w:color="auto" w:fill="FFFFFF"/>
          </w:tcPr>
          <w:p w14:paraId="33E830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shd w:val="clear" w:color="auto" w:fill="FFFFFF"/>
          </w:tcPr>
          <w:p w14:paraId="6D93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8F7BB83" w14:textId="77777777" w:rsidTr="002E59FA">
        <w:trPr>
          <w:gridAfter w:val="1"/>
          <w:wAfter w:w="15" w:type="dxa"/>
          <w:jc w:val="center"/>
        </w:trPr>
        <w:tc>
          <w:tcPr>
            <w:tcW w:w="4917" w:type="dxa"/>
            <w:shd w:val="clear" w:color="auto" w:fill="FFFFFF"/>
            <w:vAlign w:val="bottom"/>
          </w:tcPr>
          <w:p w14:paraId="5D904A3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1459" w:type="dxa"/>
            <w:shd w:val="clear" w:color="auto" w:fill="FFFFFF"/>
          </w:tcPr>
          <w:p w14:paraId="037D15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61" w:type="dxa"/>
            <w:gridSpan w:val="2"/>
            <w:shd w:val="clear" w:color="auto" w:fill="FFFFFF"/>
          </w:tcPr>
          <w:p w14:paraId="70A035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91" w:type="dxa"/>
            <w:gridSpan w:val="2"/>
            <w:shd w:val="clear" w:color="auto" w:fill="FFFFFF"/>
          </w:tcPr>
          <w:p w14:paraId="4D43B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r>
    </w:tbl>
    <w:p w14:paraId="12E1670F" w14:textId="77777777" w:rsidR="00FD7F81" w:rsidRPr="000A1C6B" w:rsidRDefault="00FD7F81" w:rsidP="000A1C6B">
      <w:pPr>
        <w:spacing w:after="160" w:line="360" w:lineRule="auto"/>
        <w:rPr>
          <w:rFonts w:ascii="GHEA Grapalat" w:hAnsi="GHEA Grapalat"/>
          <w:sz w:val="24"/>
          <w:szCs w:val="24"/>
        </w:rPr>
      </w:pPr>
    </w:p>
    <w:p w14:paraId="6C3B757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1.6.38.</w:t>
      </w:r>
      <w:r w:rsidRPr="000A1C6B">
        <w:rPr>
          <w:rFonts w:ascii="GHEA Grapalat" w:hAnsi="GHEA Grapalat"/>
          <w:sz w:val="24"/>
          <w:szCs w:val="24"/>
        </w:rPr>
        <w:tab/>
      </w:r>
      <w:r w:rsidRPr="000A1C6B">
        <w:rPr>
          <w:rFonts w:ascii="GHEA Grapalat" w:hAnsi="GHEA Grapalat"/>
          <w:spacing w:val="-6"/>
          <w:sz w:val="24"/>
          <w:szCs w:val="24"/>
        </w:rPr>
        <w:t xml:space="preserve">Բժշկական սրահում 1.6.8 աղյուսակում նշված ջերմաստիճաններն ապահովելու ժամանակը -25˚С սկզբնական ջերմաստիճանի դեպքում չպետք է լինի 30 րոպեից ավելի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-40˚С սկզբնական ջերմաստիճանի դեպքում՝ 60 րոպեից ավելի։</w:t>
      </w:r>
    </w:p>
    <w:p w14:paraId="4015B62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1.6.39.</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սրահները պետք է սարքավորված լինեն օդորակման համակարգով, որն ապահովում է սրահի կենտրոնում հատակից 1 մ բարձրությամբ օդի ջերմաստիճանի նվազումը 10˚С-ով՝ շրջակա միջավայրի ջերմաստիճանի հետ համեմատած։ Ջերմաստիճանի սահմանված նվազումն ապահովելու ժամանակը</w:t>
      </w:r>
      <w:r w:rsidRPr="000A1C6B">
        <w:rPr>
          <w:rFonts w:ascii="Calibri" w:hAnsi="Calibri" w:cs="Calibri"/>
          <w:sz w:val="24"/>
          <w:szCs w:val="24"/>
        </w:rPr>
        <w:t> </w:t>
      </w:r>
      <w:r w:rsidRPr="000A1C6B">
        <w:rPr>
          <w:rFonts w:ascii="GHEA Grapalat" w:hAnsi="GHEA Grapalat"/>
          <w:sz w:val="24"/>
          <w:szCs w:val="24"/>
        </w:rPr>
        <w:t>+40˚С սկզբնական ջերմաստիճանի դեպքում՝ 30 րոպեից ոչ ավելի։</w:t>
      </w:r>
    </w:p>
    <w:p w14:paraId="1BFA26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1.6.40.</w:t>
      </w:r>
      <w:r w:rsidRPr="000A1C6B">
        <w:rPr>
          <w:rFonts w:ascii="GHEA Grapalat" w:hAnsi="GHEA Grapalat"/>
          <w:sz w:val="24"/>
          <w:szCs w:val="24"/>
        </w:rPr>
        <w:tab/>
        <w:t xml:space="preserve">Շտապ բուժօգնության ավտոմեքենայի կանգառման ժամանակ բժշկական սրահում պետք է ապահովված լինի օդի՝ առնվազն քսանապատիկ փոխանակում՝ մեկ ժամվա ընթացքում, ընդ որում՝ օդի շարժման արագությունը </w:t>
      </w:r>
      <w:r w:rsidRPr="000A1C6B">
        <w:rPr>
          <w:rFonts w:ascii="GHEA Grapalat" w:hAnsi="GHEA Grapalat"/>
          <w:sz w:val="24"/>
          <w:szCs w:val="24"/>
        </w:rPr>
        <w:lastRenderedPageBreak/>
        <w:t xml:space="preserve">պետք է լինի 0,25 մ/վ-ից ոչ ավելի՝ ձմռանը, </w:t>
      </w:r>
      <w:r w:rsidR="00BA0247" w:rsidRPr="000A1C6B">
        <w:rPr>
          <w:rFonts w:ascii="GHEA Grapalat" w:hAnsi="GHEA Grapalat"/>
          <w:sz w:val="24"/>
          <w:szCs w:val="24"/>
        </w:rPr>
        <w:t>և</w:t>
      </w:r>
      <w:r w:rsidRPr="000A1C6B">
        <w:rPr>
          <w:rFonts w:ascii="GHEA Grapalat" w:hAnsi="GHEA Grapalat"/>
          <w:sz w:val="24"/>
          <w:szCs w:val="24"/>
        </w:rPr>
        <w:t xml:space="preserve"> 0,5 մ/վ-ից ոչ ավելի՝ ամռանը, պատգարակների գլխավեր</w:t>
      </w:r>
      <w:r w:rsidR="00BA0247" w:rsidRPr="000A1C6B">
        <w:rPr>
          <w:rFonts w:ascii="GHEA Grapalat" w:hAnsi="GHEA Grapalat"/>
          <w:sz w:val="24"/>
          <w:szCs w:val="24"/>
        </w:rPr>
        <w:t>և</w:t>
      </w:r>
      <w:r w:rsidRPr="000A1C6B">
        <w:rPr>
          <w:rFonts w:ascii="GHEA Grapalat" w:hAnsi="GHEA Grapalat"/>
          <w:sz w:val="24"/>
          <w:szCs w:val="24"/>
        </w:rPr>
        <w:t>ի մասում դրանց մակեր</w:t>
      </w:r>
      <w:r w:rsidR="00BA0247" w:rsidRPr="000A1C6B">
        <w:rPr>
          <w:rFonts w:ascii="GHEA Grapalat" w:hAnsi="GHEA Grapalat"/>
          <w:sz w:val="24"/>
          <w:szCs w:val="24"/>
        </w:rPr>
        <w:t>և</w:t>
      </w:r>
      <w:r w:rsidRPr="000A1C6B">
        <w:rPr>
          <w:rFonts w:ascii="GHEA Grapalat" w:hAnsi="GHEA Grapalat"/>
          <w:sz w:val="24"/>
          <w:szCs w:val="24"/>
        </w:rPr>
        <w:t xml:space="preserve">ույթից 0,1 մ </w:t>
      </w:r>
      <w:r w:rsidR="00BA0247" w:rsidRPr="000A1C6B">
        <w:rPr>
          <w:rFonts w:ascii="GHEA Grapalat" w:hAnsi="GHEA Grapalat"/>
          <w:sz w:val="24"/>
          <w:szCs w:val="24"/>
        </w:rPr>
        <w:t>և</w:t>
      </w:r>
      <w:r w:rsidRPr="000A1C6B">
        <w:rPr>
          <w:rFonts w:ascii="GHEA Grapalat" w:hAnsi="GHEA Grapalat"/>
          <w:sz w:val="24"/>
          <w:szCs w:val="24"/>
        </w:rPr>
        <w:t xml:space="preserve"> 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0,7 մ բարձրությամբ։</w:t>
      </w:r>
    </w:p>
    <w:p w14:paraId="66A898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սրահը պետք է սարքավորված լինի բազային ավտոմեքենայի ջեռուցման համակարգից անկախ աշխատող ինքնավար ջեռուցիչով: </w:t>
      </w:r>
    </w:p>
    <w:p w14:paraId="6CFE82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AD006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Ջեռուցման համակարգի ջերմապահպանիչ կարգավորումը պետք է ապահովի </w:t>
      </w:r>
      <w:r w:rsidRPr="000A1C6B">
        <w:rPr>
          <w:rStyle w:val="31"/>
          <w:rFonts w:ascii="GHEA Grapalat" w:eastAsiaTheme="minorHAnsi" w:hAnsi="GHEA Grapalat"/>
          <w:sz w:val="24"/>
          <w:szCs w:val="24"/>
        </w:rPr>
        <w:t>±5 °C աստիճանից ոչ ավելի</w:t>
      </w:r>
      <w:r w:rsidRPr="000A1C6B">
        <w:rPr>
          <w:rFonts w:ascii="GHEA Grapalat" w:hAnsi="GHEA Grapalat"/>
          <w:sz w:val="24"/>
          <w:szCs w:val="24"/>
        </w:rPr>
        <w:t xml:space="preserve"> ջերմաստիճանի տատանում։</w:t>
      </w:r>
    </w:p>
    <w:p w14:paraId="198474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851EC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Ջեռուցման համակարգը պետք է համապատասխանի այս պահանջներին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օդափոխությունն անջատված է, </w:t>
      </w:r>
      <w:r w:rsidR="00BA0247" w:rsidRPr="000A1C6B">
        <w:rPr>
          <w:rFonts w:ascii="GHEA Grapalat" w:hAnsi="GHEA Grapalat"/>
          <w:sz w:val="24"/>
          <w:szCs w:val="24"/>
        </w:rPr>
        <w:t>և</w:t>
      </w:r>
      <w:r w:rsidRPr="000A1C6B">
        <w:rPr>
          <w:rFonts w:ascii="GHEA Grapalat" w:hAnsi="GHEA Grapalat"/>
          <w:sz w:val="24"/>
          <w:szCs w:val="24"/>
        </w:rPr>
        <w:t xml:space="preserve"> բժշկական սրահում համակարգը փոխարկված է օդի շրջանառության ռեժիմի։</w:t>
      </w:r>
    </w:p>
    <w:p w14:paraId="52FA8AD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1.6.42.</w:t>
      </w:r>
      <w:r w:rsidRPr="000A1C6B">
        <w:rPr>
          <w:rFonts w:ascii="GHEA Grapalat" w:hAnsi="GHEA Grapalat"/>
          <w:sz w:val="24"/>
          <w:szCs w:val="24"/>
        </w:rPr>
        <w:tab/>
        <w:t xml:space="preserve">Եթե շտապ բուժօգնության ավտոմեքենայի մեջ օգտագործում են անզգայացնող գազեր </w:t>
      </w:r>
      <w:r w:rsidR="00BA0247" w:rsidRPr="000A1C6B">
        <w:rPr>
          <w:rFonts w:ascii="GHEA Grapalat" w:hAnsi="GHEA Grapalat"/>
          <w:sz w:val="24"/>
          <w:szCs w:val="24"/>
        </w:rPr>
        <w:t>և</w:t>
      </w:r>
      <w:r w:rsidRPr="000A1C6B">
        <w:rPr>
          <w:rFonts w:ascii="GHEA Grapalat" w:hAnsi="GHEA Grapalat"/>
          <w:sz w:val="24"/>
          <w:szCs w:val="24"/>
        </w:rPr>
        <w:t xml:space="preserve"> գոլորշիներ, ապա պետք է նախատեսված լինի օդաքաշում՝ սահմանված պահանջներին համապատասխան։</w:t>
      </w:r>
    </w:p>
    <w:p w14:paraId="70AE209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1.6.43.</w:t>
      </w:r>
      <w:r w:rsidRPr="000A1C6B">
        <w:rPr>
          <w:rFonts w:ascii="GHEA Grapalat" w:hAnsi="GHEA Grapalat"/>
          <w:sz w:val="24"/>
          <w:szCs w:val="24"/>
        </w:rPr>
        <w:tab/>
        <w:t>Բժշկական սրահի աշխատանքային տեղերի լուսավորվածությունը պետք է համապատասխանի 1.6.9 աղյուսակին։</w:t>
      </w:r>
    </w:p>
    <w:p w14:paraId="6324442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1.6.9</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1430"/>
        <w:gridCol w:w="1282"/>
        <w:gridCol w:w="1541"/>
        <w:gridCol w:w="2770"/>
      </w:tblGrid>
      <w:tr w:rsidR="00FD7F81" w:rsidRPr="000A1C6B" w14:paraId="3DD42A16" w14:textId="77777777" w:rsidTr="002E59FA">
        <w:trPr>
          <w:jc w:val="center"/>
        </w:trPr>
        <w:tc>
          <w:tcPr>
            <w:tcW w:w="2443" w:type="dxa"/>
            <w:vMerge w:val="restart"/>
            <w:tcBorders>
              <w:top w:val="single" w:sz="4" w:space="0" w:color="auto"/>
            </w:tcBorders>
            <w:shd w:val="clear" w:color="auto" w:fill="FFFFFF"/>
            <w:vAlign w:val="center"/>
          </w:tcPr>
          <w:p w14:paraId="015842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4253" w:type="dxa"/>
            <w:gridSpan w:val="3"/>
            <w:tcBorders>
              <w:top w:val="single" w:sz="4" w:space="0" w:color="auto"/>
              <w:left w:val="single" w:sz="4" w:space="0" w:color="auto"/>
            </w:tcBorders>
            <w:shd w:val="clear" w:color="auto" w:fill="FFFFFF"/>
            <w:vAlign w:val="bottom"/>
          </w:tcPr>
          <w:p w14:paraId="31FFAF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լուսավորվածությունը, լք, ոչ պակաս, քան</w:t>
            </w:r>
          </w:p>
        </w:tc>
        <w:tc>
          <w:tcPr>
            <w:tcW w:w="2770" w:type="dxa"/>
            <w:vMerge w:val="restart"/>
            <w:tcBorders>
              <w:top w:val="single" w:sz="4" w:space="0" w:color="auto"/>
              <w:left w:val="single" w:sz="4" w:space="0" w:color="auto"/>
            </w:tcBorders>
            <w:shd w:val="clear" w:color="auto" w:fill="FFFFFF"/>
            <w:vAlign w:val="center"/>
          </w:tcPr>
          <w:p w14:paraId="3902DC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Լույսի աղբյուրը</w:t>
            </w:r>
          </w:p>
        </w:tc>
      </w:tr>
      <w:tr w:rsidR="00FD7F81" w:rsidRPr="000A1C6B" w14:paraId="185FE185" w14:textId="77777777" w:rsidTr="002E59FA">
        <w:trPr>
          <w:jc w:val="center"/>
        </w:trPr>
        <w:tc>
          <w:tcPr>
            <w:tcW w:w="2443" w:type="dxa"/>
            <w:vMerge/>
            <w:shd w:val="clear" w:color="auto" w:fill="FFFFFF"/>
            <w:vAlign w:val="center"/>
          </w:tcPr>
          <w:p w14:paraId="0F5F5EC5" w14:textId="77777777" w:rsidR="00FD7F81" w:rsidRPr="000A1C6B" w:rsidRDefault="00FD7F81" w:rsidP="000A1C6B">
            <w:pPr>
              <w:spacing w:after="120" w:line="360" w:lineRule="auto"/>
              <w:jc w:val="center"/>
              <w:rPr>
                <w:rFonts w:ascii="GHEA Grapalat" w:hAnsi="GHEA Grapalat"/>
                <w:sz w:val="24"/>
                <w:szCs w:val="24"/>
              </w:rPr>
            </w:pPr>
          </w:p>
        </w:tc>
        <w:tc>
          <w:tcPr>
            <w:tcW w:w="1430" w:type="dxa"/>
            <w:tcBorders>
              <w:top w:val="single" w:sz="4" w:space="0" w:color="auto"/>
              <w:left w:val="single" w:sz="4" w:space="0" w:color="auto"/>
            </w:tcBorders>
            <w:shd w:val="clear" w:color="auto" w:fill="FFFFFF"/>
            <w:vAlign w:val="bottom"/>
          </w:tcPr>
          <w:p w14:paraId="58C35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282" w:type="dxa"/>
            <w:tcBorders>
              <w:top w:val="single" w:sz="4" w:space="0" w:color="auto"/>
              <w:left w:val="single" w:sz="4" w:space="0" w:color="auto"/>
            </w:tcBorders>
            <w:shd w:val="clear" w:color="auto" w:fill="FFFFFF"/>
            <w:vAlign w:val="bottom"/>
          </w:tcPr>
          <w:p w14:paraId="590847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541" w:type="dxa"/>
            <w:tcBorders>
              <w:top w:val="single" w:sz="4" w:space="0" w:color="auto"/>
              <w:left w:val="single" w:sz="4" w:space="0" w:color="auto"/>
            </w:tcBorders>
            <w:shd w:val="clear" w:color="auto" w:fill="FFFFFF"/>
            <w:vAlign w:val="bottom"/>
          </w:tcPr>
          <w:p w14:paraId="2DA5C2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c>
          <w:tcPr>
            <w:tcW w:w="2770" w:type="dxa"/>
            <w:vMerge/>
            <w:tcBorders>
              <w:left w:val="single" w:sz="4" w:space="0" w:color="auto"/>
            </w:tcBorders>
            <w:shd w:val="clear" w:color="auto" w:fill="FFFFFF"/>
            <w:vAlign w:val="center"/>
          </w:tcPr>
          <w:p w14:paraId="4B18FAF2" w14:textId="77777777" w:rsidR="00FD7F81" w:rsidRPr="000A1C6B" w:rsidRDefault="00FD7F81" w:rsidP="000A1C6B">
            <w:pPr>
              <w:spacing w:after="120" w:line="360" w:lineRule="auto"/>
              <w:rPr>
                <w:rFonts w:ascii="GHEA Grapalat" w:hAnsi="GHEA Grapalat"/>
                <w:sz w:val="24"/>
                <w:szCs w:val="24"/>
              </w:rPr>
            </w:pPr>
          </w:p>
        </w:tc>
      </w:tr>
      <w:tr w:rsidR="00FD7F81" w:rsidRPr="000A1C6B" w14:paraId="01DF849F" w14:textId="77777777" w:rsidTr="002E59FA">
        <w:trPr>
          <w:jc w:val="center"/>
        </w:trPr>
        <w:tc>
          <w:tcPr>
            <w:tcW w:w="2443" w:type="dxa"/>
            <w:vMerge w:val="restart"/>
            <w:tcBorders>
              <w:top w:val="single" w:sz="4" w:space="0" w:color="auto"/>
            </w:tcBorders>
            <w:shd w:val="clear" w:color="auto" w:fill="FFFFFF"/>
          </w:tcPr>
          <w:p w14:paraId="315B695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Ընդհանուր լուսավորվածություն</w:t>
            </w:r>
          </w:p>
        </w:tc>
        <w:tc>
          <w:tcPr>
            <w:tcW w:w="1430" w:type="dxa"/>
            <w:tcBorders>
              <w:top w:val="single" w:sz="4" w:space="0" w:color="auto"/>
            </w:tcBorders>
            <w:shd w:val="clear" w:color="auto" w:fill="FFFFFF"/>
          </w:tcPr>
          <w:p w14:paraId="1AE5B1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282" w:type="dxa"/>
            <w:tcBorders>
              <w:top w:val="single" w:sz="4" w:space="0" w:color="auto"/>
            </w:tcBorders>
            <w:shd w:val="clear" w:color="auto" w:fill="FFFFFF"/>
          </w:tcPr>
          <w:p w14:paraId="78CB2B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541" w:type="dxa"/>
            <w:tcBorders>
              <w:top w:val="single" w:sz="4" w:space="0" w:color="auto"/>
            </w:tcBorders>
            <w:shd w:val="clear" w:color="auto" w:fill="FFFFFF"/>
          </w:tcPr>
          <w:p w14:paraId="255DD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2770" w:type="dxa"/>
            <w:tcBorders>
              <w:top w:val="single" w:sz="4" w:space="0" w:color="auto"/>
            </w:tcBorders>
            <w:shd w:val="clear" w:color="auto" w:fill="FFFFFF"/>
            <w:vAlign w:val="bottom"/>
          </w:tcPr>
          <w:p w14:paraId="1C86FE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7DB1CE0" w14:textId="77777777" w:rsidTr="002E59FA">
        <w:trPr>
          <w:jc w:val="center"/>
        </w:trPr>
        <w:tc>
          <w:tcPr>
            <w:tcW w:w="2443" w:type="dxa"/>
            <w:vMerge/>
            <w:shd w:val="clear" w:color="auto" w:fill="FFFFFF"/>
          </w:tcPr>
          <w:p w14:paraId="76EF79BC"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C1E27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0BDB2A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541" w:type="dxa"/>
            <w:shd w:val="clear" w:color="auto" w:fill="FFFFFF"/>
          </w:tcPr>
          <w:p w14:paraId="71E85F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2770" w:type="dxa"/>
            <w:shd w:val="clear" w:color="auto" w:fill="FFFFFF"/>
          </w:tcPr>
          <w:p w14:paraId="7AB409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23910550" w14:textId="77777777" w:rsidTr="002E59FA">
        <w:trPr>
          <w:jc w:val="center"/>
        </w:trPr>
        <w:tc>
          <w:tcPr>
            <w:tcW w:w="2443" w:type="dxa"/>
            <w:vMerge w:val="restart"/>
            <w:shd w:val="clear" w:color="auto" w:fill="FFFFFF"/>
          </w:tcPr>
          <w:p w14:paraId="5BEF9BB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Մանիպուլյացիոն դաշտեր</w:t>
            </w:r>
          </w:p>
        </w:tc>
        <w:tc>
          <w:tcPr>
            <w:tcW w:w="1430" w:type="dxa"/>
            <w:shd w:val="clear" w:color="auto" w:fill="FFFFFF"/>
          </w:tcPr>
          <w:p w14:paraId="123562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251FB3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4C35F3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4CD85D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A0D6255" w14:textId="77777777" w:rsidTr="002E59FA">
        <w:trPr>
          <w:jc w:val="center"/>
        </w:trPr>
        <w:tc>
          <w:tcPr>
            <w:tcW w:w="2443" w:type="dxa"/>
            <w:vMerge/>
            <w:shd w:val="clear" w:color="auto" w:fill="FFFFFF"/>
          </w:tcPr>
          <w:p w14:paraId="0D8585E3"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66E15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583421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6304B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482261C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1C7216B3" w14:textId="77777777" w:rsidTr="002E59FA">
        <w:trPr>
          <w:jc w:val="center"/>
        </w:trPr>
        <w:tc>
          <w:tcPr>
            <w:tcW w:w="2443" w:type="dxa"/>
            <w:vMerge w:val="restart"/>
            <w:shd w:val="clear" w:color="auto" w:fill="FFFFFF"/>
          </w:tcPr>
          <w:p w14:paraId="1E8257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w:t>
            </w:r>
          </w:p>
        </w:tc>
        <w:tc>
          <w:tcPr>
            <w:tcW w:w="1430" w:type="dxa"/>
            <w:shd w:val="clear" w:color="auto" w:fill="FFFFFF"/>
          </w:tcPr>
          <w:p w14:paraId="096A91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5853BC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1F72D8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13ED94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40DD32ED" w14:textId="77777777" w:rsidTr="002E59FA">
        <w:trPr>
          <w:jc w:val="center"/>
        </w:trPr>
        <w:tc>
          <w:tcPr>
            <w:tcW w:w="2443" w:type="dxa"/>
            <w:vMerge/>
            <w:shd w:val="clear" w:color="auto" w:fill="FFFFFF"/>
            <w:vAlign w:val="center"/>
          </w:tcPr>
          <w:p w14:paraId="5FDD9A88"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37E34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2BB16F0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50FCB5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09D4B98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bl>
    <w:p w14:paraId="00F77642" w14:textId="77777777" w:rsidR="00FD7F81" w:rsidRPr="000A1C6B" w:rsidRDefault="00FD7F81" w:rsidP="000A1C6B">
      <w:pPr>
        <w:widowControl/>
        <w:spacing w:after="160" w:line="360" w:lineRule="auto"/>
        <w:rPr>
          <w:rFonts w:ascii="GHEA Grapalat" w:hAnsi="GHEA Grapalat"/>
          <w:sz w:val="24"/>
          <w:szCs w:val="24"/>
        </w:rPr>
      </w:pPr>
    </w:p>
    <w:p w14:paraId="308072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1.6.44.</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սրահներում պետք է լինի առնվազն 1</w:t>
      </w:r>
      <w:r w:rsidRPr="000A1C6B">
        <w:rPr>
          <w:rFonts w:ascii="Calibri" w:hAnsi="Calibri" w:cs="Calibri"/>
          <w:sz w:val="24"/>
          <w:szCs w:val="24"/>
        </w:rPr>
        <w:t> </w:t>
      </w:r>
      <w:r w:rsidRPr="000A1C6B">
        <w:rPr>
          <w:rFonts w:ascii="GHEA Grapalat" w:hAnsi="GHEA Grapalat"/>
          <w:sz w:val="24"/>
          <w:szCs w:val="24"/>
        </w:rPr>
        <w:t>000 լք լուսավորվածություն ապահովող լրացուցիչ լուսատու,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 վրա լուսաբծի տրամագիծը՝ առնվազն 200 մմ։</w:t>
      </w:r>
    </w:p>
    <w:p w14:paraId="4AB0DA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1.6.45.</w:t>
      </w:r>
      <w:r w:rsidRPr="000A1C6B">
        <w:rPr>
          <w:rFonts w:ascii="GHEA Grapalat" w:hAnsi="GHEA Grapalat"/>
          <w:sz w:val="24"/>
          <w:szCs w:val="24"/>
        </w:rPr>
        <w:tab/>
        <w:t>Շտապ բուժօգնության ավտոմեքենաների կողային դռների ոտնատեղերը պետք է ունենան ոտնատեղի մակեր</w:t>
      </w:r>
      <w:r w:rsidR="00BA0247" w:rsidRPr="000A1C6B">
        <w:rPr>
          <w:rFonts w:ascii="GHEA Grapalat" w:hAnsi="GHEA Grapalat"/>
          <w:sz w:val="24"/>
          <w:szCs w:val="24"/>
        </w:rPr>
        <w:t>և</w:t>
      </w:r>
      <w:r w:rsidRPr="000A1C6B">
        <w:rPr>
          <w:rFonts w:ascii="GHEA Grapalat" w:hAnsi="GHEA Grapalat"/>
          <w:sz w:val="24"/>
          <w:szCs w:val="24"/>
        </w:rPr>
        <w:t>ույթին առնվազն 30 լք լուսավորվածություն ապահովող տեղային լուսավորություն։</w:t>
      </w:r>
    </w:p>
    <w:p w14:paraId="7DAC7E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1.6.46.</w:t>
      </w:r>
      <w:r w:rsidRPr="000A1C6B">
        <w:rPr>
          <w:rFonts w:ascii="GHEA Grapalat" w:hAnsi="GHEA Grapalat"/>
          <w:sz w:val="24"/>
          <w:szCs w:val="24"/>
        </w:rPr>
        <w:tab/>
        <w:t xml:space="preserve">Սրահի լուսավորության օդափոխման, ջեռուցման պարամետրերի 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հսկման վահանակը պետք է տեղակայված լինի հարմար (հասանելի) վայրում։ Կոճակները, անջատիչները, լուսային ցուցասարքերը պետք</w:t>
      </w:r>
      <w:r w:rsidRPr="000A1C6B">
        <w:rPr>
          <w:rFonts w:ascii="Calibri" w:hAnsi="Calibri" w:cs="Calibri"/>
          <w:sz w:val="24"/>
          <w:szCs w:val="24"/>
        </w:rPr>
        <w:t> </w:t>
      </w:r>
      <w:r w:rsidRPr="000A1C6B">
        <w:rPr>
          <w:rFonts w:ascii="GHEA Grapalat" w:hAnsi="GHEA Grapalat"/>
          <w:sz w:val="24"/>
          <w:szCs w:val="24"/>
        </w:rPr>
        <w:t xml:space="preserve">է լինեն հասանելի </w:t>
      </w:r>
      <w:r w:rsidR="00BA0247" w:rsidRPr="000A1C6B">
        <w:rPr>
          <w:rFonts w:ascii="GHEA Grapalat" w:hAnsi="GHEA Grapalat"/>
          <w:sz w:val="24"/>
          <w:szCs w:val="24"/>
        </w:rPr>
        <w:t>և</w:t>
      </w:r>
      <w:r w:rsidRPr="000A1C6B">
        <w:rPr>
          <w:rFonts w:ascii="GHEA Grapalat" w:hAnsi="GHEA Grapalat"/>
          <w:sz w:val="24"/>
          <w:szCs w:val="24"/>
        </w:rPr>
        <w:t xml:space="preserve"> տեսանելի՝ սահմանված պարամետրերի ռեժիմները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5D8E8A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1.6.47.</w:t>
      </w:r>
      <w:r w:rsidRPr="000A1C6B">
        <w:rPr>
          <w:rFonts w:ascii="GHEA Grapalat" w:hAnsi="GHEA Grapalat"/>
          <w:sz w:val="24"/>
          <w:szCs w:val="24"/>
        </w:rPr>
        <w:tab/>
        <w:t>Սրահը պետք է ապահովված լինի առնվազն 2 լ տարողությամբ կրակմարիչով:</w:t>
      </w:r>
    </w:p>
    <w:p w14:paraId="406A6E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(1.6.47.</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E25CC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1.6.48.</w:t>
      </w:r>
      <w:r w:rsidRPr="000A1C6B">
        <w:rPr>
          <w:rFonts w:ascii="GHEA Grapalat" w:hAnsi="GHEA Grapalat"/>
          <w:sz w:val="24"/>
          <w:szCs w:val="24"/>
        </w:rPr>
        <w:tab/>
        <w:t xml:space="preserve">Շտապ բուժօգնության ավտոմեքենայում պետք է լինի կալունակների համակարգ, որը նախատեսված է հեղուկների ներերակային ներմուծման համար ներարկման երկու համակարգերը հնարավորինս բարձր՝ պատգարակների ընդունման հարթակից վեր ամրակայելու համար։ Ներարկման համակարգերը պետք է տեղակայված լինեն այնպես, որ դրանք հնարավոր լինի միացնել հարթակի երկու ծայրերից։ Կալունակները պետք է դիմանան առնվազն 50 Ն ճիգին </w:t>
      </w:r>
      <w:r w:rsidR="00BA0247" w:rsidRPr="000A1C6B">
        <w:rPr>
          <w:rFonts w:ascii="GHEA Grapalat" w:hAnsi="GHEA Grapalat"/>
          <w:sz w:val="24"/>
          <w:szCs w:val="24"/>
        </w:rPr>
        <w:t>և</w:t>
      </w:r>
      <w:r w:rsidRPr="000A1C6B">
        <w:rPr>
          <w:rFonts w:ascii="GHEA Grapalat" w:hAnsi="GHEA Grapalat"/>
          <w:sz w:val="24"/>
          <w:szCs w:val="24"/>
        </w:rPr>
        <w:t xml:space="preserve"> ներարկման երկու համակարգերը ս</w:t>
      </w:r>
      <w:r w:rsidR="00BA0247" w:rsidRPr="000A1C6B">
        <w:rPr>
          <w:rFonts w:ascii="GHEA Grapalat" w:hAnsi="GHEA Grapalat"/>
          <w:sz w:val="24"/>
          <w:szCs w:val="24"/>
        </w:rPr>
        <w:t>և</w:t>
      </w:r>
      <w:r w:rsidRPr="000A1C6B">
        <w:rPr>
          <w:rFonts w:ascii="GHEA Grapalat" w:hAnsi="GHEA Grapalat"/>
          <w:sz w:val="24"/>
          <w:szCs w:val="24"/>
        </w:rPr>
        <w:t>եռակեն միմյանցից անկախ։</w:t>
      </w:r>
    </w:p>
    <w:p w14:paraId="1B15C91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B </w:t>
      </w:r>
      <w:r w:rsidR="00BA0247" w:rsidRPr="000A1C6B">
        <w:rPr>
          <w:rFonts w:ascii="GHEA Grapalat" w:hAnsi="GHEA Grapalat"/>
          <w:sz w:val="24"/>
          <w:szCs w:val="24"/>
        </w:rPr>
        <w:t>և</w:t>
      </w:r>
      <w:r w:rsidRPr="000A1C6B">
        <w:rPr>
          <w:rFonts w:ascii="GHEA Grapalat" w:hAnsi="GHEA Grapalat"/>
          <w:sz w:val="24"/>
          <w:szCs w:val="24"/>
        </w:rPr>
        <w:t xml:space="preserve"> C դասերի շտապ բուժօգնության ավտոմոբիլները պետք է սարքավորված լինեն կալունակների համակարգով, որն ապահովում է երկրորդ հիվանդի համար ներարկման լրացուցիչ համակարգ կախելը (եթե</w:t>
      </w:r>
      <w:r w:rsidRPr="000A1C6B">
        <w:rPr>
          <w:rFonts w:ascii="Calibri" w:hAnsi="Calibri" w:cs="Calibri"/>
          <w:sz w:val="24"/>
          <w:szCs w:val="24"/>
        </w:rPr>
        <w:t> </w:t>
      </w:r>
      <w:r w:rsidRPr="000A1C6B">
        <w:rPr>
          <w:rFonts w:ascii="GHEA Grapalat" w:hAnsi="GHEA Grapalat"/>
          <w:sz w:val="24"/>
          <w:szCs w:val="24"/>
        </w:rPr>
        <w:t>տրանսպորտային միջոցը սարքավորված է 2 հիվանդ փոխադրելու համար)։</w:t>
      </w:r>
    </w:p>
    <w:p w14:paraId="2DCF3CE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 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026179A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1.6.49.</w:t>
      </w:r>
      <w:r w:rsidRPr="000A1C6B">
        <w:rPr>
          <w:rFonts w:ascii="GHEA Grapalat" w:hAnsi="GHEA Grapalat"/>
          <w:sz w:val="24"/>
          <w:szCs w:val="24"/>
        </w:rPr>
        <w:tab/>
        <w:t xml:space="preserve">Պատգարակները </w:t>
      </w:r>
      <w:r w:rsidR="00BA0247" w:rsidRPr="000A1C6B">
        <w:rPr>
          <w:rFonts w:ascii="GHEA Grapalat" w:hAnsi="GHEA Grapalat"/>
          <w:sz w:val="24"/>
          <w:szCs w:val="24"/>
        </w:rPr>
        <w:t>և</w:t>
      </w:r>
      <w:r w:rsidRPr="000A1C6B">
        <w:rPr>
          <w:rFonts w:ascii="GHEA Grapalat" w:hAnsi="GHEA Grapalat"/>
          <w:sz w:val="24"/>
          <w:szCs w:val="24"/>
        </w:rPr>
        <w:t xml:space="preserve"> բազկաթոռ-պատգարակները պետք է սարքավորված լինեն դրանք շտապ բուժօգնության ավտոմեքենայում ամրակայելու հարմարանքներով։</w:t>
      </w:r>
    </w:p>
    <w:p w14:paraId="7085244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1.6.50.</w:t>
      </w:r>
      <w:r w:rsidRPr="000A1C6B">
        <w:rPr>
          <w:rFonts w:ascii="GHEA Grapalat" w:hAnsi="GHEA Grapalat"/>
          <w:sz w:val="24"/>
          <w:szCs w:val="24"/>
        </w:rPr>
        <w:tab/>
        <w:t>Պացիենտին պետք է ամրացնել պատգարակների (բազկաթոռ-պատգարակների) կամ շտապ բուժօգնության ավտոմեքենայի վրա տեղակայված հարմարանքների օգնությամբ։</w:t>
      </w:r>
    </w:p>
    <w:p w14:paraId="3ECCC5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1.6.51.</w:t>
      </w:r>
      <w:r w:rsidRPr="000A1C6B">
        <w:rPr>
          <w:rFonts w:ascii="GHEA Grapalat" w:hAnsi="GHEA Grapalat"/>
          <w:sz w:val="24"/>
          <w:szCs w:val="24"/>
        </w:rPr>
        <w:tab/>
        <w:t>Սրահի ներսի բոլոր առարկաները չպետք է ունենան սուր եզրեր կամ վտանգի տակ դնեն սրահում գտնվող մարդկանց անվտանգությանը։</w:t>
      </w:r>
    </w:p>
    <w:p w14:paraId="50D3FC0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1.6.52.</w:t>
      </w:r>
      <w:r w:rsidRPr="000A1C6B">
        <w:rPr>
          <w:rFonts w:ascii="GHEA Grapalat" w:hAnsi="GHEA Grapalat"/>
          <w:sz w:val="24"/>
          <w:szCs w:val="24"/>
        </w:rPr>
        <w:tab/>
        <w:t xml:space="preserve">Ամրակման սարքվածքները պետք է պահեն սարքավորումները՝ ավտոմեքենայի շարժման ընթացքի երկայնական, լայնական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10 g արագացման կամ դանդաղեցման դեպքում։</w:t>
      </w:r>
    </w:p>
    <w:p w14:paraId="6F78B48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1.6.53.</w:t>
      </w:r>
      <w:r w:rsidRPr="000A1C6B">
        <w:rPr>
          <w:rFonts w:ascii="GHEA Grapalat" w:hAnsi="GHEA Grapalat"/>
          <w:sz w:val="24"/>
          <w:szCs w:val="24"/>
        </w:rPr>
        <w:tab/>
        <w:t xml:space="preserve">Տերմինալային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հարակցիչները չպետք է օգտագործվեն որպես ամրակման սարքվածքներ կամ ամրակման սարքվածքների մասեր։</w:t>
      </w:r>
    </w:p>
    <w:p w14:paraId="04B3191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1.6.54.</w:t>
      </w:r>
      <w:r w:rsidRPr="000A1C6B">
        <w:rPr>
          <w:rFonts w:ascii="GHEA Grapalat" w:hAnsi="GHEA Grapalat"/>
          <w:sz w:val="24"/>
          <w:szCs w:val="24"/>
        </w:rPr>
        <w:tab/>
        <w:t>Գազային կայանքի կամ գազատարների համար նախատեսված տեղը պետք է ապահովված լինի օդափոխությամբ։</w:t>
      </w:r>
    </w:p>
    <w:p w14:paraId="65D5F35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1.6.55.</w:t>
      </w:r>
      <w:r w:rsidRPr="000A1C6B">
        <w:rPr>
          <w:rFonts w:ascii="GHEA Grapalat" w:hAnsi="GHEA Grapalat"/>
          <w:sz w:val="24"/>
          <w:szCs w:val="24"/>
        </w:rPr>
        <w:tab/>
        <w:t>Գազաբալոնների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BE58A6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1.6.56.</w:t>
      </w:r>
      <w:r w:rsidRPr="000A1C6B">
        <w:rPr>
          <w:rFonts w:ascii="GHEA Grapalat" w:hAnsi="GHEA Grapalat"/>
          <w:sz w:val="24"/>
          <w:szCs w:val="24"/>
        </w:rPr>
        <w:tab/>
        <w:t>Թթվածնով բալոնները պետք է տեղադրվեն ուղղահայաց դիրքով՝ սրահի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պահարանի մեջ դրանք հուսալի կերպով ամրակայելով թափքի կրող տարրերին, ջեռուցման համակարգերից առնվազն 0,5 մ հեռավորությամբ. պետք է ապահովվի դրանց հարմարավետ հասանելիությունը՝ դրանք փոխարինելու,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0FFC636C"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 xml:space="preserve">1.6.56.1. </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բարձր ճնշման արժեքի ցուցանշմամբ՝ բժշկական գազերի մատուցման համակարգով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համակարգում ճնշման կրիտիկական արժեքների ազդասարքով։ Բժշկական գազերի մատուցման համակարգի օդաճնշիչ հարակցիչները պետք է ապահովեն միացումը գազաշնչառական սարքավորումներին։</w:t>
      </w:r>
    </w:p>
    <w:p w14:paraId="607EE8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 xml:space="preserve">1.6.56.1. 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7FA3739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w:t>
      </w:r>
      <w:r w:rsidRPr="000A1C6B">
        <w:rPr>
          <w:rFonts w:ascii="GHEA Grapalat" w:hAnsi="GHEA Grapalat"/>
          <w:sz w:val="24"/>
          <w:szCs w:val="24"/>
        </w:rPr>
        <w:tab/>
        <w:t>Հիմնական պատգարակներին ներկայացվող պահանջները:</w:t>
      </w:r>
    </w:p>
    <w:p w14:paraId="3C958374"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1.6.57.1.</w:t>
      </w:r>
      <w:r w:rsidRPr="000A1C6B">
        <w:rPr>
          <w:rFonts w:ascii="GHEA Grapalat" w:hAnsi="GHEA Grapalat"/>
          <w:sz w:val="24"/>
          <w:szCs w:val="24"/>
        </w:rPr>
        <w:tab/>
        <w:t>С դասի շտապ բուժօգնության ավտոմեքենաների համար հիմնական պատգարակների բարձրությունը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վեր պետք է կարգավորվի 400-ից մինչ</w:t>
      </w:r>
      <w:r w:rsidR="00BA0247" w:rsidRPr="000A1C6B">
        <w:rPr>
          <w:rFonts w:ascii="GHEA Grapalat" w:hAnsi="GHEA Grapalat"/>
          <w:sz w:val="24"/>
          <w:szCs w:val="24"/>
        </w:rPr>
        <w:t>և</w:t>
      </w:r>
      <w:r w:rsidRPr="000A1C6B">
        <w:rPr>
          <w:rFonts w:ascii="GHEA Grapalat" w:hAnsi="GHEA Grapalat"/>
          <w:sz w:val="24"/>
          <w:szCs w:val="24"/>
        </w:rPr>
        <w:t xml:space="preserve"> 650 մմ-ի սահմաններում։</w:t>
      </w:r>
    </w:p>
    <w:p w14:paraId="4EE0C3B2"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1.6.57.2.</w:t>
      </w:r>
      <w:r w:rsidRPr="000A1C6B">
        <w:rPr>
          <w:rFonts w:ascii="GHEA Grapalat" w:hAnsi="GHEA Grapalat"/>
          <w:sz w:val="24"/>
          <w:szCs w:val="24"/>
        </w:rPr>
        <w:tab/>
        <w:t xml:space="preserve">Հիմնական պատգարակներն ընդունիչ սարքվածքի վրա պետք է </w:t>
      </w:r>
      <w:r w:rsidRPr="000A1C6B">
        <w:rPr>
          <w:rFonts w:ascii="GHEA Grapalat" w:hAnsi="GHEA Grapalat"/>
          <w:sz w:val="24"/>
          <w:szCs w:val="24"/>
        </w:rPr>
        <w:lastRenderedPageBreak/>
        <w:t>ունենան կոշտ անկողին՝ վերակենդանացման միջոցառումների իրականացումն ապահովելու համար։</w:t>
      </w:r>
    </w:p>
    <w:p w14:paraId="1FC0533D"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1.6.57.3.</w:t>
      </w:r>
      <w:r w:rsidRPr="000A1C6B">
        <w:rPr>
          <w:rFonts w:ascii="GHEA Grapalat" w:hAnsi="GHEA Grapalat"/>
          <w:sz w:val="24"/>
          <w:szCs w:val="24"/>
        </w:rPr>
        <w:tab/>
        <w:t xml:space="preserve">Ընդունիչ սարքվածքը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լայնական ուղղություններով պատգարակների տեղաշարժի հնարավորությունը՝ ապահովելով դիրքերի հուսալի ամրակայումը։</w:t>
      </w:r>
    </w:p>
    <w:p w14:paraId="3046214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1.6.57.4.</w:t>
      </w:r>
      <w:r w:rsidRPr="000A1C6B">
        <w:rPr>
          <w:rFonts w:ascii="GHEA Grapalat" w:hAnsi="GHEA Grapalat"/>
          <w:sz w:val="24"/>
          <w:szCs w:val="24"/>
        </w:rPr>
        <w:tab/>
        <w:t xml:space="preserve">Ընդունիչ սարքվածքի կառուցվածքը պետք է ապահովի պատգարակների </w:t>
      </w:r>
      <w:r w:rsidRPr="000A1C6B">
        <w:rPr>
          <w:rStyle w:val="31"/>
          <w:rFonts w:ascii="GHEA Grapalat" w:eastAsiaTheme="minorHAnsi" w:hAnsi="GHEA Grapalat"/>
          <w:sz w:val="24"/>
          <w:szCs w:val="24"/>
        </w:rPr>
        <w:t xml:space="preserve">(անվասայլակների) անվտանգ ներս գլորելը (դուրս գլորելը),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արձակման հեշտությունն ու հուսալիությունը։ </w:t>
      </w:r>
      <w:r w:rsidRPr="000A1C6B">
        <w:rPr>
          <w:rFonts w:ascii="GHEA Grapalat" w:hAnsi="GHEA Grapalat"/>
          <w:sz w:val="24"/>
          <w:szCs w:val="24"/>
        </w:rPr>
        <w:t>Պատգարակների ամրակման տարրերը պետք է բացառեն շտապ բուժօգնության ավտոմեքենաների շարժման ժամանակ լրացուցիչ աղմուկների առաջացումը։</w:t>
      </w:r>
    </w:p>
    <w:p w14:paraId="0D76892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1.6.57.4. ենթակետը՝</w:t>
      </w:r>
      <w:r w:rsidRPr="000A1C6B">
        <w:rPr>
          <w:rFonts w:ascii="GHEA Grapalat" w:hAnsi="GHEA Grapalat"/>
          <w:sz w:val="24"/>
          <w:szCs w:val="24"/>
        </w:rPr>
        <w:t xml:space="preserve">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77EB58"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անվասայլակով՝ ընդունիչ սարքվածքի վրա հիմնական պատգարակները տեղադրելու համար։</w:t>
      </w:r>
    </w:p>
    <w:p w14:paraId="6E8C4A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171173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w:t>
      </w:r>
      <w:r w:rsidRPr="000A1C6B">
        <w:rPr>
          <w:rFonts w:ascii="GHEA Grapalat" w:hAnsi="GHEA Grapalat"/>
          <w:sz w:val="24"/>
          <w:szCs w:val="24"/>
        </w:rPr>
        <w:tab/>
        <w:t>Ներկառուցված կահույքին ներկայացվող պահանջները:</w:t>
      </w:r>
    </w:p>
    <w:p w14:paraId="137F24C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1.6.58.1.</w:t>
      </w:r>
      <w:r w:rsidRPr="000A1C6B">
        <w:rPr>
          <w:rFonts w:ascii="GHEA Grapalat" w:hAnsi="GHEA Grapalat"/>
          <w:sz w:val="24"/>
          <w:szCs w:val="24"/>
        </w:rPr>
        <w:tab/>
        <w:t xml:space="preserve">Սրահի ներկառուցված կահույքը (պահարանները, դարակները, լայնադարակները, դարակաշարերը) պետք է հուսալիորեն ամրակցված լինի թափքի ուժային տարրերին։ Այն պետք է </w:t>
      </w:r>
      <w:r w:rsidRPr="000A1C6B">
        <w:rPr>
          <w:rStyle w:val="31"/>
          <w:rFonts w:ascii="GHEA Grapalat" w:eastAsiaTheme="minorHAnsi" w:hAnsi="GHEA Grapalat"/>
          <w:sz w:val="24"/>
          <w:szCs w:val="24"/>
        </w:rPr>
        <w:t xml:space="preserve">ապահովի բժշկական սարքավորումների լրակազմի տեղադրումը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շտապ բուժօգնության ավտոմոբիլի դասին համապատասխան հագեցվածությունը, պետք է ունենա շարժական առարկաների ամրակայման տարրեր, որոնք ապահովում են տեղակայված առարկաների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թուլացման հեշտությունն ու հարմարությունը 15 վայրկյանը չգերազանցող ժամանակահատվածում։</w:t>
      </w:r>
      <w:r w:rsidRPr="000A1C6B">
        <w:rPr>
          <w:rFonts w:ascii="GHEA Grapalat" w:hAnsi="GHEA Grapalat"/>
          <w:sz w:val="24"/>
          <w:szCs w:val="24"/>
        </w:rPr>
        <w:t>։</w:t>
      </w:r>
    </w:p>
    <w:p w14:paraId="0FB1FD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A52DA2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1.6.58.2.</w:t>
      </w:r>
      <w:r w:rsidRPr="000A1C6B">
        <w:rPr>
          <w:rFonts w:ascii="GHEA Grapalat" w:hAnsi="GHEA Grapalat"/>
          <w:sz w:val="24"/>
          <w:szCs w:val="24"/>
        </w:rPr>
        <w:tab/>
        <w:t xml:space="preserve">Դուրսքաշովի արկղերը պետք է ամրակայվեն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w:t>
      </w:r>
    </w:p>
    <w:p w14:paraId="178777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1.6.58.3.</w:t>
      </w:r>
      <w:r w:rsidRPr="000A1C6B">
        <w:rPr>
          <w:rFonts w:ascii="GHEA Grapalat" w:hAnsi="GHEA Grapalat"/>
          <w:sz w:val="24"/>
          <w:szCs w:val="24"/>
        </w:rPr>
        <w:tab/>
        <w:t>Պահարանների, դարակների դռները պետք է փակվեն սահուն կերպով, առանց խափանումների։ Արգելված է շտապ բուժօգնության ավտոմեքենայի շարժման ժամանակ դրանց ինքնաբերաբար բացվելը ։ Բաց դարակները պետք է ունենան առնվազն 30 մմ բարձրությամբ կողեր։</w:t>
      </w:r>
    </w:p>
    <w:p w14:paraId="43094D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1.6.59.</w:t>
      </w:r>
      <w:r w:rsidRPr="000A1C6B">
        <w:rPr>
          <w:rFonts w:ascii="GHEA Grapalat" w:hAnsi="GHEA Grapalat"/>
          <w:sz w:val="24"/>
          <w:szCs w:val="24"/>
        </w:rPr>
        <w:tab/>
        <w:t xml:space="preserve">Ավտոմեքենաները բժշկական սարքավորումներով լրակազմելու ամբողջությունը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համապատասխանությունը բժշկական պահանջներին պետք է հաստատվեն Մաքսային միության անդամ պետությունների իրավասու մարմինների կողմից տրվող եզրակացությամբ։</w:t>
      </w:r>
    </w:p>
    <w:p w14:paraId="56E6586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1.7. Ինքնաթափներին ներկայացվող պահանջները</w:t>
      </w:r>
    </w:p>
    <w:p w14:paraId="5DDB8AA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Ինքնաթափների հիդրոսարքավորումները պետք է համապատասխանեն սույն Հավելվածի 2.2.13 </w:t>
      </w:r>
      <w:r w:rsidR="00BA0247" w:rsidRPr="000A1C6B">
        <w:rPr>
          <w:rFonts w:ascii="GHEA Grapalat" w:hAnsi="GHEA Grapalat"/>
          <w:sz w:val="24"/>
          <w:szCs w:val="24"/>
        </w:rPr>
        <w:t>և</w:t>
      </w:r>
      <w:r w:rsidRPr="000A1C6B">
        <w:rPr>
          <w:rFonts w:ascii="GHEA Grapalat" w:hAnsi="GHEA Grapalat"/>
          <w:sz w:val="24"/>
          <w:szCs w:val="24"/>
        </w:rPr>
        <w:t xml:space="preserve"> 2.2.14 ենթակետերի պահանջներին:</w:t>
      </w:r>
    </w:p>
    <w:p w14:paraId="4A629A2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1.8. Ավտոցեմենտատարներին ներկայացվող պահանջները</w:t>
      </w:r>
    </w:p>
    <w:p w14:paraId="43BFDB0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Ավտոցեմենտատարի կառուցվածքը պետք է համապատասխանի սույն Հավելվածի 2.1 կետի պահանջներին:</w:t>
      </w:r>
    </w:p>
    <w:p w14:paraId="32434D4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Ավելի, քան 0,07 ՄՊա ճնշման տակ աշխատելու համար հաշվարկված ավտոցեմենտատարների ցիստեռնների </w:t>
      </w:r>
      <w:r w:rsidR="00BA0247" w:rsidRPr="000A1C6B">
        <w:rPr>
          <w:rFonts w:ascii="GHEA Grapalat" w:hAnsi="GHEA Grapalat"/>
          <w:sz w:val="24"/>
          <w:szCs w:val="24"/>
        </w:rPr>
        <w:t>և</w:t>
      </w:r>
      <w:r w:rsidRPr="000A1C6B">
        <w:rPr>
          <w:rFonts w:ascii="GHEA Grapalat" w:hAnsi="GHEA Grapalat"/>
          <w:sz w:val="24"/>
          <w:szCs w:val="24"/>
        </w:rPr>
        <w:t xml:space="preserve"> բեռնման անցքերի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AF76DA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Ավտոցեմենտատարը պետք է սարքավորված լինի՝</w:t>
      </w:r>
    </w:p>
    <w:p w14:paraId="6137BFD1"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1.8.3.1.</w:t>
      </w:r>
      <w:r w:rsidRPr="000A1C6B">
        <w:rPr>
          <w:rFonts w:ascii="GHEA Grapalat" w:hAnsi="GHEA Grapalat"/>
          <w:sz w:val="24"/>
          <w:szCs w:val="24"/>
        </w:rPr>
        <w:tab/>
        <w:t xml:space="preserve">ցիստեռնի բեռնման անցքերի սպասարկման սանդուղքով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պաշտպանակված հարթակով.</w:t>
      </w:r>
    </w:p>
    <w:p w14:paraId="32C6AEA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1.8.3.2.</w:t>
      </w:r>
      <w:r w:rsidRPr="000A1C6B">
        <w:rPr>
          <w:rFonts w:ascii="GHEA Grapalat" w:hAnsi="GHEA Grapalat"/>
          <w:sz w:val="24"/>
          <w:szCs w:val="24"/>
        </w:rPr>
        <w:tab/>
        <w:t>ցիստեռնում ճնշումը նվազեցնելու՝ փակիչ սարքվածքով արգելափակված սարքվածքով, որը ցիստեռնում ճնշման առկայության դեպքում կանխում է բեռնման անցքի բացվելը.</w:t>
      </w:r>
    </w:p>
    <w:p w14:paraId="0B284FC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1.8.3.3.</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բեռնաթափման համակարգում ապահովիչ կափույրով.</w:t>
      </w:r>
    </w:p>
    <w:p w14:paraId="24898E3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1.8.3.4.</w:t>
      </w:r>
      <w:r w:rsidRPr="000A1C6B">
        <w:rPr>
          <w:rFonts w:ascii="GHEA Grapalat" w:hAnsi="GHEA Grapalat"/>
          <w:sz w:val="24"/>
          <w:szCs w:val="24"/>
        </w:rPr>
        <w:tab/>
        <w:t>բեռնաթափումը հրատապ դադարեցնելու ամբարձիչով.</w:t>
      </w:r>
    </w:p>
    <w:p w14:paraId="4C209BC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1.8.3.5.</w:t>
      </w:r>
      <w:r w:rsidRPr="000A1C6B">
        <w:rPr>
          <w:rFonts w:ascii="GHEA Grapalat" w:hAnsi="GHEA Grapalat"/>
          <w:sz w:val="24"/>
          <w:szCs w:val="24"/>
        </w:rPr>
        <w:tab/>
        <w:t>ցիստեռնում ճնշման ցուցիչով.</w:t>
      </w:r>
    </w:p>
    <w:p w14:paraId="1A061B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1.8.3.6.</w:t>
      </w:r>
      <w:r w:rsidRPr="000A1C6B">
        <w:rPr>
          <w:rFonts w:ascii="GHEA Grapalat" w:hAnsi="GHEA Grapalat"/>
          <w:sz w:val="24"/>
          <w:szCs w:val="24"/>
        </w:rPr>
        <w:tab/>
        <w:t>ցիստեռնում վերանորոգման աշխատանքների անցկացման հնարավորություն տվող բեռնման անցքով։</w:t>
      </w:r>
    </w:p>
    <w:p w14:paraId="7769669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1.8.4.</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191FB3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 xml:space="preserve">Աշխատանքային գոտու օդում հանքային յուղի </w:t>
      </w:r>
      <w:r w:rsidR="00BA0247" w:rsidRPr="000A1C6B">
        <w:rPr>
          <w:rFonts w:ascii="GHEA Grapalat" w:hAnsi="GHEA Grapalat"/>
          <w:sz w:val="24"/>
          <w:szCs w:val="24"/>
        </w:rPr>
        <w:t>և</w:t>
      </w:r>
      <w:r w:rsidRPr="000A1C6B">
        <w:rPr>
          <w:rFonts w:ascii="GHEA Grapalat" w:hAnsi="GHEA Grapalat"/>
          <w:sz w:val="24"/>
          <w:szCs w:val="24"/>
        </w:rPr>
        <w:t xml:space="preserve"> ցեմենտի փոշու կոնցենտրացիայի մակարդակը բեռնաթափման ժամանակ չպետք է գերազանցի 5-6 մգ/մ-ն։</w:t>
      </w:r>
    </w:p>
    <w:p w14:paraId="785E20C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4E1D336F" w14:textId="77777777" w:rsidR="00FD7F81" w:rsidRPr="000A1C6B" w:rsidRDefault="00FD7F81" w:rsidP="000A1C6B">
      <w:pPr>
        <w:tabs>
          <w:tab w:val="left" w:pos="1418"/>
        </w:tabs>
        <w:spacing w:after="160" w:line="360" w:lineRule="auto"/>
        <w:ind w:right="-8" w:firstLine="567"/>
        <w:jc w:val="both"/>
        <w:rPr>
          <w:rFonts w:ascii="GHEA Grapalat" w:hAnsi="GHEA Grapalat"/>
          <w:spacing w:val="-2"/>
          <w:sz w:val="24"/>
          <w:szCs w:val="24"/>
        </w:rPr>
      </w:pPr>
      <w:r w:rsidRPr="000A1C6B">
        <w:rPr>
          <w:rFonts w:ascii="GHEA Grapalat" w:hAnsi="GHEA Grapalat"/>
          <w:sz w:val="24"/>
          <w:szCs w:val="24"/>
        </w:rPr>
        <w:t>1.8.6.</w:t>
      </w:r>
      <w:r w:rsidRPr="000A1C6B">
        <w:rPr>
          <w:rFonts w:ascii="GHEA Grapalat" w:hAnsi="GHEA Grapalat"/>
          <w:sz w:val="24"/>
          <w:szCs w:val="24"/>
        </w:rPr>
        <w:tab/>
      </w:r>
      <w:r w:rsidRPr="000A1C6B">
        <w:rPr>
          <w:rFonts w:ascii="GHEA Grapalat" w:hAnsi="GHEA Grapalat"/>
          <w:spacing w:val="-2"/>
          <w:sz w:val="24"/>
          <w:szCs w:val="24"/>
        </w:rPr>
        <w:t>Պն</w:t>
      </w:r>
      <w:r w:rsidR="00BA0247" w:rsidRPr="000A1C6B">
        <w:rPr>
          <w:rFonts w:ascii="GHEA Grapalat" w:hAnsi="GHEA Grapalat"/>
          <w:spacing w:val="-2"/>
          <w:sz w:val="24"/>
          <w:szCs w:val="24"/>
        </w:rPr>
        <w:t>և</w:t>
      </w:r>
      <w:r w:rsidRPr="000A1C6B">
        <w:rPr>
          <w:rFonts w:ascii="GHEA Grapalat" w:hAnsi="GHEA Grapalat"/>
          <w:spacing w:val="-2"/>
          <w:sz w:val="24"/>
          <w:szCs w:val="24"/>
        </w:rPr>
        <w:t>մատիկ բեռնաթափման կառավարման օրգանների վրա</w:t>
      </w:r>
      <w:r w:rsidRPr="000A1C6B">
        <w:rPr>
          <w:rFonts w:ascii="Calibri" w:hAnsi="Calibri" w:cs="Calibri"/>
          <w:spacing w:val="-2"/>
          <w:sz w:val="24"/>
          <w:szCs w:val="24"/>
        </w:rPr>
        <w:t> </w:t>
      </w:r>
      <w:r w:rsidRPr="000A1C6B">
        <w:rPr>
          <w:rFonts w:ascii="GHEA Grapalat" w:hAnsi="GHEA Grapalat"/>
          <w:spacing w:val="-2"/>
          <w:sz w:val="24"/>
          <w:szCs w:val="24"/>
        </w:rPr>
        <w:t>գործադրվող ճիգերը պետք է համապատասխանեն սույն Հավելվածի 2.1.3 կետին։</w:t>
      </w:r>
    </w:p>
    <w:p w14:paraId="514B16F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1.9. Ավտոէվակուատորներին ներկայացվող պահանջները</w:t>
      </w:r>
    </w:p>
    <w:p w14:paraId="48BC11C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 xml:space="preserve">Ավտոէվակուատորները պետք է սարքավորված լինեն նարնջագույն առկայծող փարոսիկով։ 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 </w:t>
      </w:r>
    </w:p>
    <w:p w14:paraId="72033DF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16DD0F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1.9.2.</w:t>
      </w:r>
      <w:r w:rsidRPr="000A1C6B">
        <w:rPr>
          <w:rFonts w:ascii="GHEA Grapalat" w:hAnsi="GHEA Grapalat"/>
          <w:sz w:val="24"/>
          <w:szCs w:val="24"/>
        </w:rPr>
        <w:tab/>
        <w:t>Ավտոէվակուատորի հիդրոսարքավորումները տեղադրվելու դեպքում պետք է համապատասխանեն սույն Հավելվածի 2.2 կետին։</w:t>
      </w:r>
    </w:p>
    <w:p w14:paraId="6CF5E36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1.10. Տրանսպորտային միջոցների ամրաշրջանակներով</w:t>
      </w:r>
      <w:r w:rsidRPr="000A1C6B">
        <w:rPr>
          <w:rFonts w:ascii="GHEA Grapalat" w:hAnsi="GHEA Grapalat"/>
          <w:b/>
          <w:sz w:val="24"/>
          <w:szCs w:val="24"/>
        </w:rPr>
        <w:br/>
        <w:t>բժշկական համալիրներին ներկայացվող պահանջները</w:t>
      </w:r>
    </w:p>
    <w:p w14:paraId="3021BA3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w:t>
      </w:r>
      <w:r w:rsidRPr="000A1C6B">
        <w:rPr>
          <w:rFonts w:ascii="GHEA Grapalat" w:hAnsi="GHEA Grapalat"/>
          <w:sz w:val="24"/>
          <w:szCs w:val="24"/>
        </w:rPr>
        <w:tab/>
        <w:t>Ներկվածքին ներկայացվող պահանջները:</w:t>
      </w:r>
    </w:p>
    <w:p w14:paraId="18F0ABA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1.10.1.1.</w:t>
      </w:r>
      <w:r w:rsidRPr="000A1C6B">
        <w:rPr>
          <w:rFonts w:ascii="GHEA Grapalat" w:hAnsi="GHEA Grapalat"/>
          <w:sz w:val="24"/>
          <w:szCs w:val="24"/>
        </w:rPr>
        <w:tab/>
        <w:t>Որպես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 </w:t>
      </w:r>
      <w:r w:rsidR="00BA0247" w:rsidRPr="000A1C6B">
        <w:rPr>
          <w:rFonts w:ascii="GHEA Grapalat" w:hAnsi="GHEA Grapalat"/>
          <w:sz w:val="24"/>
          <w:szCs w:val="24"/>
        </w:rPr>
        <w:t>և</w:t>
      </w:r>
      <w:r w:rsidRPr="000A1C6B">
        <w:rPr>
          <w:rFonts w:ascii="GHEA Grapalat" w:hAnsi="GHEA Grapalat"/>
          <w:sz w:val="24"/>
          <w:szCs w:val="24"/>
        </w:rPr>
        <w:t xml:space="preserve"> ավտոբուսներ (բացի ծածկոցով ավտոբուսներից) պատրաստված բժշկական համալիրների դեպքում պահպանվում է դրանց արտադրողների կողմից զետեղված ներկվածքի հիմնական գույնը։</w:t>
      </w:r>
    </w:p>
    <w:p w14:paraId="63F665A2" w14:textId="5C39E7E1"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1.10.1.2.</w:t>
      </w:r>
      <w:r w:rsidRPr="000A1C6B">
        <w:rPr>
          <w:rFonts w:ascii="GHEA Grapalat" w:hAnsi="GHEA Grapalat"/>
          <w:sz w:val="24"/>
          <w:szCs w:val="24"/>
        </w:rPr>
        <w:tab/>
        <w:t>Բեռնատար ավտոմեքենաների, կիսակցորդների, կցորդների վրա մոնտաժված բժշկական համալիրների դեպքում, ծածկոցով ավտոբուսներում,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բժշկական նշանակության բնակելի կոնտեյներներում գունագրաֆիկական </w:t>
      </w:r>
      <w:r w:rsidR="00841A1B">
        <w:rPr>
          <w:rFonts w:ascii="GHEA Grapalat" w:hAnsi="GHEA Grapalat"/>
          <w:sz w:val="24"/>
          <w:szCs w:val="24"/>
        </w:rPr>
        <w:t>սխեմա</w:t>
      </w:r>
      <w:r w:rsidRPr="000A1C6B">
        <w:rPr>
          <w:rFonts w:ascii="GHEA Grapalat" w:hAnsi="GHEA Grapalat"/>
          <w:sz w:val="24"/>
          <w:szCs w:val="24"/>
        </w:rPr>
        <w:t>ներում կիրառվող տարրերի գույներն ու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7EA5DFA0" w14:textId="62AFA688"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w:t>
      </w:r>
      <w:r w:rsidRPr="000A1C6B">
        <w:rPr>
          <w:rFonts w:ascii="GHEA Grapalat" w:hAnsi="GHEA Grapalat"/>
          <w:sz w:val="24"/>
          <w:szCs w:val="24"/>
        </w:rPr>
        <w:t>եր։</w:t>
      </w:r>
    </w:p>
    <w:p w14:paraId="3C80ECE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1.10.2.</w:t>
      </w:r>
      <w:r w:rsidRPr="000A1C6B">
        <w:rPr>
          <w:rFonts w:ascii="GHEA Grapalat" w:hAnsi="GHEA Grapalat"/>
          <w:sz w:val="24"/>
          <w:szCs w:val="24"/>
        </w:rPr>
        <w:tab/>
        <w:t xml:space="preserve">Լրացուցիչ արտաքին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տեղադրումը բժշկական համալիրների վրա չի թույլատրվում։</w:t>
      </w:r>
    </w:p>
    <w:p w14:paraId="390DCD83"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1.11. Հրշեջ ավտոմեքենաներին ներկայացվող պահանջները</w:t>
      </w:r>
    </w:p>
    <w:p w14:paraId="6191E1C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Հրշեջ ավտոմեքենայի ստատիկ լայնական կայունության անկյունը տեխնիկապես թույլատրելի առավելագույն զանգվածի դեպքում պետք է լինի առնվազն 30°։</w:t>
      </w:r>
    </w:p>
    <w:p w14:paraId="348F31D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Հրշեջ ավտոմեքենայի տանիքին հրշեջ սարքավորումների հարմարակազմությունն ու ամրակայումը պետք է ապահովեն շրջվելու դեպքում </w:t>
      </w:r>
      <w:r w:rsidRPr="000A1C6B">
        <w:rPr>
          <w:rFonts w:ascii="GHEA Grapalat" w:hAnsi="GHEA Grapalat"/>
          <w:sz w:val="24"/>
          <w:szCs w:val="24"/>
        </w:rPr>
        <w:lastRenderedPageBreak/>
        <w:t>անձնակազմի խցիկի կենսական տարածքի պահպանումը։</w:t>
      </w:r>
    </w:p>
    <w:p w14:paraId="7477AE7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Պոմպային կայանքի կառավարման համակարգի միացումը բազային ամրաշրջանակի արգելակման համակարգի օդամբարներին չպետք է արգելակման շարժաբերում առաջացնի ճնշման կարգավորման նվազագույն սահմանի 80 %-ից ցածր ճնշման անկում՝ նույնիսկ անջատված ճնշակի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առաջացնի էներգիայի զսպանակավոր կուտակիչների միացում։</w:t>
      </w:r>
    </w:p>
    <w:p w14:paraId="2E6CEF4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Թույլատրվում է խոշորաեզրաչափ սարքավորումները (ձեռքի սանդուղքները, ներծծող ճկափողերը </w:t>
      </w:r>
      <w:r w:rsidR="00BA0247" w:rsidRPr="000A1C6B">
        <w:rPr>
          <w:rFonts w:ascii="GHEA Grapalat" w:hAnsi="GHEA Grapalat"/>
          <w:sz w:val="24"/>
          <w:szCs w:val="24"/>
        </w:rPr>
        <w:t>և</w:t>
      </w:r>
      <w:r w:rsidRPr="000A1C6B">
        <w:rPr>
          <w:rFonts w:ascii="GHEA Grapalat" w:hAnsi="GHEA Grapalat"/>
          <w:sz w:val="24"/>
          <w:szCs w:val="24"/>
        </w:rPr>
        <w:t xml:space="preserve"> նմ.) տեղակայել հրշեջ ավտոմեքենայի տանիքին, ընդ որում՝ տանիքի վրա տեղակայվող սարքավորումները չպետք է վատացնեն բազային ամրաշրջանակի տեսանելիության պարամետրերը։ Տանիքի վրա հաստատախտակային ծայրապանակի հարմարակազմությունը պետք է բացառի հրդեհաշիջման նյութերի հոսքը հողմապակու վրա՝ դրանց մատակարարման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Անհրաժեշտության դեպքում հողմապակու վեր</w:t>
      </w:r>
      <w:r w:rsidR="00BA0247" w:rsidRPr="000A1C6B">
        <w:rPr>
          <w:rFonts w:ascii="GHEA Grapalat" w:hAnsi="GHEA Grapalat"/>
          <w:sz w:val="24"/>
          <w:szCs w:val="24"/>
        </w:rPr>
        <w:t>և</w:t>
      </w:r>
      <w:r w:rsidRPr="000A1C6B">
        <w:rPr>
          <w:rFonts w:ascii="GHEA Grapalat" w:hAnsi="GHEA Grapalat"/>
          <w:sz w:val="24"/>
          <w:szCs w:val="24"/>
        </w:rPr>
        <w:t>ում պետք է տեղադրվի պաշտպանիչ հովար։ Հովարը չպետք է նվազեցնի վարորդի տեղից տեսանելիությունը։</w:t>
      </w:r>
    </w:p>
    <w:p w14:paraId="2423A3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 xml:space="preserve">Հրշեջ ավտոմեքենաները պետք է սարքավորված լինեն վնասվածքաանվտանգ ոտնատեղերով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եթե դռնատեղի ներք</w:t>
      </w:r>
      <w:r w:rsidR="00BA0247" w:rsidRPr="000A1C6B">
        <w:rPr>
          <w:rFonts w:ascii="GHEA Grapalat" w:hAnsi="GHEA Grapalat"/>
          <w:sz w:val="24"/>
          <w:szCs w:val="24"/>
        </w:rPr>
        <w:t>և</w:t>
      </w:r>
      <w:r w:rsidRPr="000A1C6B">
        <w:rPr>
          <w:rFonts w:ascii="GHEA Grapalat" w:hAnsi="GHEA Grapalat"/>
          <w:sz w:val="24"/>
          <w:szCs w:val="24"/>
        </w:rPr>
        <w:t>ի բարձրությունը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400 մմ-ից ավելի է։</w:t>
      </w:r>
    </w:p>
    <w:p w14:paraId="064BD30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Աշխատանքի համար նախատեսված բաց հարթակներն ու տանիքի վրայի հարթակները պետք է ունենան պարագծով պաշտպանակ՝ առնվազն 100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սահումը կանխող պատվածք։</w:t>
      </w:r>
    </w:p>
    <w:p w14:paraId="25EACA6C"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Տանիք կամ հարթակ բարձրանալու սանդուղքները պետք է ունենան առնվազն 150 մմ լայնությամբ, առնվազն 180 մմ խորությամբ աստիճաններ։ Աստիճանների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300 մմ։ Սանդուղքների աստիճանները պետք է ունենան բարձրացողի ոտնաթաթի կայուն դիրքն ապահովող մակեր</w:t>
      </w:r>
      <w:r w:rsidR="00BA0247" w:rsidRPr="000A1C6B">
        <w:rPr>
          <w:rFonts w:ascii="GHEA Grapalat" w:hAnsi="GHEA Grapalat"/>
          <w:sz w:val="24"/>
          <w:szCs w:val="24"/>
        </w:rPr>
        <w:t>և</w:t>
      </w:r>
      <w:r w:rsidRPr="000A1C6B">
        <w:rPr>
          <w:rFonts w:ascii="GHEA Grapalat" w:hAnsi="GHEA Grapalat"/>
          <w:sz w:val="24"/>
          <w:szCs w:val="24"/>
        </w:rPr>
        <w:t xml:space="preserve">ույթ։ Երկու </w:t>
      </w:r>
      <w:r w:rsidR="00BA0247" w:rsidRPr="000A1C6B">
        <w:rPr>
          <w:rFonts w:ascii="GHEA Grapalat" w:hAnsi="GHEA Grapalat"/>
          <w:sz w:val="24"/>
          <w:szCs w:val="24"/>
        </w:rPr>
        <w:t>և</w:t>
      </w:r>
      <w:r w:rsidRPr="000A1C6B">
        <w:rPr>
          <w:rFonts w:ascii="GHEA Grapalat" w:hAnsi="GHEA Grapalat"/>
          <w:sz w:val="24"/>
          <w:szCs w:val="24"/>
        </w:rPr>
        <w:t xml:space="preserve"> ավելի աստիճանների առկայության դեպքում հարկավոր է տեղադրել բռնաձողեր կամ պահանգներ։</w:t>
      </w:r>
    </w:p>
    <w:p w14:paraId="3B644AC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1.11.8.</w:t>
      </w:r>
      <w:r w:rsidRPr="000A1C6B">
        <w:rPr>
          <w:rFonts w:ascii="GHEA Grapalat" w:hAnsi="GHEA Grapalat"/>
          <w:sz w:val="24"/>
          <w:szCs w:val="24"/>
        </w:rPr>
        <w:tab/>
        <w:t>Հրշեջ ավտոմեքենաները պետք է սարքավորված լինեն օպերատորի աշխատանքային գոտուց բանած գազերի հեռացման համակարգով։ Հրշեջ ավտոմեքենայի շարժիչի բանած գազերի արտաթող համակարգի արտանետիչ խողովակը չպետք է ուղղված լինի հրշեջ ավտոմեքենայի աշխատանքի կառավարման օրգանների մոտ գտնվող օպերատորի կողմը։</w:t>
      </w:r>
    </w:p>
    <w:p w14:paraId="1195A151"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w:t>
      </w:r>
      <w:r w:rsidRPr="000A1C6B">
        <w:rPr>
          <w:rFonts w:ascii="GHEA Grapalat" w:hAnsi="GHEA Grapalat"/>
          <w:sz w:val="24"/>
          <w:szCs w:val="24"/>
        </w:rPr>
        <w:tab/>
        <w:t>Անձնակազմի խցիկին ներկայացվող պահանջները:</w:t>
      </w:r>
    </w:p>
    <w:p w14:paraId="345A5E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1.11.9.1.</w:t>
      </w:r>
      <w:r w:rsidRPr="000A1C6B">
        <w:rPr>
          <w:rFonts w:ascii="GHEA Grapalat" w:hAnsi="GHEA Grapalat"/>
          <w:sz w:val="24"/>
          <w:szCs w:val="24"/>
        </w:rPr>
        <w:tab/>
        <w:t>Աշխատանքային տարածության լայնությունը վարորդի համար պետք է կազմի առնվազն 800 մմ, վարորդի կողքին յուրաքանչյուր նստողի համար նստոցների լայնությունը՝ առնվազն 450 մմ։</w:t>
      </w:r>
    </w:p>
    <w:p w14:paraId="09F8239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1.11.9.2.</w:t>
      </w:r>
      <w:r w:rsidRPr="000A1C6B">
        <w:rPr>
          <w:rFonts w:ascii="GHEA Grapalat" w:hAnsi="GHEA Grapalat"/>
          <w:sz w:val="24"/>
          <w:szCs w:val="24"/>
        </w:rPr>
        <w:tab/>
        <w:t xml:space="preserve">Նստոցների լայնակի տեղակայության դեպքում առաջին շարքը երկրորդից պետք է առանձնացված լինի վնասվածքաանվտանգ բռնաձող ունեցող միջնորմով։ Միջնորմը չպետք է խոչընդոտի մարտական հաշվարկի տեսողական </w:t>
      </w:r>
      <w:r w:rsidR="00BA0247" w:rsidRPr="000A1C6B">
        <w:rPr>
          <w:rFonts w:ascii="GHEA Grapalat" w:hAnsi="GHEA Grapalat"/>
          <w:sz w:val="24"/>
          <w:szCs w:val="24"/>
        </w:rPr>
        <w:t>և</w:t>
      </w:r>
      <w:r w:rsidRPr="000A1C6B">
        <w:rPr>
          <w:rFonts w:ascii="GHEA Grapalat" w:hAnsi="GHEA Grapalat"/>
          <w:sz w:val="24"/>
          <w:szCs w:val="24"/>
        </w:rPr>
        <w:t xml:space="preserve"> խոսքային շփմանը։ Երկրորդ շարքի նստոցների </w:t>
      </w:r>
      <w:r w:rsidR="00BA0247" w:rsidRPr="000A1C6B">
        <w:rPr>
          <w:rFonts w:ascii="GHEA Grapalat" w:hAnsi="GHEA Grapalat"/>
          <w:sz w:val="24"/>
          <w:szCs w:val="24"/>
        </w:rPr>
        <w:t>և</w:t>
      </w:r>
      <w:r w:rsidRPr="000A1C6B">
        <w:rPr>
          <w:rFonts w:ascii="GHEA Grapalat" w:hAnsi="GHEA Grapalat"/>
          <w:sz w:val="24"/>
          <w:szCs w:val="24"/>
        </w:rPr>
        <w:t xml:space="preserve"> միջնորմի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առնվազն 350 մմ։</w:t>
      </w:r>
    </w:p>
    <w:p w14:paraId="0F79C62D"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1.11.9.3.</w:t>
      </w:r>
      <w:r w:rsidRPr="000A1C6B">
        <w:rPr>
          <w:rFonts w:ascii="GHEA Grapalat" w:hAnsi="GHEA Grapalat"/>
          <w:sz w:val="24"/>
          <w:szCs w:val="24"/>
        </w:rPr>
        <w:tab/>
        <w:t xml:space="preserve">Դռները պետք է բացվեն ավտոմեքենայի ընթացքի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փակող սարքվածքներ՝ կառավարման ներսի </w:t>
      </w:r>
      <w:r w:rsidR="00BA0247" w:rsidRPr="000A1C6B">
        <w:rPr>
          <w:rFonts w:ascii="GHEA Grapalat" w:hAnsi="GHEA Grapalat"/>
          <w:sz w:val="24"/>
          <w:szCs w:val="24"/>
        </w:rPr>
        <w:t>և</w:t>
      </w:r>
      <w:r w:rsidRPr="000A1C6B">
        <w:rPr>
          <w:rFonts w:ascii="GHEA Grapalat" w:hAnsi="GHEA Grapalat"/>
          <w:sz w:val="24"/>
          <w:szCs w:val="24"/>
        </w:rPr>
        <w:t xml:space="preserve"> դրսի բռնակներով։</w:t>
      </w:r>
    </w:p>
    <w:p w14:paraId="4DB464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1.11.9.4.</w:t>
      </w:r>
      <w:r w:rsidRPr="000A1C6B">
        <w:rPr>
          <w:rFonts w:ascii="GHEA Grapalat" w:hAnsi="GHEA Grapalat"/>
          <w:sz w:val="24"/>
          <w:szCs w:val="24"/>
        </w:rPr>
        <w:tab/>
        <w:t>Ներսի փականները պետք է ունենան սարքվածք, որը բացառում է շարժման ժամանակ մեքենայում նստած մարտական հաշվարկի կողմից դրանք ինքնաբերաբար բացելու հնարավորությունը։ Փակող մեխանիզմների բռնակները պետք է ունենան ձ</w:t>
      </w:r>
      <w:r w:rsidR="00BA0247" w:rsidRPr="000A1C6B">
        <w:rPr>
          <w:rFonts w:ascii="GHEA Grapalat" w:hAnsi="GHEA Grapalat"/>
          <w:sz w:val="24"/>
          <w:szCs w:val="24"/>
        </w:rPr>
        <w:t>և</w:t>
      </w:r>
      <w:r w:rsidRPr="000A1C6B">
        <w:rPr>
          <w:rFonts w:ascii="GHEA Grapalat" w:hAnsi="GHEA Grapalat"/>
          <w:sz w:val="24"/>
          <w:szCs w:val="24"/>
        </w:rPr>
        <w:t>, որը բացառում է վնասվածքներ հասցնելը։</w:t>
      </w:r>
    </w:p>
    <w:p w14:paraId="1C906A88"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1.11.9.5.</w:t>
      </w:r>
      <w:r w:rsidRPr="000A1C6B">
        <w:rPr>
          <w:rFonts w:ascii="GHEA Grapalat" w:hAnsi="GHEA Grapalat"/>
          <w:sz w:val="24"/>
          <w:szCs w:val="24"/>
        </w:rPr>
        <w:tab/>
        <w:t xml:space="preserve">Անձնակազմի խցիկի կառուցվածքի ամրությունը պետք է լինի բազային ավտոմեքենայի խցիկի ամրությանը համարժեք, որի մասով հաստատվել է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կանոններին համապատասխանությունը։</w:t>
      </w:r>
    </w:p>
    <w:p w14:paraId="6B53B11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4BE408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1.11.9.6.</w:t>
      </w:r>
      <w:r w:rsidRPr="000A1C6B">
        <w:rPr>
          <w:rFonts w:ascii="GHEA Grapalat" w:hAnsi="GHEA Grapalat"/>
          <w:sz w:val="24"/>
          <w:szCs w:val="24"/>
        </w:rPr>
        <w:tab/>
        <w:t xml:space="preserve">Անձնակազմի խցիկում սարքավորումները պետք է տեղակայված </w:t>
      </w:r>
      <w:r w:rsidRPr="000A1C6B">
        <w:rPr>
          <w:rFonts w:ascii="GHEA Grapalat" w:hAnsi="GHEA Grapalat"/>
          <w:sz w:val="24"/>
          <w:szCs w:val="24"/>
        </w:rPr>
        <w:lastRenderedPageBreak/>
        <w:t xml:space="preserve">լինեն այնպես, որ չլինեն սուր անկյուններ </w:t>
      </w:r>
      <w:r w:rsidR="00BA0247" w:rsidRPr="000A1C6B">
        <w:rPr>
          <w:rFonts w:ascii="GHEA Grapalat" w:hAnsi="GHEA Grapalat"/>
          <w:sz w:val="24"/>
          <w:szCs w:val="24"/>
        </w:rPr>
        <w:t>և</w:t>
      </w:r>
      <w:r w:rsidRPr="000A1C6B">
        <w:rPr>
          <w:rFonts w:ascii="GHEA Grapalat" w:hAnsi="GHEA Grapalat"/>
          <w:sz w:val="24"/>
          <w:szCs w:val="24"/>
        </w:rPr>
        <w:t xml:space="preserve"> եզրեր, որոնք կարող են վնասվածքներ հասցնել մարտական հաշվարկին։ Սարքավորումների ամրակայումը պետք է բացառի շարժման ժամանակ դրանց ինքնաբերական տեղաշարժի հնարավորությունը։</w:t>
      </w:r>
    </w:p>
    <w:p w14:paraId="11BDA4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1.11.9.7.</w:t>
      </w:r>
      <w:r w:rsidRPr="000A1C6B">
        <w:rPr>
          <w:rFonts w:ascii="GHEA Grapalat" w:hAnsi="GHEA Grapalat"/>
          <w:sz w:val="24"/>
          <w:szCs w:val="24"/>
        </w:rPr>
        <w:tab/>
        <w:t>Անձնակազմի խցիկը պետք է սարքավորված լինի ջեռուցիչով, որը տարվա ցուրտ ժամանակահատվածում սրահում ապահովում է 15˚С-ից ոչ ցածր ջերմաստիճանի պահպանումը՝ շահագործման պայմանների ամբողջ ծավալով։</w:t>
      </w:r>
    </w:p>
    <w:p w14:paraId="334B64F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1.11.10.</w:t>
      </w:r>
      <w:r w:rsidRPr="000A1C6B">
        <w:rPr>
          <w:rFonts w:ascii="GHEA Grapalat" w:hAnsi="GHEA Grapalat"/>
          <w:sz w:val="24"/>
          <w:szCs w:val="24"/>
        </w:rPr>
        <w:tab/>
        <w:t>Հրշեջ ավտոմեքենայի հատուկ ագրեգատների աշխատանքի ժամանակ օպերատորի աշխատանքային տեղում ձայնի մակարդակը պետք է համապատասխանի սույն Հավելվածի 3.3 կետին։</w:t>
      </w:r>
    </w:p>
    <w:p w14:paraId="6E6DDE5A"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1.11.11.</w:t>
      </w:r>
      <w:r w:rsidRPr="000A1C6B">
        <w:rPr>
          <w:rFonts w:ascii="GHEA Grapalat" w:hAnsi="GHEA Grapalat"/>
          <w:sz w:val="24"/>
          <w:szCs w:val="24"/>
        </w:rPr>
        <w:tab/>
        <w:t>Հրշեջ ավտոմեքենայի պոմպային կայանքի կառուցվածքը պետք է բացառի հրշեջ ավտոմեքենայի աշխատանքի ժամանակ հիդրանտից փրփրարարի ներթափանցումը ջրատար ցանցի մեջ։</w:t>
      </w:r>
    </w:p>
    <w:p w14:paraId="07F8157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w:t>
      </w:r>
      <w:r w:rsidRPr="000A1C6B">
        <w:rPr>
          <w:rFonts w:ascii="GHEA Grapalat" w:hAnsi="GHEA Grapalat"/>
          <w:sz w:val="24"/>
          <w:szCs w:val="24"/>
        </w:rPr>
        <w:tab/>
        <w:t>Կառավարման օրգաններին ներկայացվող պահանջները:</w:t>
      </w:r>
    </w:p>
    <w:p w14:paraId="535D1A6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1.11.12.1.</w:t>
      </w:r>
      <w:r w:rsidRPr="000A1C6B">
        <w:rPr>
          <w:rFonts w:ascii="GHEA Grapalat" w:hAnsi="GHEA Grapalat"/>
          <w:sz w:val="24"/>
          <w:szCs w:val="24"/>
        </w:rPr>
        <w:tab/>
        <w:t>Պետք է կատարվեն սույն Հավելվածի 2.1.3 կետի պահանջները։</w:t>
      </w:r>
    </w:p>
    <w:p w14:paraId="35C9B70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1.11.12.2.</w:t>
      </w:r>
      <w:r w:rsidRPr="000A1C6B">
        <w:rPr>
          <w:rFonts w:ascii="GHEA Grapalat" w:hAnsi="GHEA Grapalat"/>
          <w:sz w:val="24"/>
          <w:szCs w:val="24"/>
        </w:rPr>
        <w:tab/>
        <w:t>Յուրաքանչյուր կառավարման օրգանի մոտ պետք է լինի դրա նշանակությունն ու դիրքը սահմանող մականշվածք։ Մականշվածքը չպետք է զետեղված լինի հանովի մասերում, եթե այդ մասերը հրշեջ ավտոմեքենայի օպերատիվ օգտագործման դեպքում ենթակա են ապամոնտաժման։</w:t>
      </w:r>
    </w:p>
    <w:p w14:paraId="167F85C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1.11.12.3.</w:t>
      </w:r>
      <w:r w:rsidRPr="000A1C6B">
        <w:rPr>
          <w:rFonts w:ascii="GHEA Grapalat" w:hAnsi="GHEA Grapalat"/>
          <w:sz w:val="24"/>
          <w:szCs w:val="24"/>
        </w:rPr>
        <w:tab/>
        <w:t xml:space="preserve">Հրշեջ ավտոմեքենայի հատուկ ագրեգատների կառավարման օրգանները, անոթների կափարիչների, մտոցների, անձնակազմի խցիկի, հատվածամասերի </w:t>
      </w:r>
      <w:r w:rsidR="00BA0247" w:rsidRPr="000A1C6B">
        <w:rPr>
          <w:rFonts w:ascii="GHEA Grapalat" w:hAnsi="GHEA Grapalat"/>
          <w:sz w:val="24"/>
          <w:szCs w:val="24"/>
        </w:rPr>
        <w:t>և</w:t>
      </w:r>
      <w:r w:rsidRPr="000A1C6B">
        <w:rPr>
          <w:rFonts w:ascii="GHEA Grapalat" w:hAnsi="GHEA Grapalat"/>
          <w:sz w:val="24"/>
          <w:szCs w:val="24"/>
        </w:rPr>
        <w:t xml:space="preserve"> այլ տարրերի դռների բացող բռնակները պետք է ապահովեն ձեռքերի անհատական պաշտպանության միջոցների մեջ դրանք ձեռքերով բռնելու հնարավորությունը։</w:t>
      </w:r>
    </w:p>
    <w:p w14:paraId="353CBF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1.11.13.</w:t>
      </w:r>
      <w:r w:rsidRPr="000A1C6B">
        <w:rPr>
          <w:rFonts w:ascii="GHEA Grapalat" w:hAnsi="GHEA Grapalat"/>
          <w:sz w:val="24"/>
          <w:szCs w:val="24"/>
        </w:rPr>
        <w:tab/>
        <w:t>Հրշեջ ավտոմեքենաներն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մասերում պետք է սարքավորված լինեն հակամառախուղային ցոլալապտերներով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w:t>
      </w:r>
      <w:r w:rsidRPr="000A1C6B">
        <w:rPr>
          <w:rFonts w:ascii="GHEA Grapalat" w:hAnsi="GHEA Grapalat"/>
          <w:sz w:val="24"/>
          <w:szCs w:val="24"/>
        </w:rPr>
        <w:lastRenderedPageBreak/>
        <w:t>փնտրիչներով։ Առջ</w:t>
      </w:r>
      <w:r w:rsidR="00BA0247" w:rsidRPr="000A1C6B">
        <w:rPr>
          <w:rFonts w:ascii="GHEA Grapalat" w:hAnsi="GHEA Grapalat"/>
          <w:sz w:val="24"/>
          <w:szCs w:val="24"/>
        </w:rPr>
        <w:t>և</w:t>
      </w:r>
      <w:r w:rsidRPr="000A1C6B">
        <w:rPr>
          <w:rFonts w:ascii="GHEA Grapalat" w:hAnsi="GHEA Grapalat"/>
          <w:sz w:val="24"/>
          <w:szCs w:val="24"/>
        </w:rPr>
        <w:t>ի ցոլալապտեր-փնտրիչի կառավարումը պետք է իրականացվի խցիկից՝ ամենավերջին աջ տեղից։</w:t>
      </w:r>
    </w:p>
    <w:p w14:paraId="768863AE" w14:textId="641AF898"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1.11.14.</w:t>
      </w:r>
      <w:r w:rsidRPr="000A1C6B">
        <w:rPr>
          <w:rFonts w:ascii="GHEA Grapalat" w:hAnsi="GHEA Grapalat"/>
          <w:sz w:val="24"/>
          <w:szCs w:val="24"/>
        </w:rPr>
        <w:tab/>
        <w:t xml:space="preserve">Հրշեջ ավտոմեքենայի գունագրաֆիկական </w:t>
      </w:r>
      <w:r w:rsidR="00841A1B">
        <w:rPr>
          <w:rFonts w:ascii="GHEA Grapalat" w:hAnsi="GHEA Grapalat"/>
          <w:sz w:val="24"/>
          <w:szCs w:val="24"/>
        </w:rPr>
        <w:t>սխեմա</w:t>
      </w:r>
      <w:r w:rsidRPr="000A1C6B">
        <w:rPr>
          <w:rFonts w:ascii="GHEA Grapalat" w:hAnsi="GHEA Grapalat"/>
          <w:sz w:val="24"/>
          <w:szCs w:val="24"/>
        </w:rPr>
        <w:t xml:space="preserve">յին,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 սույն Հավելվածի 2.4 կետին համապատասխան։</w:t>
      </w:r>
    </w:p>
    <w:p w14:paraId="6964F5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w:t>
      </w:r>
      <w:r w:rsidRPr="000A1C6B">
        <w:rPr>
          <w:rFonts w:ascii="GHEA Grapalat" w:hAnsi="GHEA Grapalat"/>
          <w:sz w:val="24"/>
          <w:szCs w:val="24"/>
        </w:rPr>
        <w:tab/>
        <w:t>Էլեկտրասարքավորումների անվտանգությանը ներկայացվող պահանջները:</w:t>
      </w:r>
    </w:p>
    <w:p w14:paraId="611A1B3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1.11.15.1.</w:t>
      </w:r>
      <w:r w:rsidRPr="000A1C6B">
        <w:rPr>
          <w:rFonts w:ascii="GHEA Grapalat" w:hAnsi="GHEA Grapalat"/>
          <w:sz w:val="24"/>
          <w:szCs w:val="24"/>
        </w:rPr>
        <w:tab/>
        <w:t>Հրշեջ ավտոմեքենայի էլեկտրաուժային կայանքների կառուցվածքը, ինչպես նա</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միացումները պետք է ապահովեն սպասարկող անձնակազմի անվտանգությունը՝ էլեկտրական հոսանքահարման դեպքում։</w:t>
      </w:r>
    </w:p>
    <w:p w14:paraId="4191D9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1.11.15.2.</w:t>
      </w:r>
      <w:r w:rsidRPr="000A1C6B">
        <w:rPr>
          <w:rFonts w:ascii="GHEA Grapalat" w:hAnsi="GHEA Grapalat"/>
          <w:sz w:val="24"/>
          <w:szCs w:val="24"/>
        </w:rPr>
        <w:tab/>
        <w:t xml:space="preserve">Էլեկտրաէներգիայի անշարժ </w:t>
      </w:r>
      <w:r w:rsidR="00BA0247" w:rsidRPr="000A1C6B">
        <w:rPr>
          <w:rFonts w:ascii="GHEA Grapalat" w:hAnsi="GHEA Grapalat"/>
          <w:sz w:val="24"/>
          <w:szCs w:val="24"/>
        </w:rPr>
        <w:t>և</w:t>
      </w:r>
      <w:r w:rsidRPr="000A1C6B">
        <w:rPr>
          <w:rFonts w:ascii="GHEA Grapalat" w:hAnsi="GHEA Grapalat"/>
          <w:sz w:val="24"/>
          <w:szCs w:val="24"/>
        </w:rPr>
        <w:t xml:space="preserve"> շարժական ընդունիչների միացված լինելը, լարման առկայությունը, էլեկտրասարքավորումների կոնկրետ տեսակների համար սահմանված այլ գործողություններ նշելու համար պետք է կիրառվեն նախազգուշացնող ազդանշաններ, գրառումներ </w:t>
      </w:r>
      <w:r w:rsidR="00BA0247" w:rsidRPr="000A1C6B">
        <w:rPr>
          <w:rFonts w:ascii="GHEA Grapalat" w:hAnsi="GHEA Grapalat"/>
          <w:sz w:val="24"/>
          <w:szCs w:val="24"/>
        </w:rPr>
        <w:t>և</w:t>
      </w:r>
      <w:r w:rsidRPr="000A1C6B">
        <w:rPr>
          <w:rFonts w:ascii="GHEA Grapalat" w:hAnsi="GHEA Grapalat"/>
          <w:sz w:val="24"/>
          <w:szCs w:val="24"/>
        </w:rPr>
        <w:t xml:space="preserve"> ցուցատախտակներ։</w:t>
      </w:r>
    </w:p>
    <w:p w14:paraId="133EC9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1.11.15.3.</w:t>
      </w:r>
      <w:r w:rsidRPr="000A1C6B">
        <w:rPr>
          <w:rFonts w:ascii="GHEA Grapalat" w:hAnsi="GHEA Grapalat"/>
          <w:sz w:val="24"/>
          <w:szCs w:val="24"/>
        </w:rPr>
        <w:tab/>
        <w:t>Էլեկտրահաղորդագիծը պետք է կիպ ամրակցված լինի՝ դրա խզման, շփումից կտրատվելու հնարավորությունը բացառելու համար, ինչպես նա</w:t>
      </w:r>
      <w:r w:rsidR="00BA0247" w:rsidRPr="000A1C6B">
        <w:rPr>
          <w:rFonts w:ascii="GHEA Grapalat" w:hAnsi="GHEA Grapalat"/>
          <w:sz w:val="24"/>
          <w:szCs w:val="24"/>
        </w:rPr>
        <w:t>և</w:t>
      </w:r>
      <w:r w:rsidRPr="000A1C6B">
        <w:rPr>
          <w:rFonts w:ascii="GHEA Grapalat" w:hAnsi="GHEA Grapalat"/>
          <w:sz w:val="24"/>
          <w:szCs w:val="24"/>
        </w:rPr>
        <w:t xml:space="preserve"> պաշտպանված լինի հրդեհի ջերմաստիճանային գործոնների ազդեցությունից, ջուր թափվելուց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w:t>
      </w:r>
    </w:p>
    <w:p w14:paraId="6ACB51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1.11.15.4.</w:t>
      </w:r>
      <w:r w:rsidRPr="000A1C6B">
        <w:rPr>
          <w:rFonts w:ascii="GHEA Grapalat" w:hAnsi="GHEA Grapalat"/>
          <w:sz w:val="24"/>
          <w:szCs w:val="24"/>
        </w:rPr>
        <w:tab/>
        <w:t>Ներանցիչները, հաղորդիչները, հարակցիչները պետք է ունենան մականշվածք։ Հաղորդիչների մակնշումը հարկավոր է իրականացնել յուրաքանչյուր հաղորդչի երկու ծայրերին։</w:t>
      </w:r>
    </w:p>
    <w:p w14:paraId="1501A38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1.11.15.5.</w:t>
      </w:r>
      <w:r w:rsidRPr="000A1C6B">
        <w:rPr>
          <w:rFonts w:ascii="GHEA Grapalat" w:hAnsi="GHEA Grapalat"/>
          <w:sz w:val="24"/>
          <w:szCs w:val="24"/>
        </w:rPr>
        <w:tab/>
        <w:t xml:space="preserve">Էլեկտրասարքավորումների տարրերի իրանները, որոնք նախատեսված են հոսանքի </w:t>
      </w:r>
      <w:r w:rsidR="00BA0247" w:rsidRPr="000A1C6B">
        <w:rPr>
          <w:rFonts w:ascii="GHEA Grapalat" w:hAnsi="GHEA Grapalat"/>
          <w:sz w:val="24"/>
          <w:szCs w:val="24"/>
        </w:rPr>
        <w:t>և</w:t>
      </w:r>
      <w:r w:rsidRPr="000A1C6B">
        <w:rPr>
          <w:rFonts w:ascii="GHEA Grapalat" w:hAnsi="GHEA Grapalat"/>
          <w:sz w:val="24"/>
          <w:szCs w:val="24"/>
        </w:rPr>
        <w:t xml:space="preserve"> լարման տարբեր հաճախականությունների համար, պետք է ունենան տարբերակիչ ներկվածք, իսկ հարակցիչները պետք է կառուցվածքային առումով տարբերվեն՝ փոխմիացման հնարավորությունը բացառելու նպատակով։</w:t>
      </w:r>
    </w:p>
    <w:p w14:paraId="7AEBC67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1.11.15.6.</w:t>
      </w:r>
      <w:r w:rsidRPr="000A1C6B">
        <w:rPr>
          <w:rFonts w:ascii="GHEA Grapalat" w:hAnsi="GHEA Grapalat"/>
          <w:sz w:val="24"/>
          <w:szCs w:val="24"/>
        </w:rPr>
        <w:tab/>
        <w:t>Լրացուցիչ էլեկտրասարքավորումների տարրերի սնուցման էլեկտրական շղթաները պետք է համալրվեն հալուն ապահովիչով կամ ավտոմատ անջատիչով։</w:t>
      </w:r>
    </w:p>
    <w:p w14:paraId="42299B32"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1.11.15.7.</w:t>
      </w:r>
      <w:r w:rsidRPr="000A1C6B">
        <w:rPr>
          <w:rFonts w:ascii="GHEA Grapalat" w:hAnsi="GHEA Grapalat"/>
          <w:sz w:val="24"/>
          <w:szCs w:val="24"/>
        </w:rPr>
        <w:tab/>
        <w:t>Հրշեջ ավտոմեքենաները պետք է համալրված լինեն բազային ամրաշրջանակի կուտակչային մարտկոցի անջատիչով (զանգվածի անջատիչով)։</w:t>
      </w:r>
    </w:p>
    <w:p w14:paraId="5133B0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1.11.15.8.</w:t>
      </w:r>
      <w:r w:rsidRPr="000A1C6B">
        <w:rPr>
          <w:rFonts w:ascii="GHEA Grapalat" w:hAnsi="GHEA Grapalat"/>
          <w:sz w:val="24"/>
          <w:szCs w:val="24"/>
        </w:rPr>
        <w:tab/>
        <w:t>Էլեկտրասարքավորումների բոլոր մետաղական ոչ հոսանքատար մասերը, որոնք մեկուսացման վնասվելու հետ</w:t>
      </w:r>
      <w:r w:rsidR="00BA0247" w:rsidRPr="000A1C6B">
        <w:rPr>
          <w:rFonts w:ascii="GHEA Grapalat" w:hAnsi="GHEA Grapalat"/>
          <w:sz w:val="24"/>
          <w:szCs w:val="24"/>
        </w:rPr>
        <w:t>և</w:t>
      </w:r>
      <w:r w:rsidRPr="000A1C6B">
        <w:rPr>
          <w:rFonts w:ascii="GHEA Grapalat" w:hAnsi="GHEA Grapalat"/>
          <w:sz w:val="24"/>
          <w:szCs w:val="24"/>
        </w:rPr>
        <w:t>անքով կարող են հայտնվել վտանգավոր լարման տակ, պետք է ունենան էլեկտրական միացում՝ սնուցման աղբյուրի իրանի, ինչպես նա</w:t>
      </w:r>
      <w:r w:rsidR="00BA0247" w:rsidRPr="000A1C6B">
        <w:rPr>
          <w:rFonts w:ascii="GHEA Grapalat" w:hAnsi="GHEA Grapalat"/>
          <w:sz w:val="24"/>
          <w:szCs w:val="24"/>
        </w:rPr>
        <w:t>և</w:t>
      </w:r>
      <w:r w:rsidRPr="000A1C6B">
        <w:rPr>
          <w:rFonts w:ascii="GHEA Grapalat" w:hAnsi="GHEA Grapalat"/>
          <w:sz w:val="24"/>
          <w:szCs w:val="24"/>
        </w:rPr>
        <w:t>՝ հրշեջ ավտոմեքենայի ամրաշրջանակի հետ։</w:t>
      </w:r>
    </w:p>
    <w:p w14:paraId="470A927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1.11.15.9.</w:t>
      </w:r>
      <w:r w:rsidRPr="000A1C6B">
        <w:rPr>
          <w:rFonts w:ascii="GHEA Grapalat" w:hAnsi="GHEA Grapalat"/>
          <w:sz w:val="24"/>
          <w:szCs w:val="24"/>
        </w:rPr>
        <w:tab/>
        <w:t>Հրշեջ ավտոմեքենայի ուժային էլեկտրասարքավորումների մեկուսացման դիմադրությունը միմյանց միջ</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իրանի նկատմամբ 230 </w:t>
      </w:r>
      <w:r w:rsidR="00BA0247" w:rsidRPr="000A1C6B">
        <w:rPr>
          <w:rFonts w:ascii="GHEA Grapalat" w:hAnsi="GHEA Grapalat"/>
          <w:sz w:val="24"/>
          <w:szCs w:val="24"/>
        </w:rPr>
        <w:t>և</w:t>
      </w:r>
      <w:r w:rsidRPr="000A1C6B">
        <w:rPr>
          <w:rFonts w:ascii="GHEA Grapalat" w:hAnsi="GHEA Grapalat"/>
          <w:sz w:val="24"/>
          <w:szCs w:val="24"/>
        </w:rPr>
        <w:t xml:space="preserve"> 400 Վ անվանական լարումով իրարից անջատված առանձին ուժային շղթաների դեպքում պետք է լինի առնվազն 0,5 ՄՕմ՝ բարեխառն կլիմայի պայմաններում։</w:t>
      </w:r>
    </w:p>
    <w:p w14:paraId="7BA25BA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1.11.16.</w:t>
      </w:r>
      <w:r w:rsidRPr="000A1C6B">
        <w:rPr>
          <w:rFonts w:ascii="GHEA Grapalat" w:hAnsi="GHEA Grapalat"/>
          <w:sz w:val="24"/>
          <w:szCs w:val="24"/>
        </w:rPr>
        <w:tab/>
        <w:t>Հրշեջ ավտոմեքենայի վրա պետք է նախատեսված լինի պաշտպանիչ հողանցում միացնելու հնարավորություն։ Հողանցման սարքվածքի հպման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ունենա բարձր էլեկտրահաղորդականությամբ հակակոռոզիոն պատվածք։ Հողանցման սեղմակի տեղակայման վայրը պետք է էլեկտրականորեն կապված լինի հրշեջ ավտոմեքենայի կառուցվածքի մետաղական բոլոր տարրերի (հրշեջ վերնակառույցի, ջրափրփրային հաղորդուղիների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ավտոմեքենայի բազային ամրաշրջանակի) հետ (պետք է տեղադրված լինեն մետաղամասերի միջակապեր, որոնք հպման տեղերում ապահովում են 2</w:t>
      </w:r>
      <w:r w:rsidRPr="000A1C6B">
        <w:rPr>
          <w:rFonts w:ascii="Calibri" w:hAnsi="Calibri" w:cs="Calibri"/>
          <w:sz w:val="24"/>
          <w:szCs w:val="24"/>
        </w:rPr>
        <w:t> </w:t>
      </w:r>
      <w:r w:rsidRPr="000A1C6B">
        <w:rPr>
          <w:rFonts w:ascii="GHEA Grapalat" w:hAnsi="GHEA Grapalat"/>
          <w:sz w:val="24"/>
          <w:szCs w:val="24"/>
        </w:rPr>
        <w:t>000 ՄՕմ-ը չգերազանցող անցումային դիմադրություն)։ Հողանցումը պետք է իրականացվի առնվազն 10 մմ</w:t>
      </w:r>
      <w:r w:rsidRPr="000A1C6B">
        <w:rPr>
          <w:rFonts w:ascii="GHEA Grapalat" w:hAnsi="GHEA Grapalat"/>
          <w:sz w:val="24"/>
          <w:szCs w:val="24"/>
          <w:vertAlign w:val="superscript"/>
        </w:rPr>
        <w:t>2</w:t>
      </w:r>
      <w:r w:rsidRPr="000A1C6B">
        <w:rPr>
          <w:rFonts w:ascii="GHEA Grapalat" w:hAnsi="GHEA Grapalat"/>
          <w:sz w:val="24"/>
          <w:szCs w:val="24"/>
        </w:rPr>
        <w:t xml:space="preserve"> հատվածքով չմեկուսացված պղնձյա բազմաջիղ հաղորդալարի միջոցով, որը համալրված է հողանցման կառուցվածքներին ամրակցելու հատուկ սարքվածքով։</w:t>
      </w:r>
    </w:p>
    <w:p w14:paraId="1EA3609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1.11.17.</w:t>
      </w:r>
      <w:r w:rsidRPr="000A1C6B">
        <w:rPr>
          <w:rFonts w:ascii="GHEA Grapalat" w:hAnsi="GHEA Grapalat"/>
          <w:sz w:val="24"/>
          <w:szCs w:val="24"/>
        </w:rPr>
        <w:tab/>
      </w:r>
      <w:r w:rsidRPr="000A1C6B">
        <w:rPr>
          <w:rFonts w:ascii="GHEA Grapalat" w:hAnsi="GHEA Grapalat"/>
          <w:spacing w:val="-2"/>
          <w:sz w:val="24"/>
          <w:szCs w:val="24"/>
        </w:rPr>
        <w:t>Հրշեջ ավտոմեքենաները պետք է լրակազմված լինեն անձնակազմի՝</w:t>
      </w:r>
      <w:r w:rsidRPr="000A1C6B">
        <w:rPr>
          <w:rFonts w:ascii="Calibri" w:hAnsi="Calibri" w:cs="Calibri"/>
          <w:spacing w:val="-2"/>
          <w:sz w:val="24"/>
          <w:szCs w:val="24"/>
        </w:rPr>
        <w:t> </w:t>
      </w:r>
      <w:r w:rsidRPr="000A1C6B">
        <w:rPr>
          <w:rFonts w:ascii="GHEA Grapalat" w:hAnsi="GHEA Grapalat"/>
          <w:spacing w:val="-2"/>
          <w:sz w:val="24"/>
          <w:szCs w:val="24"/>
        </w:rPr>
        <w:t xml:space="preserve">էլեկտրական հոսանքահարումից անհատական պաշտպանության </w:t>
      </w:r>
      <w:r w:rsidRPr="000A1C6B">
        <w:rPr>
          <w:rFonts w:ascii="GHEA Grapalat" w:hAnsi="GHEA Grapalat"/>
          <w:spacing w:val="-2"/>
          <w:sz w:val="24"/>
          <w:szCs w:val="24"/>
        </w:rPr>
        <w:lastRenderedPageBreak/>
        <w:t>միջոցներով։</w:t>
      </w:r>
    </w:p>
    <w:p w14:paraId="7CBCBCB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w:t>
      </w:r>
      <w:r w:rsidRPr="000A1C6B">
        <w:rPr>
          <w:rFonts w:ascii="GHEA Grapalat" w:hAnsi="GHEA Grapalat"/>
          <w:sz w:val="24"/>
          <w:szCs w:val="24"/>
        </w:rPr>
        <w:tab/>
        <w:t>Հրդեհային անվտանգության պահանջները:</w:t>
      </w:r>
    </w:p>
    <w:p w14:paraId="6FA1C0F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1.11.18.1.</w:t>
      </w:r>
      <w:r w:rsidRPr="000A1C6B">
        <w:rPr>
          <w:rFonts w:ascii="GHEA Grapalat" w:hAnsi="GHEA Grapalat"/>
          <w:sz w:val="24"/>
          <w:szCs w:val="24"/>
        </w:rPr>
        <w:tab/>
        <w:t>Հրշեջ ավտոմեքենայի կառուցվածքում կիրառվող նյութերը պետք է համապատասխանեն հրակայունության պահանջներին։</w:t>
      </w:r>
    </w:p>
    <w:p w14:paraId="2B743B4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1.11.18.2.</w:t>
      </w:r>
      <w:r w:rsidRPr="000A1C6B">
        <w:rPr>
          <w:rFonts w:ascii="GHEA Grapalat" w:hAnsi="GHEA Grapalat"/>
          <w:sz w:val="24"/>
          <w:szCs w:val="24"/>
        </w:rPr>
        <w:tab/>
        <w:t>Հրշեջ ավտոմեքենայի կառուցվածքում պետք է նախատեսված լինի անձնակազմի խցիկի, հիմնական ագրեգատների, վառելիքի բաքերի, վառելիքի մայրագծերի՝ բարձր ջերմային հոսքերի ազդեցությունից ջերմապաշտպանության համակարգի տեղադրման հնարավորություն։</w:t>
      </w:r>
    </w:p>
    <w:p w14:paraId="2512657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1.11.18.3.</w:t>
      </w:r>
      <w:r w:rsidRPr="000A1C6B">
        <w:rPr>
          <w:rFonts w:ascii="GHEA Grapalat" w:hAnsi="GHEA Grapalat"/>
          <w:sz w:val="24"/>
          <w:szCs w:val="24"/>
        </w:rPr>
        <w:tab/>
        <w:t xml:space="preserve">Բենզինային շարժիչներով հրշեջ ավտոմեքենաների վառելիքի բաքերը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հրշեջ ավտոմեքենաների վառելիքի բաքերի լցման բկանցքերը պետք է գտնվեն անձնակազմի խցիկից դուրս։ Վառելիքի բաքն ու դրա լցման բկանցքը չպետք է առաջ գան հրշեջ ավտոմեքենայի թափքի եզրաչափքերից։</w:t>
      </w:r>
    </w:p>
    <w:p w14:paraId="4DCB3DD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1.11.18.4.</w:t>
      </w:r>
      <w:r w:rsidRPr="000A1C6B">
        <w:rPr>
          <w:rFonts w:ascii="GHEA Grapalat" w:hAnsi="GHEA Grapalat"/>
          <w:sz w:val="24"/>
          <w:szCs w:val="24"/>
        </w:rPr>
        <w:tab/>
        <w:t xml:space="preserve">Լրացուցիչ վառելիքամուղների տեղակայումը պետք է ապահովի դրանց պաշտպանությունը հղկամաշիչ, քայքայիչ </w:t>
      </w:r>
      <w:r w:rsidR="00BA0247" w:rsidRPr="000A1C6B">
        <w:rPr>
          <w:rFonts w:ascii="GHEA Grapalat" w:hAnsi="GHEA Grapalat"/>
          <w:sz w:val="24"/>
          <w:szCs w:val="24"/>
        </w:rPr>
        <w:t>և</w:t>
      </w:r>
      <w:r w:rsidRPr="000A1C6B">
        <w:rPr>
          <w:rFonts w:ascii="GHEA Grapalat" w:hAnsi="GHEA Grapalat"/>
          <w:sz w:val="24"/>
          <w:szCs w:val="24"/>
        </w:rPr>
        <w:t xml:space="preserve"> հարվածների ազդեցություններից։ Լրացուցիչ վառելիքամուղները պետք է ունենան համակշռիչներ՝ հրշեջ ավտոմեքենայի շրջանակի ձ</w:t>
      </w:r>
      <w:r w:rsidR="00BA0247" w:rsidRPr="000A1C6B">
        <w:rPr>
          <w:rFonts w:ascii="GHEA Grapalat" w:hAnsi="GHEA Grapalat"/>
          <w:sz w:val="24"/>
          <w:szCs w:val="24"/>
        </w:rPr>
        <w:t>և</w:t>
      </w:r>
      <w:r w:rsidRPr="000A1C6B">
        <w:rPr>
          <w:rFonts w:ascii="GHEA Grapalat" w:hAnsi="GHEA Grapalat"/>
          <w:sz w:val="24"/>
          <w:szCs w:val="24"/>
        </w:rPr>
        <w:t>ախախտում առաջանալու դեպքում դրանց վնասվելը կանխելու համար։</w:t>
      </w:r>
    </w:p>
    <w:p w14:paraId="090FBF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1.11.18.5.</w:t>
      </w:r>
      <w:r w:rsidRPr="000A1C6B">
        <w:rPr>
          <w:rFonts w:ascii="GHEA Grapalat" w:hAnsi="GHEA Grapalat"/>
          <w:sz w:val="24"/>
          <w:szCs w:val="24"/>
        </w:rPr>
        <w:tab/>
        <w:t>Դիզելային շարժիչով հրշեջ ավտոմեքենայի արտաթող խողովակի կառուցվածքը պետք է նախատեսի դրա վրա կայծմարիչի տեղադրումը։</w:t>
      </w:r>
    </w:p>
    <w:p w14:paraId="3C2B3CF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1.11.18.6.</w:t>
      </w:r>
      <w:r w:rsidRPr="000A1C6B">
        <w:rPr>
          <w:rFonts w:ascii="GHEA Grapalat" w:hAnsi="GHEA Grapalat"/>
          <w:sz w:val="24"/>
          <w:szCs w:val="24"/>
        </w:rPr>
        <w:tab/>
        <w:t>Պետք է ապահովվի հրշեջ ավտոմեքենայի էլեկտրաուժային կայանքների հրդեհային անվտանգությունը։</w:t>
      </w:r>
    </w:p>
    <w:p w14:paraId="61CEFF4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1.11.18.7.</w:t>
      </w:r>
      <w:r w:rsidRPr="000A1C6B">
        <w:rPr>
          <w:rFonts w:ascii="GHEA Grapalat" w:hAnsi="GHEA Grapalat"/>
          <w:sz w:val="24"/>
          <w:szCs w:val="24"/>
        </w:rPr>
        <w:tab/>
        <w:t xml:space="preserve">Հրշեջ ավտոմեքենաները պետք է սարքավորված լինեն առնվազն երկու կրակմարիչներով։ Դրանց ամրացման տեղերը պետք է գտնվեն հրշեջ ավտոմեքենայի սարքավորումների տեղակայման հեշտ հասանելի գոտիներում։ Ընդ որում, դրանցից մեկը պետք է գտնվի վարորդի նստոցին մոտ, իսկ մյուսը՝ </w:t>
      </w:r>
      <w:r w:rsidRPr="000A1C6B">
        <w:rPr>
          <w:rFonts w:ascii="GHEA Grapalat" w:hAnsi="GHEA Grapalat"/>
          <w:sz w:val="24"/>
          <w:szCs w:val="24"/>
        </w:rPr>
        <w:lastRenderedPageBreak/>
        <w:t>հրշեջ ավտոմեքենայի թափքի (հատվածամասերի) մեջ։</w:t>
      </w:r>
    </w:p>
    <w:p w14:paraId="5D2483C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1.11.19.</w:t>
      </w:r>
      <w:r w:rsidRPr="000A1C6B">
        <w:rPr>
          <w:rFonts w:ascii="GHEA Grapalat" w:hAnsi="GHEA Grapalat"/>
          <w:sz w:val="24"/>
          <w:szCs w:val="24"/>
        </w:rPr>
        <w:tab/>
        <w:t xml:space="preserve">Հրշեջ ավտոմեքենայի 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որոնք հակված են ցածր ջերմաստիճան ունեցող հրդեհաշիջման նյութից սառչելուն </w:t>
      </w:r>
      <w:r w:rsidR="00BA0247" w:rsidRPr="000A1C6B">
        <w:rPr>
          <w:rFonts w:ascii="GHEA Grapalat" w:hAnsi="GHEA Grapalat"/>
          <w:sz w:val="24"/>
          <w:szCs w:val="24"/>
        </w:rPr>
        <w:t>և</w:t>
      </w:r>
      <w:r w:rsidRPr="000A1C6B">
        <w:rPr>
          <w:rFonts w:ascii="GHEA Grapalat" w:hAnsi="GHEA Grapalat"/>
          <w:sz w:val="24"/>
          <w:szCs w:val="24"/>
        </w:rPr>
        <w:t xml:space="preserve"> օպերատորի աշխատանքի ժամանակ հասանելի են հպվելու համար, պետք է մեկուսացված լինեն։</w:t>
      </w:r>
    </w:p>
    <w:p w14:paraId="5CDFAD6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1.11.20.</w:t>
      </w:r>
      <w:r w:rsidRPr="000A1C6B">
        <w:rPr>
          <w:rFonts w:ascii="GHEA Grapalat" w:hAnsi="GHEA Grapalat"/>
          <w:sz w:val="24"/>
          <w:szCs w:val="24"/>
        </w:rPr>
        <w:tab/>
        <w:t>Կայանված վիճակում բաց դռները, տեղադրված դուրս ցցված հենարանները, լուսավորող կայմերի առձգիչները, որոնք երկայնքով կամ լայնքով մեծացնում են ավտոմեքենայի եզրաչափքերը, պետք է սարքավորված լինեն հրշեջ ավտոմեքենայի եզրաչափքերը մատնանշող լուսանդրադարձիչ տարրերով կամ ազդանշանային այլ սարքվածքներով։</w:t>
      </w:r>
    </w:p>
    <w:p w14:paraId="0C0D03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1.11.21.</w:t>
      </w:r>
      <w:r w:rsidRPr="000A1C6B">
        <w:rPr>
          <w:rFonts w:ascii="GHEA Grapalat" w:hAnsi="GHEA Grapalat"/>
          <w:sz w:val="24"/>
          <w:szCs w:val="24"/>
        </w:rPr>
        <w:tab/>
        <w:t xml:space="preserve">Վարորդի մոտ եղած սարքերի համակազմում պետք է լինեն լուսային ցուցասարքեր, որոնք ազդանշանում են հրշեջ ավտոմեքենայի շարժմանը խոչընդոտող բաց դռների, դուրս ցցված հենարանների տեղադրված լինելու, լուսավորող կայմերը բարձրացնելու </w:t>
      </w:r>
      <w:r w:rsidR="00BA0247" w:rsidRPr="000A1C6B">
        <w:rPr>
          <w:rFonts w:ascii="GHEA Grapalat" w:hAnsi="GHEA Grapalat"/>
          <w:sz w:val="24"/>
          <w:szCs w:val="24"/>
        </w:rPr>
        <w:t>և</w:t>
      </w:r>
      <w:r w:rsidRPr="000A1C6B">
        <w:rPr>
          <w:rFonts w:ascii="GHEA Grapalat" w:hAnsi="GHEA Grapalat"/>
          <w:sz w:val="24"/>
          <w:szCs w:val="24"/>
        </w:rPr>
        <w:t xml:space="preserve"> այլ պայմանների մասին։</w:t>
      </w:r>
    </w:p>
    <w:p w14:paraId="6A48EB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1.11.22.</w:t>
      </w:r>
      <w:r w:rsidRPr="000A1C6B">
        <w:rPr>
          <w:rFonts w:ascii="GHEA Grapalat" w:hAnsi="GHEA Grapalat"/>
          <w:sz w:val="24"/>
          <w:szCs w:val="24"/>
        </w:rPr>
        <w:tab/>
        <w:t xml:space="preserve">Ջրի կամ հրդեհաշիջման այլ հեղուկ նյութի ցիստեռնի ներսում պետք է տեղակայված լինեն լայնական ալեբեկիչներ (միջնորմներ, սպունգային լցանյութ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ավտոմեքենայի շարժման ժամանակ ապահովում են հեղուկի տատանումների մարումը։ Միջնորմի մակերեսը պետք է կազմի ցիստեռնի լայնական հատման մակերեսի 95%-ը։ Ալեբեկիչները պետք է ցիստեռնը բաժանեն հաղորդակից հատվածամասերի՝ յուրաքանչյուրն առնվազն 1</w:t>
      </w:r>
      <w:r w:rsidRPr="000A1C6B">
        <w:rPr>
          <w:rFonts w:ascii="Calibri" w:hAnsi="Calibri" w:cs="Calibri"/>
          <w:sz w:val="24"/>
          <w:szCs w:val="24"/>
        </w:rPr>
        <w:t> </w:t>
      </w:r>
      <w:r w:rsidRPr="000A1C6B">
        <w:rPr>
          <w:rFonts w:ascii="GHEA Grapalat" w:hAnsi="GHEA Grapalat"/>
          <w:sz w:val="24"/>
          <w:szCs w:val="24"/>
        </w:rPr>
        <w:t>500 լ ծավալով։ Եթե ցիստեռնի լայնությունը հետ</w:t>
      </w:r>
      <w:r w:rsidR="00BA0247" w:rsidRPr="000A1C6B">
        <w:rPr>
          <w:rFonts w:ascii="GHEA Grapalat" w:hAnsi="GHEA Grapalat"/>
          <w:sz w:val="24"/>
          <w:szCs w:val="24"/>
        </w:rPr>
        <w:t>և</w:t>
      </w:r>
      <w:r w:rsidRPr="000A1C6B">
        <w:rPr>
          <w:rFonts w:ascii="GHEA Grapalat" w:hAnsi="GHEA Grapalat"/>
          <w:sz w:val="24"/>
          <w:szCs w:val="24"/>
        </w:rPr>
        <w:t>ի արտաքին դողերի անվամեջի չափի 80%-ից ավելին է, երկայնական ալեբեկիչների տեղադրումը պարտադիր է։</w:t>
      </w:r>
    </w:p>
    <w:p w14:paraId="0A6D262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1.11.23.</w:t>
      </w:r>
      <w:r w:rsidRPr="000A1C6B">
        <w:rPr>
          <w:rFonts w:ascii="GHEA Grapalat" w:hAnsi="GHEA Grapalat"/>
          <w:sz w:val="24"/>
          <w:szCs w:val="24"/>
        </w:rPr>
        <w:tab/>
        <w:t>Հրշեջ ավտոմեքենաները պետք է լրակազմված լինեն երկու հակահետգլորման հենակներով։</w:t>
      </w:r>
    </w:p>
    <w:p w14:paraId="185CE83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w:t>
      </w:r>
      <w:r w:rsidRPr="000A1C6B">
        <w:rPr>
          <w:rFonts w:ascii="GHEA Grapalat" w:hAnsi="GHEA Grapalat"/>
          <w:sz w:val="24"/>
          <w:szCs w:val="24"/>
        </w:rPr>
        <w:tab/>
        <w:t>Լուսավորող կայմին ներկայացվող պահանջները:</w:t>
      </w:r>
    </w:p>
    <w:p w14:paraId="3F44E46A"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1.11.24.1.</w:t>
      </w:r>
      <w:r w:rsidRPr="000A1C6B">
        <w:rPr>
          <w:rFonts w:ascii="GHEA Grapalat" w:hAnsi="GHEA Grapalat"/>
          <w:sz w:val="24"/>
          <w:szCs w:val="24"/>
        </w:rPr>
        <w:tab/>
        <w:t xml:space="preserve">Անկախ շարժաբերի տիպից՝ կայմը պետք է ունենա սահմանված </w:t>
      </w:r>
      <w:r w:rsidRPr="000A1C6B">
        <w:rPr>
          <w:rFonts w:ascii="GHEA Grapalat" w:hAnsi="GHEA Grapalat"/>
          <w:sz w:val="24"/>
          <w:szCs w:val="24"/>
        </w:rPr>
        <w:lastRenderedPageBreak/>
        <w:t>բարձրության վրա դա ս</w:t>
      </w:r>
      <w:r w:rsidR="00BA0247" w:rsidRPr="000A1C6B">
        <w:rPr>
          <w:rFonts w:ascii="GHEA Grapalat" w:hAnsi="GHEA Grapalat"/>
          <w:sz w:val="24"/>
          <w:szCs w:val="24"/>
        </w:rPr>
        <w:t>և</w:t>
      </w:r>
      <w:r w:rsidRPr="000A1C6B">
        <w:rPr>
          <w:rFonts w:ascii="GHEA Grapalat" w:hAnsi="GHEA Grapalat"/>
          <w:sz w:val="24"/>
          <w:szCs w:val="24"/>
        </w:rPr>
        <w:t>եռակող արգելակ։</w:t>
      </w:r>
    </w:p>
    <w:p w14:paraId="50FB81F6"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1.11.24.2.</w:t>
      </w:r>
      <w:r w:rsidRPr="000A1C6B">
        <w:rPr>
          <w:rFonts w:ascii="GHEA Grapalat" w:hAnsi="GHEA Grapalat"/>
          <w:sz w:val="24"/>
          <w:szCs w:val="24"/>
        </w:rPr>
        <w:tab/>
        <w:t>Կայմի կառուցվածքը պետք է թույլատրի մինչ</w:t>
      </w:r>
      <w:r w:rsidR="00BA0247" w:rsidRPr="000A1C6B">
        <w:rPr>
          <w:rFonts w:ascii="GHEA Grapalat" w:hAnsi="GHEA Grapalat"/>
          <w:sz w:val="24"/>
          <w:szCs w:val="24"/>
        </w:rPr>
        <w:t>և</w:t>
      </w:r>
      <w:r w:rsidRPr="000A1C6B">
        <w:rPr>
          <w:rFonts w:ascii="GHEA Grapalat" w:hAnsi="GHEA Grapalat"/>
          <w:sz w:val="24"/>
          <w:szCs w:val="24"/>
        </w:rPr>
        <w:t xml:space="preserve"> 10 մ/վ քամու արագության դեպքում դրա՝ առանց առձգիչների շահագործումը։</w:t>
      </w:r>
    </w:p>
    <w:p w14:paraId="5BB590D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w:t>
      </w:r>
      <w:r w:rsidRPr="000A1C6B">
        <w:rPr>
          <w:rFonts w:ascii="GHEA Grapalat" w:hAnsi="GHEA Grapalat"/>
          <w:sz w:val="24"/>
          <w:szCs w:val="24"/>
        </w:rPr>
        <w:tab/>
        <w:t>Սլաքով կամ ծնկների լրակազմով (ավտոսանդուղք, ավտոամբարձիչ՝ հրշեջ, ծնկաձ</w:t>
      </w:r>
      <w:r w:rsidR="00BA0247" w:rsidRPr="000A1C6B">
        <w:rPr>
          <w:rFonts w:ascii="GHEA Grapalat" w:hAnsi="GHEA Grapalat"/>
          <w:sz w:val="24"/>
          <w:szCs w:val="24"/>
        </w:rPr>
        <w:t>և</w:t>
      </w:r>
      <w:r w:rsidRPr="000A1C6B">
        <w:rPr>
          <w:rFonts w:ascii="GHEA Grapalat" w:hAnsi="GHEA Grapalat"/>
          <w:sz w:val="24"/>
          <w:szCs w:val="24"/>
        </w:rPr>
        <w:t>, հրշեջ փրփրամբարձիչ) սարքավորված հրշեջ ավտոմեքենաներին ներկայացվող պահանջները։</w:t>
      </w:r>
    </w:p>
    <w:p w14:paraId="5F822CBE"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w:t>
      </w:r>
      <w:r w:rsidRPr="000A1C6B">
        <w:rPr>
          <w:rFonts w:ascii="GHEA Grapalat" w:hAnsi="GHEA Grapalat"/>
          <w:sz w:val="24"/>
          <w:szCs w:val="24"/>
        </w:rPr>
        <w:tab/>
        <w:t xml:space="preserve">Սլաքով կամ ծունկերի լրակազմով սարքավորված հրշեջ ավտոմեքենաները պետք է ունենան ստատիկ </w:t>
      </w:r>
      <w:r w:rsidR="00BA0247" w:rsidRPr="000A1C6B">
        <w:rPr>
          <w:rFonts w:ascii="GHEA Grapalat" w:hAnsi="GHEA Grapalat"/>
          <w:sz w:val="24"/>
          <w:szCs w:val="24"/>
        </w:rPr>
        <w:t>և</w:t>
      </w:r>
      <w:r w:rsidRPr="000A1C6B">
        <w:rPr>
          <w:rFonts w:ascii="GHEA Grapalat" w:hAnsi="GHEA Grapalat"/>
          <w:sz w:val="24"/>
          <w:szCs w:val="24"/>
        </w:rPr>
        <w:t xml:space="preserve"> դինամիկ կայունություն, որն ապահովում է փրկարարական աշխատանքները </w:t>
      </w:r>
      <w:r w:rsidR="00BA0247" w:rsidRPr="000A1C6B">
        <w:rPr>
          <w:rFonts w:ascii="GHEA Grapalat" w:hAnsi="GHEA Grapalat"/>
          <w:sz w:val="24"/>
          <w:szCs w:val="24"/>
        </w:rPr>
        <w:t>և</w:t>
      </w:r>
      <w:r w:rsidRPr="000A1C6B">
        <w:rPr>
          <w:rFonts w:ascii="GHEA Grapalat" w:hAnsi="GHEA Grapalat"/>
          <w:sz w:val="24"/>
          <w:szCs w:val="24"/>
        </w:rPr>
        <w:t xml:space="preserve"> հրդեհների մարումը անվտանգ անցկացնելու հնարավորություն, այդ թվում՝</w:t>
      </w:r>
    </w:p>
    <w:p w14:paraId="1FFB6E69"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դրանք՝ մինչ</w:t>
      </w:r>
      <w:r w:rsidR="00BA0247" w:rsidRPr="000A1C6B">
        <w:rPr>
          <w:rFonts w:ascii="GHEA Grapalat" w:hAnsi="GHEA Grapalat"/>
          <w:sz w:val="24"/>
          <w:szCs w:val="24"/>
        </w:rPr>
        <w:t>և</w:t>
      </w:r>
      <w:r w:rsidRPr="000A1C6B">
        <w:rPr>
          <w:rFonts w:ascii="GHEA Grapalat" w:hAnsi="GHEA Grapalat"/>
          <w:sz w:val="24"/>
          <w:szCs w:val="24"/>
        </w:rPr>
        <w:t xml:space="preserve"> 6°-ը ներառյալ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տեղադրելու դեպքում.</w:t>
      </w:r>
    </w:p>
    <w:p w14:paraId="0BC76F84"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t>հրդեհաշիջման նյութերի մատակարարման համար սարքվածքների հետ աշխատելու դեպքում.</w:t>
      </w:r>
    </w:p>
    <w:p w14:paraId="7D0DC55C"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սանդուղքի (ճոճանի) գագաթի մակարդակի վրա՝ 10 մ/վ-ից ոչ ավելի քամու արագության դեպքում։</w:t>
      </w:r>
    </w:p>
    <w:p w14:paraId="14595349"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w:t>
      </w:r>
      <w:r w:rsidRPr="000A1C6B">
        <w:rPr>
          <w:rFonts w:ascii="GHEA Grapalat" w:hAnsi="GHEA Grapalat"/>
          <w:sz w:val="24"/>
          <w:szCs w:val="24"/>
        </w:rPr>
        <w:tab/>
        <w:t>Սլաքով կամ ծունկերի լրակազմով սարքավորված հրշեջ ավտոմեքենաները պետք է ունենան արգելափակումներ, որոնք բացառում են՝</w:t>
      </w:r>
    </w:p>
    <w:p w14:paraId="41DCCA8C" w14:textId="77777777" w:rsidR="00FD7F81" w:rsidRPr="000A1C6B" w:rsidRDefault="00FD7F81" w:rsidP="000A1C6B">
      <w:pPr>
        <w:tabs>
          <w:tab w:val="left" w:pos="1985"/>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1.11.25.2.1.</w:t>
      </w:r>
      <w:r w:rsidRPr="000A1C6B">
        <w:rPr>
          <w:rFonts w:ascii="GHEA Grapalat" w:hAnsi="GHEA Grapalat"/>
          <w:sz w:val="24"/>
          <w:szCs w:val="24"/>
        </w:rPr>
        <w:tab/>
        <w:t xml:space="preserve">սլաքի (ծունկերի լրակազմի) շարժման հնարավորությունը՝ չարգելափակված զսպանների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հենարանների դեպքում.</w:t>
      </w:r>
    </w:p>
    <w:p w14:paraId="4E532B1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1.11.25.2.2.</w:t>
      </w:r>
      <w:r w:rsidRPr="000A1C6B">
        <w:rPr>
          <w:rFonts w:ascii="GHEA Grapalat" w:hAnsi="GHEA Grapalat"/>
          <w:sz w:val="24"/>
          <w:szCs w:val="24"/>
        </w:rPr>
        <w:tab/>
        <w:t>սլաքի (ծունկերի լրակազմի)՝ աշխատանքային դաշտից դուրս շարժվելու հնարավորությունը.</w:t>
      </w:r>
    </w:p>
    <w:p w14:paraId="67A8B6BE"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1.11.25.2.3.</w:t>
      </w:r>
      <w:r w:rsidRPr="000A1C6B">
        <w:rPr>
          <w:rFonts w:ascii="GHEA Grapalat" w:hAnsi="GHEA Grapalat"/>
          <w:sz w:val="24"/>
          <w:szCs w:val="24"/>
        </w:rPr>
        <w:tab/>
        <w:t>հենարանների վերհանումը՝ սլաքի (ծունկերի լրակազմի) աշխատանքային դիրքի դեպքում.</w:t>
      </w:r>
    </w:p>
    <w:p w14:paraId="4E77895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1.11.25.2.4.</w:t>
      </w:r>
      <w:r w:rsidRPr="000A1C6B">
        <w:rPr>
          <w:rFonts w:ascii="GHEA Grapalat" w:hAnsi="GHEA Grapalat"/>
          <w:sz w:val="24"/>
          <w:szCs w:val="24"/>
        </w:rPr>
        <w:tab/>
        <w:t xml:space="preserve">ավտոմեքենայի շարժման ժամանակ հենարանների՝ </w:t>
      </w:r>
      <w:r w:rsidRPr="000A1C6B">
        <w:rPr>
          <w:rFonts w:ascii="GHEA Grapalat" w:hAnsi="GHEA Grapalat"/>
          <w:sz w:val="24"/>
          <w:szCs w:val="24"/>
        </w:rPr>
        <w:lastRenderedPageBreak/>
        <w:t>ինքնաբերաբար առաջ գալը.</w:t>
      </w:r>
    </w:p>
    <w:p w14:paraId="5ADD95AB"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1.11.25.2.5.</w:t>
      </w:r>
      <w:r w:rsidRPr="000A1C6B">
        <w:rPr>
          <w:rFonts w:ascii="GHEA Grapalat" w:hAnsi="GHEA Grapalat"/>
          <w:sz w:val="24"/>
          <w:szCs w:val="24"/>
        </w:rPr>
        <w:tab/>
        <w:t>սլաքի տեղաշարժվելը՝ դրա վրայով վերհանի խցիկի շարժման ժամանակ կամ դրա՝ ոչ ամենացածր դիրքում գտնվելու դեպքում.</w:t>
      </w:r>
    </w:p>
    <w:p w14:paraId="01C395A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1.11.25.2.6.</w:t>
      </w:r>
      <w:r w:rsidRPr="000A1C6B">
        <w:rPr>
          <w:rFonts w:ascii="GHEA Grapalat" w:hAnsi="GHEA Grapalat"/>
          <w:sz w:val="24"/>
          <w:szCs w:val="24"/>
        </w:rPr>
        <w:tab/>
        <w:t>սլաքի (ծունկերի լրակազմի) հետագա շարժը՝ դա տրանսպորտային դիրքում տեղադրելուց հետո.</w:t>
      </w:r>
    </w:p>
    <w:p w14:paraId="47508A3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1.11.25.2.7.</w:t>
      </w:r>
      <w:r w:rsidRPr="000A1C6B">
        <w:rPr>
          <w:rFonts w:ascii="GHEA Grapalat" w:hAnsi="GHEA Grapalat"/>
          <w:sz w:val="24"/>
          <w:szCs w:val="24"/>
        </w:rPr>
        <w:tab/>
        <w:t xml:space="preserve">ավտոմեքենայի շարժը հզորության առաջ եկած տուփի միացած ժամանակ, արգելափակված զսպանների, առաջ եկած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սլաքի (ծունկերի լրակազմի) դեպքում.</w:t>
      </w:r>
    </w:p>
    <w:p w14:paraId="77D377C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1.11.25.2.8.</w:t>
      </w:r>
      <w:r w:rsidRPr="000A1C6B">
        <w:rPr>
          <w:rFonts w:ascii="GHEA Grapalat" w:hAnsi="GHEA Grapalat"/>
          <w:sz w:val="24"/>
          <w:szCs w:val="24"/>
        </w:rPr>
        <w:tab/>
        <w:t>սլաքի (ծունկերի լրակազմի), ճոճանի շարժը՝ խոչընդոտի հետ կառուցվածքի (ճակատային հարվածի սահմանափակիչների) ծայրակետերի հպման դեպքում.</w:t>
      </w:r>
    </w:p>
    <w:p w14:paraId="06A74B04"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1.11.25.2.9.</w:t>
      </w:r>
      <w:r w:rsidRPr="000A1C6B">
        <w:rPr>
          <w:rFonts w:ascii="GHEA Grapalat" w:hAnsi="GHEA Grapalat"/>
          <w:sz w:val="24"/>
          <w:szCs w:val="24"/>
        </w:rPr>
        <w:tab/>
        <w:t>սլաքի (ծունկերի լրակազմի) շարժը՝ բեռնունակությունն ավելի քան 10%-ով գերազանցելու դեպքում։</w:t>
      </w:r>
    </w:p>
    <w:p w14:paraId="5AF588A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1.11.25.3.</w:t>
      </w:r>
      <w:r w:rsidRPr="000A1C6B">
        <w:rPr>
          <w:rFonts w:ascii="GHEA Grapalat" w:hAnsi="GHEA Grapalat"/>
          <w:sz w:val="24"/>
          <w:szCs w:val="24"/>
        </w:rPr>
        <w:tab/>
        <w:t>Սլաքով կամ ծունկերի լրակազմով սարքավորված հրշեջ ավտոմեքենաները պետք է ունենան վթարային շարժաբեր՝ սլաքը, ծունկերի լրակազմը տրանսպորտային դիրքի բերելու համար այն դեպքում, եթե խափանվում է հիմնական ուժային ագրեգատի շարժաբերը կամ ամրաշրջանակի շարժիչը։</w:t>
      </w:r>
    </w:p>
    <w:p w14:paraId="188780D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1.11.25.4.</w:t>
      </w:r>
      <w:r w:rsidRPr="000A1C6B">
        <w:rPr>
          <w:rFonts w:ascii="GHEA Grapalat" w:hAnsi="GHEA Grapalat"/>
          <w:sz w:val="24"/>
          <w:szCs w:val="24"/>
        </w:rPr>
        <w:tab/>
        <w:t>Ավտոսանդուղքի կամ ամբարձչի գագաթի շարժման արագությունը պետք է ավտոմատ կերպով դանդաղեցվի՝ անվտանգության</w:t>
      </w:r>
      <w:r w:rsidRPr="000A1C6B">
        <w:rPr>
          <w:rFonts w:ascii="Calibri" w:hAnsi="Calibri" w:cs="Calibri"/>
          <w:sz w:val="24"/>
          <w:szCs w:val="24"/>
        </w:rPr>
        <w:t> </w:t>
      </w:r>
      <w:r w:rsidRPr="000A1C6B">
        <w:rPr>
          <w:rFonts w:ascii="GHEA Grapalat" w:hAnsi="GHEA Grapalat"/>
          <w:sz w:val="24"/>
          <w:szCs w:val="24"/>
        </w:rPr>
        <w:t>դաշտի սահմանային արժեքներին կամ շարժման շարժաբերների կատարողական մեխանիզմների ամենավերջին դիրքերին հասնելու դեպքում։</w:t>
      </w:r>
    </w:p>
    <w:p w14:paraId="2165ED8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համալրված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ցուցիչներով (հսկիչ սարքերով)՝</w:t>
      </w:r>
    </w:p>
    <w:p w14:paraId="5E571E5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1.11.25.5.1.</w:t>
      </w:r>
      <w:r w:rsidRPr="000A1C6B">
        <w:rPr>
          <w:rFonts w:ascii="GHEA Grapalat" w:hAnsi="GHEA Grapalat"/>
          <w:sz w:val="24"/>
          <w:szCs w:val="24"/>
        </w:rPr>
        <w:tab/>
        <w:t xml:space="preserve">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արտածքի, ծունկերի լրակազմի, ճոճանի, </w:t>
      </w:r>
      <w:r w:rsidRPr="000A1C6B">
        <w:rPr>
          <w:rFonts w:ascii="GHEA Grapalat" w:hAnsi="GHEA Grapalat"/>
          <w:sz w:val="24"/>
          <w:szCs w:val="24"/>
        </w:rPr>
        <w:lastRenderedPageBreak/>
        <w:t>վերհանի խցիկի բարձրության.</w:t>
      </w:r>
    </w:p>
    <w:p w14:paraId="4F3349C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1.11.25.5.2.</w:t>
      </w:r>
      <w:r w:rsidRPr="000A1C6B">
        <w:rPr>
          <w:rFonts w:ascii="GHEA Grapalat" w:hAnsi="GHEA Grapalat"/>
          <w:sz w:val="24"/>
          <w:szCs w:val="24"/>
        </w:rPr>
        <w:tab/>
        <w:t>սլաքի ստորին ծունկի թեքության անկյան.</w:t>
      </w:r>
    </w:p>
    <w:p w14:paraId="7DA1C87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1.11.25.5.3.</w:t>
      </w:r>
      <w:r w:rsidRPr="000A1C6B">
        <w:rPr>
          <w:rFonts w:ascii="GHEA Grapalat" w:hAnsi="GHEA Grapalat"/>
          <w:sz w:val="24"/>
          <w:szCs w:val="24"/>
        </w:rPr>
        <w:tab/>
        <w:t>սլաքի լայնական թեքության անկյան։</w:t>
      </w:r>
    </w:p>
    <w:p w14:paraId="42940BB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1.11.25.6.</w:t>
      </w:r>
      <w:r w:rsidRPr="000A1C6B">
        <w:rPr>
          <w:rFonts w:ascii="GHEA Grapalat" w:hAnsi="GHEA Grapalat"/>
          <w:sz w:val="24"/>
          <w:szCs w:val="24"/>
        </w:rPr>
        <w:tab/>
        <w:t>1.11.25.5.1 թվարկման մեջ նշված ցուցիչները (հսկիչ սարքերը) պետք է հարմարակազմված լինեն օպերատորի աշխատանքային տեղից լավ եր</w:t>
      </w:r>
      <w:r w:rsidR="00BA0247" w:rsidRPr="000A1C6B">
        <w:rPr>
          <w:rFonts w:ascii="GHEA Grapalat" w:hAnsi="GHEA Grapalat"/>
          <w:sz w:val="24"/>
          <w:szCs w:val="24"/>
        </w:rPr>
        <w:t>և</w:t>
      </w:r>
      <w:r w:rsidRPr="000A1C6B">
        <w:rPr>
          <w:rFonts w:ascii="GHEA Grapalat" w:hAnsi="GHEA Grapalat"/>
          <w:sz w:val="24"/>
          <w:szCs w:val="24"/>
        </w:rPr>
        <w:t xml:space="preserve">ացող միասնական բլոկում </w:t>
      </w:r>
      <w:r w:rsidR="00BA0247" w:rsidRPr="000A1C6B">
        <w:rPr>
          <w:rFonts w:ascii="GHEA Grapalat" w:hAnsi="GHEA Grapalat"/>
          <w:sz w:val="24"/>
          <w:szCs w:val="24"/>
        </w:rPr>
        <w:t>և</w:t>
      </w:r>
      <w:r w:rsidRPr="000A1C6B">
        <w:rPr>
          <w:rFonts w:ascii="GHEA Grapalat" w:hAnsi="GHEA Grapalat"/>
          <w:sz w:val="24"/>
          <w:szCs w:val="24"/>
        </w:rPr>
        <w:t xml:space="preserve"> ունենան ցուցանիշների 5%-ից ոչ ավելի սխալանք։</w:t>
      </w:r>
    </w:p>
    <w:p w14:paraId="4491616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ձայնային, լուսային ազդանշանային համակարգը</w:t>
      </w:r>
      <w:r w:rsidRPr="000A1C6B">
        <w:rPr>
          <w:rStyle w:val="Bodytext20"/>
          <w:rFonts w:ascii="GHEA Grapalat" w:hAnsi="GHEA Grapalat"/>
          <w:sz w:val="24"/>
          <w:szCs w:val="24"/>
        </w:rPr>
        <w:t xml:space="preserve">՝ </w:t>
      </w:r>
      <w:r w:rsidRPr="000A1C6B">
        <w:rPr>
          <w:rFonts w:ascii="GHEA Grapalat" w:hAnsi="GHEA Grapalat"/>
          <w:sz w:val="24"/>
          <w:szCs w:val="24"/>
        </w:rPr>
        <w:t>կառավարման վահանակների վրա տեղակայված, պետք է տեղեկացնի՝</w:t>
      </w:r>
    </w:p>
    <w:p w14:paraId="1851F5DF"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1.11.25.7.1.</w:t>
      </w:r>
      <w:r w:rsidRPr="000A1C6B">
        <w:rPr>
          <w:rFonts w:ascii="GHEA Grapalat" w:hAnsi="GHEA Grapalat"/>
          <w:sz w:val="24"/>
          <w:szCs w:val="24"/>
        </w:rPr>
        <w:tab/>
        <w:t>շարժման աշխատանքային դաշտի սահմանին սլաքի, ծունկերի լրակազմի, ճոճանի, վերհանի խցիկի մոտենալու մասին.</w:t>
      </w:r>
    </w:p>
    <w:p w14:paraId="1B523CD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1.11.25.7.2.</w:t>
      </w:r>
      <w:r w:rsidRPr="000A1C6B">
        <w:rPr>
          <w:rFonts w:ascii="GHEA Grapalat" w:hAnsi="GHEA Grapalat"/>
          <w:sz w:val="24"/>
          <w:szCs w:val="24"/>
        </w:rPr>
        <w:tab/>
        <w:t>սլաքի, ճոճանի, վերհանի խցիկի գերբեռնվածության մասին.</w:t>
      </w:r>
    </w:p>
    <w:p w14:paraId="3CF59D63"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1.11.25.7.3.</w:t>
      </w:r>
      <w:r w:rsidRPr="000A1C6B">
        <w:rPr>
          <w:rFonts w:ascii="GHEA Grapalat" w:hAnsi="GHEA Grapalat"/>
          <w:sz w:val="24"/>
          <w:szCs w:val="24"/>
        </w:rPr>
        <w:tab/>
        <w:t>ճակատային հարվածից սահմանափակչի գործարկման պահի մասին.</w:t>
      </w:r>
    </w:p>
    <w:p w14:paraId="35A3B42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1.11.25.7.4.</w:t>
      </w:r>
      <w:r w:rsidRPr="000A1C6B">
        <w:rPr>
          <w:rFonts w:ascii="GHEA Grapalat" w:hAnsi="GHEA Grapalat"/>
          <w:sz w:val="24"/>
          <w:szCs w:val="24"/>
        </w:rPr>
        <w:tab/>
        <w:t>հենարանի՝ գետնից կամ տակդիրից պոկվելու պահի մասին.</w:t>
      </w:r>
    </w:p>
    <w:p w14:paraId="6443508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1.11.25.7.5.</w:t>
      </w:r>
      <w:r w:rsidRPr="000A1C6B">
        <w:rPr>
          <w:rFonts w:ascii="GHEA Grapalat" w:hAnsi="GHEA Grapalat"/>
          <w:sz w:val="24"/>
          <w:szCs w:val="24"/>
        </w:rPr>
        <w:tab/>
        <w:t>սռնիների համատեղման պահի մասին (ավտոսանդուղքի համար).</w:t>
      </w:r>
    </w:p>
    <w:p w14:paraId="0575176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1.11.25.7.6.</w:t>
      </w:r>
      <w:r w:rsidRPr="000A1C6B">
        <w:rPr>
          <w:rFonts w:ascii="GHEA Grapalat" w:hAnsi="GHEA Grapalat"/>
          <w:sz w:val="24"/>
          <w:szCs w:val="24"/>
        </w:rPr>
        <w:tab/>
        <w:t>աստիճանների համատեղման պահի մասին (ավտոսանդուղքի համար)։</w:t>
      </w:r>
    </w:p>
    <w:p w14:paraId="780F5B0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1.11.25.8.</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ունենան հավասարեցման համակարգ, որն ապահովում է ճոճանի հատակի հորիզոնականությունը՝ դրա ցանկացած դիրքի դեպքում, </w:t>
      </w:r>
      <w:r w:rsidR="00BA0247" w:rsidRPr="000A1C6B">
        <w:rPr>
          <w:rFonts w:ascii="GHEA Grapalat" w:hAnsi="GHEA Grapalat"/>
          <w:sz w:val="24"/>
          <w:szCs w:val="24"/>
        </w:rPr>
        <w:t>և</w:t>
      </w:r>
      <w:r w:rsidRPr="000A1C6B">
        <w:rPr>
          <w:rFonts w:ascii="GHEA Grapalat" w:hAnsi="GHEA Grapalat"/>
          <w:sz w:val="24"/>
          <w:szCs w:val="24"/>
        </w:rPr>
        <w:t xml:space="preserve"> սլաքի երկայնքով տեղակայված սանդուղքի աստիճանների հորիզոնականությունը (դրա առկայության դեպքում): Ըստ որում, ճոճանի հատակի հարթության </w:t>
      </w:r>
      <w:r w:rsidRPr="000A1C6B">
        <w:rPr>
          <w:rFonts w:ascii="GHEA Grapalat" w:hAnsi="GHEA Grapalat"/>
          <w:sz w:val="24"/>
          <w:szCs w:val="24"/>
        </w:rPr>
        <w:lastRenderedPageBreak/>
        <w:t>հորիզոնականությունից շեղումը պետք է լինի 3°-ից ոչ ավելի, իսկ աստիճաններինը՝ 2°-ից ոչ ավելի։</w:t>
      </w:r>
    </w:p>
    <w:p w14:paraId="0024E8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1.11.25.9.</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ճոճանները պետք է ունենան (1,1 ± 0,1)մ </w:t>
      </w:r>
      <w:r w:rsidR="00BA0247" w:rsidRPr="000A1C6B">
        <w:rPr>
          <w:rFonts w:ascii="GHEA Grapalat" w:hAnsi="GHEA Grapalat"/>
          <w:sz w:val="24"/>
          <w:szCs w:val="24"/>
        </w:rPr>
        <w:t>և</w:t>
      </w:r>
      <w:r w:rsidRPr="000A1C6B">
        <w:rPr>
          <w:rFonts w:ascii="GHEA Grapalat" w:hAnsi="GHEA Grapalat"/>
          <w:sz w:val="24"/>
          <w:szCs w:val="24"/>
        </w:rPr>
        <w:t xml:space="preserve"> (0,5 ± 0,1) մ բարձրությամբ բռնաձողերի երկու շարքից կազմված պաշտպանակ։ Ճոճանի հատակի պարագծով պետք է լինի 0,1 մ-ից ոչ պակաս բարձրությամբ համատարած պաշտպանակ (շրիշակ)։ Ճոճանի պաշտպանակի տարրերը (բռնաձողերը) պետք է դիմանան 1</w:t>
      </w:r>
      <w:r w:rsidRPr="000A1C6B">
        <w:rPr>
          <w:rFonts w:ascii="Calibri" w:hAnsi="Calibri" w:cs="Calibri"/>
          <w:sz w:val="24"/>
          <w:szCs w:val="24"/>
        </w:rPr>
        <w:t> </w:t>
      </w:r>
      <w:r w:rsidRPr="000A1C6B">
        <w:rPr>
          <w:rFonts w:ascii="GHEA Grapalat" w:hAnsi="GHEA Grapalat"/>
          <w:sz w:val="24"/>
          <w:szCs w:val="24"/>
        </w:rPr>
        <w:t>300 Ն-ից ոչ պակաս կենտրոնացված բեռնվածքին՝ տարբեր ուղղություններով։</w:t>
      </w:r>
    </w:p>
    <w:p w14:paraId="22E51F98"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1.11.25.10.</w:t>
      </w:r>
      <w:r w:rsidRPr="000A1C6B">
        <w:rPr>
          <w:rFonts w:ascii="GHEA Grapalat" w:hAnsi="GHEA Grapalat"/>
          <w:sz w:val="24"/>
          <w:szCs w:val="24"/>
        </w:rPr>
        <w:tab/>
        <w:t>Վերհանի խցիկը պարագծով պետք է ունենա 1,5 մ-ից ոչ պակաս բարձրությամբ խորշավոր պաշտպանակ։</w:t>
      </w:r>
    </w:p>
    <w:p w14:paraId="4AF9CAA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[ԾԱԱ] ճոճանը </w:t>
      </w:r>
      <w:r w:rsidR="00BA0247" w:rsidRPr="000A1C6B">
        <w:rPr>
          <w:rFonts w:ascii="GHEA Grapalat" w:hAnsi="GHEA Grapalat"/>
          <w:sz w:val="24"/>
          <w:szCs w:val="24"/>
        </w:rPr>
        <w:t>և</w:t>
      </w:r>
      <w:r w:rsidRPr="000A1C6B">
        <w:rPr>
          <w:rFonts w:ascii="GHEA Grapalat" w:hAnsi="GHEA Grapalat"/>
          <w:sz w:val="24"/>
          <w:szCs w:val="24"/>
        </w:rPr>
        <w:t xml:space="preserve"> ավտոսանդուղքի</w:t>
      </w:r>
      <w:r w:rsidRPr="000A1C6B">
        <w:rPr>
          <w:rFonts w:ascii="Calibri" w:hAnsi="Calibri" w:cs="Calibri"/>
          <w:sz w:val="24"/>
          <w:szCs w:val="24"/>
        </w:rPr>
        <w:t> </w:t>
      </w:r>
      <w:r w:rsidRPr="000A1C6B">
        <w:rPr>
          <w:rFonts w:ascii="GHEA Grapalat" w:hAnsi="GHEA Grapalat"/>
          <w:sz w:val="24"/>
          <w:szCs w:val="24"/>
        </w:rPr>
        <w:t>վերհանի խցիկը պետք է սարքավորված լինեն մեկ կամ մի</w:t>
      </w:r>
      <w:r w:rsidRPr="000A1C6B">
        <w:rPr>
          <w:rFonts w:ascii="Calibri" w:hAnsi="Calibri" w:cs="Calibri"/>
          <w:sz w:val="24"/>
          <w:szCs w:val="24"/>
        </w:rPr>
        <w:t> </w:t>
      </w:r>
      <w:r w:rsidRPr="000A1C6B">
        <w:rPr>
          <w:rFonts w:ascii="GHEA Grapalat" w:hAnsi="GHEA Grapalat"/>
          <w:sz w:val="24"/>
          <w:szCs w:val="24"/>
        </w:rPr>
        <w:t xml:space="preserve">քանի միափեղկ՝ այնպիսի փականքով դռնակներով, որը բացվում է ներսից </w:t>
      </w:r>
      <w:r w:rsidR="00BA0247" w:rsidRPr="000A1C6B">
        <w:rPr>
          <w:rFonts w:ascii="GHEA Grapalat" w:hAnsi="GHEA Grapalat"/>
          <w:sz w:val="24"/>
          <w:szCs w:val="24"/>
        </w:rPr>
        <w:t>և</w:t>
      </w:r>
      <w:r w:rsidRPr="000A1C6B">
        <w:rPr>
          <w:rFonts w:ascii="Calibri" w:hAnsi="Calibri" w:cs="Calibri"/>
          <w:sz w:val="24"/>
          <w:szCs w:val="24"/>
        </w:rPr>
        <w:t> </w:t>
      </w:r>
      <w:r w:rsidRPr="000A1C6B">
        <w:rPr>
          <w:rFonts w:ascii="GHEA Grapalat" w:hAnsi="GHEA Grapalat"/>
          <w:sz w:val="24"/>
          <w:szCs w:val="24"/>
        </w:rPr>
        <w:t>դրսից (ԾԱԱ-ի ճոճանը կարող է սարքավորված լինել հետգցովի</w:t>
      </w:r>
      <w:r w:rsidRPr="000A1C6B">
        <w:rPr>
          <w:rFonts w:ascii="Calibri" w:hAnsi="Calibri" w:cs="Calibri"/>
          <w:sz w:val="24"/>
          <w:szCs w:val="24"/>
        </w:rPr>
        <w:t> </w:t>
      </w:r>
      <w:r w:rsidRPr="000A1C6B">
        <w:rPr>
          <w:rFonts w:ascii="GHEA Grapalat" w:hAnsi="GHEA Grapalat"/>
          <w:sz w:val="24"/>
          <w:szCs w:val="24"/>
        </w:rPr>
        <w:t>բռնաձողերով)։ Դրա հետ մեկտեղ՝ անցամասի լայնությունը պետք է լինի 500 մմ-ից ոչ պակաս։</w:t>
      </w:r>
    </w:p>
    <w:p w14:paraId="6BE07F5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r>
      <w:r w:rsidRPr="000A1C6B">
        <w:rPr>
          <w:rFonts w:ascii="GHEA Grapalat" w:hAnsi="GHEA Grapalat"/>
          <w:spacing w:val="-2"/>
          <w:sz w:val="24"/>
          <w:szCs w:val="24"/>
        </w:rPr>
        <w:t>Կառավարման վահանակի վրա ծնկաձ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ավտոամբարձչի ճոճանի</w:t>
      </w:r>
      <w:r w:rsidRPr="000A1C6B">
        <w:rPr>
          <w:rFonts w:ascii="Calibri" w:hAnsi="Calibri" w:cs="Calibri"/>
          <w:spacing w:val="-2"/>
          <w:sz w:val="24"/>
          <w:szCs w:val="24"/>
        </w:rPr>
        <w:t> </w:t>
      </w:r>
      <w:r w:rsidRPr="000A1C6B">
        <w:rPr>
          <w:rFonts w:ascii="GHEA Grapalat" w:hAnsi="GHEA Grapalat"/>
          <w:spacing w:val="-2"/>
          <w:sz w:val="24"/>
          <w:szCs w:val="24"/>
        </w:rPr>
        <w:t xml:space="preserve">բոլոր շարժումները կառավարող օրգանները պետք է լինեն ինքնաբերաբար սկզբնական դիրքի վերադարձող, բացառեն դրանց ինքնաբերաբար միանալու հնարավորությունը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ունենան մեխանիզմների միացող շարժումների նշագրում։</w:t>
      </w:r>
    </w:p>
    <w:p w14:paraId="1E825DE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Սլաքով կամ ծնկների լրակազմով սարքավորված հրշեջ ավտոմեքենաների կառավարման վահանակները պետք է ունենան իրագործելի ման</w:t>
      </w:r>
      <w:r w:rsidR="00BA0247" w:rsidRPr="000A1C6B">
        <w:rPr>
          <w:rFonts w:ascii="GHEA Grapalat" w:hAnsi="GHEA Grapalat"/>
          <w:sz w:val="24"/>
          <w:szCs w:val="24"/>
        </w:rPr>
        <w:t>և</w:t>
      </w:r>
      <w:r w:rsidRPr="000A1C6B">
        <w:rPr>
          <w:rFonts w:ascii="GHEA Grapalat" w:hAnsi="GHEA Grapalat"/>
          <w:sz w:val="24"/>
          <w:szCs w:val="24"/>
        </w:rPr>
        <w:t xml:space="preserve">րի ձայնային ազդանշանի </w:t>
      </w:r>
      <w:r w:rsidR="00BA0247" w:rsidRPr="000A1C6B">
        <w:rPr>
          <w:rFonts w:ascii="GHEA Grapalat" w:hAnsi="GHEA Grapalat"/>
          <w:sz w:val="24"/>
          <w:szCs w:val="24"/>
        </w:rPr>
        <w:t>և</w:t>
      </w:r>
      <w:r w:rsidRPr="000A1C6B">
        <w:rPr>
          <w:rFonts w:ascii="GHEA Grapalat" w:hAnsi="GHEA Grapalat"/>
          <w:sz w:val="24"/>
          <w:szCs w:val="24"/>
        </w:rPr>
        <w:t xml:space="preserve"> վթարային կանգառման միացման սարքվածք՝ առանց ավտոմեքենայի շարժիչի անջատման։</w:t>
      </w:r>
    </w:p>
    <w:p w14:paraId="0A589E5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1.11.25.14.</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սարքավորված լինեն խոսելու սարքվածքներով, որոնք ապահովում են ճոճանի հետ հիմնական կառավարման վահանակի երկկողմանի բարձրախոս կապը։</w:t>
      </w:r>
    </w:p>
    <w:p w14:paraId="04BE3C8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1.12. Վթարային-փրկարարական ծառայությունների</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միլիցիայի (ոստիկանության) համար նախատեսված տրանսպորտային միջոցներին ներկայացվող պահանջները</w:t>
      </w:r>
    </w:p>
    <w:p w14:paraId="1124DC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Վթարային-փրկարարական ծառայությունների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միլիցիայի (ոստիկանության) համար նախատեսված տրանսպորտային միջոցները պետք է համապատասխանեն սույն Հավելվածի 2.4 կետի պահանջներին։</w:t>
      </w:r>
    </w:p>
    <w:p w14:paraId="4E21D7CB" w14:textId="77777777" w:rsidR="00FD7F81" w:rsidRPr="000A1C6B" w:rsidRDefault="00FD7F81" w:rsidP="000A1C6B">
      <w:pPr>
        <w:spacing w:after="160" w:line="360" w:lineRule="auto"/>
        <w:ind w:right="-8"/>
        <w:rPr>
          <w:rFonts w:ascii="GHEA Grapalat" w:hAnsi="GHEA Grapalat"/>
          <w:sz w:val="24"/>
          <w:szCs w:val="24"/>
        </w:rPr>
      </w:pPr>
    </w:p>
    <w:p w14:paraId="0360531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1.13. Կոմունալ տնտեսության </w:t>
      </w:r>
      <w:r w:rsidR="00BA0247" w:rsidRPr="000A1C6B">
        <w:rPr>
          <w:rFonts w:ascii="GHEA Grapalat" w:hAnsi="GHEA Grapalat"/>
          <w:b/>
          <w:sz w:val="24"/>
          <w:szCs w:val="24"/>
        </w:rPr>
        <w:t>և</w:t>
      </w:r>
      <w:r w:rsidRPr="000A1C6B">
        <w:rPr>
          <w:rFonts w:ascii="GHEA Grapalat" w:hAnsi="GHEA Grapalat"/>
          <w:b/>
          <w:sz w:val="24"/>
          <w:szCs w:val="24"/>
        </w:rPr>
        <w:t xml:space="preserve"> ճանապարհները պահպանելու համար նախատեսված տրանսպորտային միջոցներին ներկայացվող պահանջները</w:t>
      </w:r>
    </w:p>
    <w:p w14:paraId="2160C37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w:t>
      </w:r>
      <w:r w:rsidRPr="000A1C6B">
        <w:rPr>
          <w:rFonts w:ascii="GHEA Grapalat" w:hAnsi="GHEA Grapalat"/>
          <w:sz w:val="24"/>
          <w:szCs w:val="24"/>
        </w:rPr>
        <w:tab/>
        <w:t xml:space="preserve">Հատուկ սարքավորումների բաղկացուցիչ մասերը (այդ թվում՝ հաղորդալարերը, մալուխները, միացման արմատուրը, խողովակաշարերը </w:t>
      </w:r>
      <w:r w:rsidR="00BA0247" w:rsidRPr="000A1C6B">
        <w:rPr>
          <w:rFonts w:ascii="GHEA Grapalat" w:hAnsi="GHEA Grapalat"/>
          <w:sz w:val="24"/>
          <w:szCs w:val="24"/>
        </w:rPr>
        <w:t>և</w:t>
      </w:r>
      <w:r w:rsidRPr="000A1C6B">
        <w:rPr>
          <w:rFonts w:ascii="GHEA Grapalat" w:hAnsi="GHEA Grapalat"/>
          <w:sz w:val="24"/>
          <w:szCs w:val="24"/>
        </w:rPr>
        <w:t xml:space="preserve"> նմ.) պետք է պատրաստված լինեն այն հաշվարկով, որ բացառվի դրանք պատահաբար վնասելու հավանականությունը։</w:t>
      </w:r>
    </w:p>
    <w:p w14:paraId="1836AC5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1.13.2.</w:t>
      </w:r>
      <w:r w:rsidRPr="000A1C6B">
        <w:rPr>
          <w:rFonts w:ascii="GHEA Grapalat" w:hAnsi="GHEA Grapalat"/>
          <w:sz w:val="24"/>
          <w:szCs w:val="24"/>
        </w:rPr>
        <w:tab/>
      </w:r>
      <w:r w:rsidRPr="000A1C6B">
        <w:rPr>
          <w:rFonts w:ascii="GHEA Grapalat" w:hAnsi="GHEA Grapalat"/>
          <w:spacing w:val="-2"/>
          <w:sz w:val="24"/>
          <w:szCs w:val="24"/>
        </w:rPr>
        <w:t xml:space="preserve">Հատուկ սարքավորումների բարձրացող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շուռ եկող մասերը պետք է համալրված լինեն բարձրացված դիրքում դրանք ս</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եռակելու հենակներով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դրանց ինքնաբերական շրջվելն ու կտրուկ իջնելը բացառող սարքվածքներով։</w:t>
      </w:r>
    </w:p>
    <w:p w14:paraId="047DEA0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1.13.3.</w:t>
      </w:r>
      <w:r w:rsidRPr="000A1C6B">
        <w:rPr>
          <w:rFonts w:ascii="GHEA Grapalat" w:hAnsi="GHEA Grapalat"/>
          <w:sz w:val="24"/>
          <w:szCs w:val="24"/>
        </w:rPr>
        <w:tab/>
        <w:t>Հատուկ սարքավորումների կառավարման վահանակը չպետք է գտնվի հատուկ սարքավորումների գործողության գոտում։</w:t>
      </w:r>
    </w:p>
    <w:p w14:paraId="6D8814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1.13.4.</w:t>
      </w:r>
      <w:r w:rsidRPr="000A1C6B">
        <w:rPr>
          <w:rFonts w:ascii="GHEA Grapalat" w:hAnsi="GHEA Grapalat"/>
          <w:sz w:val="24"/>
          <w:szCs w:val="24"/>
        </w:rPr>
        <w:tab/>
        <w:t>Հատուկ սարքավորումների աշխատանքային օրգանների կառավարման վահանակը պետք է տեղակայված լինի այնպես, որ օպերատորը տեսնի աշխատանքային ամբողջ հարթակը։</w:t>
      </w:r>
    </w:p>
    <w:p w14:paraId="18907CB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1.13.5.</w:t>
      </w:r>
      <w:r w:rsidRPr="000A1C6B">
        <w:rPr>
          <w:rFonts w:ascii="GHEA Grapalat" w:hAnsi="GHEA Grapalat"/>
          <w:sz w:val="24"/>
          <w:szCs w:val="24"/>
        </w:rPr>
        <w:tab/>
        <w:t>Հատուկ սարքավորումների բեռնակալիչ սարքվածքները պետք է ապահովեն բեռների կալումն այնպես, որ բացառվի դրանց ինքնաբերական տեղաշարժը կամ շրջվելը։</w:t>
      </w:r>
    </w:p>
    <w:p w14:paraId="7A0D3B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1.13.6.</w:t>
      </w:r>
      <w:r w:rsidRPr="000A1C6B">
        <w:rPr>
          <w:rFonts w:ascii="GHEA Grapalat" w:hAnsi="GHEA Grapalat"/>
          <w:sz w:val="24"/>
          <w:szCs w:val="24"/>
        </w:rPr>
        <w:tab/>
        <w:t xml:space="preserve">Կառավարման օրգանները, որոնց վրա գործադրվող ազդեցությունը միաժամանակ կամ չսահմանված հերթականությամբ կարող է հանգեցնել </w:t>
      </w:r>
      <w:r w:rsidRPr="000A1C6B">
        <w:rPr>
          <w:rFonts w:ascii="GHEA Grapalat" w:hAnsi="GHEA Grapalat"/>
          <w:sz w:val="24"/>
          <w:szCs w:val="24"/>
        </w:rPr>
        <w:lastRenderedPageBreak/>
        <w:t>վթարային իրավիճակի կամ սարքավորումների վնասվելուն, պետք է փոխադարձաբար արգելափակվեն։</w:t>
      </w:r>
    </w:p>
    <w:p w14:paraId="68A68D4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5887531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1.13.7.</w:t>
      </w:r>
      <w:r w:rsidRPr="000A1C6B">
        <w:rPr>
          <w:rFonts w:ascii="GHEA Grapalat" w:hAnsi="GHEA Grapalat"/>
          <w:sz w:val="24"/>
          <w:szCs w:val="24"/>
        </w:rPr>
        <w:tab/>
        <w:t xml:space="preserve">Հատուկ սարքավորումների կառավարման լծակների վրա գործադրվող ճիգերը, կախված տեղաշարժման եղանակից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հաճախականությունից, պետք է համապատասխանեն 1.13.1 աղյուսակում նշված արժեքներին։</w:t>
      </w:r>
    </w:p>
    <w:p w14:paraId="5A8B287D"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1.13.1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70"/>
        <w:gridCol w:w="2141"/>
        <w:gridCol w:w="1651"/>
        <w:gridCol w:w="1656"/>
      </w:tblGrid>
      <w:tr w:rsidR="00FD7F81" w:rsidRPr="000A1C6B" w14:paraId="7EE7316A" w14:textId="77777777" w:rsidTr="002E59FA">
        <w:trPr>
          <w:jc w:val="center"/>
        </w:trPr>
        <w:tc>
          <w:tcPr>
            <w:tcW w:w="4070" w:type="dxa"/>
            <w:vMerge w:val="restart"/>
            <w:tcBorders>
              <w:top w:val="single" w:sz="4" w:space="0" w:color="auto"/>
            </w:tcBorders>
            <w:shd w:val="clear" w:color="auto" w:fill="FFFFFF"/>
            <w:vAlign w:val="center"/>
          </w:tcPr>
          <w:p w14:paraId="279D37C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Լծակի տեղաշարժման եղանակը</w:t>
            </w:r>
          </w:p>
        </w:tc>
        <w:tc>
          <w:tcPr>
            <w:tcW w:w="5448" w:type="dxa"/>
            <w:gridSpan w:val="3"/>
            <w:tcBorders>
              <w:top w:val="single" w:sz="4" w:space="0" w:color="auto"/>
              <w:left w:val="single" w:sz="4" w:space="0" w:color="auto"/>
            </w:tcBorders>
            <w:shd w:val="clear" w:color="auto" w:fill="FFFFFF"/>
            <w:vAlign w:val="bottom"/>
          </w:tcPr>
          <w:p w14:paraId="5571842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Ճիգը, Ն, ոչ ավելի, քան</w:t>
            </w:r>
          </w:p>
        </w:tc>
      </w:tr>
      <w:tr w:rsidR="00FD7F81" w:rsidRPr="000A1C6B" w14:paraId="2A394DE1" w14:textId="77777777" w:rsidTr="002E59FA">
        <w:trPr>
          <w:jc w:val="center"/>
        </w:trPr>
        <w:tc>
          <w:tcPr>
            <w:tcW w:w="4070" w:type="dxa"/>
            <w:vMerge/>
            <w:shd w:val="clear" w:color="auto" w:fill="FFFFFF"/>
            <w:vAlign w:val="center"/>
          </w:tcPr>
          <w:p w14:paraId="065FB5A2" w14:textId="77777777" w:rsidR="00FD7F81" w:rsidRPr="000A1C6B" w:rsidRDefault="00FD7F81" w:rsidP="000A1C6B">
            <w:pPr>
              <w:spacing w:after="160" w:line="360" w:lineRule="auto"/>
              <w:jc w:val="center"/>
              <w:rPr>
                <w:rFonts w:ascii="GHEA Grapalat" w:hAnsi="GHEA Grapalat"/>
                <w:sz w:val="24"/>
                <w:szCs w:val="24"/>
              </w:rPr>
            </w:pPr>
          </w:p>
        </w:tc>
        <w:tc>
          <w:tcPr>
            <w:tcW w:w="5448" w:type="dxa"/>
            <w:gridSpan w:val="3"/>
            <w:tcBorders>
              <w:top w:val="single" w:sz="4" w:space="0" w:color="auto"/>
              <w:left w:val="single" w:sz="4" w:space="0" w:color="auto"/>
            </w:tcBorders>
            <w:shd w:val="clear" w:color="auto" w:fill="FFFFFF"/>
            <w:vAlign w:val="bottom"/>
          </w:tcPr>
          <w:p w14:paraId="20C7C0B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Օգտագործման հաճախականությունը, հերթափոխի ընթացքում՝ մեկ անգամ</w:t>
            </w:r>
          </w:p>
        </w:tc>
      </w:tr>
      <w:tr w:rsidR="00FD7F81" w:rsidRPr="000A1C6B" w14:paraId="08029E93" w14:textId="77777777" w:rsidTr="002E59FA">
        <w:trPr>
          <w:jc w:val="center"/>
        </w:trPr>
        <w:tc>
          <w:tcPr>
            <w:tcW w:w="4070" w:type="dxa"/>
            <w:vMerge/>
            <w:shd w:val="clear" w:color="auto" w:fill="FFFFFF"/>
            <w:vAlign w:val="center"/>
          </w:tcPr>
          <w:p w14:paraId="736D6DF4" w14:textId="77777777" w:rsidR="00FD7F81" w:rsidRPr="000A1C6B" w:rsidRDefault="00FD7F81" w:rsidP="000A1C6B">
            <w:pPr>
              <w:spacing w:after="160" w:line="360" w:lineRule="auto"/>
              <w:jc w:val="center"/>
              <w:rPr>
                <w:rFonts w:ascii="GHEA Grapalat" w:hAnsi="GHEA Grapalat"/>
                <w:sz w:val="24"/>
                <w:szCs w:val="24"/>
              </w:rPr>
            </w:pPr>
          </w:p>
        </w:tc>
        <w:tc>
          <w:tcPr>
            <w:tcW w:w="2141" w:type="dxa"/>
            <w:tcBorders>
              <w:top w:val="single" w:sz="4" w:space="0" w:color="auto"/>
              <w:left w:val="single" w:sz="4" w:space="0" w:color="auto"/>
            </w:tcBorders>
            <w:shd w:val="clear" w:color="auto" w:fill="FFFFFF"/>
            <w:vAlign w:val="bottom"/>
          </w:tcPr>
          <w:p w14:paraId="482012D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240-17</w:t>
            </w:r>
          </w:p>
        </w:tc>
        <w:tc>
          <w:tcPr>
            <w:tcW w:w="1651" w:type="dxa"/>
            <w:tcBorders>
              <w:top w:val="single" w:sz="4" w:space="0" w:color="auto"/>
              <w:left w:val="single" w:sz="4" w:space="0" w:color="auto"/>
            </w:tcBorders>
            <w:shd w:val="clear" w:color="auto" w:fill="FFFFFF"/>
            <w:vAlign w:val="bottom"/>
          </w:tcPr>
          <w:p w14:paraId="117F9CD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16-5</w:t>
            </w:r>
          </w:p>
        </w:tc>
        <w:tc>
          <w:tcPr>
            <w:tcW w:w="1656" w:type="dxa"/>
            <w:tcBorders>
              <w:top w:val="single" w:sz="4" w:space="0" w:color="auto"/>
              <w:left w:val="single" w:sz="4" w:space="0" w:color="auto"/>
            </w:tcBorders>
            <w:shd w:val="clear" w:color="auto" w:fill="FFFFFF"/>
            <w:vAlign w:val="bottom"/>
          </w:tcPr>
          <w:p w14:paraId="67B0E3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5-ից պակաս</w:t>
            </w:r>
          </w:p>
        </w:tc>
      </w:tr>
      <w:tr w:rsidR="00FD7F81" w:rsidRPr="000A1C6B" w14:paraId="6A43C155" w14:textId="77777777" w:rsidTr="002E59FA">
        <w:trPr>
          <w:jc w:val="center"/>
        </w:trPr>
        <w:tc>
          <w:tcPr>
            <w:tcW w:w="4070" w:type="dxa"/>
            <w:tcBorders>
              <w:top w:val="single" w:sz="4" w:space="0" w:color="auto"/>
            </w:tcBorders>
            <w:shd w:val="clear" w:color="auto" w:fill="FFFFFF"/>
            <w:vAlign w:val="center"/>
          </w:tcPr>
          <w:p w14:paraId="678A19C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մատներով</w:t>
            </w:r>
          </w:p>
        </w:tc>
        <w:tc>
          <w:tcPr>
            <w:tcW w:w="2141" w:type="dxa"/>
            <w:tcBorders>
              <w:top w:val="single" w:sz="4" w:space="0" w:color="auto"/>
            </w:tcBorders>
            <w:shd w:val="clear" w:color="auto" w:fill="FFFFFF"/>
            <w:vAlign w:val="bottom"/>
          </w:tcPr>
          <w:p w14:paraId="380B15B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1" w:type="dxa"/>
            <w:tcBorders>
              <w:top w:val="single" w:sz="4" w:space="0" w:color="auto"/>
            </w:tcBorders>
            <w:shd w:val="clear" w:color="auto" w:fill="FFFFFF"/>
            <w:vAlign w:val="bottom"/>
          </w:tcPr>
          <w:p w14:paraId="1C4C2EE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6" w:type="dxa"/>
            <w:tcBorders>
              <w:top w:val="single" w:sz="4" w:space="0" w:color="auto"/>
            </w:tcBorders>
            <w:shd w:val="clear" w:color="auto" w:fill="FFFFFF"/>
            <w:vAlign w:val="center"/>
          </w:tcPr>
          <w:p w14:paraId="31B0E4B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r>
      <w:tr w:rsidR="00FD7F81" w:rsidRPr="000A1C6B" w14:paraId="1CF01961" w14:textId="77777777" w:rsidTr="002E59FA">
        <w:trPr>
          <w:jc w:val="center"/>
        </w:trPr>
        <w:tc>
          <w:tcPr>
            <w:tcW w:w="4070" w:type="dxa"/>
            <w:shd w:val="clear" w:color="auto" w:fill="FFFFFF"/>
            <w:vAlign w:val="center"/>
          </w:tcPr>
          <w:p w14:paraId="445CCD3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դաստակով</w:t>
            </w:r>
          </w:p>
        </w:tc>
        <w:tc>
          <w:tcPr>
            <w:tcW w:w="2141" w:type="dxa"/>
            <w:shd w:val="clear" w:color="auto" w:fill="FFFFFF"/>
            <w:vAlign w:val="center"/>
          </w:tcPr>
          <w:p w14:paraId="3738BF8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w:t>
            </w:r>
          </w:p>
        </w:tc>
        <w:tc>
          <w:tcPr>
            <w:tcW w:w="1651" w:type="dxa"/>
            <w:shd w:val="clear" w:color="auto" w:fill="FFFFFF"/>
            <w:vAlign w:val="center"/>
          </w:tcPr>
          <w:p w14:paraId="1719232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w:t>
            </w:r>
          </w:p>
        </w:tc>
        <w:tc>
          <w:tcPr>
            <w:tcW w:w="1656" w:type="dxa"/>
            <w:shd w:val="clear" w:color="auto" w:fill="FFFFFF"/>
            <w:vAlign w:val="center"/>
          </w:tcPr>
          <w:p w14:paraId="3A67032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r>
      <w:tr w:rsidR="00FD7F81" w:rsidRPr="000A1C6B" w14:paraId="34EAE729" w14:textId="77777777" w:rsidTr="002E59FA">
        <w:trPr>
          <w:jc w:val="center"/>
        </w:trPr>
        <w:tc>
          <w:tcPr>
            <w:tcW w:w="4070" w:type="dxa"/>
            <w:shd w:val="clear" w:color="auto" w:fill="FFFFFF"/>
          </w:tcPr>
          <w:p w14:paraId="420A528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նախաբազկով՝ դաստակով</w:t>
            </w:r>
          </w:p>
        </w:tc>
        <w:tc>
          <w:tcPr>
            <w:tcW w:w="2141" w:type="dxa"/>
            <w:shd w:val="clear" w:color="auto" w:fill="FFFFFF"/>
          </w:tcPr>
          <w:p w14:paraId="210D49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25</w:t>
            </w:r>
          </w:p>
        </w:tc>
        <w:tc>
          <w:tcPr>
            <w:tcW w:w="1651" w:type="dxa"/>
            <w:shd w:val="clear" w:color="auto" w:fill="FFFFFF"/>
          </w:tcPr>
          <w:p w14:paraId="15D25D5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c>
          <w:tcPr>
            <w:tcW w:w="1656" w:type="dxa"/>
            <w:shd w:val="clear" w:color="auto" w:fill="FFFFFF"/>
          </w:tcPr>
          <w:p w14:paraId="42543E6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r>
      <w:tr w:rsidR="00FD7F81" w:rsidRPr="000A1C6B" w14:paraId="233BAC43" w14:textId="77777777" w:rsidTr="002E59FA">
        <w:trPr>
          <w:jc w:val="center"/>
        </w:trPr>
        <w:tc>
          <w:tcPr>
            <w:tcW w:w="4070" w:type="dxa"/>
            <w:shd w:val="clear" w:color="auto" w:fill="FFFFFF"/>
            <w:vAlign w:val="center"/>
          </w:tcPr>
          <w:p w14:paraId="32B2DF6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Ամբողջ ձեռքով</w:t>
            </w:r>
          </w:p>
        </w:tc>
        <w:tc>
          <w:tcPr>
            <w:tcW w:w="2141" w:type="dxa"/>
            <w:shd w:val="clear" w:color="auto" w:fill="FFFFFF"/>
            <w:vAlign w:val="center"/>
          </w:tcPr>
          <w:p w14:paraId="1330F4D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c>
          <w:tcPr>
            <w:tcW w:w="1651" w:type="dxa"/>
            <w:shd w:val="clear" w:color="auto" w:fill="FFFFFF"/>
            <w:vAlign w:val="center"/>
          </w:tcPr>
          <w:p w14:paraId="582CC89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c>
          <w:tcPr>
            <w:tcW w:w="1656" w:type="dxa"/>
            <w:shd w:val="clear" w:color="auto" w:fill="FFFFFF"/>
            <w:vAlign w:val="center"/>
          </w:tcPr>
          <w:p w14:paraId="491770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9D9DBDF" w14:textId="77777777" w:rsidTr="002E59FA">
        <w:trPr>
          <w:jc w:val="center"/>
        </w:trPr>
        <w:tc>
          <w:tcPr>
            <w:tcW w:w="4070" w:type="dxa"/>
            <w:shd w:val="clear" w:color="auto" w:fill="FFFFFF"/>
            <w:vAlign w:val="bottom"/>
          </w:tcPr>
          <w:p w14:paraId="434C56F6"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Երկու ձեռքերով</w:t>
            </w:r>
          </w:p>
        </w:tc>
        <w:tc>
          <w:tcPr>
            <w:tcW w:w="2141" w:type="dxa"/>
            <w:shd w:val="clear" w:color="auto" w:fill="FFFFFF"/>
            <w:vAlign w:val="bottom"/>
          </w:tcPr>
          <w:p w14:paraId="62B106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1" w:type="dxa"/>
            <w:shd w:val="clear" w:color="auto" w:fill="FFFFFF"/>
            <w:vAlign w:val="bottom"/>
          </w:tcPr>
          <w:p w14:paraId="3C4B267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6" w:type="dxa"/>
            <w:shd w:val="clear" w:color="auto" w:fill="FFFFFF"/>
            <w:vAlign w:val="bottom"/>
          </w:tcPr>
          <w:p w14:paraId="2A0E838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200</w:t>
            </w:r>
          </w:p>
        </w:tc>
      </w:tr>
    </w:tbl>
    <w:p w14:paraId="05D4A21A" w14:textId="77777777" w:rsidR="00FD7F81" w:rsidRPr="000A1C6B" w:rsidRDefault="00FD7F81" w:rsidP="000A1C6B">
      <w:pPr>
        <w:spacing w:after="160" w:line="360" w:lineRule="auto"/>
        <w:rPr>
          <w:rFonts w:ascii="GHEA Grapalat" w:hAnsi="GHEA Grapalat"/>
          <w:sz w:val="24"/>
          <w:szCs w:val="24"/>
        </w:rPr>
      </w:pPr>
    </w:p>
    <w:p w14:paraId="495B79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1.13.8.</w:t>
      </w:r>
      <w:r w:rsidRPr="000A1C6B">
        <w:rPr>
          <w:rFonts w:ascii="GHEA Grapalat" w:hAnsi="GHEA Grapalat"/>
          <w:sz w:val="24"/>
          <w:szCs w:val="24"/>
        </w:rPr>
        <w:tab/>
        <w:t>Խողովակաշարի արմատուրի ձեռքի շարժաբերի լծակի բռնակի վրա երկու ձեռքերով գործադրվող ճիգը փակող օրգանը կողպելու (կամ բացելիս՝ տեղից շարժելու) պահին չպետք է գերազանցի 450 Ն-ը։</w:t>
      </w:r>
    </w:p>
    <w:p w14:paraId="555A2DA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1.13.9.</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7F95A83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1.13.10.</w:t>
      </w:r>
      <w:r w:rsidRPr="000A1C6B">
        <w:rPr>
          <w:rFonts w:ascii="GHEA Grapalat" w:hAnsi="GHEA Grapalat"/>
          <w:sz w:val="24"/>
          <w:szCs w:val="24"/>
        </w:rPr>
        <w:tab/>
        <w:t xml:space="preserve">Տեխնոլոգիական սարքավորումների կառուցվածքի այն տարրերը, որոնք շարժման ժամանակ տրանսպորտային միջոցի եզրաչափքային լայնությունից ավելի, քան 0,4 մ-ով դեպի ձախ </w:t>
      </w:r>
      <w:r w:rsidR="00BA0247" w:rsidRPr="000A1C6B">
        <w:rPr>
          <w:rFonts w:ascii="GHEA Grapalat" w:hAnsi="GHEA Grapalat"/>
          <w:sz w:val="24"/>
          <w:szCs w:val="24"/>
        </w:rPr>
        <w:t>և</w:t>
      </w:r>
      <w:r w:rsidRPr="000A1C6B">
        <w:rPr>
          <w:rFonts w:ascii="GHEA Grapalat" w:hAnsi="GHEA Grapalat"/>
          <w:sz w:val="24"/>
          <w:szCs w:val="24"/>
        </w:rPr>
        <w:t xml:space="preserve"> (կամ) աջ առաջ են գալիս եզրաչափքային լույսերի արտաքին եզրից կամ տրանսպորտային միջոցի եզրաչափքային երկարությունից ավելի, քան 1,0 մ-ով առաջ են գալիս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ներկվում են շերտագծերով։ Շերտագծերի ներկվածքի գույնը կազմում են միմյանց հաջորդող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շերտագծերը՝ 30-ից 100 մմ մի</w:t>
      </w:r>
      <w:r w:rsidR="00BA0247" w:rsidRPr="000A1C6B">
        <w:rPr>
          <w:rFonts w:ascii="GHEA Grapalat" w:hAnsi="GHEA Grapalat"/>
          <w:sz w:val="24"/>
          <w:szCs w:val="24"/>
        </w:rPr>
        <w:t>և</w:t>
      </w:r>
      <w:r w:rsidRPr="000A1C6B">
        <w:rPr>
          <w:rFonts w:ascii="GHEA Grapalat" w:hAnsi="GHEA Grapalat"/>
          <w:sz w:val="24"/>
          <w:szCs w:val="24"/>
        </w:rPr>
        <w:t>նույն լայնության, դրանց թեքության անկյունը՝ 45 +/-</w:t>
      </w:r>
      <w:r w:rsidRPr="000A1C6B">
        <w:rPr>
          <w:rFonts w:ascii="GHEA Grapalat" w:hAnsi="GHEA Grapalat"/>
          <w:sz w:val="24"/>
          <w:szCs w:val="24"/>
        </w:rPr>
        <w:tab/>
        <w:t xml:space="preserve">5°՝ դեպի դուրս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2B635CA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Բացի դրանից, կառուցվածքի այդպիսի տարրերը նշվում են 1А դասի լուսանդրադարձիչներով՝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ույթով եզրաչափքային լապտերներով</w:t>
      </w:r>
      <w:r w:rsidRPr="000A1C6B">
        <w:rPr>
          <w:rStyle w:val="Bodytext20"/>
          <w:rFonts w:ascii="GHEA Grapalat" w:hAnsi="GHEA Grapalat"/>
          <w:sz w:val="24"/>
          <w:szCs w:val="24"/>
        </w:rPr>
        <w:t xml:space="preserve"> </w:t>
      </w:r>
      <w:r w:rsidRPr="000A1C6B">
        <w:rPr>
          <w:rFonts w:ascii="GHEA Grapalat" w:hAnsi="GHEA Grapalat"/>
          <w:sz w:val="24"/>
          <w:szCs w:val="24"/>
        </w:rPr>
        <w:t xml:space="preserve">կամ լուսանդրադարձնող մականշվածքով՝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DE6A407"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1.13.11.</w:t>
      </w:r>
      <w:r w:rsidRPr="000A1C6B">
        <w:rPr>
          <w:rFonts w:ascii="GHEA Grapalat" w:hAnsi="GHEA Grapalat"/>
          <w:sz w:val="24"/>
          <w:szCs w:val="24"/>
        </w:rPr>
        <w:tab/>
        <w:t>Տեխնոլոգիական գրառումները պետք է զետեղվեն կառավարման կետից տեսանելի տեղերում։</w:t>
      </w:r>
    </w:p>
    <w:p w14:paraId="342F51D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1.13.12.</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 հարկավոր է նշագրել օրգանի նշանակությունը մատնանշող պայմանանշաններով։ Համապատասխան պայմանանշանի բացակայության դեպքում թույլատրվում է գրառումների կիրառությունը։</w:t>
      </w:r>
    </w:p>
    <w:p w14:paraId="1663B93E" w14:textId="77777777" w:rsidR="008525D8"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1.13.13.</w:t>
      </w:r>
      <w:r w:rsidRPr="000A1C6B">
        <w:rPr>
          <w:rFonts w:ascii="GHEA Grapalat" w:hAnsi="GHEA Grapalat"/>
          <w:sz w:val="24"/>
          <w:szCs w:val="24"/>
        </w:rPr>
        <w:tab/>
        <w:t xml:space="preserve">Տվյալների ցուցատախտակները կարող են տեղադրվել սարքավորումների ցանկացած ագրեգատի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վրա, սակայն դրանք պետք է լինեն ապահովիչ բոլոր սարքվածքների վրա։</w:t>
      </w:r>
    </w:p>
    <w:p w14:paraId="0AC636F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1.13.14.</w:t>
      </w:r>
      <w:r w:rsidRPr="000A1C6B">
        <w:rPr>
          <w:rFonts w:ascii="GHEA Grapalat" w:hAnsi="GHEA Grapalat"/>
          <w:sz w:val="24"/>
          <w:szCs w:val="24"/>
        </w:rPr>
        <w:tab/>
        <w:t xml:space="preserve">Այն տրանսպորտային միջոցների վրա, որոնց </w:t>
      </w:r>
      <w:r w:rsidRPr="000A1C6B">
        <w:rPr>
          <w:rFonts w:ascii="GHEA Grapalat" w:hAnsi="GHEA Grapalat"/>
          <w:sz w:val="24"/>
          <w:szCs w:val="24"/>
        </w:rPr>
        <w:lastRenderedPageBreak/>
        <w:t>առավելագույն</w:t>
      </w:r>
      <w:r w:rsidRPr="000A1C6B">
        <w:rPr>
          <w:rFonts w:ascii="Calibri" w:hAnsi="Calibri" w:cs="Calibri"/>
          <w:sz w:val="24"/>
          <w:szCs w:val="24"/>
        </w:rPr>
        <w:t> </w:t>
      </w:r>
      <w:r w:rsidRPr="000A1C6B">
        <w:rPr>
          <w:rFonts w:ascii="GHEA Grapalat" w:hAnsi="GHEA Grapalat"/>
          <w:sz w:val="24"/>
          <w:szCs w:val="24"/>
        </w:rPr>
        <w:t xml:space="preserve">արագությունը տեխնիկական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(կամ) տեխնոլոգիական գործողություններ իրականացնելիս ցածր է Ճանապարհային</w:t>
      </w:r>
      <w:r w:rsidRPr="000A1C6B">
        <w:rPr>
          <w:rFonts w:ascii="Calibri" w:hAnsi="Calibri" w:cs="Calibri"/>
          <w:sz w:val="24"/>
          <w:szCs w:val="24"/>
        </w:rPr>
        <w:t> </w:t>
      </w:r>
      <w:r w:rsidRPr="000A1C6B">
        <w:rPr>
          <w:rFonts w:ascii="GHEA Grapalat" w:hAnsi="GHEA Grapalat"/>
          <w:sz w:val="24"/>
          <w:szCs w:val="24"/>
        </w:rPr>
        <w:t>երթ</w:t>
      </w:r>
      <w:r w:rsidR="00BA0247" w:rsidRPr="000A1C6B">
        <w:rPr>
          <w:rFonts w:ascii="GHEA Grapalat" w:hAnsi="GHEA Grapalat"/>
          <w:sz w:val="24"/>
          <w:szCs w:val="24"/>
        </w:rPr>
        <w:t>և</w:t>
      </w:r>
      <w:r w:rsidRPr="000A1C6B">
        <w:rPr>
          <w:rFonts w:ascii="GHEA Grapalat" w:hAnsi="GHEA Grapalat"/>
          <w:sz w:val="24"/>
          <w:szCs w:val="24"/>
        </w:rPr>
        <w:t>եկության կանոններով թույլատրվածից, պետք է տեղադրվի արագության սահմանափակման տարբերիչ նշան՝ տրանսպորտային</w:t>
      </w:r>
      <w:r w:rsidRPr="000A1C6B">
        <w:rPr>
          <w:rFonts w:ascii="Calibri" w:hAnsi="Calibri" w:cs="Calibri"/>
          <w:sz w:val="24"/>
          <w:szCs w:val="24"/>
        </w:rPr>
        <w:t> </w:t>
      </w:r>
      <w:r w:rsidRPr="000A1C6B">
        <w:rPr>
          <w:rFonts w:ascii="GHEA Grapalat" w:hAnsi="GHEA Grapalat"/>
          <w:sz w:val="24"/>
          <w:szCs w:val="24"/>
        </w:rPr>
        <w:t xml:space="preserve">միջոցների շահագործումը թույլատրելու վերաբերյալ դրույթներին </w:t>
      </w:r>
      <w:r w:rsidR="00BA0247" w:rsidRPr="000A1C6B">
        <w:rPr>
          <w:rFonts w:ascii="GHEA Grapalat" w:hAnsi="GHEA Grapalat"/>
          <w:sz w:val="24"/>
          <w:szCs w:val="24"/>
        </w:rPr>
        <w:t>և</w:t>
      </w:r>
      <w:r w:rsidRPr="000A1C6B">
        <w:rPr>
          <w:rFonts w:ascii="GHEA Grapalat" w:hAnsi="GHEA Grapalat"/>
          <w:sz w:val="24"/>
          <w:szCs w:val="24"/>
        </w:rPr>
        <w:t xml:space="preserve"> պաշտոնատար անձանց՝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ապահովման գծով պարտականություններին համապատասխան։ Եթե տեխնոլոգիական գործողություններ իրականացնելիս</w:t>
      </w:r>
      <w:r w:rsidRPr="000A1C6B">
        <w:rPr>
          <w:rFonts w:ascii="Calibri" w:hAnsi="Calibri" w:cs="Calibri"/>
          <w:sz w:val="24"/>
          <w:szCs w:val="24"/>
        </w:rPr>
        <w:t> </w:t>
      </w:r>
      <w:r w:rsidRPr="000A1C6B">
        <w:rPr>
          <w:rFonts w:ascii="GHEA Grapalat" w:hAnsi="GHEA Grapalat"/>
          <w:sz w:val="24"/>
          <w:szCs w:val="24"/>
        </w:rPr>
        <w:t>տրանսպորտային միջոցի շարժման արագությունը ցածր է երթ</w:t>
      </w:r>
      <w:r w:rsidR="00BA0247" w:rsidRPr="000A1C6B">
        <w:rPr>
          <w:rFonts w:ascii="GHEA Grapalat" w:hAnsi="GHEA Grapalat"/>
          <w:sz w:val="24"/>
          <w:szCs w:val="24"/>
        </w:rPr>
        <w:t>և</w:t>
      </w:r>
      <w:r w:rsidRPr="000A1C6B">
        <w:rPr>
          <w:rFonts w:ascii="GHEA Grapalat" w:hAnsi="GHEA Grapalat"/>
          <w:sz w:val="24"/>
          <w:szCs w:val="24"/>
        </w:rPr>
        <w:t>եկության արագությունից, ապա այդ տեխնոլոգիական գործողություններն իրականացնելիս արագության սահմանափակման նշանը պետք է տեղադրված լինի առջ</w:t>
      </w:r>
      <w:r w:rsidR="00BA0247" w:rsidRPr="000A1C6B">
        <w:rPr>
          <w:rFonts w:ascii="GHEA Grapalat" w:hAnsi="GHEA Grapalat"/>
          <w:sz w:val="24"/>
          <w:szCs w:val="24"/>
        </w:rPr>
        <w:t>և</w:t>
      </w:r>
      <w:r w:rsidRPr="000A1C6B">
        <w:rPr>
          <w:rFonts w:ascii="GHEA Grapalat" w:hAnsi="GHEA Grapalat"/>
          <w:sz w:val="24"/>
          <w:szCs w:val="24"/>
        </w:rPr>
        <w:t>ից։</w:t>
      </w:r>
    </w:p>
    <w:p w14:paraId="7137B1D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Առավելագույն արագության մասին լրացուցիչ տեղեկությունները պետք է նշված լինեն շահագործման փաստաթղթերում։</w:t>
      </w:r>
    </w:p>
    <w:p w14:paraId="00AD841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1.13.15.</w:t>
      </w:r>
      <w:r w:rsidRPr="000A1C6B">
        <w:rPr>
          <w:rFonts w:ascii="GHEA Grapalat" w:hAnsi="GHEA Grapalat"/>
          <w:sz w:val="24"/>
          <w:szCs w:val="24"/>
        </w:rPr>
        <w:tab/>
        <w:t>Մոտարձակ լույսի ցոլալապտերների տեղակայվածության բարձրության չափը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250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պահպանումն անհնար է տեխնոլոգիական սարքավորումների կառուցվածքի պատճառով։ Մոտարձակ լույսի ցոլալապտերները պետք է կարգաբերված լինեն այնպես, որ մոտարձակ լույսի փնջի լուսային սահմանի ձախ մասը ներառող հարթության </w:t>
      </w:r>
      <w:r w:rsidR="00BA0247" w:rsidRPr="000A1C6B">
        <w:rPr>
          <w:rFonts w:ascii="GHEA Grapalat" w:hAnsi="GHEA Grapalat"/>
          <w:sz w:val="24"/>
          <w:szCs w:val="24"/>
        </w:rPr>
        <w:t>և</w:t>
      </w:r>
      <w:r w:rsidRPr="000A1C6B">
        <w:rPr>
          <w:rFonts w:ascii="GHEA Grapalat" w:hAnsi="GHEA Grapalat"/>
          <w:sz w:val="24"/>
          <w:szCs w:val="24"/>
        </w:rPr>
        <w:t xml:space="preserve"> մեքենայի հորիզոնական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հատման գիծը համընկնի ցոլալապտերի՝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 սահմանված համարժեք գծին։</w:t>
      </w:r>
    </w:p>
    <w:p w14:paraId="1BB0D58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9FB47F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1.13.16.</w:t>
      </w:r>
      <w:r w:rsidRPr="000A1C6B">
        <w:rPr>
          <w:rFonts w:ascii="GHEA Grapalat" w:hAnsi="GHEA Grapalat"/>
          <w:sz w:val="24"/>
          <w:szCs w:val="24"/>
        </w:rPr>
        <w:tab/>
        <w:t>Մեքենայի առջ</w:t>
      </w:r>
      <w:r w:rsidR="00BA0247" w:rsidRPr="000A1C6B">
        <w:rPr>
          <w:rFonts w:ascii="GHEA Grapalat" w:hAnsi="GHEA Grapalat"/>
          <w:sz w:val="24"/>
          <w:szCs w:val="24"/>
        </w:rPr>
        <w:t>և</w:t>
      </w:r>
      <w:r w:rsidRPr="000A1C6B">
        <w:rPr>
          <w:rFonts w:ascii="GHEA Grapalat" w:hAnsi="GHEA Grapalat"/>
          <w:sz w:val="24"/>
          <w:szCs w:val="24"/>
        </w:rPr>
        <w:t>ի վերջնամասից մինչ</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կողային կրկնիչները եղած հեռավորությունը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500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w:t>
      </w:r>
      <w:r w:rsidRPr="000A1C6B">
        <w:rPr>
          <w:rFonts w:ascii="GHEA Grapalat" w:hAnsi="GHEA Grapalat"/>
          <w:sz w:val="24"/>
          <w:szCs w:val="24"/>
        </w:rPr>
        <w:lastRenderedPageBreak/>
        <w:t>պահպանումն անհնար է մեքենայի՝ առջ</w:t>
      </w:r>
      <w:r w:rsidR="00BA0247" w:rsidRPr="000A1C6B">
        <w:rPr>
          <w:rFonts w:ascii="GHEA Grapalat" w:hAnsi="GHEA Grapalat"/>
          <w:sz w:val="24"/>
          <w:szCs w:val="24"/>
        </w:rPr>
        <w:t>և</w:t>
      </w:r>
      <w:r w:rsidRPr="000A1C6B">
        <w:rPr>
          <w:rFonts w:ascii="GHEA Grapalat" w:hAnsi="GHEA Grapalat"/>
          <w:sz w:val="24"/>
          <w:szCs w:val="24"/>
        </w:rPr>
        <w:t>ից տեղադրված տեխնոլոգիական սարքավորումների կառուցվածքի պատճառով։</w:t>
      </w:r>
    </w:p>
    <w:p w14:paraId="6805E5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53BA8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1.13.17.</w:t>
      </w:r>
      <w:r w:rsidRPr="000A1C6B">
        <w:rPr>
          <w:rFonts w:ascii="GHEA Grapalat" w:hAnsi="GHEA Grapalat"/>
          <w:sz w:val="24"/>
          <w:szCs w:val="24"/>
        </w:rPr>
        <w:tab/>
        <w:t>Ճանապարհների վրա հավաքման աշխատանքներ կատարելու համար նախատեսված մեքենաները սարքավորվում են դեղին կամ նարնջագույն հատուկ լուսային ազդանշաններով (առկայծող փարոսիկներով)։</w:t>
      </w:r>
    </w:p>
    <w:p w14:paraId="1CA9C63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լույսի ճառագայթման աղբյուրի կենտրոնի միջով անցնող հորիզոնական հարթությունում։</w:t>
      </w:r>
    </w:p>
    <w:p w14:paraId="38263C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1.13.18.</w:t>
      </w:r>
      <w:r w:rsidRPr="000A1C6B">
        <w:rPr>
          <w:rFonts w:ascii="GHEA Grapalat" w:hAnsi="GHEA Grapalat"/>
          <w:sz w:val="24"/>
          <w:szCs w:val="24"/>
        </w:rPr>
        <w:tab/>
        <w:t>Տեխնոլոգիական սարքավորումների աշխատելու ժամանակ աշխատանքային գոտին օրվա մութ ժամերին լուսավորելու համար մեքենաները սարքավորվում են աշխատանքային գոտու լուսավորման լրացուցիչ ցոլալապտերներով։</w:t>
      </w:r>
    </w:p>
    <w:p w14:paraId="2DEF5C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1.13.19.</w:t>
      </w:r>
      <w:r w:rsidRPr="000A1C6B">
        <w:rPr>
          <w:rFonts w:ascii="GHEA Grapalat" w:hAnsi="GHEA Grapalat"/>
          <w:sz w:val="24"/>
          <w:szCs w:val="24"/>
        </w:rPr>
        <w:tab/>
        <w:t>Հիդրավլիկ սարքավորումների առկայության դեպքում դրանք պետք է համապատասխանեն սույն Հավելվածի 3.1 կետի պահանջներին։</w:t>
      </w:r>
    </w:p>
    <w:p w14:paraId="52B986D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1.14. Նավթային </w:t>
      </w:r>
      <w:r w:rsidR="00BA0247" w:rsidRPr="000A1C6B">
        <w:rPr>
          <w:rFonts w:ascii="GHEA Grapalat" w:hAnsi="GHEA Grapalat"/>
          <w:b/>
          <w:sz w:val="24"/>
          <w:szCs w:val="24"/>
        </w:rPr>
        <w:t>և</w:t>
      </w:r>
      <w:r w:rsidRPr="000A1C6B">
        <w:rPr>
          <w:rFonts w:ascii="GHEA Grapalat" w:hAnsi="GHEA Grapalat"/>
          <w:b/>
          <w:sz w:val="24"/>
          <w:szCs w:val="24"/>
        </w:rPr>
        <w:t xml:space="preserve"> գազային հորատանցքերի սպասարկման համար նախատեսված տրանսպորտային միջոցներին ներկայացվող պահանջները</w:t>
      </w:r>
    </w:p>
    <w:p w14:paraId="32766CE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1.14.1.</w:t>
      </w:r>
      <w:r w:rsidRPr="000A1C6B">
        <w:rPr>
          <w:rFonts w:ascii="GHEA Grapalat" w:hAnsi="GHEA Grapalat"/>
          <w:sz w:val="24"/>
          <w:szCs w:val="24"/>
        </w:rPr>
        <w:tab/>
        <w:t xml:space="preserve">Մեխանիկական փոխանցիչները (շղթայավոր, կարդանային, ատամնավոր </w:t>
      </w:r>
      <w:r w:rsidR="00BA0247" w:rsidRPr="000A1C6B">
        <w:rPr>
          <w:rFonts w:ascii="GHEA Grapalat" w:hAnsi="GHEA Grapalat"/>
          <w:sz w:val="24"/>
          <w:szCs w:val="24"/>
        </w:rPr>
        <w:t>և</w:t>
      </w:r>
      <w:r w:rsidRPr="000A1C6B">
        <w:rPr>
          <w:rFonts w:ascii="GHEA Grapalat" w:hAnsi="GHEA Grapalat"/>
          <w:sz w:val="24"/>
          <w:szCs w:val="24"/>
        </w:rPr>
        <w:t xml:space="preserve"> այլն), կցորդիչները, փոխանիվները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պտտվող ու շարժվող այլ տարրեր պետք է ունենան ամուր ս</w:t>
      </w:r>
      <w:r w:rsidR="00BA0247" w:rsidRPr="000A1C6B">
        <w:rPr>
          <w:rFonts w:ascii="GHEA Grapalat" w:hAnsi="GHEA Grapalat"/>
          <w:sz w:val="24"/>
          <w:szCs w:val="24"/>
        </w:rPr>
        <w:t>և</w:t>
      </w:r>
      <w:r w:rsidRPr="000A1C6B">
        <w:rPr>
          <w:rFonts w:ascii="GHEA Grapalat" w:hAnsi="GHEA Grapalat"/>
          <w:sz w:val="24"/>
          <w:szCs w:val="24"/>
        </w:rPr>
        <w:t xml:space="preserve">եռակված մետաղական պաշտպանակներ։ </w:t>
      </w:r>
    </w:p>
    <w:p w14:paraId="043D87E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1.14.2.</w:t>
      </w:r>
      <w:r w:rsidRPr="000A1C6B">
        <w:rPr>
          <w:rFonts w:ascii="GHEA Grapalat" w:hAnsi="GHEA Grapalat"/>
          <w:sz w:val="24"/>
          <w:szCs w:val="24"/>
        </w:rPr>
        <w:tab/>
        <w:t xml:space="preserve">Հաճախակի զննման ենթակա սարքավորումների պաշտպանակները պետք է լինեն արագ հանվող կամ բացվող, ինչի համար կառուցվածքում պետք է նախատեսվեն պաշտպանակի անվտանգ հանումն ու տեղադրումն ապահովող բռնակներ, պահանգներ </w:t>
      </w:r>
      <w:r w:rsidR="00BA0247" w:rsidRPr="000A1C6B">
        <w:rPr>
          <w:rFonts w:ascii="GHEA Grapalat" w:hAnsi="GHEA Grapalat"/>
          <w:sz w:val="24"/>
          <w:szCs w:val="24"/>
        </w:rPr>
        <w:t>և</w:t>
      </w:r>
      <w:r w:rsidRPr="000A1C6B">
        <w:rPr>
          <w:rFonts w:ascii="GHEA Grapalat" w:hAnsi="GHEA Grapalat"/>
          <w:sz w:val="24"/>
          <w:szCs w:val="24"/>
        </w:rPr>
        <w:t xml:space="preserve"> հատուկ այլ սարքվածքներ։</w:t>
      </w:r>
    </w:p>
    <w:p w14:paraId="47929D07"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Բացվող պաշտպանակները պետք է համալրվեն պաշտպանակները բաց դիրքում հուսալիորեն պահող հարմարանքներով։</w:t>
      </w:r>
    </w:p>
    <w:p w14:paraId="5E9EEAA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1.14.3.</w:t>
      </w:r>
      <w:r w:rsidRPr="000A1C6B">
        <w:rPr>
          <w:rFonts w:ascii="GHEA Grapalat" w:hAnsi="GHEA Grapalat"/>
          <w:sz w:val="24"/>
          <w:szCs w:val="24"/>
        </w:rPr>
        <w:tab/>
      </w:r>
      <w:r w:rsidRPr="000A1C6B">
        <w:rPr>
          <w:rFonts w:ascii="GHEA Grapalat" w:hAnsi="GHEA Grapalat"/>
          <w:spacing w:val="-6"/>
          <w:sz w:val="24"/>
          <w:szCs w:val="24"/>
        </w:rPr>
        <w:t>Որպես պաշտպանակ՝ շրջանակված մետաղական ցանց օգտագործելու դեպքում ցանցի մետաղալարի պարագիծը պետք է լինի 2,0 մմ-ից ոչ պակաս։</w:t>
      </w:r>
    </w:p>
    <w:p w14:paraId="119D3C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1.14.4.</w:t>
      </w:r>
      <w:r w:rsidRPr="000A1C6B">
        <w:rPr>
          <w:rFonts w:ascii="GHEA Grapalat" w:hAnsi="GHEA Grapalat"/>
          <w:sz w:val="24"/>
          <w:szCs w:val="24"/>
        </w:rPr>
        <w:tab/>
        <w:t xml:space="preserve">Մետաղական ցանցի, վանդակի </w:t>
      </w:r>
      <w:r w:rsidR="00BA0247" w:rsidRPr="000A1C6B">
        <w:rPr>
          <w:rFonts w:ascii="GHEA Grapalat" w:hAnsi="GHEA Grapalat"/>
          <w:sz w:val="24"/>
          <w:szCs w:val="24"/>
        </w:rPr>
        <w:t>և</w:t>
      </w:r>
      <w:r w:rsidRPr="000A1C6B">
        <w:rPr>
          <w:rFonts w:ascii="GHEA Grapalat" w:hAnsi="GHEA Grapalat"/>
          <w:sz w:val="24"/>
          <w:szCs w:val="24"/>
        </w:rPr>
        <w:t xml:space="preserve"> նմ. անցքերի չափերը չպետք է գերազանցեն 1.14.1 աղյուսակում նշված արժեքները։</w:t>
      </w:r>
    </w:p>
    <w:p w14:paraId="5823CBB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w:t>
      </w:r>
      <w:r w:rsidRPr="000A1C6B">
        <w:rPr>
          <w:rFonts w:ascii="GHEA Grapalat" w:hAnsi="GHEA Grapalat"/>
          <w:sz w:val="24"/>
          <w:szCs w:val="24"/>
        </w:rPr>
        <w:tab/>
        <w:t xml:space="preserve">Տրանսպորտային բազայով կայանքների կառավարման համակարգերի կառուցվածքում նավթի </w:t>
      </w:r>
      <w:r w:rsidR="00BA0247" w:rsidRPr="000A1C6B">
        <w:rPr>
          <w:rFonts w:ascii="GHEA Grapalat" w:hAnsi="GHEA Grapalat"/>
          <w:sz w:val="24"/>
          <w:szCs w:val="24"/>
        </w:rPr>
        <w:t>և</w:t>
      </w:r>
      <w:r w:rsidRPr="000A1C6B">
        <w:rPr>
          <w:rFonts w:ascii="GHEA Grapalat" w:hAnsi="GHEA Grapalat"/>
          <w:sz w:val="24"/>
          <w:szCs w:val="24"/>
        </w:rPr>
        <w:t xml:space="preserve"> գազի հորատանցքերի վերանորոգման համար պետք է նախատեսվեն՝</w:t>
      </w:r>
    </w:p>
    <w:p w14:paraId="704ABB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1.14.5.1.</w:t>
      </w:r>
      <w:r w:rsidRPr="000A1C6B">
        <w:rPr>
          <w:rFonts w:ascii="GHEA Grapalat" w:hAnsi="GHEA Grapalat"/>
          <w:sz w:val="24"/>
          <w:szCs w:val="24"/>
        </w:rPr>
        <w:tab/>
        <w:t>վերնակի (կայմի) արտածքի սահմանափակիչ.</w:t>
      </w:r>
    </w:p>
    <w:p w14:paraId="7E112B75"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1.14.5.2.</w:t>
      </w:r>
      <w:r w:rsidRPr="000A1C6B">
        <w:rPr>
          <w:rFonts w:ascii="GHEA Grapalat" w:hAnsi="GHEA Grapalat"/>
          <w:sz w:val="24"/>
          <w:szCs w:val="24"/>
        </w:rPr>
        <w:tab/>
        <w:t>բազմաճախարակային բլոկի (կեռերի բլոկի) վերելքի սահմանափակիչ։</w:t>
      </w:r>
    </w:p>
    <w:p w14:paraId="73BD139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1.14.1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7"/>
        <w:gridCol w:w="4834"/>
      </w:tblGrid>
      <w:tr w:rsidR="00FD7F81" w:rsidRPr="000A1C6B" w14:paraId="1078BD8F" w14:textId="77777777" w:rsidTr="002E59FA">
        <w:trPr>
          <w:jc w:val="center"/>
        </w:trPr>
        <w:tc>
          <w:tcPr>
            <w:tcW w:w="4517" w:type="dxa"/>
            <w:tcBorders>
              <w:top w:val="single" w:sz="4" w:space="0" w:color="auto"/>
            </w:tcBorders>
            <w:shd w:val="clear" w:color="auto" w:fill="FFFFFF"/>
            <w:vAlign w:val="bottom"/>
          </w:tcPr>
          <w:p w14:paraId="37A6BF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Պաշտպանակներից մինչ</w:t>
            </w:r>
            <w:r w:rsidR="00BA0247" w:rsidRPr="000A1C6B">
              <w:rPr>
                <w:rFonts w:ascii="GHEA Grapalat" w:hAnsi="GHEA Grapalat"/>
                <w:sz w:val="24"/>
                <w:szCs w:val="24"/>
              </w:rPr>
              <w:t>և</w:t>
            </w:r>
            <w:r w:rsidRPr="000A1C6B">
              <w:rPr>
                <w:rFonts w:ascii="GHEA Grapalat" w:hAnsi="GHEA Grapalat"/>
                <w:sz w:val="24"/>
                <w:szCs w:val="24"/>
              </w:rPr>
              <w:t xml:space="preserve"> շարժվող տարրերն ընկած հեռավորությունը (մմ)</w:t>
            </w:r>
          </w:p>
        </w:tc>
        <w:tc>
          <w:tcPr>
            <w:tcW w:w="4834" w:type="dxa"/>
            <w:tcBorders>
              <w:top w:val="single" w:sz="4" w:space="0" w:color="auto"/>
              <w:left w:val="single" w:sz="4" w:space="0" w:color="auto"/>
            </w:tcBorders>
            <w:shd w:val="clear" w:color="auto" w:fill="FFFFFF"/>
            <w:vAlign w:val="bottom"/>
          </w:tcPr>
          <w:p w14:paraId="13006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Անցքի առավելագույն լայնությունը (տրամագիծը) (մմ)</w:t>
            </w:r>
          </w:p>
        </w:tc>
      </w:tr>
      <w:tr w:rsidR="00FD7F81" w:rsidRPr="000A1C6B" w14:paraId="7BE5E9CD" w14:textId="77777777" w:rsidTr="002E59FA">
        <w:trPr>
          <w:jc w:val="center"/>
        </w:trPr>
        <w:tc>
          <w:tcPr>
            <w:tcW w:w="4517" w:type="dxa"/>
            <w:tcBorders>
              <w:top w:val="single" w:sz="4" w:space="0" w:color="auto"/>
            </w:tcBorders>
            <w:shd w:val="clear" w:color="auto" w:fill="FFFFFF"/>
            <w:vAlign w:val="bottom"/>
          </w:tcPr>
          <w:p w14:paraId="030CCFA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35</w:t>
            </w:r>
          </w:p>
        </w:tc>
        <w:tc>
          <w:tcPr>
            <w:tcW w:w="4834" w:type="dxa"/>
            <w:tcBorders>
              <w:top w:val="single" w:sz="4" w:space="0" w:color="auto"/>
            </w:tcBorders>
            <w:shd w:val="clear" w:color="auto" w:fill="FFFFFF"/>
            <w:vAlign w:val="bottom"/>
          </w:tcPr>
          <w:p w14:paraId="1D87C0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625B8FAB" w14:textId="77777777" w:rsidTr="002E59FA">
        <w:trPr>
          <w:jc w:val="center"/>
        </w:trPr>
        <w:tc>
          <w:tcPr>
            <w:tcW w:w="4517" w:type="dxa"/>
            <w:shd w:val="clear" w:color="auto" w:fill="FFFFFF"/>
            <w:vAlign w:val="bottom"/>
          </w:tcPr>
          <w:p w14:paraId="3E475CE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35-ից մինչ</w:t>
            </w:r>
            <w:r w:rsidR="00BA0247" w:rsidRPr="000A1C6B">
              <w:rPr>
                <w:rFonts w:ascii="GHEA Grapalat" w:hAnsi="GHEA Grapalat"/>
                <w:sz w:val="24"/>
                <w:szCs w:val="24"/>
              </w:rPr>
              <w:t>և</w:t>
            </w:r>
            <w:r w:rsidRPr="000A1C6B">
              <w:rPr>
                <w:rFonts w:ascii="GHEA Grapalat" w:hAnsi="GHEA Grapalat"/>
                <w:sz w:val="24"/>
                <w:szCs w:val="24"/>
              </w:rPr>
              <w:t xml:space="preserve"> 150</w:t>
            </w:r>
          </w:p>
        </w:tc>
        <w:tc>
          <w:tcPr>
            <w:tcW w:w="4834" w:type="dxa"/>
            <w:shd w:val="clear" w:color="auto" w:fill="FFFFFF"/>
            <w:vAlign w:val="bottom"/>
          </w:tcPr>
          <w:p w14:paraId="52C4C8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970F49F" w14:textId="77777777" w:rsidTr="002E59FA">
        <w:trPr>
          <w:jc w:val="center"/>
        </w:trPr>
        <w:tc>
          <w:tcPr>
            <w:tcW w:w="4517" w:type="dxa"/>
            <w:shd w:val="clear" w:color="auto" w:fill="FFFFFF"/>
            <w:vAlign w:val="bottom"/>
          </w:tcPr>
          <w:p w14:paraId="6DA37FD7"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350</w:t>
            </w:r>
          </w:p>
        </w:tc>
        <w:tc>
          <w:tcPr>
            <w:tcW w:w="4834" w:type="dxa"/>
            <w:shd w:val="clear" w:color="auto" w:fill="FFFFFF"/>
            <w:vAlign w:val="bottom"/>
          </w:tcPr>
          <w:p w14:paraId="346C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r>
    </w:tbl>
    <w:p w14:paraId="3D653F3E" w14:textId="77777777" w:rsidR="00FD7F81" w:rsidRPr="000A1C6B" w:rsidRDefault="00FD7F81" w:rsidP="000A1C6B">
      <w:pPr>
        <w:spacing w:after="160" w:line="360" w:lineRule="auto"/>
        <w:rPr>
          <w:rFonts w:ascii="GHEA Grapalat" w:hAnsi="GHEA Grapalat"/>
          <w:sz w:val="24"/>
          <w:szCs w:val="24"/>
        </w:rPr>
      </w:pPr>
    </w:p>
    <w:p w14:paraId="7038124D" w14:textId="77777777" w:rsidR="008525D8"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1.14.5.3.</w:t>
      </w:r>
      <w:r w:rsidRPr="000A1C6B">
        <w:rPr>
          <w:rFonts w:ascii="GHEA Grapalat" w:hAnsi="GHEA Grapalat"/>
          <w:sz w:val="24"/>
          <w:szCs w:val="24"/>
        </w:rPr>
        <w:tab/>
        <w:t>բեռնունակության սահմանափակիչ։ Թույլատրվում է բեռնունակության սահմանափակիչ չտեղադրել, եթե կայանքի բեռնունակությունը սահմանափակվում է ամբարձիչ մեխանիզմի շարժիչի առավելագույն պտտող մոմենտով.</w:t>
      </w:r>
    </w:p>
    <w:p w14:paraId="3222F9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1.14.5.4.</w:t>
      </w:r>
      <w:r w:rsidRPr="000A1C6B">
        <w:rPr>
          <w:rFonts w:ascii="GHEA Grapalat" w:hAnsi="GHEA Grapalat"/>
          <w:sz w:val="24"/>
          <w:szCs w:val="24"/>
        </w:rPr>
        <w:tab/>
        <w:t xml:space="preserve">կառավարման լծակների </w:t>
      </w:r>
      <w:r w:rsidR="00BA0247" w:rsidRPr="000A1C6B">
        <w:rPr>
          <w:rFonts w:ascii="GHEA Grapalat" w:hAnsi="GHEA Grapalat"/>
          <w:sz w:val="24"/>
          <w:szCs w:val="24"/>
        </w:rPr>
        <w:t>և</w:t>
      </w:r>
      <w:r w:rsidRPr="000A1C6B">
        <w:rPr>
          <w:rFonts w:ascii="GHEA Grapalat" w:hAnsi="GHEA Grapalat"/>
          <w:sz w:val="24"/>
          <w:szCs w:val="24"/>
        </w:rPr>
        <w:t xml:space="preserve"> բռնալծակների առանձին դիրքերի արգելափակում.</w:t>
      </w:r>
    </w:p>
    <w:p w14:paraId="02CD61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1.14.5.5.</w:t>
      </w:r>
      <w:r w:rsidRPr="000A1C6B">
        <w:rPr>
          <w:rFonts w:ascii="GHEA Grapalat" w:hAnsi="GHEA Grapalat"/>
          <w:sz w:val="24"/>
          <w:szCs w:val="24"/>
        </w:rPr>
        <w:tab/>
        <w:t>վերնակի ամբարձիչ հիդրոհամակարգի ճկափողերի կամ խողովակաշարերի խզման դեպքում վերնակի (կայմի) անկումը կանխող արգելափակում։</w:t>
      </w:r>
    </w:p>
    <w:p w14:paraId="1C32C6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1.14.6.</w:t>
      </w:r>
      <w:r w:rsidRPr="000A1C6B">
        <w:rPr>
          <w:rFonts w:ascii="GHEA Grapalat" w:hAnsi="GHEA Grapalat"/>
          <w:sz w:val="24"/>
          <w:szCs w:val="24"/>
        </w:rPr>
        <w:tab/>
        <w:t>Կառավարման համակարգը պետք է համալրված լինի նախազգուշացնող ազդանշանման համակարգով։ Աշխատանքային գոտում ազդանշանի ձայնի մակարդակը պետք է լինի 92-112 դԲ Ա։</w:t>
      </w:r>
    </w:p>
    <w:p w14:paraId="62E3907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1.14.7.</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 պահանջներին։</w:t>
      </w:r>
    </w:p>
    <w:p w14:paraId="4F2B517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1.15. Դրամական միջոցների </w:t>
      </w:r>
      <w:r w:rsidR="00BA0247" w:rsidRPr="000A1C6B">
        <w:rPr>
          <w:rFonts w:ascii="GHEA Grapalat" w:hAnsi="GHEA Grapalat"/>
          <w:b/>
          <w:sz w:val="24"/>
          <w:szCs w:val="24"/>
        </w:rPr>
        <w:t>և</w:t>
      </w:r>
      <w:r w:rsidRPr="000A1C6B">
        <w:rPr>
          <w:rFonts w:ascii="GHEA Grapalat" w:hAnsi="GHEA Grapalat"/>
          <w:b/>
          <w:sz w:val="24"/>
          <w:szCs w:val="24"/>
        </w:rPr>
        <w:t xml:space="preserve"> արժեքավոր բեռների փոխադրման համար նախատեսված տրանսպորտային միջոցներին ներկայացվող պահանջները</w:t>
      </w:r>
    </w:p>
    <w:p w14:paraId="4BE05F2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Տրանսպորտային միջոցի զրահադիմացկունության մասով պաշտպանության ընդհանուր դասը որոշվում է դրա՝ անձնակազմի համար նախատեսված տարածքի պաշտպանության նվազագույն դասով։</w:t>
      </w:r>
    </w:p>
    <w:p w14:paraId="79B0163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Զրահադիմացկունության մասով պաշտպանության դասը:</w:t>
      </w:r>
    </w:p>
    <w:p w14:paraId="73521A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այդ թվում՝ դրա բաղկացուցիչ տարրերի (թափք, դռներ, հրակնատներ) զրահադիմացկունության մասով պաշտպանության </w:t>
      </w:r>
      <w:r w:rsidRPr="000A1C6B">
        <w:rPr>
          <w:rStyle w:val="Bodytext20"/>
          <w:rFonts w:ascii="GHEA Grapalat" w:hAnsi="GHEA Grapalat"/>
          <w:sz w:val="24"/>
          <w:szCs w:val="24"/>
        </w:rPr>
        <w:t xml:space="preserve">դասերը </w:t>
      </w: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պետք է լինեն 2-րդ դասից ոչ ցածր,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3-րդ դասից ոչ ցածր։</w:t>
      </w:r>
    </w:p>
    <w:p w14:paraId="2FD508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1.15.2.2.</w:t>
      </w:r>
      <w:r w:rsidRPr="000A1C6B">
        <w:rPr>
          <w:rFonts w:ascii="GHEA Grapalat" w:hAnsi="GHEA Grapalat"/>
          <w:sz w:val="24"/>
          <w:szCs w:val="24"/>
        </w:rPr>
        <w:tab/>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տանիքի գոտու համար թույլատրվում է պաշտպանության </w:t>
      </w:r>
      <w:r w:rsidRPr="000A1C6B">
        <w:rPr>
          <w:rStyle w:val="Bodytext29pt"/>
          <w:rFonts w:ascii="GHEA Grapalat" w:hAnsi="GHEA Grapalat"/>
          <w:sz w:val="24"/>
          <w:szCs w:val="24"/>
        </w:rPr>
        <w:t>1</w:t>
      </w:r>
      <w:r w:rsidRPr="000A1C6B">
        <w:rPr>
          <w:rFonts w:ascii="GHEA Grapalat" w:hAnsi="GHEA Grapalat"/>
          <w:sz w:val="24"/>
          <w:szCs w:val="24"/>
        </w:rPr>
        <w:t>-ին դաս,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տանիքի գոտու համար՝ պաշտպանության </w:t>
      </w:r>
      <w:r w:rsidRPr="000A1C6B">
        <w:rPr>
          <w:rStyle w:val="Bodytext29pt"/>
          <w:rFonts w:ascii="GHEA Grapalat" w:hAnsi="GHEA Grapalat"/>
          <w:sz w:val="24"/>
          <w:szCs w:val="24"/>
        </w:rPr>
        <w:t>2</w:t>
      </w:r>
      <w:r w:rsidRPr="000A1C6B">
        <w:rPr>
          <w:rFonts w:ascii="GHEA Grapalat" w:hAnsi="GHEA Grapalat"/>
          <w:sz w:val="24"/>
          <w:szCs w:val="24"/>
        </w:rPr>
        <w:t>-րդ դաս։ Զրահապատ ապակիների պաշտպանության դասը պետք է համապատասխանի տրանսպորտային միջոցի զրահապատ պաշտպանության գոտուն։</w:t>
      </w:r>
    </w:p>
    <w:p w14:paraId="1ABE96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1.15.2.3.</w:t>
      </w:r>
      <w:r w:rsidRPr="000A1C6B">
        <w:rPr>
          <w:rFonts w:ascii="GHEA Grapalat" w:hAnsi="GHEA Grapalat"/>
          <w:sz w:val="24"/>
          <w:szCs w:val="24"/>
        </w:rPr>
        <w:tab/>
        <w:t xml:space="preserve">Արժեքավոր բեռների փոխադրման համար նախատեսված </w:t>
      </w:r>
      <w:r w:rsidRPr="000A1C6B">
        <w:rPr>
          <w:rFonts w:ascii="GHEA Grapalat" w:hAnsi="GHEA Grapalat"/>
          <w:sz w:val="24"/>
          <w:szCs w:val="24"/>
        </w:rPr>
        <w:lastRenderedPageBreak/>
        <w:t xml:space="preserve">տարածքների զրահադիմացկունության մասով պաշտպանության դասը պետք է լինի </w:t>
      </w:r>
      <w:r w:rsidRPr="000A1C6B">
        <w:rPr>
          <w:rStyle w:val="Bodytext29pt"/>
          <w:rFonts w:ascii="GHEA Grapalat" w:hAnsi="GHEA Grapalat"/>
          <w:sz w:val="24"/>
          <w:szCs w:val="24"/>
        </w:rPr>
        <w:t>1</w:t>
      </w:r>
      <w:r w:rsidRPr="000A1C6B">
        <w:rPr>
          <w:rFonts w:ascii="GHEA Grapalat" w:hAnsi="GHEA Grapalat"/>
          <w:sz w:val="24"/>
          <w:szCs w:val="24"/>
        </w:rPr>
        <w:t>-ին դասից ոչ ցածր։</w:t>
      </w:r>
    </w:p>
    <w:p w14:paraId="1C962A6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Տրանսպորտային միջոցը պետք է սարքավորված լինի հրակնատներով՝ ցուցակային զենքից կրակելիս արդյունավետ պաշտպանական կրակ իրականացնելու համար։</w:t>
      </w:r>
    </w:p>
    <w:p w14:paraId="47E58A8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տրանսպորտային միջոցի վրա հրակնատների թաքնված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կեղծ հրակնատների առկայությունը։ Ընդ որում, տրանսպորտային միջոցի զրահադիմացկունությունը չպետք է նվազի։ </w:t>
      </w:r>
    </w:p>
    <w:p w14:paraId="4BFF75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1.15.4.</w:t>
      </w:r>
      <w:r w:rsidRPr="000A1C6B">
        <w:rPr>
          <w:rFonts w:ascii="GHEA Grapalat" w:hAnsi="GHEA Grapalat"/>
          <w:sz w:val="24"/>
          <w:szCs w:val="24"/>
        </w:rPr>
        <w:tab/>
        <w:t>Տրանսպորտային միջոցը պետք է սարքավորված լինի դռների՝ միայն ներսից բացվող լրացուցիչ փականներով։</w:t>
      </w:r>
    </w:p>
    <w:p w14:paraId="225C7A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1.15.5.</w:t>
      </w:r>
      <w:r w:rsidRPr="000A1C6B">
        <w:rPr>
          <w:rFonts w:ascii="GHEA Grapalat" w:hAnsi="GHEA Grapalat"/>
          <w:sz w:val="24"/>
          <w:szCs w:val="24"/>
        </w:rPr>
        <w:tab/>
        <w:t>Կուտակչային մարտկոցը պետք է տեղադրվի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որասրահներից դուրս </w:t>
      </w:r>
      <w:r w:rsidR="00BA0247" w:rsidRPr="000A1C6B">
        <w:rPr>
          <w:rFonts w:ascii="GHEA Grapalat" w:hAnsi="GHEA Grapalat"/>
          <w:sz w:val="24"/>
          <w:szCs w:val="24"/>
        </w:rPr>
        <w:t>և</w:t>
      </w:r>
      <w:r w:rsidRPr="000A1C6B">
        <w:rPr>
          <w:rFonts w:ascii="GHEA Grapalat" w:hAnsi="GHEA Grapalat"/>
          <w:sz w:val="24"/>
          <w:szCs w:val="24"/>
        </w:rPr>
        <w:t xml:space="preserve"> ունենա ուղ</w:t>
      </w:r>
      <w:r w:rsidR="00BA0247" w:rsidRPr="000A1C6B">
        <w:rPr>
          <w:rFonts w:ascii="GHEA Grapalat" w:hAnsi="GHEA Grapalat"/>
          <w:sz w:val="24"/>
          <w:szCs w:val="24"/>
        </w:rPr>
        <w:t>և</w:t>
      </w:r>
      <w:r w:rsidRPr="000A1C6B">
        <w:rPr>
          <w:rFonts w:ascii="GHEA Grapalat" w:hAnsi="GHEA Grapalat"/>
          <w:sz w:val="24"/>
          <w:szCs w:val="24"/>
        </w:rPr>
        <w:t>որասրահների համար սահմանված դասից ոչ ցածր զրահապատ պաշտպանության։</w:t>
      </w:r>
    </w:p>
    <w:p w14:paraId="50DF61D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1.15.6.</w:t>
      </w:r>
      <w:r w:rsidRPr="000A1C6B">
        <w:rPr>
          <w:rFonts w:ascii="GHEA Grapalat" w:hAnsi="GHEA Grapalat"/>
          <w:sz w:val="24"/>
          <w:szCs w:val="24"/>
        </w:rPr>
        <w:tab/>
        <w:t>Տրանսպորտային միջոցը պետք է ունենա տեղեր՝ հետ</w:t>
      </w:r>
      <w:r w:rsidR="00BA0247" w:rsidRPr="000A1C6B">
        <w:rPr>
          <w:rFonts w:ascii="GHEA Grapalat" w:hAnsi="GHEA Grapalat"/>
          <w:sz w:val="24"/>
          <w:szCs w:val="24"/>
        </w:rPr>
        <w:t>և</w:t>
      </w:r>
      <w:r w:rsidRPr="000A1C6B">
        <w:rPr>
          <w:rFonts w:ascii="GHEA Grapalat" w:hAnsi="GHEA Grapalat"/>
          <w:sz w:val="24"/>
          <w:szCs w:val="24"/>
        </w:rPr>
        <w:t>յալը տեղավորելու համար՝</w:t>
      </w:r>
    </w:p>
    <w:p w14:paraId="24BA23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1.15.6.1.</w:t>
      </w:r>
      <w:r w:rsidRPr="000A1C6B">
        <w:rPr>
          <w:rFonts w:ascii="GHEA Grapalat" w:hAnsi="GHEA Grapalat"/>
          <w:sz w:val="24"/>
          <w:szCs w:val="24"/>
        </w:rPr>
        <w:tab/>
        <w:t>առաջին բուժօգնության (ավտոմեքենայի) արկղիկներ.</w:t>
      </w:r>
    </w:p>
    <w:p w14:paraId="13FFBC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1.15.6.2.</w:t>
      </w:r>
      <w:r w:rsidRPr="000A1C6B">
        <w:rPr>
          <w:rFonts w:ascii="GHEA Grapalat" w:hAnsi="GHEA Grapalat"/>
          <w:sz w:val="24"/>
          <w:szCs w:val="24"/>
        </w:rPr>
        <w:tab/>
        <w:t>վթարային կանգառի նշան.</w:t>
      </w:r>
    </w:p>
    <w:p w14:paraId="54DDC02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1.15.6.3.</w:t>
      </w:r>
      <w:r w:rsidRPr="000A1C6B">
        <w:rPr>
          <w:rFonts w:ascii="GHEA Grapalat" w:hAnsi="GHEA Grapalat"/>
          <w:sz w:val="24"/>
          <w:szCs w:val="24"/>
        </w:rPr>
        <w:tab/>
        <w:t>կրակմարիչ.</w:t>
      </w:r>
    </w:p>
    <w:p w14:paraId="5A21369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xml:space="preserve">կատեգորիաների տրանսպորտային միջոցների համար՝ վարորդի աշխատանքային տեղից հասանելի գոտում՝ առնվազն </w:t>
      </w:r>
      <w:r w:rsidRPr="000A1C6B">
        <w:rPr>
          <w:rStyle w:val="Bodytext29pt"/>
          <w:rFonts w:ascii="GHEA Grapalat" w:hAnsi="GHEA Grapalat"/>
          <w:sz w:val="24"/>
          <w:szCs w:val="24"/>
        </w:rPr>
        <w:t>2</w:t>
      </w:r>
      <w:r w:rsidRPr="000A1C6B">
        <w:rPr>
          <w:rFonts w:ascii="GHEA Grapalat" w:hAnsi="GHEA Grapalat"/>
          <w:sz w:val="24"/>
          <w:szCs w:val="24"/>
        </w:rPr>
        <w:t xml:space="preserve"> լ տարողունակությամբ մեկ կրակմարիչ.</w:t>
      </w:r>
    </w:p>
    <w:p w14:paraId="47380EF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1.15.6.3.2.</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առնվազն երկու կրակմարիչ, որոնցից մեկը՝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տարողությամբ՝ վարորդի աշխատանքային տեղից հասանելի գոտում, իսկ մյուսը (մյուսները)՝ </w:t>
      </w:r>
      <w:r w:rsidRPr="000A1C6B">
        <w:rPr>
          <w:rFonts w:ascii="GHEA Grapalat" w:hAnsi="GHEA Grapalat"/>
          <w:sz w:val="24"/>
          <w:szCs w:val="24"/>
        </w:rPr>
        <w:br/>
        <w:t>5 լ-ից ոչ պակաս հանրագումարային տարողությամբ՝ ուղ</w:t>
      </w:r>
      <w:r w:rsidR="00BA0247" w:rsidRPr="000A1C6B">
        <w:rPr>
          <w:rFonts w:ascii="GHEA Grapalat" w:hAnsi="GHEA Grapalat"/>
          <w:sz w:val="24"/>
          <w:szCs w:val="24"/>
        </w:rPr>
        <w:t>և</w:t>
      </w:r>
      <w:r w:rsidRPr="000A1C6B">
        <w:rPr>
          <w:rFonts w:ascii="GHEA Grapalat" w:hAnsi="GHEA Grapalat"/>
          <w:sz w:val="24"/>
          <w:szCs w:val="24"/>
        </w:rPr>
        <w:t>որասրահում։</w:t>
      </w:r>
    </w:p>
    <w:p w14:paraId="4CA287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1.15.7.</w:t>
      </w:r>
      <w:r w:rsidRPr="000A1C6B">
        <w:rPr>
          <w:rFonts w:ascii="GHEA Grapalat" w:hAnsi="GHEA Grapalat"/>
          <w:sz w:val="24"/>
          <w:szCs w:val="24"/>
        </w:rPr>
        <w:tab/>
        <w:t xml:space="preserve">Սարքավորումների բոլոր տարրերը՝ ներառյալ զրահապաշտպանության տարրերը, հնարավոր հարվածի գոտում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պետք է լինեն վնասվածքաանվտանգ, այսինքն՝ չպետք է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10 մմ-ից ավելի դուրս ցցվեն դեպի վեր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կլորացման՝ 3,2 մմ-ից ոչ պակաս շառավիղ, կամ պետք է փակված լինեն էներգակլանիչ մակադրակներով։</w:t>
      </w:r>
    </w:p>
    <w:p w14:paraId="122794D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1.15.8.</w:t>
      </w:r>
      <w:r w:rsidRPr="000A1C6B">
        <w:rPr>
          <w:rFonts w:ascii="GHEA Grapalat" w:hAnsi="GHEA Grapalat"/>
          <w:sz w:val="24"/>
          <w:szCs w:val="24"/>
        </w:rPr>
        <w:tab/>
        <w:t xml:space="preserve">Սրահի տանիքին գտնվող բոլոր տարրերը (կոշտության կողերը, լուսավորման առաստաղների կալունակները </w:t>
      </w:r>
      <w:r w:rsidR="00BA0247" w:rsidRPr="000A1C6B">
        <w:rPr>
          <w:rFonts w:ascii="GHEA Grapalat" w:hAnsi="GHEA Grapalat"/>
          <w:sz w:val="24"/>
          <w:szCs w:val="24"/>
        </w:rPr>
        <w:t>և</w:t>
      </w:r>
      <w:r w:rsidRPr="000A1C6B">
        <w:rPr>
          <w:rFonts w:ascii="GHEA Grapalat" w:hAnsi="GHEA Grapalat"/>
          <w:sz w:val="24"/>
          <w:szCs w:val="24"/>
        </w:rPr>
        <w:t xml:space="preserve"> նմ.) չպետք է տանիքի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z w:val="24"/>
          <w:szCs w:val="24"/>
        </w:rPr>
        <w:t>20</w:t>
      </w:r>
      <w:r w:rsidRPr="000A1C6B">
        <w:rPr>
          <w:rFonts w:ascii="GHEA Grapalat" w:hAnsi="GHEA Grapalat"/>
          <w:sz w:val="24"/>
          <w:szCs w:val="24"/>
        </w:rPr>
        <w:t xml:space="preserve"> մմ-ից ավելի դուրս ցցվեն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եզրերի կլորացման՝ 5 մմ-ից ոչ պակաս շառավիղ, կամ պետք է փակված լինեն էներգակլանիչ մակադրակներով։</w:t>
      </w:r>
    </w:p>
    <w:p w14:paraId="13860C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1.15.9.</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փոխադրվող բեռը պետք է հուսալիորեն ամրացված լինի, չունենա վնասվածքավտանգ ելուստներ ու շարժման ընթացքում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չստեղծի խոչընդոտներ։</w:t>
      </w:r>
    </w:p>
    <w:p w14:paraId="18A2B8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1.15.10.</w:t>
      </w:r>
      <w:r w:rsidRPr="000A1C6B">
        <w:rPr>
          <w:rFonts w:ascii="GHEA Grapalat" w:hAnsi="GHEA Grapalat"/>
          <w:sz w:val="24"/>
          <w:szCs w:val="24"/>
        </w:rPr>
        <w:tab/>
        <w:t>Ա</w:t>
      </w:r>
      <w:r w:rsidRPr="000A1C6B">
        <w:rPr>
          <w:rFonts w:ascii="GHEA Grapalat" w:hAnsi="GHEA Grapalat"/>
          <w:spacing w:val="-4"/>
          <w:sz w:val="24"/>
          <w:szCs w:val="24"/>
        </w:rPr>
        <w:t>յն տրանսպորտային միջոցը, որն ունի անձնակազմին տեղավորելու համար խցիկից (սրահից) մեկուսացված հատվածամասեր, պետք է ունենա առնվազն երեք վթարային ելքեր՝ յուրաքանչյուր հատվածամասի համար։ Որպես վթարային ելքեր օգտագործվում են ծառայողական դռները, տանիքի վթարային մտոցը, ծառայողական դռան հակադիր կողմից գտնվող պահեստային դուռը։</w:t>
      </w:r>
    </w:p>
    <w:p w14:paraId="357B8F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1.15.11.</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հատվածամասի տանիքին գտնվող՝ անձնակազմին տեղավորելու համար նախատեսված մտոցը պարտադիր է։ Վթարային մտոցի չափերը՝</w:t>
      </w:r>
    </w:p>
    <w:p w14:paraId="604E7D8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որմնանցքի մակերեսը՝ առնվազն 2</w:t>
      </w:r>
      <w:r w:rsidRPr="000A1C6B">
        <w:rPr>
          <w:rFonts w:ascii="Calibri" w:hAnsi="Calibri" w:cs="Calibri"/>
          <w:sz w:val="24"/>
          <w:szCs w:val="24"/>
        </w:rPr>
        <w:t> </w:t>
      </w:r>
      <w:r w:rsidRPr="000A1C6B">
        <w:rPr>
          <w:rFonts w:ascii="GHEA Grapalat" w:hAnsi="GHEA Grapalat"/>
          <w:sz w:val="24"/>
          <w:szCs w:val="24"/>
        </w:rPr>
        <w:t>700 սմ</w:t>
      </w:r>
      <w:r w:rsidRPr="000A1C6B">
        <w:rPr>
          <w:rFonts w:ascii="GHEA Grapalat" w:hAnsi="GHEA Grapalat"/>
          <w:sz w:val="24"/>
          <w:szCs w:val="24"/>
          <w:vertAlign w:val="superscript"/>
        </w:rPr>
        <w:t>2</w:t>
      </w:r>
      <w:r w:rsidRPr="000A1C6B">
        <w:rPr>
          <w:rFonts w:ascii="GHEA Grapalat" w:hAnsi="GHEA Grapalat"/>
          <w:sz w:val="24"/>
          <w:szCs w:val="24"/>
        </w:rPr>
        <w:t>.</w:t>
      </w:r>
    </w:p>
    <w:p w14:paraId="3E335201"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մտոցի որմնանցքի մեջ պետք է տեղավորվի 45</w:t>
      </w:r>
      <w:r w:rsidRPr="000A1C6B">
        <w:rPr>
          <w:rFonts w:ascii="Calibri" w:hAnsi="Calibri" w:cs="Calibri"/>
          <w:spacing w:val="-2"/>
          <w:sz w:val="24"/>
          <w:szCs w:val="24"/>
        </w:rPr>
        <w:t> </w:t>
      </w:r>
      <w:r w:rsidRPr="000A1C6B">
        <w:rPr>
          <w:rFonts w:ascii="GHEA Grapalat" w:hAnsi="GHEA Grapalat"/>
          <w:spacing w:val="-2"/>
          <w:sz w:val="24"/>
          <w:szCs w:val="24"/>
        </w:rPr>
        <w:t>х</w:t>
      </w:r>
      <w:r w:rsidRPr="000A1C6B">
        <w:rPr>
          <w:rFonts w:ascii="Calibri" w:hAnsi="Calibri" w:cs="Calibri"/>
          <w:spacing w:val="-2"/>
          <w:sz w:val="24"/>
          <w:szCs w:val="24"/>
        </w:rPr>
        <w:t> </w:t>
      </w:r>
      <w:r w:rsidRPr="000A1C6B">
        <w:rPr>
          <w:rFonts w:ascii="GHEA Grapalat" w:hAnsi="GHEA Grapalat"/>
          <w:spacing w:val="-2"/>
          <w:sz w:val="24"/>
          <w:szCs w:val="24"/>
        </w:rPr>
        <w:t>59 սմ չափսի ուղղանկյուն</w:t>
      </w:r>
      <w:r w:rsidRPr="000A1C6B">
        <w:rPr>
          <w:rStyle w:val="Bodytext20"/>
          <w:rFonts w:ascii="GHEA Grapalat" w:hAnsi="GHEA Grapalat"/>
          <w:spacing w:val="-2"/>
          <w:sz w:val="24"/>
          <w:szCs w:val="24"/>
        </w:rPr>
        <w:t>.</w:t>
      </w:r>
    </w:p>
    <w:p w14:paraId="51DDCAA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պահեստային դռան որմնանցքի մեջ տեղավորվող ուղղանկյան ներքին չափերը պետք է լինեն առնվազն 65</w:t>
      </w:r>
      <w:r w:rsidRPr="000A1C6B">
        <w:rPr>
          <w:rFonts w:ascii="Calibri" w:hAnsi="Calibri" w:cs="Calibri"/>
          <w:sz w:val="24"/>
          <w:szCs w:val="24"/>
        </w:rPr>
        <w:t> </w:t>
      </w:r>
      <w:r w:rsidRPr="000A1C6B">
        <w:rPr>
          <w:rFonts w:ascii="GHEA Grapalat" w:hAnsi="GHEA Grapalat"/>
          <w:sz w:val="24"/>
          <w:szCs w:val="24"/>
        </w:rPr>
        <w:t>x</w:t>
      </w:r>
      <w:r w:rsidRPr="000A1C6B">
        <w:rPr>
          <w:rFonts w:ascii="Calibri" w:hAnsi="Calibri" w:cs="Calibri"/>
          <w:sz w:val="24"/>
          <w:szCs w:val="24"/>
        </w:rPr>
        <w:t> </w:t>
      </w:r>
      <w:r w:rsidRPr="000A1C6B">
        <w:rPr>
          <w:rFonts w:ascii="GHEA Grapalat" w:hAnsi="GHEA Grapalat"/>
          <w:sz w:val="24"/>
          <w:szCs w:val="24"/>
        </w:rPr>
        <w:t>100 սմ։</w:t>
      </w:r>
    </w:p>
    <w:p w14:paraId="44B43DC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1.15.12.</w:t>
      </w:r>
      <w:r w:rsidRPr="000A1C6B">
        <w:rPr>
          <w:rFonts w:ascii="GHEA Grapalat" w:hAnsi="GHEA Grapalat"/>
          <w:sz w:val="24"/>
          <w:szCs w:val="24"/>
        </w:rPr>
        <w:tab/>
        <w:t>Տրանսպորտային միջոցը պետք է սարքավորված լինի վթարային անջատիչով, որն ապահովում է կուտակիչի զանգվածային սեղմակի անջատումը վարորդի աշխատանքային տեղից։</w:t>
      </w:r>
    </w:p>
    <w:p w14:paraId="51B32F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1.15.13.</w:t>
      </w:r>
      <w:r w:rsidRPr="000A1C6B">
        <w:rPr>
          <w:rFonts w:ascii="GHEA Grapalat" w:hAnsi="GHEA Grapalat"/>
          <w:sz w:val="24"/>
          <w:szCs w:val="24"/>
        </w:rPr>
        <w:tab/>
        <w:t>Տրանսպորտային միջոցի վառելիքի բաքը պետք է լինի պայթյունաանվտանգ, կամ պետք է նախատեսված լինի դրա զրահապատ պաշտպանություն՝ ուղ</w:t>
      </w:r>
      <w:r w:rsidR="00BA0247" w:rsidRPr="000A1C6B">
        <w:rPr>
          <w:rFonts w:ascii="GHEA Grapalat" w:hAnsi="GHEA Grapalat"/>
          <w:sz w:val="24"/>
          <w:szCs w:val="24"/>
        </w:rPr>
        <w:t>և</w:t>
      </w:r>
      <w:r w:rsidRPr="000A1C6B">
        <w:rPr>
          <w:rFonts w:ascii="GHEA Grapalat" w:hAnsi="GHEA Grapalat"/>
          <w:sz w:val="24"/>
          <w:szCs w:val="24"/>
        </w:rPr>
        <w:t>որասրահի համար նախատեսվածից ոչ ցածր պաշտպանության դասի։</w:t>
      </w:r>
    </w:p>
    <w:p w14:paraId="6220AFD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Վառելիքի բաքը պետք է հատուկ պաշտպանված լինի բախվելու </w:t>
      </w:r>
      <w:r w:rsidR="00BA0247" w:rsidRPr="000A1C6B">
        <w:rPr>
          <w:rFonts w:ascii="GHEA Grapalat" w:hAnsi="GHEA Grapalat"/>
          <w:sz w:val="24"/>
          <w:szCs w:val="24"/>
        </w:rPr>
        <w:t>և</w:t>
      </w:r>
      <w:r w:rsidRPr="000A1C6B">
        <w:rPr>
          <w:rFonts w:ascii="GHEA Grapalat" w:hAnsi="GHEA Grapalat"/>
          <w:sz w:val="24"/>
          <w:szCs w:val="24"/>
        </w:rPr>
        <w:t xml:space="preserve"> շուռ գալու ժամանակ հնարավոր ձ</w:t>
      </w:r>
      <w:r w:rsidR="00BA0247" w:rsidRPr="000A1C6B">
        <w:rPr>
          <w:rFonts w:ascii="GHEA Grapalat" w:hAnsi="GHEA Grapalat"/>
          <w:sz w:val="24"/>
          <w:szCs w:val="24"/>
        </w:rPr>
        <w:t>և</w:t>
      </w:r>
      <w:r w:rsidRPr="000A1C6B">
        <w:rPr>
          <w:rFonts w:ascii="GHEA Grapalat" w:hAnsi="GHEA Grapalat"/>
          <w:sz w:val="24"/>
          <w:szCs w:val="24"/>
        </w:rPr>
        <w:t>ախախտումներից։ Անվավոր տրանսպորտային միջոցի՝ մինչ</w:t>
      </w:r>
      <w:r w:rsidR="00BA0247" w:rsidRPr="000A1C6B">
        <w:rPr>
          <w:rFonts w:ascii="GHEA Grapalat" w:hAnsi="GHEA Grapalat"/>
          <w:sz w:val="24"/>
          <w:szCs w:val="24"/>
        </w:rPr>
        <w:t>և</w:t>
      </w:r>
      <w:r w:rsidRPr="000A1C6B">
        <w:rPr>
          <w:rFonts w:ascii="GHEA Grapalat" w:hAnsi="GHEA Grapalat"/>
          <w:sz w:val="24"/>
          <w:szCs w:val="24"/>
        </w:rPr>
        <w:t xml:space="preserve"> 30° թեքության դիրքում բաքի հերմետիկությունը խախտվելու դեպքում պետք է նախատեսվի սարքվածք, որն ապահովում է վառելիքի ազատ արտահոսքը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w:t>
      </w:r>
    </w:p>
    <w:p w14:paraId="1B065B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1.15.14.</w:t>
      </w:r>
      <w:r w:rsidRPr="000A1C6B">
        <w:rPr>
          <w:rFonts w:ascii="GHEA Grapalat" w:hAnsi="GHEA Grapalat"/>
          <w:sz w:val="24"/>
          <w:szCs w:val="24"/>
        </w:rPr>
        <w:tab/>
        <w:t>Վագոնային հարմարակազմությամբ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կիրառվում են վարորդի տեղից տեսանելիությանը ներկայացվող այն ընդհանուր պահանջները, որոնք ներկայացված են սույն տեխնիկական կանոնակարգի 3-րդ հավելվածի 5-րդ բաժնում՝ հաշվի առնելով սույն կետում սահմանված վերապահումները։</w:t>
      </w:r>
    </w:p>
    <w:p w14:paraId="5DEBE89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1.15.14.1.</w:t>
      </w:r>
      <w:r w:rsidRPr="000A1C6B">
        <w:rPr>
          <w:rFonts w:ascii="GHEA Grapalat" w:hAnsi="GHEA Grapalat"/>
          <w:sz w:val="24"/>
          <w:szCs w:val="24"/>
        </w:rPr>
        <w:tab/>
        <w:t>Թափքի կանգնակների առաջացրած ոչ դիտելի գոտիների անկյունները պետք է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նշվածներից ոչ ավելի՝</w:t>
      </w:r>
    </w:p>
    <w:p w14:paraId="3E46884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 մեջտեղի կանգնակի առաջացրած անկյունը.</w:t>
      </w:r>
    </w:p>
    <w:p w14:paraId="32E5DD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Style w:val="Bodytext29pt"/>
          <w:rFonts w:ascii="GHEA Grapalat" w:hAnsi="GHEA Grapalat"/>
          <w:sz w:val="24"/>
          <w:szCs w:val="24"/>
        </w:rPr>
        <w:t>11</w:t>
      </w:r>
      <w:r w:rsidRPr="000A1C6B">
        <w:rPr>
          <w:rFonts w:ascii="GHEA Grapalat" w:hAnsi="GHEA Grapalat"/>
          <w:sz w:val="24"/>
          <w:szCs w:val="24"/>
        </w:rPr>
        <w:t>°՝ կողային հիմնական կանգնակի առաջացրած անկյունը։</w:t>
      </w:r>
    </w:p>
    <w:p w14:paraId="376431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1.15.14.2.</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գոտիներում չպետք է լինեն ոչ դիտելի գոտիներ։</w:t>
      </w:r>
    </w:p>
    <w:p w14:paraId="19DBB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պահանջը չի տարածվում հողմապակու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կանգնակների (կազմածո հողմապակու դեպքում), ղեկանիվի, ապակեմաքրիչների դետալների, հետ</w:t>
      </w:r>
      <w:r w:rsidR="00BA0247" w:rsidRPr="000A1C6B">
        <w:rPr>
          <w:rFonts w:ascii="GHEA Grapalat" w:hAnsi="GHEA Grapalat"/>
          <w:sz w:val="24"/>
          <w:szCs w:val="24"/>
        </w:rPr>
        <w:t>և</w:t>
      </w:r>
      <w:r w:rsidRPr="000A1C6B">
        <w:rPr>
          <w:rFonts w:ascii="GHEA Grapalat" w:hAnsi="GHEA Grapalat"/>
          <w:sz w:val="24"/>
          <w:szCs w:val="24"/>
        </w:rPr>
        <w:t xml:space="preserve">ի տեսքի հայելիների </w:t>
      </w:r>
      <w:r w:rsidR="00BA0247" w:rsidRPr="000A1C6B">
        <w:rPr>
          <w:rFonts w:ascii="GHEA Grapalat" w:hAnsi="GHEA Grapalat"/>
          <w:sz w:val="24"/>
          <w:szCs w:val="24"/>
        </w:rPr>
        <w:t>և</w:t>
      </w:r>
      <w:r w:rsidRPr="000A1C6B">
        <w:rPr>
          <w:rFonts w:ascii="GHEA Grapalat" w:hAnsi="GHEA Grapalat"/>
          <w:sz w:val="24"/>
          <w:szCs w:val="24"/>
        </w:rPr>
        <w:t xml:space="preserve"> արտաքին ալեհավաքի վրա։</w:t>
      </w:r>
    </w:p>
    <w:p w14:paraId="1D9EAC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1.15.14.3.</w:t>
      </w:r>
      <w:r w:rsidRPr="000A1C6B">
        <w:rPr>
          <w:rFonts w:ascii="GHEA Grapalat" w:hAnsi="GHEA Grapalat"/>
          <w:sz w:val="24"/>
          <w:szCs w:val="24"/>
        </w:rPr>
        <w:tab/>
      </w:r>
      <w:r w:rsidRPr="000A1C6B">
        <w:rPr>
          <w:rFonts w:ascii="GHEA Grapalat" w:hAnsi="GHEA Grapalat"/>
          <w:spacing w:val="-2"/>
          <w:sz w:val="24"/>
          <w:szCs w:val="24"/>
        </w:rPr>
        <w:t xml:space="preserve">Տեսանելիության գոտում 90° դեպի աջ,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4° դեպի ներք</w:t>
      </w:r>
      <w:r w:rsidR="00BA0247" w:rsidRPr="000A1C6B">
        <w:rPr>
          <w:rFonts w:ascii="GHEA Grapalat" w:hAnsi="GHEA Grapalat"/>
          <w:spacing w:val="-2"/>
          <w:sz w:val="24"/>
          <w:szCs w:val="24"/>
        </w:rPr>
        <w:t>և</w:t>
      </w:r>
      <w:r w:rsidRPr="000A1C6B">
        <w:rPr>
          <w:rFonts w:ascii="GHEA Grapalat" w:hAnsi="GHEA Grapalat"/>
          <w:spacing w:val="-2"/>
          <w:sz w:val="24"/>
          <w:szCs w:val="24"/>
        </w:rPr>
        <w:t>՝ խցիկի կողային պատուհանների միջով չպետք է լինեն ոչ դիտելի գոտիներ։</w:t>
      </w:r>
    </w:p>
    <w:p w14:paraId="6B4110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1.15.14.4.</w:t>
      </w:r>
      <w:r w:rsidRPr="000A1C6B">
        <w:rPr>
          <w:rFonts w:ascii="GHEA Grapalat" w:hAnsi="GHEA Grapalat"/>
          <w:sz w:val="24"/>
          <w:szCs w:val="24"/>
        </w:rPr>
        <w:tab/>
        <w:t xml:space="preserve">Հողմապակու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աստիճանը պետք է համապատասխանի 1.15.1 աղյուսակում ներկայացված արժեքներին։</w:t>
      </w:r>
    </w:p>
    <w:p w14:paraId="3A2D332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1.15.15.</w:t>
      </w:r>
      <w:r w:rsidRPr="000A1C6B">
        <w:rPr>
          <w:rFonts w:ascii="GHEA Grapalat" w:hAnsi="GHEA Grapalat"/>
          <w:sz w:val="24"/>
          <w:szCs w:val="24"/>
        </w:rPr>
        <w:tab/>
        <w:t>Տրանսպորտային միջոցի վրա հետ</w:t>
      </w:r>
      <w:r w:rsidR="00BA0247" w:rsidRPr="000A1C6B">
        <w:rPr>
          <w:rFonts w:ascii="GHEA Grapalat" w:hAnsi="GHEA Grapalat"/>
          <w:sz w:val="24"/>
          <w:szCs w:val="24"/>
        </w:rPr>
        <w:t>և</w:t>
      </w:r>
      <w:r w:rsidRPr="000A1C6B">
        <w:rPr>
          <w:rFonts w:ascii="GHEA Grapalat" w:hAnsi="GHEA Grapalat"/>
          <w:sz w:val="24"/>
          <w:szCs w:val="24"/>
        </w:rPr>
        <w:t>ի տեսքի արտաքին հայելիները պետք է կարգավորվեն ներսից՝ դռների փակ լինելու դեպքում։</w:t>
      </w:r>
    </w:p>
    <w:p w14:paraId="731034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1.15.16.</w:t>
      </w:r>
      <w:r w:rsidRPr="000A1C6B">
        <w:rPr>
          <w:rFonts w:ascii="GHEA Grapalat" w:hAnsi="GHEA Grapalat"/>
          <w:sz w:val="24"/>
          <w:szCs w:val="24"/>
        </w:rPr>
        <w:tab/>
        <w:t>Սեղմված կամ հեղուկացված գազը, ինչպես նա</w:t>
      </w:r>
      <w:r w:rsidR="00BA0247" w:rsidRPr="000A1C6B">
        <w:rPr>
          <w:rFonts w:ascii="GHEA Grapalat" w:hAnsi="GHEA Grapalat"/>
          <w:sz w:val="24"/>
          <w:szCs w:val="24"/>
        </w:rPr>
        <w:t>և</w:t>
      </w:r>
      <w:r w:rsidRPr="000A1C6B">
        <w:rPr>
          <w:rFonts w:ascii="GHEA Grapalat" w:hAnsi="GHEA Grapalat"/>
          <w:sz w:val="24"/>
          <w:szCs w:val="24"/>
        </w:rPr>
        <w:t xml:space="preserve"> բենզագազային խառնուրդը որպես վառելիք օգտագործող շարժիչների կիրառումը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 նախատեսված տրանսպորտային միջոցների վրա չի թույլատրվում։</w:t>
      </w:r>
    </w:p>
    <w:p w14:paraId="4FAA1BEF" w14:textId="77777777" w:rsidR="00FD7F81" w:rsidRPr="000A1C6B" w:rsidRDefault="00FD7F81" w:rsidP="000A1C6B">
      <w:pPr>
        <w:pStyle w:val="Tablecaption2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2275"/>
        <w:gridCol w:w="2275"/>
        <w:gridCol w:w="2275"/>
      </w:tblGrid>
      <w:tr w:rsidR="00FD7F81" w:rsidRPr="000A1C6B" w14:paraId="7D013B41" w14:textId="77777777" w:rsidTr="002E59FA">
        <w:trPr>
          <w:jc w:val="center"/>
        </w:trPr>
        <w:tc>
          <w:tcPr>
            <w:tcW w:w="9110" w:type="dxa"/>
            <w:gridSpan w:val="4"/>
            <w:tcBorders>
              <w:top w:val="single" w:sz="4" w:space="0" w:color="auto"/>
            </w:tcBorders>
            <w:shd w:val="clear" w:color="auto" w:fill="FFFFFF"/>
            <w:vAlign w:val="bottom"/>
          </w:tcPr>
          <w:p w14:paraId="4BFE7C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Հողմապակու գոտիները</w:t>
            </w:r>
          </w:p>
        </w:tc>
      </w:tr>
      <w:tr w:rsidR="00FD7F81" w:rsidRPr="000A1C6B" w14:paraId="116D8F1F" w14:textId="77777777" w:rsidTr="002E59FA">
        <w:trPr>
          <w:jc w:val="center"/>
        </w:trPr>
        <w:tc>
          <w:tcPr>
            <w:tcW w:w="4560" w:type="dxa"/>
            <w:gridSpan w:val="2"/>
            <w:tcBorders>
              <w:top w:val="single" w:sz="4" w:space="0" w:color="auto"/>
            </w:tcBorders>
            <w:shd w:val="clear" w:color="auto" w:fill="FFFFFF"/>
          </w:tcPr>
          <w:p w14:paraId="334B20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4550" w:type="dxa"/>
            <w:gridSpan w:val="2"/>
            <w:tcBorders>
              <w:top w:val="single" w:sz="4" w:space="0" w:color="auto"/>
              <w:left w:val="single" w:sz="4" w:space="0" w:color="auto"/>
              <w:right w:val="single" w:sz="4" w:space="0" w:color="auto"/>
            </w:tcBorders>
            <w:shd w:val="clear" w:color="auto" w:fill="FFFFFF"/>
          </w:tcPr>
          <w:p w14:paraId="643CF4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FD7F81" w:rsidRPr="000A1C6B" w14:paraId="4AD75FDB" w14:textId="77777777" w:rsidTr="002E59FA">
        <w:trPr>
          <w:jc w:val="center"/>
        </w:trPr>
        <w:tc>
          <w:tcPr>
            <w:tcW w:w="2285" w:type="dxa"/>
            <w:tcBorders>
              <w:top w:val="single" w:sz="4" w:space="0" w:color="auto"/>
            </w:tcBorders>
            <w:shd w:val="clear" w:color="auto" w:fill="FFFFFF"/>
          </w:tcPr>
          <w:p w14:paraId="33184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tcBorders>
            <w:shd w:val="clear" w:color="auto" w:fill="FFFFFF"/>
          </w:tcPr>
          <w:p w14:paraId="466360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c>
          <w:tcPr>
            <w:tcW w:w="2275" w:type="dxa"/>
            <w:tcBorders>
              <w:top w:val="single" w:sz="4" w:space="0" w:color="auto"/>
              <w:left w:val="single" w:sz="4" w:space="0" w:color="auto"/>
            </w:tcBorders>
            <w:shd w:val="clear" w:color="auto" w:fill="FFFFFF"/>
          </w:tcPr>
          <w:p w14:paraId="6D6F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right w:val="single" w:sz="4" w:space="0" w:color="auto"/>
            </w:tcBorders>
            <w:shd w:val="clear" w:color="auto" w:fill="FFFFFF"/>
          </w:tcPr>
          <w:p w14:paraId="68C0E3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r>
      <w:tr w:rsidR="00FD7F81" w:rsidRPr="000A1C6B" w14:paraId="0E6DB360" w14:textId="77777777" w:rsidTr="002E59FA">
        <w:trPr>
          <w:jc w:val="center"/>
        </w:trPr>
        <w:tc>
          <w:tcPr>
            <w:tcW w:w="2285" w:type="dxa"/>
            <w:tcBorders>
              <w:top w:val="single" w:sz="4" w:space="0" w:color="auto"/>
            </w:tcBorders>
            <w:shd w:val="clear" w:color="auto" w:fill="FFFFFF"/>
            <w:vAlign w:val="bottom"/>
          </w:tcPr>
          <w:p w14:paraId="43852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275" w:type="dxa"/>
            <w:tcBorders>
              <w:top w:val="single" w:sz="4" w:space="0" w:color="auto"/>
            </w:tcBorders>
            <w:shd w:val="clear" w:color="auto" w:fill="FFFFFF"/>
            <w:vAlign w:val="bottom"/>
          </w:tcPr>
          <w:p w14:paraId="65DF01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275" w:type="dxa"/>
            <w:tcBorders>
              <w:top w:val="single" w:sz="4" w:space="0" w:color="auto"/>
            </w:tcBorders>
            <w:shd w:val="clear" w:color="auto" w:fill="FFFFFF"/>
            <w:vAlign w:val="bottom"/>
          </w:tcPr>
          <w:p w14:paraId="3745E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275" w:type="dxa"/>
            <w:tcBorders>
              <w:top w:val="single" w:sz="4" w:space="0" w:color="auto"/>
            </w:tcBorders>
            <w:shd w:val="clear" w:color="auto" w:fill="FFFFFF"/>
            <w:vAlign w:val="bottom"/>
          </w:tcPr>
          <w:p w14:paraId="10A469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21871A81" w14:textId="77777777" w:rsidR="00FD7F81" w:rsidRPr="000A1C6B" w:rsidRDefault="00FD7F81" w:rsidP="000A1C6B">
      <w:pPr>
        <w:spacing w:after="160" w:line="360" w:lineRule="auto"/>
        <w:rPr>
          <w:rFonts w:ascii="GHEA Grapalat" w:hAnsi="GHEA Grapalat"/>
          <w:sz w:val="24"/>
          <w:szCs w:val="24"/>
        </w:rPr>
      </w:pPr>
    </w:p>
    <w:p w14:paraId="57109C4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1.15.17.</w:t>
      </w:r>
      <w:r w:rsidRPr="000A1C6B">
        <w:rPr>
          <w:rFonts w:ascii="GHEA Grapalat" w:hAnsi="GHEA Grapalat"/>
          <w:sz w:val="24"/>
          <w:szCs w:val="24"/>
        </w:rPr>
        <w:tab/>
        <w:t xml:space="preserve">Տրանսպորտային միջոցի շարժիչի հատվածամասը պետք է սարքավորված լինի վարորդի տեղից միացնելու հեռակառավարման շարժաբեր ունեցող հրդեհաշիջման կայանքով։ Հրդեհաշիջման կայանքի աշխատանքի ժամանակ շարժիչի հատվածամաս ներթափանցող հրդեհաշիջման նյութերը </w:t>
      </w:r>
      <w:r w:rsidR="00BA0247" w:rsidRPr="000A1C6B">
        <w:rPr>
          <w:rFonts w:ascii="GHEA Grapalat" w:hAnsi="GHEA Grapalat"/>
          <w:sz w:val="24"/>
          <w:szCs w:val="24"/>
        </w:rPr>
        <w:t>և</w:t>
      </w:r>
      <w:r w:rsidRPr="000A1C6B">
        <w:rPr>
          <w:rFonts w:ascii="GHEA Grapalat" w:hAnsi="GHEA Grapalat"/>
          <w:sz w:val="24"/>
          <w:szCs w:val="24"/>
        </w:rPr>
        <w:t xml:space="preserve"> այրման արգասիքները չպետք է ներթափանցեն բնակելի տարածք։ Բենզինային շարժիչների հատվածամասերի հրդեհաշիջում իրականացնելու համար պետք է օգտագործվեն հրդեհաշիջման այնպիսի կայանքներ, որոնք շոգեգազային այրվող միջավայրում (բենզինի գոլորշիները՝ օդի հետ) գործարկման ժամանակ </w:t>
      </w:r>
      <w:r w:rsidRPr="000A1C6B">
        <w:rPr>
          <w:rFonts w:ascii="GHEA Grapalat" w:hAnsi="GHEA Grapalat"/>
          <w:sz w:val="24"/>
          <w:szCs w:val="24"/>
        </w:rPr>
        <w:lastRenderedPageBreak/>
        <w:t>ապահովում են պայթյունաանվտանգությունը։</w:t>
      </w:r>
    </w:p>
    <w:p w14:paraId="334852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1.15.18.</w:t>
      </w:r>
      <w:r w:rsidRPr="000A1C6B">
        <w:rPr>
          <w:rFonts w:ascii="GHEA Grapalat" w:hAnsi="GHEA Grapalat"/>
          <w:sz w:val="24"/>
          <w:szCs w:val="24"/>
        </w:rPr>
        <w:tab/>
        <w:t>Հրդեհային ազդանշանային տվիչները պետք է տեղադրվեն հրդեհի առաջացման ամենավտանգավոր վայրերում՝</w:t>
      </w:r>
    </w:p>
    <w:p w14:paraId="789936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հատվածամասում.</w:t>
      </w:r>
    </w:p>
    <w:p w14:paraId="28D283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էլեկտրասարքավորումների սարքերի կենտրոնացվածության վայրերում.</w:t>
      </w:r>
    </w:p>
    <w:p w14:paraId="2EFE4A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ինքնավար ջեռուցիչների տեղադրման վայրերում։</w:t>
      </w:r>
    </w:p>
    <w:p w14:paraId="6C8E60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1.15.19.</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կառուցվածքում (նստոցների թիկնակներ </w:t>
      </w:r>
      <w:r w:rsidR="00BA0247" w:rsidRPr="000A1C6B">
        <w:rPr>
          <w:rFonts w:ascii="GHEA Grapalat" w:hAnsi="GHEA Grapalat"/>
          <w:sz w:val="24"/>
          <w:szCs w:val="24"/>
        </w:rPr>
        <w:t>և</w:t>
      </w:r>
      <w:r w:rsidRPr="000A1C6B">
        <w:rPr>
          <w:rFonts w:ascii="GHEA Grapalat" w:hAnsi="GHEA Grapalat"/>
          <w:sz w:val="24"/>
          <w:szCs w:val="24"/>
        </w:rPr>
        <w:t xml:space="preserve"> բարձիկներ, պաշտպանիչ շրջանակներ, գլխակալներ, առաստաղի պաստառ, խցիկի </w:t>
      </w:r>
      <w:r w:rsidR="00BA0247" w:rsidRPr="000A1C6B">
        <w:rPr>
          <w:rFonts w:ascii="GHEA Grapalat" w:hAnsi="GHEA Grapalat"/>
          <w:sz w:val="24"/>
          <w:szCs w:val="24"/>
        </w:rPr>
        <w:t>և</w:t>
      </w:r>
      <w:r w:rsidRPr="000A1C6B">
        <w:rPr>
          <w:rFonts w:ascii="GHEA Grapalat" w:hAnsi="GHEA Grapalat"/>
          <w:sz w:val="24"/>
          <w:szCs w:val="24"/>
        </w:rPr>
        <w:t xml:space="preserve"> դռների կողային պանելներ, հատակի երեսամշակվածք, սարքերի համակազմ </w:t>
      </w:r>
      <w:r w:rsidR="00BA0247" w:rsidRPr="000A1C6B">
        <w:rPr>
          <w:rFonts w:ascii="GHEA Grapalat" w:hAnsi="GHEA Grapalat"/>
          <w:sz w:val="24"/>
          <w:szCs w:val="24"/>
        </w:rPr>
        <w:t>և</w:t>
      </w:r>
      <w:r w:rsidRPr="000A1C6B">
        <w:rPr>
          <w:rFonts w:ascii="GHEA Grapalat" w:hAnsi="GHEA Grapalat"/>
          <w:sz w:val="24"/>
          <w:szCs w:val="24"/>
        </w:rPr>
        <w:t xml:space="preserve"> նմ.) պետք է օգտագործվեն այնպիսի նյութեր, որոնք՝</w:t>
      </w:r>
    </w:p>
    <w:p w14:paraId="2D071A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ունեն </w:t>
      </w:r>
      <w:r w:rsidRPr="000A1C6B">
        <w:rPr>
          <w:rStyle w:val="Bodytext29pt"/>
          <w:rFonts w:ascii="GHEA Grapalat" w:hAnsi="GHEA Grapalat"/>
          <w:sz w:val="24"/>
          <w:szCs w:val="24"/>
        </w:rPr>
        <w:t>100</w:t>
      </w:r>
      <w:r w:rsidRPr="000A1C6B">
        <w:rPr>
          <w:rFonts w:ascii="GHEA Grapalat" w:hAnsi="GHEA Grapalat"/>
          <w:sz w:val="24"/>
          <w:szCs w:val="24"/>
        </w:rPr>
        <w:t xml:space="preserve"> մմ/ր </w:t>
      </w:r>
      <w:r w:rsidR="00BA0247" w:rsidRPr="000A1C6B">
        <w:rPr>
          <w:rFonts w:ascii="GHEA Grapalat" w:hAnsi="GHEA Grapalat"/>
          <w:sz w:val="24"/>
          <w:szCs w:val="24"/>
        </w:rPr>
        <w:t>և</w:t>
      </w:r>
      <w:r w:rsidRPr="000A1C6B">
        <w:rPr>
          <w:rFonts w:ascii="GHEA Grapalat" w:hAnsi="GHEA Grapalat"/>
          <w:sz w:val="24"/>
          <w:szCs w:val="24"/>
        </w:rPr>
        <w:t xml:space="preserve"> դրանից պակաս այրման արագություն.</w:t>
      </w:r>
    </w:p>
    <w:p w14:paraId="04945D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այրիչի բոցավառումից հաշված՝ 30 վայրկյանում չեն այրվել.</w:t>
      </w:r>
    </w:p>
    <w:p w14:paraId="4AE676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մարել են՝ չհասցնելով վառվել մինչ</w:t>
      </w:r>
      <w:r w:rsidR="00BA0247" w:rsidRPr="000A1C6B">
        <w:rPr>
          <w:rFonts w:ascii="GHEA Grapalat" w:hAnsi="GHEA Grapalat"/>
          <w:sz w:val="24"/>
          <w:szCs w:val="24"/>
        </w:rPr>
        <w:t>և</w:t>
      </w:r>
      <w:r w:rsidRPr="000A1C6B">
        <w:rPr>
          <w:rFonts w:ascii="GHEA Grapalat" w:hAnsi="GHEA Grapalat"/>
          <w:sz w:val="24"/>
          <w:szCs w:val="24"/>
        </w:rPr>
        <w:t xml:space="preserve"> չափման բազայի սկիզբը։</w:t>
      </w:r>
    </w:p>
    <w:p w14:paraId="06683951"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1.16. </w:t>
      </w:r>
      <w:r w:rsidRPr="000A1C6B">
        <w:rPr>
          <w:rStyle w:val="Bodytext29pt"/>
          <w:rFonts w:ascii="GHEA Grapalat" w:hAnsi="GHEA Grapalat"/>
          <w:b/>
          <w:sz w:val="24"/>
          <w:szCs w:val="24"/>
        </w:rPr>
        <w:t>6</w:t>
      </w:r>
      <w:r w:rsidRPr="000A1C6B">
        <w:rPr>
          <w:rFonts w:ascii="GHEA Grapalat" w:hAnsi="GHEA Grapalat"/>
          <w:b/>
          <w:sz w:val="24"/>
          <w:szCs w:val="24"/>
        </w:rPr>
        <w:t>-ից մինչ</w:t>
      </w:r>
      <w:r w:rsidR="00BA0247" w:rsidRPr="000A1C6B">
        <w:rPr>
          <w:rFonts w:ascii="GHEA Grapalat" w:hAnsi="GHEA Grapalat"/>
          <w:b/>
          <w:sz w:val="24"/>
          <w:szCs w:val="24"/>
        </w:rPr>
        <w:t>և</w:t>
      </w:r>
      <w:r w:rsidRPr="000A1C6B">
        <w:rPr>
          <w:rFonts w:ascii="GHEA Grapalat" w:hAnsi="GHEA Grapalat"/>
          <w:b/>
          <w:sz w:val="24"/>
          <w:szCs w:val="24"/>
        </w:rPr>
        <w:t xml:space="preserve"> 16 տարեկան երեխաների</w:t>
      </w:r>
      <w:r w:rsidRPr="000A1C6B">
        <w:rPr>
          <w:rFonts w:ascii="GHEA Grapalat" w:hAnsi="GHEA Grapalat"/>
          <w:b/>
          <w:sz w:val="24"/>
          <w:szCs w:val="24"/>
        </w:rPr>
        <w:br/>
        <w:t>փոխադրման համար նախատեսված տրանսպորտային</w:t>
      </w:r>
      <w:r w:rsidRPr="000A1C6B">
        <w:rPr>
          <w:rFonts w:ascii="GHEA Grapalat" w:hAnsi="GHEA Grapalat"/>
          <w:b/>
          <w:sz w:val="24"/>
          <w:szCs w:val="24"/>
        </w:rPr>
        <w:br/>
        <w:t>միջոցներին ներկայացվող պահանջները</w:t>
      </w:r>
    </w:p>
    <w:p w14:paraId="676B9DA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1.16.1.</w:t>
      </w:r>
      <w:r w:rsidRPr="000A1C6B">
        <w:rPr>
          <w:rFonts w:ascii="GHEA Grapalat" w:hAnsi="GHEA Grapalat"/>
          <w:sz w:val="24"/>
          <w:szCs w:val="24"/>
        </w:rPr>
        <w:tab/>
        <w:t>Ընդհանուր պահանջներ:</w:t>
      </w:r>
    </w:p>
    <w:p w14:paraId="268C2F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1.16.1.1.</w:t>
      </w:r>
      <w:r w:rsidRPr="000A1C6B">
        <w:rPr>
          <w:rFonts w:ascii="GHEA Grapalat" w:hAnsi="GHEA Grapalat"/>
          <w:sz w:val="24"/>
          <w:szCs w:val="24"/>
        </w:rPr>
        <w:tab/>
      </w:r>
      <w:r w:rsidRPr="000A1C6B">
        <w:rPr>
          <w:rFonts w:ascii="GHEA Grapalat" w:hAnsi="GHEA Grapalat"/>
          <w:spacing w:val="-2"/>
          <w:sz w:val="24"/>
          <w:szCs w:val="24"/>
        </w:rPr>
        <w:t>Երեխաների փոխադրման համար նախատեսված տրանսպորտային</w:t>
      </w:r>
      <w:r w:rsidRPr="000A1C6B">
        <w:rPr>
          <w:rFonts w:ascii="GHEA Grapalat" w:hAnsi="GHEA Grapalat"/>
          <w:sz w:val="24"/>
          <w:szCs w:val="24"/>
        </w:rPr>
        <w:t xml:space="preserve"> միջոցները (ավտոբուսները) պետք է համապատասխանեն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անվտանգությանը ներկայացվող ընդհանուր պահանջներին՝ հաշվի առնելով սույն կետի պահանջները։ </w:t>
      </w:r>
    </w:p>
    <w:p w14:paraId="6B17F8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1.16.1.2.</w:t>
      </w:r>
      <w:r w:rsidRPr="000A1C6B">
        <w:rPr>
          <w:rFonts w:ascii="GHEA Grapalat" w:hAnsi="GHEA Grapalat"/>
          <w:sz w:val="24"/>
          <w:szCs w:val="24"/>
        </w:rPr>
        <w:tab/>
        <w:t xml:space="preserve">Այն ավտոբուսը, որի նախագծային առավելագույն արագությունը գերազանցում է 60 կմ/ժ-ը, պետք է սարքավորված լինի ՄԱԿ-ի </w:t>
      </w:r>
      <w:r w:rsidR="00BA0247" w:rsidRPr="000A1C6B">
        <w:rPr>
          <w:rFonts w:ascii="GHEA Grapalat" w:hAnsi="GHEA Grapalat"/>
          <w:sz w:val="24"/>
          <w:szCs w:val="24"/>
        </w:rPr>
        <w:t>N</w:t>
      </w:r>
      <w:r w:rsidRPr="000A1C6B">
        <w:rPr>
          <w:rFonts w:ascii="GHEA Grapalat" w:hAnsi="GHEA Grapalat"/>
          <w:sz w:val="24"/>
          <w:szCs w:val="24"/>
        </w:rPr>
        <w:t xml:space="preserve"> 89 կանոնների պահանջներին համապատասխանող՝ արագության սահմանափակման </w:t>
      </w:r>
      <w:r w:rsidRPr="000A1C6B">
        <w:rPr>
          <w:rFonts w:ascii="GHEA Grapalat" w:hAnsi="GHEA Grapalat"/>
          <w:sz w:val="24"/>
          <w:szCs w:val="24"/>
        </w:rPr>
        <w:lastRenderedPageBreak/>
        <w:t>սարքվածքով։</w:t>
      </w:r>
    </w:p>
    <w:p w14:paraId="119EAF2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B2D9D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1.16.1.3.</w:t>
      </w:r>
      <w:r w:rsidRPr="000A1C6B">
        <w:rPr>
          <w:rFonts w:ascii="GHEA Grapalat" w:hAnsi="GHEA Grapalat"/>
          <w:sz w:val="24"/>
          <w:szCs w:val="24"/>
        </w:rPr>
        <w:tab/>
        <w:t>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տեղադրված լինեն «Երեխաների փոխադրում» տարբերիչ նշանները՝ Մաքսային միության անդամ պետություններում գործող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5B5AEE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1.16.1.4.</w:t>
      </w:r>
      <w:r w:rsidRPr="000A1C6B">
        <w:rPr>
          <w:rFonts w:ascii="GHEA Grapalat" w:hAnsi="GHEA Grapalat"/>
          <w:sz w:val="24"/>
          <w:szCs w:val="24"/>
        </w:rPr>
        <w:tab/>
        <w:t>Թափքի արտաքին կողամասերին,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պետք է զետեղված լինեն «ԵՐԵԽԱՆԵՐ» ցայտուն գրառումներ՝ առնվազն 25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տառի բարձրության առնվազն 1/10 հաստությամբ ուղիղ մեծատառերով։ 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4A7EB04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գրառումներին անմիջապես մոտ (դրանց բարձրության 1/2-ից ոչ պակաս հեռավորությամբ) չպետք է զետեղվի որ</w:t>
      </w:r>
      <w:r w:rsidR="00BA0247" w:rsidRPr="000A1C6B">
        <w:rPr>
          <w:rFonts w:ascii="GHEA Grapalat" w:hAnsi="GHEA Grapalat"/>
          <w:sz w:val="24"/>
          <w:szCs w:val="24"/>
        </w:rPr>
        <w:t>և</w:t>
      </w:r>
      <w:r w:rsidRPr="000A1C6B">
        <w:rPr>
          <w:rFonts w:ascii="GHEA Grapalat" w:hAnsi="GHEA Grapalat"/>
          <w:sz w:val="24"/>
          <w:szCs w:val="24"/>
        </w:rPr>
        <w:t>է նշագիր կամ գրառում։</w:t>
      </w:r>
    </w:p>
    <w:p w14:paraId="793E575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1.16.1.5.</w:t>
      </w:r>
      <w:r w:rsidRPr="000A1C6B">
        <w:rPr>
          <w:rFonts w:ascii="GHEA Grapalat" w:hAnsi="GHEA Grapalat"/>
          <w:sz w:val="24"/>
          <w:szCs w:val="24"/>
        </w:rPr>
        <w:tab/>
        <w:t>Ավտոբուսի թափքը պետք է ունենա դեղին գույնի ներկվածք։</w:t>
      </w:r>
    </w:p>
    <w:p w14:paraId="67A93E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1.16.1.6.</w:t>
      </w:r>
      <w:r w:rsidRPr="000A1C6B">
        <w:rPr>
          <w:rFonts w:ascii="GHEA Grapalat" w:hAnsi="GHEA Grapalat"/>
          <w:sz w:val="24"/>
          <w:szCs w:val="24"/>
        </w:rPr>
        <w:tab/>
        <w:t>Ավտոբուսը պետք է համալրված լինի հետընթաց շարժման ժամանակ ձայնային ազդանշանի ավտոմատ մատակարարումն ապահովող սարքվածքով։</w:t>
      </w:r>
    </w:p>
    <w:p w14:paraId="62C25C1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1.16.1.7.</w:t>
      </w:r>
      <w:r w:rsidRPr="000A1C6B">
        <w:rPr>
          <w:rFonts w:ascii="GHEA Grapalat" w:hAnsi="GHEA Grapalat"/>
          <w:sz w:val="24"/>
          <w:szCs w:val="24"/>
        </w:rPr>
        <w:tab/>
        <w:t>Ավտոբուսի վրա տեղադրված՝ ոչ ուղիղ տեսադաշտի բոլոր արտաքին սարքվածքների տարրերը պետք է ունենան էլեկտրատաքացում։</w:t>
      </w:r>
    </w:p>
    <w:p w14:paraId="5554F81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1.16.1.8.</w:t>
      </w:r>
      <w:r w:rsidRPr="000A1C6B">
        <w:rPr>
          <w:rFonts w:ascii="GHEA Grapalat" w:hAnsi="GHEA Grapalat"/>
          <w:sz w:val="24"/>
          <w:szCs w:val="24"/>
        </w:rPr>
        <w:tab/>
        <w:t xml:space="preserve">Ավտոբուսն արտադրողի կողմից պետք է նախատեսված լինի ավտոբուսի շահագործման անվտանգությունն ապահովող մեխանիզմների,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(ղեկային կառավարում, արգելակման համակարգ, դողեր, կրակմարիչներ, վթարային ելքերի կառավարման մեխանիզմներ </w:t>
      </w:r>
      <w:r w:rsidR="00BA0247" w:rsidRPr="000A1C6B">
        <w:rPr>
          <w:rFonts w:ascii="GHEA Grapalat" w:hAnsi="GHEA Grapalat"/>
          <w:sz w:val="24"/>
          <w:szCs w:val="24"/>
        </w:rPr>
        <w:t>և</w:t>
      </w:r>
      <w:r w:rsidRPr="000A1C6B">
        <w:rPr>
          <w:rFonts w:ascii="GHEA Grapalat" w:hAnsi="GHEA Grapalat"/>
          <w:sz w:val="24"/>
          <w:szCs w:val="24"/>
        </w:rPr>
        <w:t xml:space="preserve"> այլն) զննման, կարգավորումների </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w:t>
      </w:r>
      <w:r w:rsidRPr="000A1C6B">
        <w:rPr>
          <w:rFonts w:ascii="GHEA Grapalat" w:hAnsi="GHEA Grapalat"/>
          <w:sz w:val="24"/>
          <w:szCs w:val="24"/>
        </w:rPr>
        <w:lastRenderedPageBreak/>
        <w:t>պարբերականություն, որը կրկնակի անգամ նվազեցված է այն ավտոբուսի համեմատությամբ, որի բազայի վրա արտադրվել է երեխաների փոխադրման համար նախատեսված ավտոբուսը։ Ավտոբուսի շահագործման փաստաթղթերում պետք է կատարվի համապատասխան նշում։</w:t>
      </w:r>
    </w:p>
    <w:p w14:paraId="37BD5FB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1.16.2.</w:t>
      </w:r>
      <w:r w:rsidRPr="000A1C6B">
        <w:rPr>
          <w:rFonts w:ascii="GHEA Grapalat" w:hAnsi="GHEA Grapalat"/>
          <w:sz w:val="24"/>
          <w:szCs w:val="24"/>
        </w:rPr>
        <w:tab/>
        <w:t>Նախագծմանը ներկայացվող պահանջները:</w:t>
      </w:r>
    </w:p>
    <w:p w14:paraId="770EE55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1.16.2.1.</w:t>
      </w:r>
      <w:r w:rsidRPr="000A1C6B">
        <w:rPr>
          <w:rFonts w:ascii="GHEA Grapalat" w:hAnsi="GHEA Grapalat"/>
          <w:sz w:val="24"/>
          <w:szCs w:val="24"/>
        </w:rPr>
        <w:tab/>
        <w:t>Ավտոբուսում պետք է նախատեսված լինեն միայն նստելու համար տեղեր։</w:t>
      </w:r>
    </w:p>
    <w:p w14:paraId="118256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1.16.2.2.</w:t>
      </w:r>
      <w:r w:rsidRPr="000A1C6B">
        <w:rPr>
          <w:rFonts w:ascii="GHEA Grapalat" w:hAnsi="GHEA Grapalat"/>
          <w:sz w:val="24"/>
          <w:szCs w:val="24"/>
        </w:rPr>
        <w:tab/>
        <w:t>Երեխաների համար նախատեսված նստոցները պետք է ուղղված լինեն դեպի առաջ՝ ըստ ավտոբուսի ընթացքի։</w:t>
      </w:r>
    </w:p>
    <w:p w14:paraId="50313F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1.16.2.3.</w:t>
      </w:r>
      <w:r w:rsidRPr="000A1C6B">
        <w:rPr>
          <w:rFonts w:ascii="GHEA Grapalat" w:hAnsi="GHEA Grapalat"/>
          <w:sz w:val="24"/>
          <w:szCs w:val="24"/>
        </w:rPr>
        <w:tab/>
        <w:t>Երեխաների համար նախատեսված նստոցների յուրաքանչյուր լայնական շարքում պետք է նախատեսված լինի «Կանգառման մասին խնդրանք» ազդանշանի կոճակ։</w:t>
      </w:r>
    </w:p>
    <w:p w14:paraId="0C6ACAC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Ազդանշանի կոճակները պետք է տեղադրվեն ավտոբուսի ներսի կողամասի վրա՝ պատուհանի ստորին եզրի տակ։</w:t>
      </w:r>
    </w:p>
    <w:p w14:paraId="77F1626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1.16.2.4.</w:t>
      </w:r>
      <w:r w:rsidRPr="000A1C6B">
        <w:rPr>
          <w:rFonts w:ascii="GHEA Grapalat" w:hAnsi="GHEA Grapalat"/>
          <w:sz w:val="24"/>
          <w:szCs w:val="24"/>
        </w:rPr>
        <w:tab/>
        <w:t>Վարորդի աշխատանքային տեղը չպետք է ունենա որ</w:t>
      </w:r>
      <w:r w:rsidR="00BA0247" w:rsidRPr="000A1C6B">
        <w:rPr>
          <w:rFonts w:ascii="GHEA Grapalat" w:hAnsi="GHEA Grapalat"/>
          <w:sz w:val="24"/>
          <w:szCs w:val="24"/>
        </w:rPr>
        <w:t>և</w:t>
      </w:r>
      <w:r w:rsidRPr="000A1C6B">
        <w:rPr>
          <w:rFonts w:ascii="GHEA Grapalat" w:hAnsi="GHEA Grapalat"/>
          <w:sz w:val="24"/>
          <w:szCs w:val="24"/>
        </w:rPr>
        <w:t>է խուլ միջնորմ, որը դա առանձնացնում է ուղ</w:t>
      </w:r>
      <w:r w:rsidR="00BA0247" w:rsidRPr="000A1C6B">
        <w:rPr>
          <w:rFonts w:ascii="GHEA Grapalat" w:hAnsi="GHEA Grapalat"/>
          <w:sz w:val="24"/>
          <w:szCs w:val="24"/>
        </w:rPr>
        <w:t>և</w:t>
      </w:r>
      <w:r w:rsidRPr="000A1C6B">
        <w:rPr>
          <w:rFonts w:ascii="GHEA Grapalat" w:hAnsi="GHEA Grapalat"/>
          <w:sz w:val="24"/>
          <w:szCs w:val="24"/>
        </w:rPr>
        <w:t>որասրահից։</w:t>
      </w:r>
    </w:p>
    <w:p w14:paraId="0258A8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1.16.2.5.</w:t>
      </w:r>
      <w:r w:rsidRPr="000A1C6B">
        <w:rPr>
          <w:rFonts w:ascii="GHEA Grapalat" w:hAnsi="GHEA Grapalat"/>
          <w:sz w:val="24"/>
          <w:szCs w:val="24"/>
        </w:rPr>
        <w:tab/>
        <w:t>Վարորդի աշխատանքային տեղը պետք է սարքավորված լինի՝</w:t>
      </w:r>
    </w:p>
    <w:p w14:paraId="1E42B25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1.16.2.5.1.</w:t>
      </w:r>
      <w:r w:rsidRPr="000A1C6B">
        <w:rPr>
          <w:rFonts w:ascii="GHEA Grapalat" w:hAnsi="GHEA Grapalat"/>
          <w:sz w:val="24"/>
          <w:szCs w:val="24"/>
        </w:rPr>
        <w:tab/>
        <w:t xml:space="preserve">կանգառման անհրաժեշտության մասին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ազդանշաններով, որոնք միանում են երեխաներին տեղավորելու տեղերից.</w:t>
      </w:r>
    </w:p>
    <w:p w14:paraId="7FBFC1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1.16.2.5.2.</w:t>
      </w:r>
      <w:r w:rsidRPr="000A1C6B">
        <w:rPr>
          <w:rFonts w:ascii="GHEA Grapalat" w:hAnsi="GHEA Grapalat"/>
          <w:sz w:val="24"/>
          <w:szCs w:val="24"/>
        </w:rPr>
        <w:tab/>
        <w:t xml:space="preserve">ավտոմոբիլային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բարձրախոս կայանքով։</w:t>
      </w:r>
    </w:p>
    <w:p w14:paraId="7A66378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1.16.2.6.</w:t>
      </w:r>
      <w:r w:rsidRPr="000A1C6B">
        <w:rPr>
          <w:rFonts w:ascii="GHEA Grapalat" w:hAnsi="GHEA Grapalat"/>
          <w:sz w:val="24"/>
          <w:szCs w:val="24"/>
        </w:rPr>
        <w:tab/>
      </w:r>
      <w:r w:rsidRPr="000A1C6B">
        <w:rPr>
          <w:rFonts w:ascii="GHEA Grapalat" w:hAnsi="GHEA Grapalat"/>
          <w:spacing w:val="-2"/>
          <w:sz w:val="24"/>
          <w:szCs w:val="24"/>
        </w:rPr>
        <w:t xml:space="preserve">Իր նստոցին գտնվող վարորդը պետք է հնարավորություն ունենա հսկելու երեխաների՝ ավտոբուս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ավտոբուսից դուրս գալու գործընթացը՝ ճանապարհի մակարդակից մինչ</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 հատակի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գտնվող գոտում։ Եթե ուղիղ տեսանելիությունը բավարար չէ, ապա պետք է տեղադրվեն այդ հսկողության իրականացումը թույլատրող սարքվածքներ («տեսախցիկ-մոնիտոր» համակարգ, հայելիների համակարգ, օպտիկական այլ սարքվածքներ)։</w:t>
      </w:r>
    </w:p>
    <w:p w14:paraId="3E6C159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1.16.2.7.</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որասրահի կողային պատուհանների օդանցքերի առկայության դեպքում պատուհանի ընդհանուր բարձրության նկատմամբ դրանց բարձրությունը չպետք է գերազանցի 25 %-ը։ Օդանցքերը պետք է տեղակայվեն պատուհանի վերին մասում։</w:t>
      </w:r>
    </w:p>
    <w:p w14:paraId="538652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1.16.2.8.</w:t>
      </w:r>
      <w:r w:rsidRPr="000A1C6B">
        <w:rPr>
          <w:rFonts w:ascii="GHEA Grapalat" w:hAnsi="GHEA Grapalat"/>
          <w:sz w:val="24"/>
          <w:szCs w:val="24"/>
        </w:rPr>
        <w:tab/>
        <w:t>Ավտոբուսի մեջ պետք է նախատեսված լինեն հատվածամաս՝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(կամ) դարակներ՝ պատուհանների վեր</w:t>
      </w:r>
      <w:r w:rsidR="00BA0247" w:rsidRPr="000A1C6B">
        <w:rPr>
          <w:rFonts w:ascii="GHEA Grapalat" w:hAnsi="GHEA Grapalat"/>
          <w:sz w:val="24"/>
          <w:szCs w:val="24"/>
        </w:rPr>
        <w:t>և</w:t>
      </w:r>
      <w:r w:rsidRPr="000A1C6B">
        <w:rPr>
          <w:rFonts w:ascii="GHEA Grapalat" w:hAnsi="GHEA Grapalat"/>
          <w:sz w:val="24"/>
          <w:szCs w:val="24"/>
        </w:rPr>
        <w:t xml:space="preserve">ում, կամ ձեռքի ծանրոցը </w:t>
      </w:r>
      <w:r w:rsidR="00BA0247" w:rsidRPr="000A1C6B">
        <w:rPr>
          <w:rFonts w:ascii="GHEA Grapalat" w:hAnsi="GHEA Grapalat"/>
          <w:sz w:val="24"/>
          <w:szCs w:val="24"/>
        </w:rPr>
        <w:t>և</w:t>
      </w:r>
      <w:r w:rsidRPr="000A1C6B">
        <w:rPr>
          <w:rFonts w:ascii="GHEA Grapalat" w:hAnsi="GHEA Grapalat"/>
          <w:sz w:val="24"/>
          <w:szCs w:val="24"/>
        </w:rPr>
        <w:t xml:space="preserve"> (կամ) ուղեբեռը տեղավորելու համար այլ տեղեր, որոնք հաշվարկված են </w:t>
      </w:r>
      <w:r w:rsidRPr="000A1C6B">
        <w:rPr>
          <w:rStyle w:val="Bodytext29pt"/>
          <w:rFonts w:ascii="GHEA Grapalat" w:hAnsi="GHEA Grapalat"/>
          <w:sz w:val="24"/>
          <w:szCs w:val="24"/>
        </w:rPr>
        <w:t>0,1</w:t>
      </w:r>
      <w:r w:rsidRPr="000A1C6B">
        <w:rPr>
          <w:rFonts w:ascii="GHEA Grapalat" w:hAnsi="GHEA Grapalat"/>
          <w:sz w:val="24"/>
          <w:szCs w:val="24"/>
        </w:rPr>
        <w:t xml:space="preserve"> մ</w:t>
      </w:r>
      <w:r w:rsidRPr="000A1C6B">
        <w:rPr>
          <w:rFonts w:ascii="GHEA Grapalat" w:hAnsi="GHEA Grapalat"/>
          <w:sz w:val="24"/>
          <w:szCs w:val="24"/>
          <w:vertAlign w:val="superscript"/>
        </w:rPr>
        <w:t>2</w:t>
      </w:r>
      <w:r w:rsidRPr="000A1C6B">
        <w:rPr>
          <w:rFonts w:ascii="GHEA Grapalat" w:hAnsi="GHEA Grapalat"/>
          <w:sz w:val="24"/>
          <w:szCs w:val="24"/>
        </w:rPr>
        <w:t xml:space="preserve">-ից ոչ պակաս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20</w:t>
      </w:r>
      <w:r w:rsidRPr="000A1C6B">
        <w:rPr>
          <w:rFonts w:ascii="GHEA Grapalat" w:hAnsi="GHEA Grapalat"/>
          <w:sz w:val="24"/>
          <w:szCs w:val="24"/>
        </w:rPr>
        <w:t xml:space="preserve"> դմ</w:t>
      </w:r>
      <w:r w:rsidRPr="000A1C6B">
        <w:rPr>
          <w:rStyle w:val="Bodytext29pt"/>
          <w:rFonts w:ascii="GHEA Grapalat" w:hAnsi="GHEA Grapalat"/>
          <w:sz w:val="24"/>
          <w:szCs w:val="24"/>
          <w:vertAlign w:val="superscript"/>
        </w:rPr>
        <w:t>3</w:t>
      </w:r>
      <w:r w:rsidRPr="000A1C6B">
        <w:rPr>
          <w:rFonts w:ascii="GHEA Grapalat" w:hAnsi="GHEA Grapalat"/>
          <w:sz w:val="24"/>
          <w:szCs w:val="24"/>
        </w:rPr>
        <w:t>-ից ոչ պակաս նորմայով՝ ուղ</w:t>
      </w:r>
      <w:r w:rsidR="00BA0247" w:rsidRPr="000A1C6B">
        <w:rPr>
          <w:rFonts w:ascii="GHEA Grapalat" w:hAnsi="GHEA Grapalat"/>
          <w:sz w:val="24"/>
          <w:szCs w:val="24"/>
        </w:rPr>
        <w:t>և</w:t>
      </w:r>
      <w:r w:rsidRPr="000A1C6B">
        <w:rPr>
          <w:rFonts w:ascii="GHEA Grapalat" w:hAnsi="GHEA Grapalat"/>
          <w:sz w:val="24"/>
          <w:szCs w:val="24"/>
        </w:rPr>
        <w:t>որի յուրաքանչյուր տեղի համար։</w:t>
      </w:r>
    </w:p>
    <w:p w14:paraId="632334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1.16.2.9.</w:t>
      </w:r>
      <w:r w:rsidRPr="000A1C6B">
        <w:rPr>
          <w:rFonts w:ascii="GHEA Grapalat" w:hAnsi="GHEA Grapalat"/>
          <w:sz w:val="24"/>
          <w:szCs w:val="24"/>
        </w:rPr>
        <w:tab/>
        <w:t>Այն ավտոբուսի կառուցվածքի տարբերակի դեպքում, որը նախատեսված է նա</w:t>
      </w:r>
      <w:r w:rsidR="00BA0247" w:rsidRPr="000A1C6B">
        <w:rPr>
          <w:rFonts w:ascii="GHEA Grapalat" w:hAnsi="GHEA Grapalat"/>
          <w:sz w:val="24"/>
          <w:szCs w:val="24"/>
        </w:rPr>
        <w:t>և</w:t>
      </w:r>
      <w:r w:rsidRPr="000A1C6B">
        <w:rPr>
          <w:rFonts w:ascii="GHEA Grapalat" w:hAnsi="GHEA Grapalat"/>
          <w:sz w:val="24"/>
          <w:szCs w:val="24"/>
        </w:rPr>
        <w:t xml:space="preserve"> հենաշարժական ֆունկցիաների խանգարումներ ունեցող երեխաների փոխադրման համար, ավտոբուսի մեջ պետք է նախատեսված լինի հատուկ տեղ՝ երկուսից ոչ պակաս բազկաթոռ-սայլակներ ծալված վիճակում տեղավորելու համար։ Այդ տեղը կարող է համատեղվել ուղեբեռի տեղավորման համար նախատեսված հատվածամասի հետ։</w:t>
      </w:r>
    </w:p>
    <w:p w14:paraId="589D1F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1.16.2.10.</w:t>
      </w:r>
      <w:r w:rsidRPr="000A1C6B">
        <w:rPr>
          <w:rFonts w:ascii="GHEA Grapalat" w:hAnsi="GHEA Grapalat"/>
          <w:sz w:val="24"/>
          <w:szCs w:val="24"/>
        </w:rPr>
        <w:tab/>
        <w:t xml:space="preserve">Ուղեբեռի հատվածամասը պետք է սարքավորված լինի այնպիսի սարքվածքներով, որոնք կանխում են ավտոբուսի շարժման ժամանակ ուղեբեռի </w:t>
      </w:r>
      <w:r w:rsidR="00BA0247" w:rsidRPr="000A1C6B">
        <w:rPr>
          <w:rFonts w:ascii="GHEA Grapalat" w:hAnsi="GHEA Grapalat"/>
          <w:sz w:val="24"/>
          <w:szCs w:val="24"/>
        </w:rPr>
        <w:t>և</w:t>
      </w:r>
      <w:r w:rsidRPr="000A1C6B">
        <w:rPr>
          <w:rFonts w:ascii="GHEA Grapalat" w:hAnsi="GHEA Grapalat"/>
          <w:sz w:val="24"/>
          <w:szCs w:val="24"/>
        </w:rPr>
        <w:t xml:space="preserve"> ծալված վիճակում բազկաթոռ-սայլակների տեղաշարժը։</w:t>
      </w:r>
    </w:p>
    <w:p w14:paraId="1ED49FF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1.16.2.11.</w:t>
      </w:r>
      <w:r w:rsidRPr="000A1C6B">
        <w:rPr>
          <w:rFonts w:ascii="GHEA Grapalat" w:hAnsi="GHEA Grapalat"/>
          <w:sz w:val="24"/>
          <w:szCs w:val="24"/>
        </w:rPr>
        <w:tab/>
        <w:t xml:space="preserve">Ուղեբեռի հատվածամասի միջնորմը պետք է դիմանա 200 Ն ստատիկ բեռնվածքին՝ ուղեբեռի </w:t>
      </w:r>
      <w:r w:rsidR="00BA0247" w:rsidRPr="000A1C6B">
        <w:rPr>
          <w:rFonts w:ascii="GHEA Grapalat" w:hAnsi="GHEA Grapalat"/>
          <w:sz w:val="24"/>
          <w:szCs w:val="24"/>
        </w:rPr>
        <w:t>և</w:t>
      </w:r>
      <w:r w:rsidRPr="000A1C6B">
        <w:rPr>
          <w:rFonts w:ascii="GHEA Grapalat" w:hAnsi="GHEA Grapalat"/>
          <w:sz w:val="24"/>
          <w:szCs w:val="24"/>
        </w:rPr>
        <w:t xml:space="preserve"> (կամ) բազկաթոռ-սայլակների 100 կգ զանգվածի համար։</w:t>
      </w:r>
    </w:p>
    <w:p w14:paraId="5E098D1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1.16.2.12.</w:t>
      </w:r>
      <w:r w:rsidRPr="000A1C6B">
        <w:rPr>
          <w:rFonts w:ascii="GHEA Grapalat" w:hAnsi="GHEA Grapalat"/>
          <w:sz w:val="24"/>
          <w:szCs w:val="24"/>
        </w:rPr>
        <w:tab/>
        <w:t>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որասրահում պատուհանների վեր</w:t>
      </w:r>
      <w:r w:rsidR="00BA0247" w:rsidRPr="000A1C6B">
        <w:rPr>
          <w:rFonts w:ascii="GHEA Grapalat" w:hAnsi="GHEA Grapalat"/>
          <w:sz w:val="24"/>
          <w:szCs w:val="24"/>
        </w:rPr>
        <w:t>և</w:t>
      </w:r>
      <w:r w:rsidRPr="000A1C6B">
        <w:rPr>
          <w:rFonts w:ascii="GHEA Grapalat" w:hAnsi="GHEA Grapalat"/>
          <w:sz w:val="24"/>
          <w:szCs w:val="24"/>
        </w:rPr>
        <w:t>ում ձեռքի ծանրոցի համար դարակների առկայության դեպքում դարակների լայնությունը պետք է լինի 30 սմ-ից ոչ պակաս, իսկ դրանց վեր</w:t>
      </w:r>
      <w:r w:rsidR="00BA0247" w:rsidRPr="000A1C6B">
        <w:rPr>
          <w:rFonts w:ascii="GHEA Grapalat" w:hAnsi="GHEA Grapalat"/>
          <w:sz w:val="24"/>
          <w:szCs w:val="24"/>
        </w:rPr>
        <w:t>և</w:t>
      </w:r>
      <w:r w:rsidRPr="000A1C6B">
        <w:rPr>
          <w:rFonts w:ascii="GHEA Grapalat" w:hAnsi="GHEA Grapalat"/>
          <w:sz w:val="24"/>
          <w:szCs w:val="24"/>
        </w:rPr>
        <w:t>ում եղած ազատ տարածության բարձրությունը՝ 20 սմ-ից ոչ պակաս։ Դարակները պետք է ունենան թեքություն ավտոբուսների այն պատերի ուղղությամբ, որոնց դրանք կպած են։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չափված թեքության մեծությունը պետք է </w:t>
      </w:r>
      <w:r w:rsidRPr="000A1C6B">
        <w:rPr>
          <w:rFonts w:ascii="GHEA Grapalat" w:hAnsi="GHEA Grapalat"/>
          <w:sz w:val="24"/>
          <w:szCs w:val="24"/>
        </w:rPr>
        <w:lastRenderedPageBreak/>
        <w:t xml:space="preserve">լինի </w:t>
      </w:r>
      <w:r w:rsidRPr="000A1C6B">
        <w:rPr>
          <w:rStyle w:val="Bodytext29pt"/>
          <w:rFonts w:ascii="GHEA Grapalat" w:hAnsi="GHEA Grapalat"/>
          <w:sz w:val="24"/>
          <w:szCs w:val="24"/>
        </w:rPr>
        <w:t>10</w:t>
      </w:r>
      <w:r w:rsidRPr="000A1C6B">
        <w:rPr>
          <w:rFonts w:ascii="GHEA Grapalat" w:hAnsi="GHEA Grapalat"/>
          <w:sz w:val="24"/>
          <w:szCs w:val="24"/>
        </w:rPr>
        <w:t>°-ից ոչ պակաս։</w:t>
      </w:r>
    </w:p>
    <w:p w14:paraId="2F76745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1.16.2.13.</w:t>
      </w:r>
      <w:r w:rsidRPr="000A1C6B">
        <w:rPr>
          <w:rFonts w:ascii="GHEA Grapalat" w:hAnsi="GHEA Grapalat"/>
          <w:sz w:val="24"/>
          <w:szCs w:val="24"/>
        </w:rPr>
        <w:tab/>
        <w:t>Դարակների կառուցվածքը պետք է բացառի ավտոբուսի շարժման ժամանակ դրանց վրայից ձեռքի ծանրոցի ընկնելը։</w:t>
      </w:r>
    </w:p>
    <w:p w14:paraId="6E59DD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1.16.2.14.</w:t>
      </w:r>
      <w:r w:rsidRPr="000A1C6B">
        <w:rPr>
          <w:rFonts w:ascii="GHEA Grapalat" w:hAnsi="GHEA Grapalat"/>
          <w:sz w:val="24"/>
          <w:szCs w:val="24"/>
        </w:rPr>
        <w:tab/>
        <w:t>Ավտոբուսը պետք է լրակազմված լինի առաջին բուժօգնության (ավտոմեքենաների) երկու արկղիկներով։</w:t>
      </w:r>
    </w:p>
    <w:p w14:paraId="08A3F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1.16.2.15.</w:t>
      </w:r>
      <w:r w:rsidRPr="000A1C6B">
        <w:rPr>
          <w:rFonts w:ascii="GHEA Grapalat" w:hAnsi="GHEA Grapalat"/>
          <w:sz w:val="24"/>
          <w:szCs w:val="24"/>
        </w:rPr>
        <w:tab/>
        <w:t>Ավտոբուսի մեջ պետք է նախատեսված լինեն առնվազն երկու կրակմարիչների տեղադրման համար տեղեր, ընդ որում՝ տեղերից մեկը պետք է գտնվի վարորդի նստոցին մոտ։</w:t>
      </w:r>
    </w:p>
    <w:p w14:paraId="15B067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1.16.3. Նստոցներին ներկայացվող պահանջները (տե՛ս նկար 1.16.1).</w:t>
      </w:r>
    </w:p>
    <w:p w14:paraId="2B90E07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1.16.3.1.</w:t>
      </w:r>
      <w:r w:rsidRPr="000A1C6B">
        <w:rPr>
          <w:rFonts w:ascii="GHEA Grapalat" w:hAnsi="GHEA Grapalat"/>
          <w:sz w:val="24"/>
          <w:szCs w:val="24"/>
        </w:rPr>
        <w:tab/>
        <w:t>Մեկ ուղղությամբ տեղակայված նստոցների համար նստոցի թիկնակի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տեղակայված նստոցի առջ</w:t>
      </w:r>
      <w:r w:rsidR="00BA0247" w:rsidRPr="000A1C6B">
        <w:rPr>
          <w:rFonts w:ascii="GHEA Grapalat" w:hAnsi="GHEA Grapalat"/>
          <w:sz w:val="24"/>
          <w:szCs w:val="24"/>
        </w:rPr>
        <w:t>և</w:t>
      </w:r>
      <w:r w:rsidRPr="000A1C6B">
        <w:rPr>
          <w:rFonts w:ascii="GHEA Grapalat" w:hAnsi="GHEA Grapalat"/>
          <w:sz w:val="24"/>
          <w:szCs w:val="24"/>
        </w:rPr>
        <w:t>ում թիկնակի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որը հորիզոնական գծով չափվում է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նստած երեխայի ոտքերի համար նախատեսված հատակի հատվածից 55 սմ բարձրությամբ գտնվող հորիզոնական հարթությունն ընկած (Н) միջակայքում, պետք է լինի 60 սմ-ից ոչ պակաս։</w:t>
      </w:r>
    </w:p>
    <w:p w14:paraId="70012E5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1.16.3.2.</w:t>
      </w:r>
      <w:r w:rsidRPr="000A1C6B">
        <w:rPr>
          <w:rFonts w:ascii="GHEA Grapalat" w:hAnsi="GHEA Grapalat"/>
          <w:sz w:val="24"/>
          <w:szCs w:val="24"/>
        </w:rPr>
        <w:tab/>
        <w:t>Մեկտեղանի նստոցի բարձիկի լայնությունը (2F) պետք է լինի 32 սմ-ից ոչ պակաս։</w:t>
      </w:r>
    </w:p>
    <w:p w14:paraId="785BC75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1.16.3.3.</w:t>
      </w:r>
      <w:r w:rsidRPr="000A1C6B">
        <w:rPr>
          <w:rFonts w:ascii="GHEA Grapalat" w:hAnsi="GHEA Grapalat"/>
          <w:sz w:val="24"/>
          <w:szCs w:val="24"/>
        </w:rPr>
        <w:tab/>
        <w:t xml:space="preserve">Մեկտեղանի նստոցի ազատ տարածության լայնությունը (G), որը յուրաքանչյուր կողմի ուղղությամբ նստոցի թիկնակի երկայնքով հորիզոնական գծով չափվում է նստելատեղի միջին ուղղահայաց հարթությունից՝ նստոցի չսեղմված բարձիկի վրայով </w:t>
      </w:r>
      <w:r w:rsidRPr="000A1C6B">
        <w:rPr>
          <w:rStyle w:val="Bodytext29pt"/>
          <w:rFonts w:ascii="GHEA Grapalat" w:hAnsi="GHEA Grapalat"/>
          <w:sz w:val="24"/>
          <w:szCs w:val="24"/>
        </w:rPr>
        <w:t xml:space="preserve">20 սմ-ից </w:t>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60 սմ բարձրությամբ, պետք է լինի 17 սմ-ից ոչ պակաս։</w:t>
      </w:r>
    </w:p>
    <w:p w14:paraId="73FC8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1.16.3.4.</w:t>
      </w:r>
      <w:r w:rsidRPr="000A1C6B">
        <w:rPr>
          <w:rFonts w:ascii="GHEA Grapalat" w:hAnsi="GHEA Grapalat"/>
          <w:sz w:val="24"/>
          <w:szCs w:val="24"/>
        </w:rPr>
        <w:tab/>
        <w:t xml:space="preserve">Երկու </w:t>
      </w:r>
      <w:r w:rsidR="00BA0247" w:rsidRPr="000A1C6B">
        <w:rPr>
          <w:rFonts w:ascii="GHEA Grapalat" w:hAnsi="GHEA Grapalat"/>
          <w:sz w:val="24"/>
          <w:szCs w:val="24"/>
        </w:rPr>
        <w:t>և</w:t>
      </w:r>
      <w:r w:rsidRPr="000A1C6B">
        <w:rPr>
          <w:rFonts w:ascii="GHEA Grapalat" w:hAnsi="GHEA Grapalat"/>
          <w:sz w:val="24"/>
          <w:szCs w:val="24"/>
        </w:rPr>
        <w:t xml:space="preserve"> բազմատեղանի ամբողջական նստոցների բարձիկի լայնությունը պետք է որոշվի՝ հաշվի առնելով 1.16.3.2 </w:t>
      </w:r>
      <w:r w:rsidR="00BA0247" w:rsidRPr="000A1C6B">
        <w:rPr>
          <w:rFonts w:ascii="GHEA Grapalat" w:hAnsi="GHEA Grapalat"/>
          <w:sz w:val="24"/>
          <w:szCs w:val="24"/>
        </w:rPr>
        <w:t>և</w:t>
      </w:r>
      <w:r w:rsidRPr="000A1C6B">
        <w:rPr>
          <w:rFonts w:ascii="GHEA Grapalat" w:hAnsi="GHEA Grapalat"/>
          <w:sz w:val="24"/>
          <w:szCs w:val="24"/>
        </w:rPr>
        <w:t xml:space="preserve"> 1.16.3.3 կետերում նշված F </w:t>
      </w:r>
      <w:r w:rsidR="00BA0247" w:rsidRPr="000A1C6B">
        <w:rPr>
          <w:rFonts w:ascii="GHEA Grapalat" w:hAnsi="GHEA Grapalat"/>
          <w:sz w:val="24"/>
          <w:szCs w:val="24"/>
        </w:rPr>
        <w:t>և</w:t>
      </w:r>
      <w:r w:rsidRPr="000A1C6B">
        <w:rPr>
          <w:rFonts w:ascii="GHEA Grapalat" w:hAnsi="GHEA Grapalat"/>
          <w:sz w:val="24"/>
          <w:szCs w:val="24"/>
        </w:rPr>
        <w:t xml:space="preserve"> G մեծությունները։</w:t>
      </w:r>
    </w:p>
    <w:p w14:paraId="3AB2C06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1.16.3.5.</w:t>
      </w:r>
      <w:r w:rsidRPr="000A1C6B">
        <w:rPr>
          <w:rFonts w:ascii="GHEA Grapalat" w:hAnsi="GHEA Grapalat"/>
          <w:sz w:val="24"/>
          <w:szCs w:val="24"/>
        </w:rPr>
        <w:tab/>
        <w:t>Նստոցի բարձիկի խորությունը (K) պետք է լինի 35 սմ-ից ոչ պակաս։</w:t>
      </w:r>
    </w:p>
    <w:p w14:paraId="768D371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1.16.3.6.</w:t>
      </w:r>
      <w:r w:rsidRPr="000A1C6B">
        <w:rPr>
          <w:rFonts w:ascii="GHEA Grapalat" w:hAnsi="GHEA Grapalat"/>
          <w:sz w:val="24"/>
          <w:szCs w:val="24"/>
        </w:rPr>
        <w:tab/>
        <w:t>Չսեղմված վիճակում նստոցի բարձիկի բարձրությունը հատակի մակարդակի նկատմամբ (I), որի վրա գտնվում են նստած երեխայի ոտքերը, պետք է լինի այնպիսին, որ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հարթության բարձրությունն այդ հատվածից կազմի 35-ից մինչ</w:t>
      </w:r>
      <w:r w:rsidR="00BA0247" w:rsidRPr="000A1C6B">
        <w:rPr>
          <w:rFonts w:ascii="GHEA Grapalat" w:hAnsi="GHEA Grapalat"/>
          <w:sz w:val="24"/>
          <w:szCs w:val="24"/>
        </w:rPr>
        <w:t>և</w:t>
      </w:r>
      <w:r w:rsidRPr="000A1C6B">
        <w:rPr>
          <w:rFonts w:ascii="GHEA Grapalat" w:hAnsi="GHEA Grapalat"/>
          <w:sz w:val="24"/>
          <w:szCs w:val="24"/>
        </w:rPr>
        <w:t xml:space="preserve"> 40 սմ։</w:t>
      </w:r>
    </w:p>
    <w:p w14:paraId="228671B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1.16.3.7.</w:t>
      </w:r>
      <w:r w:rsidRPr="000A1C6B">
        <w:rPr>
          <w:rFonts w:ascii="GHEA Grapalat" w:hAnsi="GHEA Grapalat"/>
          <w:sz w:val="24"/>
          <w:szCs w:val="24"/>
        </w:rPr>
        <w:tab/>
        <w:t>Դեպի միջնորմը ուղղված նստոցն առջ</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ունենա ազատ տարածություն՝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համապատասխան։ </w:t>
      </w:r>
    </w:p>
    <w:p w14:paraId="1AC5AB7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4EAA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1.16.3.8.</w:t>
      </w:r>
      <w:r w:rsidRPr="000A1C6B">
        <w:rPr>
          <w:rFonts w:ascii="GHEA Grapalat" w:hAnsi="GHEA Grapalat"/>
          <w:sz w:val="24"/>
          <w:szCs w:val="24"/>
        </w:rPr>
        <w:tab/>
        <w:t>Դեպի անցամասն ուղղված նստոցի եզրը պետք է ունենա արմնկակալ կամ բռնաձող։ (В) նստոցի բարձիկից արմնկակալի կամ բռնաձողի դիրքի բարձրությունը պետք է կազմի 18սմ ± 2 սմ։</w:t>
      </w:r>
    </w:p>
    <w:p w14:paraId="60EAF1A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1.16.3.9.</w:t>
      </w:r>
      <w:r w:rsidRPr="000A1C6B">
        <w:rPr>
          <w:rFonts w:ascii="GHEA Grapalat" w:hAnsi="GHEA Grapalat"/>
          <w:sz w:val="24"/>
          <w:szCs w:val="24"/>
        </w:rPr>
        <w:tab/>
        <w:t>Ավտոբուսի մեջ պետք է նախատեսված լինի առնվազն մեկ նստոց՝ երեխաներին ուղեկցող մեծահասակ ուղ</w:t>
      </w:r>
      <w:r w:rsidR="00BA0247" w:rsidRPr="000A1C6B">
        <w:rPr>
          <w:rFonts w:ascii="GHEA Grapalat" w:hAnsi="GHEA Grapalat"/>
          <w:sz w:val="24"/>
          <w:szCs w:val="24"/>
        </w:rPr>
        <w:t>և</w:t>
      </w:r>
      <w:r w:rsidRPr="000A1C6B">
        <w:rPr>
          <w:rFonts w:ascii="GHEA Grapalat" w:hAnsi="GHEA Grapalat"/>
          <w:sz w:val="24"/>
          <w:szCs w:val="24"/>
        </w:rPr>
        <w:t xml:space="preserve">որի համար։ Նշված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36 կամ 107 կանոնների պահանջներին՝ I դասի ավտոբուսների համար կամ ՄԱԿ-ի </w:t>
      </w:r>
      <w:r w:rsidR="00BA0247" w:rsidRPr="000A1C6B">
        <w:rPr>
          <w:rFonts w:ascii="GHEA Grapalat" w:hAnsi="GHEA Grapalat"/>
          <w:sz w:val="24"/>
          <w:szCs w:val="24"/>
        </w:rPr>
        <w:t>N</w:t>
      </w:r>
      <w:r w:rsidRPr="000A1C6B">
        <w:rPr>
          <w:rFonts w:ascii="GHEA Grapalat" w:hAnsi="GHEA Grapalat"/>
          <w:sz w:val="24"/>
          <w:szCs w:val="24"/>
        </w:rPr>
        <w:t xml:space="preserve"> 52 կամ 107 կանոնների պահանջներին՝ А դասի ավտոբուսների համար։ </w:t>
      </w:r>
    </w:p>
    <w:p w14:paraId="30465AA8"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610AC9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Նստոցների դիրքը պետք է թույլ տա մեծահասակ ուղ</w:t>
      </w:r>
      <w:r w:rsidR="00BA0247" w:rsidRPr="000A1C6B">
        <w:rPr>
          <w:rFonts w:ascii="GHEA Grapalat" w:hAnsi="GHEA Grapalat"/>
          <w:sz w:val="24"/>
          <w:szCs w:val="24"/>
        </w:rPr>
        <w:t>և</w:t>
      </w:r>
      <w:r w:rsidRPr="000A1C6B">
        <w:rPr>
          <w:rFonts w:ascii="GHEA Grapalat" w:hAnsi="GHEA Grapalat"/>
          <w:sz w:val="24"/>
          <w:szCs w:val="24"/>
        </w:rPr>
        <w:t>որներին ավտոբուսի ընթացքի ժամանակ իրականացնել երեխաների հսկողությունը։</w:t>
      </w:r>
    </w:p>
    <w:p w14:paraId="18B9A9E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1.16.3.10.</w:t>
      </w:r>
      <w:r w:rsidRPr="000A1C6B">
        <w:rPr>
          <w:rFonts w:ascii="GHEA Grapalat" w:hAnsi="GHEA Grapalat"/>
          <w:sz w:val="24"/>
          <w:szCs w:val="24"/>
        </w:rPr>
        <w:tab/>
        <w:t xml:space="preserve">Երեխաների փոխադրման համար նախատեսված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կանոններին կամ ունենան ամրության </w:t>
      </w:r>
      <w:r w:rsidRPr="000A1C6B">
        <w:rPr>
          <w:rFonts w:ascii="GHEA Grapalat" w:hAnsi="GHEA Grapalat"/>
          <w:sz w:val="24"/>
          <w:szCs w:val="24"/>
        </w:rPr>
        <w:lastRenderedPageBreak/>
        <w:t>այնպիսի հատկություններ, որոնք թույլ են տալիս դիմանալ հետ</w:t>
      </w:r>
      <w:r w:rsidR="00BA0247" w:rsidRPr="000A1C6B">
        <w:rPr>
          <w:rFonts w:ascii="GHEA Grapalat" w:hAnsi="GHEA Grapalat"/>
          <w:sz w:val="24"/>
          <w:szCs w:val="24"/>
        </w:rPr>
        <w:t>և</w:t>
      </w:r>
      <w:r w:rsidRPr="000A1C6B">
        <w:rPr>
          <w:rFonts w:ascii="GHEA Grapalat" w:hAnsi="GHEA Grapalat"/>
          <w:sz w:val="24"/>
          <w:szCs w:val="24"/>
        </w:rPr>
        <w:t>յալ փորձարկային բեռնվածքին՝</w:t>
      </w:r>
    </w:p>
    <w:p w14:paraId="25B780E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BD8AEB5"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1.16.3.10.1.</w:t>
      </w:r>
      <w:r w:rsidRPr="000A1C6B">
        <w:rPr>
          <w:rFonts w:ascii="GHEA Grapalat" w:hAnsi="GHEA Grapalat"/>
          <w:sz w:val="24"/>
          <w:szCs w:val="24"/>
        </w:rPr>
        <w:tab/>
        <w:t>1</w:t>
      </w:r>
      <w:r w:rsidRPr="000A1C6B">
        <w:rPr>
          <w:rFonts w:ascii="Calibri" w:hAnsi="Calibri" w:cs="Calibri"/>
          <w:sz w:val="24"/>
          <w:szCs w:val="24"/>
        </w:rPr>
        <w:t> </w:t>
      </w:r>
      <w:r w:rsidRPr="000A1C6B">
        <w:rPr>
          <w:rFonts w:ascii="GHEA Grapalat" w:hAnsi="GHEA Grapalat"/>
          <w:sz w:val="24"/>
          <w:szCs w:val="24"/>
        </w:rPr>
        <w:t>180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0,75 մ բարձրությամբ։ Կիրառված բեռնվածքի կենտրոնական կետի տեղաշարժը պետք է կազմի 100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400 մմ-ից ոչ ավելի.</w:t>
      </w:r>
    </w:p>
    <w:p w14:paraId="12B2FD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1.16.3.10.2.</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140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ույթից 0,45 մ բարձրությամբ։ Կիրառված բեռնվածքի կենտրոնական կետի տեղաշարժը պետք է կազմի 50 մմ-ից ոչ պակաս։</w:t>
      </w:r>
    </w:p>
    <w:p w14:paraId="77AA02C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1.16.3.11.</w:t>
      </w:r>
      <w:r w:rsidRPr="000A1C6B">
        <w:rPr>
          <w:rFonts w:ascii="GHEA Grapalat" w:hAnsi="GHEA Grapalat"/>
          <w:sz w:val="24"/>
          <w:szCs w:val="24"/>
        </w:rPr>
        <w:tab/>
        <w:t xml:space="preserve">Նստոցի բարձիկի </w:t>
      </w:r>
      <w:r w:rsidR="00BA0247" w:rsidRPr="000A1C6B">
        <w:rPr>
          <w:rFonts w:ascii="GHEA Grapalat" w:hAnsi="GHEA Grapalat"/>
          <w:sz w:val="24"/>
          <w:szCs w:val="24"/>
        </w:rPr>
        <w:t>և</w:t>
      </w:r>
      <w:r w:rsidRPr="000A1C6B">
        <w:rPr>
          <w:rFonts w:ascii="GHEA Grapalat" w:hAnsi="GHEA Grapalat"/>
          <w:sz w:val="24"/>
          <w:szCs w:val="24"/>
        </w:rPr>
        <w:t xml:space="preserve"> թիկնակի փոխդասավորությունը,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պաստառի նյութը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503A2CB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2D1616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1.16.3.12.</w:t>
      </w:r>
      <w:r w:rsidRPr="000A1C6B">
        <w:rPr>
          <w:rFonts w:ascii="GHEA Grapalat" w:hAnsi="GHEA Grapalat"/>
          <w:sz w:val="24"/>
          <w:szCs w:val="24"/>
        </w:rPr>
        <w:tab/>
        <w:t xml:space="preserve">Երեխաների համար նախատեսված նստոցները սարքավորվում են երեխաներին պահող համակարգերով։ Այդ համակարգերը ներառում են ZS կամ ZSr4m տիպերի անվտանգության գոտիներ՝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համապատասխան։ Նա</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44 կանոններին համապատասխանող հատուկ պաշտպանիչ նստոցների կիրառումը։ Մինչ</w:t>
      </w:r>
      <w:r w:rsidR="00BA0247" w:rsidRPr="000A1C6B">
        <w:rPr>
          <w:rFonts w:ascii="GHEA Grapalat" w:hAnsi="GHEA Grapalat"/>
          <w:sz w:val="24"/>
          <w:szCs w:val="24"/>
        </w:rPr>
        <w:t>և</w:t>
      </w:r>
      <w:r w:rsidRPr="000A1C6B">
        <w:rPr>
          <w:rFonts w:ascii="GHEA Grapalat" w:hAnsi="GHEA Grapalat"/>
          <w:sz w:val="24"/>
          <w:szCs w:val="24"/>
        </w:rPr>
        <w:t xml:space="preserve"> 2013 թվականի դեկտեմբերի 31-ն արտադրված տրանսպորտային միջոցների վրա թույլ է տրվում, որպես պահող համակարգեր, օգտագործել В կամ Br տիպերի անվտանգության գոտեփոկեր՝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ամրացման սարքվածքների հետ միասին։ Անվտանգության գոտիների ամրակայման տեղերի ամրությունը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14 կանոններին, իսկ օգտագործվող անվտանգության գոտիները՝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w:t>
      </w:r>
    </w:p>
    <w:p w14:paraId="1591D9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596D7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D35A04F" wp14:editId="6D53F121">
            <wp:extent cx="3976370" cy="3402330"/>
            <wp:effectExtent l="19050" t="0" r="5080" b="0"/>
            <wp:docPr id="5" name="Picture 3" descr="C:\Users\mher\AppData\Local\Temp\notes90C43B\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her\AppData\Local\Temp\notes90C43B\media\image3.jpeg"/>
                    <pic:cNvPicPr>
                      <a:picLocks noChangeAspect="1" noChangeArrowheads="1"/>
                    </pic:cNvPicPr>
                  </pic:nvPicPr>
                  <pic:blipFill>
                    <a:blip r:embed="rId33" cstate="print"/>
                    <a:srcRect/>
                    <a:stretch>
                      <a:fillRect/>
                    </a:stretch>
                  </pic:blipFill>
                  <pic:spPr bwMode="auto">
                    <a:xfrm>
                      <a:off x="0" y="0"/>
                      <a:ext cx="3976370" cy="3402330"/>
                    </a:xfrm>
                    <a:prstGeom prst="rect">
                      <a:avLst/>
                    </a:prstGeom>
                    <a:noFill/>
                    <a:ln w="9525">
                      <a:noFill/>
                      <a:miter lim="800000"/>
                      <a:headEnd/>
                      <a:tailEnd/>
                    </a:ln>
                  </pic:spPr>
                </pic:pic>
              </a:graphicData>
            </a:graphic>
          </wp:inline>
        </w:drawing>
      </w:r>
    </w:p>
    <w:p w14:paraId="5CCA167F"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1.16.1. Նստոցների չափերն ու դիրքը</w:t>
      </w:r>
    </w:p>
    <w:p w14:paraId="4FCDE7EB" w14:textId="77777777" w:rsidR="00FD7F81" w:rsidRPr="000A1C6B" w:rsidRDefault="00FD7F81" w:rsidP="000A1C6B">
      <w:pPr>
        <w:spacing w:after="160" w:line="360" w:lineRule="auto"/>
        <w:rPr>
          <w:rFonts w:ascii="GHEA Grapalat" w:hAnsi="GHEA Grapalat"/>
          <w:sz w:val="24"/>
          <w:szCs w:val="24"/>
        </w:rPr>
      </w:pPr>
    </w:p>
    <w:p w14:paraId="2946FDC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1.16.4.</w:t>
      </w:r>
      <w:r w:rsidRPr="000A1C6B">
        <w:rPr>
          <w:rFonts w:ascii="GHEA Grapalat" w:hAnsi="GHEA Grapalat"/>
          <w:sz w:val="24"/>
          <w:szCs w:val="24"/>
        </w:rPr>
        <w:tab/>
        <w:t xml:space="preserve">Ելքի </w:t>
      </w:r>
      <w:r w:rsidR="00BA0247" w:rsidRPr="000A1C6B">
        <w:rPr>
          <w:rFonts w:ascii="GHEA Grapalat" w:hAnsi="GHEA Grapalat"/>
          <w:sz w:val="24"/>
          <w:szCs w:val="24"/>
        </w:rPr>
        <w:t>և</w:t>
      </w:r>
      <w:r w:rsidRPr="000A1C6B">
        <w:rPr>
          <w:rFonts w:ascii="GHEA Grapalat" w:hAnsi="GHEA Grapalat"/>
          <w:sz w:val="24"/>
          <w:szCs w:val="24"/>
        </w:rPr>
        <w:t xml:space="preserve"> մուտքի ապահովմանը ներկայացվող պահանջները:</w:t>
      </w:r>
    </w:p>
    <w:p w14:paraId="2382D293" w14:textId="77777777" w:rsidR="00FD7F81" w:rsidRPr="000A1C6B" w:rsidRDefault="00FD7F81" w:rsidP="000A1C6B">
      <w:pPr>
        <w:tabs>
          <w:tab w:val="left" w:pos="1701"/>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1.16.4.1.</w:t>
      </w:r>
      <w:r w:rsidRPr="000A1C6B">
        <w:rPr>
          <w:rFonts w:ascii="GHEA Grapalat" w:hAnsi="GHEA Grapalat"/>
          <w:sz w:val="24"/>
          <w:szCs w:val="24"/>
        </w:rPr>
        <w:tab/>
      </w:r>
      <w:r w:rsidRPr="000A1C6B">
        <w:rPr>
          <w:rFonts w:ascii="GHEA Grapalat" w:hAnsi="GHEA Grapalat"/>
          <w:spacing w:val="-4"/>
          <w:sz w:val="24"/>
          <w:szCs w:val="24"/>
        </w:rPr>
        <w:t xml:space="preserve">Ոչ ավելի, քան </w:t>
      </w:r>
      <w:r w:rsidRPr="000A1C6B">
        <w:rPr>
          <w:rStyle w:val="Bodytext29pt"/>
          <w:rFonts w:ascii="GHEA Grapalat" w:hAnsi="GHEA Grapalat"/>
          <w:spacing w:val="-4"/>
          <w:sz w:val="24"/>
          <w:szCs w:val="24"/>
        </w:rPr>
        <w:t>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մեկ ծառայողական դուռ, իսկ </w:t>
      </w:r>
      <w:r w:rsidRPr="000A1C6B">
        <w:rPr>
          <w:rStyle w:val="Bodytext29pt"/>
          <w:rFonts w:ascii="GHEA Grapalat" w:hAnsi="GHEA Grapalat"/>
          <w:spacing w:val="-4"/>
          <w:sz w:val="24"/>
          <w:szCs w:val="24"/>
        </w:rPr>
        <w:t>ավելի, քան 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առնվազն երկու ծառայողական դուռ, որոնք նախատեսված են ելքի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մուտքի համար։</w:t>
      </w:r>
    </w:p>
    <w:p w14:paraId="6CD520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1.16.4.2.</w:t>
      </w:r>
      <w:r w:rsidRPr="000A1C6B">
        <w:rPr>
          <w:rFonts w:ascii="GHEA Grapalat" w:hAnsi="GHEA Grapalat"/>
          <w:sz w:val="24"/>
          <w:szCs w:val="24"/>
        </w:rPr>
        <w:tab/>
        <w:t>Դուռը (կամ դռներից մեկը) պետք է տեղակայված լինի անմիջապես վարորդի աշխատանքային տեղին մոտ։</w:t>
      </w:r>
    </w:p>
    <w:p w14:paraId="475EEC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1.16.4.3.</w:t>
      </w:r>
      <w:r w:rsidRPr="000A1C6B">
        <w:rPr>
          <w:rFonts w:ascii="GHEA Grapalat" w:hAnsi="GHEA Grapalat"/>
          <w:sz w:val="24"/>
          <w:szCs w:val="24"/>
        </w:rPr>
        <w:tab/>
        <w:t xml:space="preserve">Ավտոբուսը պետք է սարքավորված լինի այնպիսի սարքվածքով, որը կանխում է շարժումն սկսելը՝ ծառայողական դռների բաց կամ ոչ </w:t>
      </w:r>
      <w:r w:rsidRPr="000A1C6B">
        <w:rPr>
          <w:rFonts w:ascii="GHEA Grapalat" w:eastAsia="Sylfaen" w:hAnsi="GHEA Grapalat" w:cs="Sylfaen"/>
          <w:color w:val="000000"/>
          <w:sz w:val="24"/>
          <w:szCs w:val="24"/>
        </w:rPr>
        <w:t xml:space="preserve">ամբողջությամբ </w:t>
      </w:r>
      <w:r w:rsidRPr="000A1C6B">
        <w:rPr>
          <w:rFonts w:ascii="GHEA Grapalat" w:hAnsi="GHEA Grapalat"/>
          <w:sz w:val="24"/>
          <w:szCs w:val="24"/>
        </w:rPr>
        <w:t>փակ լինելու դեպքում։</w:t>
      </w:r>
    </w:p>
    <w:p w14:paraId="1FB39B9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1.16.4.4.</w:t>
      </w:r>
      <w:r w:rsidRPr="000A1C6B">
        <w:rPr>
          <w:rFonts w:ascii="GHEA Grapalat" w:hAnsi="GHEA Grapalat"/>
          <w:sz w:val="24"/>
          <w:szCs w:val="24"/>
        </w:rPr>
        <w:tab/>
        <w:t xml:space="preserve">Ավտոբուսը պետք է սարքավորված լինի ծառայողական դռների </w:t>
      </w:r>
      <w:r w:rsidRPr="000A1C6B">
        <w:rPr>
          <w:rFonts w:ascii="GHEA Grapalat" w:hAnsi="GHEA Grapalat"/>
          <w:sz w:val="24"/>
          <w:szCs w:val="24"/>
        </w:rPr>
        <w:lastRenderedPageBreak/>
        <w:t xml:space="preserve">որմնանցքերի լուսավորմամբ, որը վարորդին թույլ է տալիս օրվա ցանկացած ժամի տեսնել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ելքն ավտոբուսից։</w:t>
      </w:r>
    </w:p>
    <w:p w14:paraId="486577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1.16.4.5.</w:t>
      </w:r>
      <w:r w:rsidRPr="000A1C6B">
        <w:rPr>
          <w:rFonts w:ascii="GHEA Grapalat" w:hAnsi="GHEA Grapalat"/>
          <w:sz w:val="24"/>
          <w:szCs w:val="24"/>
        </w:rPr>
        <w:tab/>
        <w:t xml:space="preserve">Երեխաների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նախատեսված ծառայողական դռան դեպքում՝</w:t>
      </w:r>
    </w:p>
    <w:p w14:paraId="77B5B6A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1.16.4.5.1.</w:t>
      </w:r>
      <w:r w:rsidRPr="000A1C6B">
        <w:rPr>
          <w:rFonts w:ascii="GHEA Grapalat" w:hAnsi="GHEA Grapalat"/>
          <w:sz w:val="24"/>
          <w:szCs w:val="24"/>
        </w:rPr>
        <w:tab/>
        <w:t xml:space="preserve">առաջին աստիճանի բարձրությունը ճանապարհի մակարդակից պետք է լինի 25 սմ-ից ոչ ավելի։ Նշված բարձրությունն ապահովելու համար անհրաժեշտության դեպքում պետք է տեղադրվի ներքաշվող աստիճան (ոտնատեղ), որը համապատասխանում է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կամ պետք է կիրառվի հատակի իջեցման </w:t>
      </w:r>
      <w:r w:rsidR="00BA0247" w:rsidRPr="000A1C6B">
        <w:rPr>
          <w:rFonts w:ascii="GHEA Grapalat" w:hAnsi="GHEA Grapalat"/>
          <w:sz w:val="24"/>
          <w:szCs w:val="24"/>
        </w:rPr>
        <w:t>և</w:t>
      </w:r>
      <w:r w:rsidRPr="000A1C6B">
        <w:rPr>
          <w:rFonts w:ascii="GHEA Grapalat" w:hAnsi="GHEA Grapalat"/>
          <w:sz w:val="24"/>
          <w:szCs w:val="24"/>
        </w:rPr>
        <w:t xml:space="preserve"> (կամ) թեքման համակարգ.</w:t>
      </w:r>
    </w:p>
    <w:p w14:paraId="112D07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782A3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1.16.4.5.2.</w:t>
      </w:r>
      <w:r w:rsidRPr="000A1C6B">
        <w:rPr>
          <w:rFonts w:ascii="GHEA Grapalat" w:hAnsi="GHEA Grapalat"/>
          <w:sz w:val="24"/>
          <w:szCs w:val="24"/>
        </w:rPr>
        <w:tab/>
        <w:t xml:space="preserve">հաջորդող աստիճանների բարձրությունը պետք է լինի </w:t>
      </w:r>
      <w:r w:rsidRPr="000A1C6B">
        <w:rPr>
          <w:rStyle w:val="Bodytext29pt"/>
          <w:rFonts w:ascii="GHEA Grapalat" w:hAnsi="GHEA Grapalat"/>
          <w:sz w:val="24"/>
          <w:szCs w:val="24"/>
        </w:rPr>
        <w:t>20</w:t>
      </w:r>
      <w:r w:rsidRPr="000A1C6B">
        <w:rPr>
          <w:rFonts w:ascii="GHEA Grapalat" w:hAnsi="GHEA Grapalat"/>
          <w:sz w:val="24"/>
          <w:szCs w:val="24"/>
        </w:rPr>
        <w:t xml:space="preserve"> սմ-ից ոչ ավելի.</w:t>
      </w:r>
    </w:p>
    <w:p w14:paraId="39CD53A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1.16.4.5.3.</w:t>
      </w:r>
      <w:r w:rsidRPr="000A1C6B">
        <w:rPr>
          <w:rFonts w:ascii="GHEA Grapalat" w:hAnsi="GHEA Grapalat"/>
          <w:sz w:val="24"/>
          <w:szCs w:val="24"/>
        </w:rPr>
        <w:tab/>
        <w:t>աստիճանների խորությունը պետք է լինի 20 սմ-ից ոչ պակաս։</w:t>
      </w:r>
    </w:p>
    <w:p w14:paraId="150FE00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1.16.4.6.</w:t>
      </w:r>
      <w:r w:rsidRPr="000A1C6B">
        <w:rPr>
          <w:rFonts w:ascii="GHEA Grapalat" w:hAnsi="GHEA Grapalat"/>
          <w:sz w:val="24"/>
          <w:szCs w:val="24"/>
        </w:rPr>
        <w:tab/>
        <w:t>Երեխաների ելքի համար նախատեսված ծառայողական դռների անցամասերում գտնվող բռնաձողերը կամ բռնակները՝</w:t>
      </w:r>
    </w:p>
    <w:p w14:paraId="1D132226" w14:textId="77777777" w:rsidR="00FC591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1.16.4.6.1.</w:t>
      </w:r>
      <w:r w:rsidRPr="000A1C6B">
        <w:rPr>
          <w:rFonts w:ascii="GHEA Grapalat" w:hAnsi="GHEA Grapalat"/>
          <w:sz w:val="24"/>
          <w:szCs w:val="24"/>
        </w:rPr>
        <w:tab/>
        <w:t>անցամասերը երկու կողմերից պետք է համալրված լինեն բռնաձողերով կամ բռնակներով։</w:t>
      </w:r>
    </w:p>
    <w:p w14:paraId="0211D3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1.16.4.6.2.</w:t>
      </w:r>
      <w:r w:rsidRPr="000A1C6B">
        <w:rPr>
          <w:rFonts w:ascii="GHEA Grapalat" w:hAnsi="GHEA Grapalat"/>
          <w:sz w:val="24"/>
          <w:szCs w:val="24"/>
        </w:rPr>
        <w:tab/>
        <w:t>Բռնաձողերը կամ բռնակները պետք է տեղակայված լինեն այնպես, որ երեխայի համար ապահովվի դրանցից բռնվելու հնարավորությունը՝ ճանապարհի վրա՝ ծառայողական դռան մոտ կամ ցանկացած աստիճանի վրա կանգնած լինելով։</w:t>
      </w:r>
    </w:p>
    <w:p w14:paraId="00FD5B2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1.16.4.6.3.</w:t>
      </w:r>
      <w:r w:rsidRPr="000A1C6B">
        <w:rPr>
          <w:rFonts w:ascii="GHEA Grapalat" w:hAnsi="GHEA Grapalat"/>
          <w:sz w:val="24"/>
          <w:szCs w:val="24"/>
        </w:rPr>
        <w:tab/>
        <w:t>Բռնաձողերի կամ բռնակների դիրքի բարձրությունը ճանապարհի մակեր</w:t>
      </w:r>
      <w:r w:rsidR="00BA0247" w:rsidRPr="000A1C6B">
        <w:rPr>
          <w:rFonts w:ascii="GHEA Grapalat" w:hAnsi="GHEA Grapalat"/>
          <w:sz w:val="24"/>
          <w:szCs w:val="24"/>
        </w:rPr>
        <w:t>և</w:t>
      </w:r>
      <w:r w:rsidRPr="000A1C6B">
        <w:rPr>
          <w:rFonts w:ascii="GHEA Grapalat" w:hAnsi="GHEA Grapalat"/>
          <w:sz w:val="24"/>
          <w:szCs w:val="24"/>
        </w:rPr>
        <w:t>ույթից կամ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պետք է կազմի 60 սմ-ից </w:t>
      </w:r>
      <w:r w:rsidRPr="000A1C6B">
        <w:rPr>
          <w:rStyle w:val="Bodytext29pt"/>
          <w:rFonts w:ascii="GHEA Grapalat" w:hAnsi="GHEA Grapalat"/>
          <w:sz w:val="24"/>
          <w:szCs w:val="24"/>
        </w:rPr>
        <w:t>110</w:t>
      </w:r>
      <w:r w:rsidRPr="000A1C6B">
        <w:rPr>
          <w:rFonts w:ascii="GHEA Grapalat" w:hAnsi="GHEA Grapalat"/>
          <w:sz w:val="24"/>
          <w:szCs w:val="24"/>
        </w:rPr>
        <w:t xml:space="preserve"> սմ։</w:t>
      </w:r>
    </w:p>
    <w:p w14:paraId="129E0E3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1.16.4.6.4.</w:t>
      </w:r>
      <w:r w:rsidRPr="000A1C6B">
        <w:rPr>
          <w:rFonts w:ascii="GHEA Grapalat" w:hAnsi="GHEA Grapalat"/>
          <w:sz w:val="24"/>
          <w:szCs w:val="24"/>
        </w:rPr>
        <w:tab/>
        <w:t>Ճանապարհի վրա կանգնած երեխայի համար բռնաձողերի կամ բռնակների դիրքի խորությունը (հորիզոնական գծով) առաջին աստիճանի արտաքին եզրի նկատմամբ չպետք է գերազանցի 30 սմ-ը։</w:t>
      </w:r>
    </w:p>
    <w:p w14:paraId="5494C6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1.16.4.6.5.</w:t>
      </w:r>
      <w:r w:rsidRPr="000A1C6B">
        <w:rPr>
          <w:rFonts w:ascii="GHEA Grapalat" w:hAnsi="GHEA Grapalat"/>
          <w:sz w:val="24"/>
          <w:szCs w:val="24"/>
        </w:rPr>
        <w:tab/>
        <w:t>Աստիճաններից որ</w:t>
      </w:r>
      <w:r w:rsidR="00BA0247" w:rsidRPr="000A1C6B">
        <w:rPr>
          <w:rFonts w:ascii="GHEA Grapalat" w:hAnsi="GHEA Grapalat"/>
          <w:sz w:val="24"/>
          <w:szCs w:val="24"/>
        </w:rPr>
        <w:t>և</w:t>
      </w:r>
      <w:r w:rsidRPr="000A1C6B">
        <w:rPr>
          <w:rFonts w:ascii="GHEA Grapalat" w:hAnsi="GHEA Grapalat"/>
          <w:sz w:val="24"/>
          <w:szCs w:val="24"/>
        </w:rPr>
        <w:t>է մեկի վրա կանգնած երեխայի համար բռնաձողերի կամ բռնակների դիրքի խորությունը (հորիզոնական գծով) չպետք է գերազանցի 30 սմ-ը՝ այդ աստիճանի արտաքին եզրի նկատմամբ։</w:t>
      </w:r>
    </w:p>
    <w:p w14:paraId="6AA1E1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1.16.4.7.</w:t>
      </w:r>
      <w:r w:rsidRPr="000A1C6B">
        <w:rPr>
          <w:rFonts w:ascii="GHEA Grapalat" w:hAnsi="GHEA Grapalat"/>
          <w:sz w:val="24"/>
          <w:szCs w:val="24"/>
        </w:rPr>
        <w:tab/>
        <w:t xml:space="preserve">Հենաշարժական ֆունկցիաների խանգարումներ ունեցող </w:t>
      </w:r>
      <w:r w:rsidR="00BA0247" w:rsidRPr="000A1C6B">
        <w:rPr>
          <w:rFonts w:ascii="GHEA Grapalat" w:hAnsi="GHEA Grapalat"/>
          <w:sz w:val="24"/>
          <w:szCs w:val="24"/>
        </w:rPr>
        <w:t>և</w:t>
      </w:r>
      <w:r w:rsidRPr="000A1C6B">
        <w:rPr>
          <w:rFonts w:ascii="GHEA Grapalat" w:hAnsi="GHEA Grapalat"/>
          <w:sz w:val="24"/>
          <w:szCs w:val="24"/>
        </w:rPr>
        <w:t xml:space="preserve"> բազկաթոռ-սայլակներով տեղաշարժվող երեխաների կանոնավոր փոխադրումների դեպքում ավտոբուսի կողքի կամ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նախատեսված լինի առնվազն 150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90 սմ լայնությամբ որմնանցք ունեցող դուռ, որն օգտագործվում է բազկաթոռ-սայլակներով երեխաների՝ ավտոբուս մուտք գործելու համար։</w:t>
      </w:r>
    </w:p>
    <w:p w14:paraId="5F4694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1.16.4.8.</w:t>
      </w:r>
      <w:r w:rsidRPr="000A1C6B">
        <w:rPr>
          <w:rFonts w:ascii="GHEA Grapalat" w:hAnsi="GHEA Grapalat"/>
          <w:sz w:val="24"/>
          <w:szCs w:val="24"/>
        </w:rPr>
        <w:tab/>
        <w:t xml:space="preserve">Հենաշարժական ֆունկցիաների խանգարումներ ունեցող, բազկաթոռ-սայլակներով տեղաշարժվող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նրանց անվտանգ փոխադրումն ապահովող սարքվածքները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պահանջներին։</w:t>
      </w:r>
    </w:p>
    <w:p w14:paraId="31BC6A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4F064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1.17. Երկարասայլ կցորդի օգտագործմամբ բեռների</w:t>
      </w:r>
      <w:r w:rsidRPr="000A1C6B">
        <w:rPr>
          <w:rFonts w:ascii="GHEA Grapalat" w:hAnsi="GHEA Grapalat"/>
          <w:b/>
          <w:sz w:val="24"/>
          <w:szCs w:val="24"/>
        </w:rPr>
        <w:br/>
        <w:t>փոխադրման համար տրանսպորտային միջոցներին</w:t>
      </w:r>
      <w:r w:rsidRPr="000A1C6B">
        <w:rPr>
          <w:rFonts w:ascii="GHEA Grapalat" w:hAnsi="GHEA Grapalat"/>
          <w:b/>
          <w:sz w:val="24"/>
          <w:szCs w:val="24"/>
        </w:rPr>
        <w:br/>
        <w:t>ներկայացվող պահանջները</w:t>
      </w:r>
    </w:p>
    <w:p w14:paraId="06B0676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Երկարասայլ կցորդի օգտագործմամբ բեռների փոխադրման համար տրանսպորտային միջոցները պետք է ունենան՝</w:t>
      </w:r>
    </w:p>
    <w:p w14:paraId="387A8D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1.17.1.1.</w:t>
      </w:r>
      <w:r w:rsidRPr="000A1C6B">
        <w:rPr>
          <w:rFonts w:ascii="GHEA Grapalat" w:hAnsi="GHEA Grapalat"/>
          <w:sz w:val="24"/>
          <w:szCs w:val="24"/>
        </w:rPr>
        <w:tab/>
        <w:t>փոխադրվող բեռի հուսալի ամրացման համար հատուկ հարմարանքներ.</w:t>
      </w:r>
    </w:p>
    <w:p w14:paraId="508D16A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1.17.1.2.</w:t>
      </w:r>
      <w:r w:rsidRPr="000A1C6B">
        <w:rPr>
          <w:rFonts w:ascii="GHEA Grapalat" w:hAnsi="GHEA Grapalat"/>
          <w:sz w:val="24"/>
          <w:szCs w:val="24"/>
        </w:rPr>
        <w:tab/>
        <w:t xml:space="preserve">սարքին վիճակում քարշային ճոպան, որը բեռի հետ շարժման </w:t>
      </w:r>
      <w:r w:rsidRPr="000A1C6B">
        <w:rPr>
          <w:rFonts w:ascii="GHEA Grapalat" w:hAnsi="GHEA Grapalat"/>
          <w:sz w:val="24"/>
          <w:szCs w:val="24"/>
        </w:rPr>
        <w:lastRenderedPageBreak/>
        <w:t>ժամանակ քարշակը միացնում է երկարասայլին.</w:t>
      </w:r>
    </w:p>
    <w:p w14:paraId="4FABBD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1.17.1.3.</w:t>
      </w:r>
      <w:r w:rsidRPr="000A1C6B">
        <w:rPr>
          <w:rFonts w:ascii="GHEA Grapalat" w:hAnsi="GHEA Grapalat"/>
          <w:sz w:val="24"/>
          <w:szCs w:val="24"/>
        </w:rPr>
        <w:tab/>
        <w:t>պաշտպանիչ վահան՝ խցիկի հետ</w:t>
      </w:r>
      <w:r w:rsidR="00BA0247" w:rsidRPr="000A1C6B">
        <w:rPr>
          <w:rFonts w:ascii="GHEA Grapalat" w:hAnsi="GHEA Grapalat"/>
          <w:sz w:val="24"/>
          <w:szCs w:val="24"/>
        </w:rPr>
        <w:t>և</w:t>
      </w:r>
      <w:r w:rsidRPr="000A1C6B">
        <w:rPr>
          <w:rFonts w:ascii="GHEA Grapalat" w:hAnsi="GHEA Grapalat"/>
          <w:sz w:val="24"/>
          <w:szCs w:val="24"/>
        </w:rPr>
        <w:t>ի կողմից տեղադրված։</w:t>
      </w:r>
    </w:p>
    <w:p w14:paraId="0A8032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1.18. Նավթամթերքների փոխադրման համար</w:t>
      </w:r>
      <w:r w:rsidRPr="000A1C6B">
        <w:rPr>
          <w:rFonts w:ascii="GHEA Grapalat" w:hAnsi="GHEA Grapalat"/>
          <w:b/>
          <w:sz w:val="24"/>
          <w:szCs w:val="24"/>
        </w:rPr>
        <w:br/>
        <w:t>տրանսպորտային միջոցներին ներկայացվող պահանջները</w:t>
      </w:r>
    </w:p>
    <w:p w14:paraId="7329BA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1.18.1.</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22D99E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1.18.2.</w:t>
      </w:r>
      <w:r w:rsidRPr="000A1C6B">
        <w:rPr>
          <w:rFonts w:ascii="GHEA Grapalat" w:hAnsi="GHEA Grapalat"/>
          <w:sz w:val="24"/>
          <w:szCs w:val="24"/>
        </w:rPr>
        <w:tab/>
        <w:t>Ավտոցիստեռնի, կցորդ (կիսակցորդ)-ցիստեռնի կառուցվածքը պետք</w:t>
      </w:r>
      <w:r w:rsidRPr="000A1C6B">
        <w:rPr>
          <w:rFonts w:ascii="Calibri" w:hAnsi="Calibri" w:cs="Calibri"/>
          <w:sz w:val="24"/>
          <w:szCs w:val="24"/>
        </w:rPr>
        <w:t> </w:t>
      </w:r>
      <w:r w:rsidRPr="000A1C6B">
        <w:rPr>
          <w:rFonts w:ascii="GHEA Grapalat" w:hAnsi="GHEA Grapalat"/>
          <w:sz w:val="24"/>
          <w:szCs w:val="24"/>
        </w:rPr>
        <w:t xml:space="preserve">է ապահովի սպասարկող անձնակազմի աշխատանքի անվտանգությունը։ Շահագործման փաստաթղթերում պետք է ներկայացվեն շահագործման ժամանակ պայթյունահրդեհաանվտանգության միջոցների, հրդեհի կանխարգելման </w:t>
      </w:r>
      <w:r w:rsidR="00BA0247" w:rsidRPr="000A1C6B">
        <w:rPr>
          <w:rFonts w:ascii="GHEA Grapalat" w:hAnsi="GHEA Grapalat"/>
          <w:sz w:val="24"/>
          <w:szCs w:val="24"/>
        </w:rPr>
        <w:t>և</w:t>
      </w:r>
      <w:r w:rsidRPr="000A1C6B">
        <w:rPr>
          <w:rFonts w:ascii="GHEA Grapalat" w:hAnsi="GHEA Grapalat"/>
          <w:sz w:val="24"/>
          <w:szCs w:val="24"/>
        </w:rPr>
        <w:t xml:space="preserve"> հրդեհաշիջման եղանակների, ցիստեռնի ներսում աշխատանքների անվտանգ անցկացման,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ավտոցիստեռնի վերանորոգման միջոցների մասին տեղեկություններ։</w:t>
      </w:r>
    </w:p>
    <w:p w14:paraId="119CE2E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1.18.3.</w:t>
      </w:r>
      <w:r w:rsidRPr="000A1C6B">
        <w:rPr>
          <w:rFonts w:ascii="GHEA Grapalat" w:hAnsi="GHEA Grapalat"/>
          <w:sz w:val="24"/>
          <w:szCs w:val="24"/>
        </w:rPr>
        <w:tab/>
        <w:t xml:space="preserve">Համակարգի 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օրգանները, որոնք նախատեսված են տեխնիկան ֆիլտրված նավթամթերքով լցնելու համար՝ միաժամանակ տրված ծավալը չափելով, պետք է տեղակայված լինեն հատուկ տեխնոլոգիական հատվածամասում, որի պատերը պետք է պատրաստված լինեն չայրվող նյութերից </w:t>
      </w:r>
      <w:r w:rsidR="00BA0247" w:rsidRPr="000A1C6B">
        <w:rPr>
          <w:rFonts w:ascii="GHEA Grapalat" w:hAnsi="GHEA Grapalat"/>
          <w:sz w:val="24"/>
          <w:szCs w:val="24"/>
        </w:rPr>
        <w:t>և</w:t>
      </w:r>
      <w:r w:rsidRPr="000A1C6B">
        <w:rPr>
          <w:rFonts w:ascii="GHEA Grapalat" w:hAnsi="GHEA Grapalat"/>
          <w:sz w:val="24"/>
          <w:szCs w:val="24"/>
        </w:rPr>
        <w:t xml:space="preserve"> ունենան 0,5 ժամից ոչ պակաս հրակայունության սահման։ Հատվածամասի կողմնային (ցիստեռնի հետ</w:t>
      </w:r>
      <w:r w:rsidR="00BA0247" w:rsidRPr="000A1C6B">
        <w:rPr>
          <w:rFonts w:ascii="GHEA Grapalat" w:hAnsi="GHEA Grapalat"/>
          <w:sz w:val="24"/>
          <w:szCs w:val="24"/>
        </w:rPr>
        <w:t>և</w:t>
      </w:r>
      <w:r w:rsidRPr="000A1C6B">
        <w:rPr>
          <w:rFonts w:ascii="GHEA Grapalat" w:hAnsi="GHEA Grapalat"/>
          <w:sz w:val="24"/>
          <w:szCs w:val="24"/>
        </w:rPr>
        <w:t>ի կողմից) տեղակայվածության դեպքում 0,5 ժամից ոչ պակաս հրակայունության սահմանն ապահովվում է միայն ցիստեռնի կողմից տեղակայված պատի համար։ Որպես պատ՝ կարող է ծառայել ցիստեռնի հատակը։</w:t>
      </w:r>
    </w:p>
    <w:p w14:paraId="4AB9633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1.18.4.</w:t>
      </w:r>
      <w:r w:rsidRPr="000A1C6B">
        <w:rPr>
          <w:rFonts w:ascii="GHEA Grapalat" w:hAnsi="GHEA Grapalat"/>
          <w:sz w:val="24"/>
          <w:szCs w:val="24"/>
        </w:rPr>
        <w:tab/>
        <w:t>Ստատիկ էլեկտրականության կուտակումից պաշտպանությունը:</w:t>
      </w:r>
    </w:p>
    <w:p w14:paraId="452081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1.18.4.1.</w:t>
      </w:r>
      <w:r w:rsidRPr="000A1C6B">
        <w:rPr>
          <w:rFonts w:ascii="GHEA Grapalat" w:hAnsi="GHEA Grapalat"/>
          <w:sz w:val="24"/>
          <w:szCs w:val="24"/>
        </w:rPr>
        <w:tab/>
        <w:t>Ստատիկ էլեկտրականության կուտակումից խուսափելու նպատակով ավտոցիստեռնի, կցորդ (կիսակցորդ)-ցիստեռնի սարքավորումները պատրաստվում են 10</w:t>
      </w:r>
      <w:r w:rsidRPr="000A1C6B">
        <w:rPr>
          <w:rFonts w:ascii="GHEA Grapalat" w:hAnsi="GHEA Grapalat"/>
          <w:sz w:val="24"/>
          <w:szCs w:val="24"/>
          <w:vertAlign w:val="superscript"/>
        </w:rPr>
        <w:t>5</w:t>
      </w:r>
      <w:r w:rsidRPr="000A1C6B">
        <w:rPr>
          <w:rFonts w:ascii="GHEA Grapalat" w:hAnsi="GHEA Grapalat"/>
          <w:sz w:val="24"/>
          <w:szCs w:val="24"/>
        </w:rPr>
        <w:t xml:space="preserve"> Օմ·մ-ից ոչ ավելի տեսակարար ծավալային էլեկտրական դիմադրություն ունեցող նյութերից։</w:t>
      </w:r>
    </w:p>
    <w:p w14:paraId="0B135A1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1.18.4.2.</w:t>
      </w:r>
      <w:r w:rsidRPr="000A1C6B">
        <w:rPr>
          <w:rFonts w:ascii="GHEA Grapalat" w:hAnsi="GHEA Grapalat"/>
          <w:sz w:val="24"/>
          <w:szCs w:val="24"/>
        </w:rPr>
        <w:tab/>
        <w:t xml:space="preserve">Ստատիկ էլեկտրականությունից տրանսպորտային միջոցների պաշտպանությունը պետք է համապատասխանի քիմիական, նավթաքիմիական </w:t>
      </w:r>
      <w:r w:rsidR="00BA0247" w:rsidRPr="000A1C6B">
        <w:rPr>
          <w:rFonts w:ascii="GHEA Grapalat" w:hAnsi="GHEA Grapalat"/>
          <w:sz w:val="24"/>
          <w:szCs w:val="24"/>
        </w:rPr>
        <w:t>և</w:t>
      </w:r>
      <w:r w:rsidRPr="000A1C6B">
        <w:rPr>
          <w:rFonts w:ascii="GHEA Grapalat" w:hAnsi="GHEA Grapalat"/>
          <w:sz w:val="24"/>
          <w:szCs w:val="24"/>
        </w:rPr>
        <w:t xml:space="preserve"> նավթավերամշակման արդյունաբերության արտադրության մեջ ստատիկ էլեկտրականությունից պաշտպանության կանոնների պահանջներին։</w:t>
      </w:r>
    </w:p>
    <w:p w14:paraId="007416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008EEBF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1.18.4.3.</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էլեկտրահաղորդալարային ոչ մետաղական սարքավորումները, ավտոցիստեռնի, կցորդ (կիսակցորդ)-ցիստեռնի խողովակաշարերն ամբողջ երկայնքով պետք է ունենան չընդհատվող էլեկտրական շղթա՝ հողանցման հեղույսի մասով։ Շղթայի առանձին հատվածների դիմադրությունը պետք է լինի 10 Օմ-ից ոչ ավելի։ Շղթայի դիմադրությունը չափելիս ճկափողերը պետք է լինեն ծայրակցված </w:t>
      </w:r>
      <w:r w:rsidR="00BA0247" w:rsidRPr="000A1C6B">
        <w:rPr>
          <w:rFonts w:ascii="GHEA Grapalat" w:hAnsi="GHEA Grapalat"/>
          <w:sz w:val="24"/>
          <w:szCs w:val="24"/>
        </w:rPr>
        <w:t>և</w:t>
      </w:r>
      <w:r w:rsidRPr="000A1C6B">
        <w:rPr>
          <w:rFonts w:ascii="GHEA Grapalat" w:hAnsi="GHEA Grapalat"/>
          <w:sz w:val="24"/>
          <w:szCs w:val="24"/>
        </w:rPr>
        <w:t xml:space="preserve"> ունենան բացված տեսք։</w:t>
      </w:r>
    </w:p>
    <w:p w14:paraId="05FE10B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1.18.4.4.</w:t>
      </w:r>
      <w:r w:rsidRPr="000A1C6B">
        <w:rPr>
          <w:rFonts w:ascii="GHEA Grapalat" w:hAnsi="GHEA Grapalat"/>
          <w:sz w:val="24"/>
          <w:szCs w:val="24"/>
        </w:rPr>
        <w:tab/>
        <w:t>Եթե ավտոցիստեռնի, կցորդ (կիսակցորդ)-ցիստեռնի վրա օգտագործվել են հակաստատիկ ճկափողեր, ապա շղթայի դիմադրությունն ստուգելու մեթոդիկան պետք է համապատասխանի կոնկրետ տիպի ճկափողերի համար տեխնիկական փաստաթղթերում սահմանված մեթոդիկային։ Շղթայի դիմադրությունն այս դեպքում չպետք է լինի կոնկրետ տիպի ճկափողի համար տեխնիկական փաստաթղթերով թույլատրվածից ավելի։</w:t>
      </w:r>
    </w:p>
    <w:p w14:paraId="7ED3CF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1.18.4.5.</w:t>
      </w:r>
      <w:r w:rsidRPr="000A1C6B">
        <w:rPr>
          <w:rFonts w:ascii="GHEA Grapalat" w:hAnsi="GHEA Grapalat"/>
          <w:sz w:val="24"/>
          <w:szCs w:val="24"/>
        </w:rPr>
        <w:tab/>
        <w:t>Ավտոցիստեռնի, կցորդ (կիսակցորդ)-ցիստեռնի հողանցման սարքվածքի դիմադրությունը հողանցման հաղորդաշղթայի հետ միասին պետք է լինի 100 Օմ-ից ոչ ավելի։</w:t>
      </w:r>
    </w:p>
    <w:p w14:paraId="1ED6AC3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1.18.5.</w:t>
      </w:r>
      <w:r w:rsidRPr="000A1C6B">
        <w:rPr>
          <w:rFonts w:ascii="GHEA Grapalat" w:hAnsi="GHEA Grapalat"/>
          <w:sz w:val="24"/>
          <w:szCs w:val="24"/>
        </w:rPr>
        <w:tab/>
        <w:t xml:space="preserve">Ավտոցիստեռնը պետք է ունենա երկու փոշենյութային կրակմարիչ՝ </w:t>
      </w:r>
      <w:r w:rsidRPr="000A1C6B">
        <w:rPr>
          <w:rFonts w:ascii="GHEA Grapalat" w:hAnsi="GHEA Grapalat"/>
          <w:sz w:val="24"/>
          <w:szCs w:val="24"/>
        </w:rPr>
        <w:lastRenderedPageBreak/>
        <w:t>յուրաքանչյուրը 5 լ-ից ոչ պակաս տարողությամբ։</w:t>
      </w:r>
    </w:p>
    <w:p w14:paraId="2C9A10F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Կցորդ-ցիստեռնը </w:t>
      </w:r>
      <w:r w:rsidR="00BA0247" w:rsidRPr="000A1C6B">
        <w:rPr>
          <w:rFonts w:ascii="GHEA Grapalat" w:hAnsi="GHEA Grapalat"/>
          <w:sz w:val="24"/>
          <w:szCs w:val="24"/>
        </w:rPr>
        <w:t>և</w:t>
      </w:r>
      <w:r w:rsidRPr="000A1C6B">
        <w:rPr>
          <w:rFonts w:ascii="GHEA Grapalat" w:hAnsi="GHEA Grapalat"/>
          <w:sz w:val="24"/>
          <w:szCs w:val="24"/>
        </w:rPr>
        <w:t xml:space="preserve"> կիսակցորդ-ցիստեռնը պետք է ունենան մեկ փոշենյութային կրակմարիչ՝ 5 լ-ից ոչ պակաս տարողությամբ։</w:t>
      </w:r>
    </w:p>
    <w:p w14:paraId="2D8918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1.18.6.</w:t>
      </w:r>
      <w:r w:rsidRPr="000A1C6B">
        <w:rPr>
          <w:rFonts w:ascii="GHEA Grapalat" w:hAnsi="GHEA Grapalat"/>
          <w:sz w:val="24"/>
          <w:szCs w:val="24"/>
        </w:rPr>
        <w:tab/>
        <w:t>Սպառողի (պատվիրատուի) պահանջով՝ տրանսպորտային միջոցը պետք է համալրված լինի բազային ավտոմեքենայի շարժիչի հրդեհաշիջման մոդուլային կայանքով՝ գործարկման շարժաբերի հեռակառավարմամբ սարքավորված։ Հրդեհաշիջման նյութերը հրդեհաշիջման մոդուլային կայանքի աշխատանքի ժամանակ չպետք է ներթափանցեն վարորդի խցիկ։</w:t>
      </w:r>
    </w:p>
    <w:p w14:paraId="7F906C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1.18.7.</w:t>
      </w:r>
      <w:r w:rsidRPr="000A1C6B">
        <w:rPr>
          <w:rFonts w:ascii="GHEA Grapalat" w:hAnsi="GHEA Grapalat"/>
          <w:sz w:val="24"/>
          <w:szCs w:val="24"/>
        </w:rPr>
        <w:tab/>
        <w:t>Ավտոցիստեռնի, կցորդ (կիսակցորդ)-ցիստեռնի վրա պետք է նախատեսված լինեն տեղեր՝ «Վտանգ» գրառումով թվով երկու նշան, «Արագության սահմանափակում» գրառումով մեկ նշան, կարմիր գույնի թարթող լապտեր կամ վթարային կանգառի նշան, թաղիք, 25 կգ-ից ոչ պակաս զանգվածով ավազի տարա զետեղելու համար։</w:t>
      </w:r>
    </w:p>
    <w:p w14:paraId="629261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1.18.8.</w:t>
      </w:r>
      <w:r w:rsidRPr="000A1C6B">
        <w:rPr>
          <w:rFonts w:ascii="GHEA Grapalat" w:hAnsi="GHEA Grapalat"/>
          <w:sz w:val="24"/>
          <w:szCs w:val="24"/>
        </w:rPr>
        <w:tab/>
        <w:t xml:space="preserve">Ավտոցիստեռնի կողային մասերում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կցորդ-(կիսակցորդ-) ցիստեռնը պետք է ունենա «ՀՐԱՎՏԱՆԳ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Գրառման գույնը պետք է ապահովի դրա հստակ տեսանելիությունը։</w:t>
      </w:r>
    </w:p>
    <w:p w14:paraId="24AC6D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1.18.9.</w:t>
      </w:r>
      <w:r w:rsidRPr="000A1C6B">
        <w:rPr>
          <w:rFonts w:ascii="GHEA Grapalat" w:hAnsi="GHEA Grapalat"/>
          <w:sz w:val="24"/>
          <w:szCs w:val="24"/>
        </w:rPr>
        <w:tab/>
        <w:t>Ավտոցիստեռնը պետք է սարքավորված լինի նարնջագույն առկայծող փարոսիկով։</w:t>
      </w:r>
    </w:p>
    <w:p w14:paraId="05F23BE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1.18.10.</w:t>
      </w:r>
      <w:r w:rsidRPr="000A1C6B">
        <w:rPr>
          <w:rFonts w:ascii="GHEA Grapalat" w:hAnsi="GHEA Grapalat"/>
          <w:sz w:val="24"/>
          <w:szCs w:val="24"/>
        </w:rPr>
        <w:tab/>
        <w:t xml:space="preserve">Ցիստեռնի գոտում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հատվածամասում գտնվող,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հետ շփման մեջ գտնվող էլեկտրահաղորդագիծը պետք է մոնտաժված լինի այնպիսի պատյանում, որն ապահովում է դրա պաշտպանությունը վնասվելուց </w:t>
      </w:r>
      <w:r w:rsidR="00BA0247" w:rsidRPr="000A1C6B">
        <w:rPr>
          <w:rFonts w:ascii="GHEA Grapalat" w:hAnsi="GHEA Grapalat"/>
          <w:sz w:val="24"/>
          <w:szCs w:val="24"/>
        </w:rPr>
        <w:t>և</w:t>
      </w:r>
      <w:r w:rsidRPr="000A1C6B">
        <w:rPr>
          <w:rFonts w:ascii="GHEA Grapalat" w:hAnsi="GHEA Grapalat"/>
          <w:sz w:val="24"/>
          <w:szCs w:val="24"/>
        </w:rPr>
        <w:t xml:space="preserve"> փոխադրվող նավթամթերքի ներթափանցումից։</w:t>
      </w:r>
    </w:p>
    <w:p w14:paraId="38F16D7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Էլեկտրահաղորդագիծը պետք է անցկացվի մեխանիկական ազդեցություններից պաշտպանված վայրերում։ Հաղորդալարերի միացման </w:t>
      </w:r>
      <w:r w:rsidRPr="000A1C6B">
        <w:rPr>
          <w:rFonts w:ascii="GHEA Grapalat" w:hAnsi="GHEA Grapalat"/>
          <w:sz w:val="24"/>
          <w:szCs w:val="24"/>
        </w:rPr>
        <w:lastRenderedPageBreak/>
        <w:t>վայրերը պետք է փակ լինեն։</w:t>
      </w:r>
    </w:p>
    <w:p w14:paraId="2101C9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1.18.11.</w:t>
      </w:r>
      <w:r w:rsidRPr="000A1C6B">
        <w:rPr>
          <w:rFonts w:ascii="GHEA Grapalat" w:hAnsi="GHEA Grapalat"/>
          <w:sz w:val="24"/>
          <w:szCs w:val="24"/>
        </w:rPr>
        <w:tab/>
        <w:t xml:space="preserve">Տեխնոլոգիական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կառավարման օրգանների հատվածամասում տեղակայվող էլեկտրասարքավորումները պետք է լինեն պայթյունապաշտպանված, իսկ էլեկտրահաղորդագիծը պետք է անցկացված լինի մետաղական պատյանի միջով, կամ պետք է նախատեսված լինեն էլեկտրասարքավորումները տեխնոլոգիական սարքավորումների հետ շփումից մեկուսացնող միջոցներ։</w:t>
      </w:r>
    </w:p>
    <w:p w14:paraId="5CA0AC9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1.18.12.</w:t>
      </w:r>
      <w:r w:rsidRPr="000A1C6B">
        <w:rPr>
          <w:rFonts w:ascii="GHEA Grapalat" w:hAnsi="GHEA Grapalat"/>
          <w:sz w:val="24"/>
          <w:szCs w:val="24"/>
        </w:rPr>
        <w:tab/>
        <w:t xml:space="preserve">Ավտոցիստեռնի, կցորդ (կիսակցորդ)-ցիստեռնի վրա պետք է լինի նախազգուշացնող գրառմամբ ցուցատախտակ՝ «Վառելիքի լիցքի (դատարկման) ժամանակ ցիստեռնը պետք է հողանցված լինի»։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1B0A99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1.18.13.</w:t>
      </w:r>
      <w:r w:rsidRPr="000A1C6B">
        <w:rPr>
          <w:rFonts w:ascii="GHEA Grapalat" w:hAnsi="GHEA Grapalat"/>
          <w:sz w:val="24"/>
          <w:szCs w:val="24"/>
        </w:rPr>
        <w:tab/>
        <w:t>Ավտոցիստեռնի, կցորդ (կիսակցորդ)-ցիստեռնի կառուցվածքը պետք է նախատեսի շրջվելու դեպքում դրա սարքավորումների պաշտպանությունը վնասվելուց, ինչի դեպքում նավթամթերքը կամ դրա գազերը կարող են ներթափանցել շրջակա միջավայր։</w:t>
      </w:r>
    </w:p>
    <w:p w14:paraId="00C162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1.18.14.</w:t>
      </w:r>
      <w:r w:rsidRPr="000A1C6B">
        <w:rPr>
          <w:rFonts w:ascii="GHEA Grapalat" w:hAnsi="GHEA Grapalat"/>
          <w:sz w:val="24"/>
          <w:szCs w:val="24"/>
        </w:rPr>
        <w:tab/>
        <w:t>Ավտոցիստեռնի, կցորդ (կիսակցորդ)-ցիստեռնի յուրաքանչյուր հատվածամաս պետք է սարքավորված լինի հատակային կափույրով՝ ցիստեռնի դրսից դա կառավարելու հնարավորությամբ։</w:t>
      </w:r>
    </w:p>
    <w:p w14:paraId="15EDF86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1.18.14.1.</w:t>
      </w:r>
      <w:r w:rsidRPr="000A1C6B">
        <w:rPr>
          <w:rFonts w:ascii="GHEA Grapalat" w:hAnsi="GHEA Grapalat"/>
          <w:sz w:val="24"/>
          <w:szCs w:val="24"/>
        </w:rPr>
        <w:tab/>
        <w:t>Հատակային կափույրի կառավարումը պետք է ունենա այնպիսի կառուցվածք, որով հարվածի կամ չնախատեսված գործողության ժամանակ կանխվում է ցանկացած պատահական բացում։ Հատակային կափույրը արտաքին կառավարման վնասվելու դեպքում պետք է մնա փակ վիճակում։</w:t>
      </w:r>
    </w:p>
    <w:p w14:paraId="655EC6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1.18.14.2.</w:t>
      </w:r>
      <w:r w:rsidRPr="000A1C6B">
        <w:rPr>
          <w:rFonts w:ascii="GHEA Grapalat" w:hAnsi="GHEA Grapalat"/>
          <w:sz w:val="24"/>
          <w:szCs w:val="24"/>
        </w:rPr>
        <w:tab/>
        <w:t xml:space="preserve">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արտաքին հարմարանքների վնասման դեպքում ցիստեռնի պարունակության կորստից խուսափելու նպատակով հատակային կափույրը </w:t>
      </w:r>
      <w:r w:rsidR="00BA0247" w:rsidRPr="000A1C6B">
        <w:rPr>
          <w:rFonts w:ascii="GHEA Grapalat" w:hAnsi="GHEA Grapalat"/>
          <w:sz w:val="24"/>
          <w:szCs w:val="24"/>
        </w:rPr>
        <w:t>և</w:t>
      </w:r>
      <w:r w:rsidRPr="000A1C6B">
        <w:rPr>
          <w:rFonts w:ascii="GHEA Grapalat" w:hAnsi="GHEA Grapalat"/>
          <w:sz w:val="24"/>
          <w:szCs w:val="24"/>
        </w:rPr>
        <w:t xml:space="preserve"> դրա տեղակայման վայրը պետք է պաշտպանված լինեն արտաքին ազդեցության դեպքում հարվածից ծռվելու </w:t>
      </w:r>
      <w:r w:rsidRPr="000A1C6B">
        <w:rPr>
          <w:rFonts w:ascii="GHEA Grapalat" w:hAnsi="GHEA Grapalat"/>
          <w:sz w:val="24"/>
          <w:szCs w:val="24"/>
        </w:rPr>
        <w:lastRenderedPageBreak/>
        <w:t>վտանգից, կամ ունենան այդ ազդեցությանը դիմակայող կառուցվածք։</w:t>
      </w:r>
    </w:p>
    <w:p w14:paraId="000188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1.18.15.</w:t>
      </w:r>
      <w:r w:rsidRPr="000A1C6B">
        <w:rPr>
          <w:rFonts w:ascii="GHEA Grapalat" w:hAnsi="GHEA Grapalat"/>
          <w:sz w:val="24"/>
          <w:szCs w:val="24"/>
        </w:rPr>
        <w:tab/>
        <w:t>Ցիստեռնի ներսում տեղակայված լիցքի սահմանափակիչի հանգույցները պետք է լինեն կայծաանվտանգ։</w:t>
      </w:r>
    </w:p>
    <w:p w14:paraId="55E0C9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1.18.16.</w:t>
      </w:r>
      <w:r w:rsidRPr="000A1C6B">
        <w:rPr>
          <w:rFonts w:ascii="GHEA Grapalat" w:hAnsi="GHEA Grapalat"/>
          <w:sz w:val="24"/>
          <w:szCs w:val="24"/>
        </w:rPr>
        <w:tab/>
        <w:t>Շնչառության սարքվածքներին ներկայացվող պահանջները:</w:t>
      </w:r>
    </w:p>
    <w:p w14:paraId="2B8D5E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1.18.16.1.</w:t>
      </w:r>
      <w:r w:rsidRPr="000A1C6B">
        <w:rPr>
          <w:rFonts w:ascii="GHEA Grapalat" w:hAnsi="GHEA Grapalat"/>
          <w:sz w:val="24"/>
          <w:szCs w:val="24"/>
        </w:rPr>
        <w:tab/>
        <w:t xml:space="preserve">Շնչառության սարքվածքների շարժական դետալները պետք է պատրաստված լինեն այնպիսի նյութերից, որոնք մեխանիկական հարվածների </w:t>
      </w:r>
      <w:r w:rsidR="00BA0247" w:rsidRPr="000A1C6B">
        <w:rPr>
          <w:rFonts w:ascii="GHEA Grapalat" w:hAnsi="GHEA Grapalat"/>
          <w:sz w:val="24"/>
          <w:szCs w:val="24"/>
        </w:rPr>
        <w:t>և</w:t>
      </w:r>
      <w:r w:rsidRPr="000A1C6B">
        <w:rPr>
          <w:rFonts w:ascii="GHEA Grapalat" w:hAnsi="GHEA Grapalat"/>
          <w:sz w:val="24"/>
          <w:szCs w:val="24"/>
        </w:rPr>
        <w:t xml:space="preserve"> տեղափոխության ընթացքում առաջացող ցնցումների դեպքում կայծեր չեն առաջացնում կամ պետք է ունենան համապատասխան պատվածք։</w:t>
      </w:r>
    </w:p>
    <w:p w14:paraId="696E277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1.18.16.2.</w:t>
      </w:r>
      <w:r w:rsidRPr="000A1C6B">
        <w:rPr>
          <w:rFonts w:ascii="GHEA Grapalat" w:hAnsi="GHEA Grapalat"/>
          <w:sz w:val="24"/>
          <w:szCs w:val="24"/>
        </w:rPr>
        <w:tab/>
        <w:t xml:space="preserve">Շնչառության սարքվածքները պետք է սարքավորված լինեն կրակային ապահովիչներով կամ փոշեորսիչի </w:t>
      </w:r>
      <w:r w:rsidR="00BA0247" w:rsidRPr="000A1C6B">
        <w:rPr>
          <w:rFonts w:ascii="GHEA Grapalat" w:hAnsi="GHEA Grapalat"/>
          <w:sz w:val="24"/>
          <w:szCs w:val="24"/>
        </w:rPr>
        <w:t>և</w:t>
      </w:r>
      <w:r w:rsidRPr="000A1C6B">
        <w:rPr>
          <w:rFonts w:ascii="GHEA Grapalat" w:hAnsi="GHEA Grapalat"/>
          <w:sz w:val="24"/>
          <w:szCs w:val="24"/>
        </w:rPr>
        <w:t xml:space="preserve"> կրակային ապահովիչի գործառույթներ կատարող ֆիլտրերով։</w:t>
      </w:r>
    </w:p>
    <w:p w14:paraId="41EDD6F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1.18.16.3.</w:t>
      </w:r>
      <w:r w:rsidRPr="000A1C6B">
        <w:rPr>
          <w:rFonts w:ascii="GHEA Grapalat" w:hAnsi="GHEA Grapalat"/>
          <w:sz w:val="24"/>
          <w:szCs w:val="24"/>
        </w:rPr>
        <w:tab/>
        <w:t>Շնչառության սարքվածքի կառուցվածքը պետք է ապահովի նավթամթերքները ցիստեռն լցնելու (դատարկելու) ինտենսիվությունը՝ 1.18.1 աղյուսակին համապատասխան։</w:t>
      </w:r>
    </w:p>
    <w:p w14:paraId="5C5C21B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r w:rsidRPr="000A1C6B">
        <w:rPr>
          <w:rFonts w:ascii="GHEA Grapalat" w:hAnsi="GHEA Grapalat"/>
          <w:sz w:val="24"/>
          <w:szCs w:val="24"/>
        </w:rPr>
        <w:lastRenderedPageBreak/>
        <w:t>Աղյուսակ 1.18.1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979"/>
        <w:gridCol w:w="955"/>
        <w:gridCol w:w="1080"/>
        <w:gridCol w:w="1114"/>
        <w:gridCol w:w="1123"/>
        <w:gridCol w:w="924"/>
      </w:tblGrid>
      <w:tr w:rsidR="00FD7F81" w:rsidRPr="000A1C6B" w14:paraId="2D4237FA" w14:textId="77777777" w:rsidTr="002E59FA">
        <w:trPr>
          <w:jc w:val="center"/>
        </w:trPr>
        <w:tc>
          <w:tcPr>
            <w:tcW w:w="2750" w:type="dxa"/>
            <w:shd w:val="clear" w:color="auto" w:fill="FFFFFF"/>
          </w:tcPr>
          <w:p w14:paraId="558713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Պայմանական անցամասի տրամագիծը՝ </w:t>
            </w:r>
            <w:r w:rsidRPr="000A1C6B">
              <w:rPr>
                <w:rFonts w:ascii="GHEA Grapalat" w:hAnsi="GHEA Grapalat"/>
                <w:i/>
                <w:sz w:val="24"/>
                <w:szCs w:val="24"/>
              </w:rPr>
              <w:t>D</w:t>
            </w:r>
            <w:r w:rsidRPr="000A1C6B">
              <w:rPr>
                <w:rStyle w:val="Bodytext216pt"/>
                <w:rFonts w:ascii="GHEA Grapalat" w:eastAsia="Sylfaen" w:hAnsi="GHEA Grapalat"/>
                <w:sz w:val="24"/>
                <w:szCs w:val="24"/>
                <w:vertAlign w:val="subscript"/>
              </w:rPr>
              <w:t>у</w:t>
            </w:r>
            <w:r w:rsidRPr="000A1C6B">
              <w:rPr>
                <w:rStyle w:val="Bodytext216pt"/>
                <w:rFonts w:ascii="GHEA Grapalat" w:eastAsia="Sylfaen" w:hAnsi="GHEA Grapalat"/>
                <w:sz w:val="24"/>
                <w:szCs w:val="24"/>
              </w:rPr>
              <w:t>,</w:t>
            </w:r>
            <w:r w:rsidRPr="000A1C6B">
              <w:rPr>
                <w:rFonts w:ascii="GHEA Grapalat" w:hAnsi="GHEA Grapalat"/>
                <w:sz w:val="24"/>
                <w:szCs w:val="24"/>
              </w:rPr>
              <w:t xml:space="preserve"> մմ</w:t>
            </w:r>
          </w:p>
        </w:tc>
        <w:tc>
          <w:tcPr>
            <w:tcW w:w="979" w:type="dxa"/>
            <w:shd w:val="clear" w:color="auto" w:fill="FFFFFF"/>
            <w:vAlign w:val="center"/>
          </w:tcPr>
          <w:p w14:paraId="3A16EA4A"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40</w:t>
            </w:r>
          </w:p>
        </w:tc>
        <w:tc>
          <w:tcPr>
            <w:tcW w:w="955" w:type="dxa"/>
            <w:shd w:val="clear" w:color="auto" w:fill="FFFFFF"/>
            <w:vAlign w:val="center"/>
          </w:tcPr>
          <w:p w14:paraId="1C26EBC2"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50</w:t>
            </w:r>
          </w:p>
        </w:tc>
        <w:tc>
          <w:tcPr>
            <w:tcW w:w="1080" w:type="dxa"/>
            <w:shd w:val="clear" w:color="auto" w:fill="FFFFFF"/>
            <w:vAlign w:val="center"/>
          </w:tcPr>
          <w:p w14:paraId="1C2F20E9"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65</w:t>
            </w:r>
          </w:p>
        </w:tc>
        <w:tc>
          <w:tcPr>
            <w:tcW w:w="1114" w:type="dxa"/>
            <w:shd w:val="clear" w:color="auto" w:fill="FFFFFF"/>
            <w:vAlign w:val="center"/>
          </w:tcPr>
          <w:p w14:paraId="570E3D4C"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80</w:t>
            </w:r>
          </w:p>
        </w:tc>
        <w:tc>
          <w:tcPr>
            <w:tcW w:w="1123" w:type="dxa"/>
            <w:shd w:val="clear" w:color="auto" w:fill="FFFFFF"/>
            <w:vAlign w:val="center"/>
          </w:tcPr>
          <w:p w14:paraId="58525E5B" w14:textId="77777777" w:rsidR="00FD7F81" w:rsidRPr="000A1C6B" w:rsidRDefault="00FD7F81" w:rsidP="000A1C6B">
            <w:pPr>
              <w:spacing w:after="120" w:line="360" w:lineRule="auto"/>
              <w:ind w:right="340"/>
              <w:jc w:val="right"/>
              <w:rPr>
                <w:rFonts w:ascii="GHEA Grapalat" w:hAnsi="GHEA Grapalat"/>
                <w:sz w:val="24"/>
                <w:szCs w:val="24"/>
              </w:rPr>
            </w:pPr>
            <w:r w:rsidRPr="000A1C6B">
              <w:rPr>
                <w:rStyle w:val="Bodytext29pt"/>
                <w:rFonts w:ascii="GHEA Grapalat" w:hAnsi="GHEA Grapalat"/>
                <w:sz w:val="24"/>
                <w:szCs w:val="24"/>
              </w:rPr>
              <w:t>100</w:t>
            </w:r>
          </w:p>
        </w:tc>
        <w:tc>
          <w:tcPr>
            <w:tcW w:w="924" w:type="dxa"/>
            <w:shd w:val="clear" w:color="auto" w:fill="FFFFFF"/>
            <w:vAlign w:val="center"/>
          </w:tcPr>
          <w:p w14:paraId="6AFAA96A"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125</w:t>
            </w:r>
          </w:p>
        </w:tc>
      </w:tr>
      <w:tr w:rsidR="00FD7F81" w:rsidRPr="000A1C6B" w14:paraId="185C9944" w14:textId="77777777" w:rsidTr="002E59FA">
        <w:trPr>
          <w:jc w:val="center"/>
        </w:trPr>
        <w:tc>
          <w:tcPr>
            <w:tcW w:w="2750" w:type="dxa"/>
            <w:shd w:val="clear" w:color="auto" w:fill="FFFFFF"/>
            <w:vAlign w:val="bottom"/>
          </w:tcPr>
          <w:p w14:paraId="606A3E0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Թողունակությունը </w:t>
            </w:r>
            <w:r w:rsidRPr="000A1C6B">
              <w:rPr>
                <w:rStyle w:val="Bodytext216pt"/>
                <w:rFonts w:ascii="GHEA Grapalat" w:eastAsia="Sylfaen" w:hAnsi="GHEA Grapalat"/>
                <w:sz w:val="24"/>
                <w:szCs w:val="24"/>
              </w:rPr>
              <w:t>Р</w:t>
            </w:r>
            <w:r w:rsidRPr="000A1C6B">
              <w:rPr>
                <w:rStyle w:val="Bodytext216pt"/>
                <w:rFonts w:ascii="GHEA Grapalat" w:eastAsia="Sylfaen" w:hAnsi="GHEA Grapalat"/>
                <w:sz w:val="24"/>
                <w:szCs w:val="24"/>
                <w:vertAlign w:val="subscript"/>
              </w:rPr>
              <w:t>0</w:t>
            </w:r>
            <w:r w:rsidRPr="000A1C6B">
              <w:rPr>
                <w:rFonts w:ascii="GHEA Grapalat" w:hAnsi="GHEA Grapalat"/>
                <w:sz w:val="24"/>
                <w:szCs w:val="24"/>
              </w:rPr>
              <w:t>-ի դեպքում, մ</w:t>
            </w:r>
            <w:r w:rsidRPr="000A1C6B">
              <w:rPr>
                <w:rFonts w:ascii="GHEA Grapalat" w:hAnsi="GHEA Grapalat"/>
                <w:sz w:val="24"/>
                <w:szCs w:val="24"/>
                <w:vertAlign w:val="superscript"/>
              </w:rPr>
              <w:t>3</w:t>
            </w:r>
            <w:r w:rsidRPr="000A1C6B">
              <w:rPr>
                <w:rFonts w:ascii="GHEA Grapalat" w:hAnsi="GHEA Grapalat"/>
                <w:sz w:val="24"/>
                <w:szCs w:val="24"/>
              </w:rPr>
              <w:t>/ժ՝ ոչ պակաս, քան</w:t>
            </w:r>
          </w:p>
        </w:tc>
        <w:tc>
          <w:tcPr>
            <w:tcW w:w="979" w:type="dxa"/>
            <w:shd w:val="clear" w:color="auto" w:fill="FFFFFF"/>
            <w:vAlign w:val="center"/>
          </w:tcPr>
          <w:p w14:paraId="66DA3B9A" w14:textId="77777777" w:rsidR="00FD7F81" w:rsidRPr="000A1C6B" w:rsidRDefault="00FD7F81" w:rsidP="000A1C6B">
            <w:pPr>
              <w:spacing w:after="120" w:line="360" w:lineRule="auto"/>
              <w:ind w:right="340"/>
              <w:jc w:val="right"/>
              <w:rPr>
                <w:rFonts w:ascii="GHEA Grapalat" w:hAnsi="GHEA Grapalat"/>
                <w:sz w:val="24"/>
                <w:szCs w:val="24"/>
              </w:rPr>
            </w:pPr>
            <w:r w:rsidRPr="000A1C6B">
              <w:rPr>
                <w:rFonts w:ascii="GHEA Grapalat" w:hAnsi="GHEA Grapalat"/>
                <w:sz w:val="24"/>
                <w:szCs w:val="24"/>
              </w:rPr>
              <w:t>30</w:t>
            </w:r>
          </w:p>
        </w:tc>
        <w:tc>
          <w:tcPr>
            <w:tcW w:w="955" w:type="dxa"/>
            <w:shd w:val="clear" w:color="auto" w:fill="FFFFFF"/>
            <w:vAlign w:val="center"/>
          </w:tcPr>
          <w:p w14:paraId="5D2D7177"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60</w:t>
            </w:r>
          </w:p>
        </w:tc>
        <w:tc>
          <w:tcPr>
            <w:tcW w:w="1080" w:type="dxa"/>
            <w:shd w:val="clear" w:color="auto" w:fill="FFFFFF"/>
            <w:vAlign w:val="center"/>
          </w:tcPr>
          <w:p w14:paraId="3366B900" w14:textId="77777777" w:rsidR="00FD7F81" w:rsidRPr="000A1C6B" w:rsidRDefault="00FD7F81" w:rsidP="000A1C6B">
            <w:pPr>
              <w:spacing w:after="120" w:line="360" w:lineRule="auto"/>
              <w:ind w:left="380"/>
              <w:rPr>
                <w:rFonts w:ascii="GHEA Grapalat" w:hAnsi="GHEA Grapalat"/>
                <w:sz w:val="24"/>
                <w:szCs w:val="24"/>
              </w:rPr>
            </w:pPr>
            <w:r w:rsidRPr="000A1C6B">
              <w:rPr>
                <w:rStyle w:val="Bodytext29pt"/>
                <w:rFonts w:ascii="GHEA Grapalat" w:hAnsi="GHEA Grapalat"/>
                <w:sz w:val="24"/>
                <w:szCs w:val="24"/>
              </w:rPr>
              <w:t>120</w:t>
            </w:r>
          </w:p>
        </w:tc>
        <w:tc>
          <w:tcPr>
            <w:tcW w:w="1114" w:type="dxa"/>
            <w:shd w:val="clear" w:color="auto" w:fill="FFFFFF"/>
            <w:vAlign w:val="center"/>
          </w:tcPr>
          <w:p w14:paraId="06D3F584"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180</w:t>
            </w:r>
          </w:p>
        </w:tc>
        <w:tc>
          <w:tcPr>
            <w:tcW w:w="1123" w:type="dxa"/>
            <w:shd w:val="clear" w:color="auto" w:fill="FFFFFF"/>
            <w:vAlign w:val="center"/>
          </w:tcPr>
          <w:p w14:paraId="0C7E8B7E" w14:textId="77777777" w:rsidR="00FD7F81" w:rsidRPr="000A1C6B" w:rsidRDefault="00FD7F81" w:rsidP="000A1C6B">
            <w:pPr>
              <w:spacing w:after="120" w:line="360" w:lineRule="auto"/>
              <w:ind w:left="400"/>
              <w:rPr>
                <w:rFonts w:ascii="GHEA Grapalat" w:hAnsi="GHEA Grapalat"/>
                <w:sz w:val="24"/>
                <w:szCs w:val="24"/>
              </w:rPr>
            </w:pPr>
            <w:r w:rsidRPr="000A1C6B">
              <w:rPr>
                <w:rFonts w:ascii="GHEA Grapalat" w:hAnsi="GHEA Grapalat"/>
                <w:sz w:val="24"/>
                <w:szCs w:val="24"/>
              </w:rPr>
              <w:t>240</w:t>
            </w:r>
          </w:p>
        </w:tc>
        <w:tc>
          <w:tcPr>
            <w:tcW w:w="924" w:type="dxa"/>
            <w:shd w:val="clear" w:color="auto" w:fill="FFFFFF"/>
            <w:vAlign w:val="center"/>
          </w:tcPr>
          <w:p w14:paraId="6DBA1FA3"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300</w:t>
            </w:r>
          </w:p>
        </w:tc>
      </w:tr>
    </w:tbl>
    <w:p w14:paraId="337092A8" w14:textId="77777777" w:rsidR="00FD7F81" w:rsidRPr="000A1C6B" w:rsidRDefault="00FD7F81" w:rsidP="000A1C6B">
      <w:pPr>
        <w:spacing w:after="160" w:line="360" w:lineRule="auto"/>
        <w:rPr>
          <w:rFonts w:ascii="GHEA Grapalat" w:hAnsi="GHEA Grapalat"/>
          <w:sz w:val="24"/>
          <w:szCs w:val="24"/>
        </w:rPr>
      </w:pPr>
    </w:p>
    <w:p w14:paraId="00B6FF6B"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1.18.16.4.</w:t>
      </w:r>
      <w:r w:rsidRPr="000A1C6B">
        <w:rPr>
          <w:rFonts w:ascii="GHEA Grapalat" w:hAnsi="GHEA Grapalat"/>
          <w:sz w:val="24"/>
          <w:szCs w:val="24"/>
        </w:rPr>
        <w:tab/>
        <w:t>Շնչառության սարքվածքները, որոնց կառուցվածքում նախատեսված է շահագործման ընթացքում դրանք վերասարքաբերելու հնարավորություն, պետք է ունենան այնպիսի կարգավորող տարրերի ս</w:t>
      </w:r>
      <w:r w:rsidR="00BA0247" w:rsidRPr="000A1C6B">
        <w:rPr>
          <w:rFonts w:ascii="GHEA Grapalat" w:hAnsi="GHEA Grapalat"/>
          <w:sz w:val="24"/>
          <w:szCs w:val="24"/>
        </w:rPr>
        <w:t>և</w:t>
      </w:r>
      <w:r w:rsidRPr="000A1C6B">
        <w:rPr>
          <w:rFonts w:ascii="GHEA Grapalat" w:hAnsi="GHEA Grapalat"/>
          <w:sz w:val="24"/>
          <w:szCs w:val="24"/>
        </w:rPr>
        <w:t>եռապնդման հարմարանք, որոնք սարքաբերումից հետո պետք է կապարակնքվեն։ Կապարակնիքները չպետք է խոչընդոտեն շնչառության սարքվածքի աշխատանքը։</w:t>
      </w:r>
    </w:p>
    <w:p w14:paraId="07714AD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1.18.16.5.</w:t>
      </w:r>
      <w:r w:rsidRPr="000A1C6B">
        <w:rPr>
          <w:rFonts w:ascii="GHEA Grapalat" w:hAnsi="GHEA Grapalat"/>
          <w:sz w:val="24"/>
          <w:szCs w:val="24"/>
        </w:rPr>
        <w:tab/>
      </w:r>
      <w:r w:rsidRPr="000A1C6B">
        <w:rPr>
          <w:rFonts w:ascii="GHEA Grapalat" w:hAnsi="GHEA Grapalat"/>
          <w:spacing w:val="-2"/>
          <w:sz w:val="24"/>
          <w:szCs w:val="24"/>
        </w:rPr>
        <w:t xml:space="preserve">Չի թույլատրվում շնչառության սարքվածքների՝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դուրս գալու տեղերի վրա այնպիսի փակիչ տարրերի առկայությունը, որոնք աշխատանքի ժամանակ մասամբ կամ ամբողջությամբ փակում են միջանցուկ հատումները։</w:t>
      </w:r>
    </w:p>
    <w:p w14:paraId="20500E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1.18.16.6.</w:t>
      </w:r>
      <w:r w:rsidRPr="000A1C6B">
        <w:rPr>
          <w:rFonts w:ascii="GHEA Grapalat" w:hAnsi="GHEA Grapalat"/>
          <w:sz w:val="24"/>
          <w:szCs w:val="24"/>
        </w:rPr>
        <w:tab/>
        <w:t>Շնչառության սարքվածքները պետք է տեղակայված լինեն դրանք զննելու համար հասանելի վայրերում։</w:t>
      </w:r>
    </w:p>
    <w:p w14:paraId="3A46D43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1.18.17.</w:t>
      </w:r>
      <w:r w:rsidRPr="000A1C6B">
        <w:rPr>
          <w:rFonts w:ascii="GHEA Grapalat" w:hAnsi="GHEA Grapalat"/>
          <w:sz w:val="24"/>
          <w:szCs w:val="24"/>
        </w:rPr>
        <w:tab/>
        <w:t>Հանգույցի խտացման կառուցվածքով պետք է ապահովվի կափարիչների հերմետիկությունն այնպիսի ավելցուկային ճնշման դեպքում, որի ժամանակ փորձարկում են ցիստեռնի ամրությունը։</w:t>
      </w:r>
    </w:p>
    <w:p w14:paraId="4A480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1.18.18.</w:t>
      </w:r>
      <w:r w:rsidRPr="000A1C6B">
        <w:rPr>
          <w:rFonts w:ascii="GHEA Grapalat" w:hAnsi="GHEA Grapalat"/>
          <w:sz w:val="24"/>
          <w:szCs w:val="24"/>
        </w:rPr>
        <w:tab/>
        <w:t>Սողանցքային մտոցի հանովի կափարիչի զանգվածը չպետք է լինի 30 կգ-ից ավելի, նա</w:t>
      </w:r>
      <w:r w:rsidR="00BA0247" w:rsidRPr="000A1C6B">
        <w:rPr>
          <w:rFonts w:ascii="GHEA Grapalat" w:hAnsi="GHEA Grapalat"/>
          <w:sz w:val="24"/>
          <w:szCs w:val="24"/>
        </w:rPr>
        <w:t>և</w:t>
      </w:r>
      <w:r w:rsidRPr="000A1C6B">
        <w:rPr>
          <w:rFonts w:ascii="GHEA Grapalat" w:hAnsi="GHEA Grapalat"/>
          <w:sz w:val="24"/>
          <w:szCs w:val="24"/>
        </w:rPr>
        <w:t>՝ որպես սողանցք օգտագործվող հատուկ սարքավորումներով մտոցինը՝ 70 կգ-ից ոչ ավելի։</w:t>
      </w:r>
    </w:p>
    <w:p w14:paraId="47F1F06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1.18.19.</w:t>
      </w:r>
      <w:r w:rsidRPr="000A1C6B">
        <w:rPr>
          <w:rFonts w:ascii="GHEA Grapalat" w:hAnsi="GHEA Grapalat"/>
          <w:sz w:val="24"/>
          <w:szCs w:val="24"/>
        </w:rPr>
        <w:tab/>
        <w:t xml:space="preserve">Տրանսպորտային միջոցների կառուցվածքը պետք է </w:t>
      </w:r>
      <w:r w:rsidRPr="000A1C6B">
        <w:rPr>
          <w:rFonts w:ascii="GHEA Grapalat" w:hAnsi="GHEA Grapalat"/>
          <w:sz w:val="24"/>
          <w:szCs w:val="24"/>
        </w:rPr>
        <w:lastRenderedPageBreak/>
        <w:t>համապատասխանի սույն Հավելվածի 2.5 կետի պահանջներին:</w:t>
      </w:r>
      <w:r w:rsidRPr="000A1C6B">
        <w:rPr>
          <w:rFonts w:ascii="GHEA Grapalat" w:hAnsi="GHEA Grapalat"/>
          <w:sz w:val="24"/>
          <w:szCs w:val="24"/>
        </w:rPr>
        <w:br w:type="page"/>
      </w:r>
    </w:p>
    <w:p w14:paraId="27A1A13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w:t>
      </w:r>
      <w:r w:rsidRPr="000A1C6B">
        <w:rPr>
          <w:rFonts w:ascii="GHEA Grapalat" w:hAnsi="GHEA Grapalat"/>
          <w:sz w:val="24"/>
          <w:szCs w:val="24"/>
        </w:rPr>
        <w:tab/>
        <w:t>Օդանավերը վառելիքով լիցքավորելու համար նախատեսված տրանսպորտային միջոցներին (ավիավառելիքով լիցքավորիչներին) ներկայացվող լրացուցիչ պահանջները։</w:t>
      </w:r>
    </w:p>
    <w:p w14:paraId="7EB2EBC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1.18.20.1.</w:t>
      </w:r>
      <w:r w:rsidRPr="000A1C6B">
        <w:rPr>
          <w:rFonts w:ascii="GHEA Grapalat" w:hAnsi="GHEA Grapalat"/>
          <w:sz w:val="24"/>
          <w:szCs w:val="24"/>
        </w:rPr>
        <w:tab/>
        <w:t>Ավիավառելիքով լիցքավորիչների եզրաչափքերը չպետք է գերազանցեն՝</w:t>
      </w:r>
    </w:p>
    <w:p w14:paraId="310D57D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4 մ.</w:t>
      </w:r>
    </w:p>
    <w:p w14:paraId="67EEAA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3,5 մ։</w:t>
      </w:r>
    </w:p>
    <w:p w14:paraId="4A1ECEF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1.18.20.2.</w:t>
      </w:r>
      <w:r w:rsidRPr="000A1C6B">
        <w:rPr>
          <w:rFonts w:ascii="GHEA Grapalat" w:hAnsi="GHEA Grapalat"/>
          <w:sz w:val="24"/>
          <w:szCs w:val="24"/>
        </w:rPr>
        <w:tab/>
        <w:t>Ավիավառելիքով լիցքավորիչների շրջադարձի շառավիղը չպետք է գերազանցի 15 մ-ը։</w:t>
      </w:r>
    </w:p>
    <w:p w14:paraId="1AF771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1.18.20.3.</w:t>
      </w:r>
      <w:r w:rsidRPr="000A1C6B">
        <w:rPr>
          <w:rFonts w:ascii="GHEA Grapalat" w:hAnsi="GHEA Grapalat"/>
          <w:sz w:val="24"/>
          <w:szCs w:val="24"/>
        </w:rPr>
        <w:tab/>
        <w:t xml:space="preserve">Ավիավառելիքով լիցքավորիչի կառուցվածքի ամենացածր կետը (լիքը ցիստեռնով) պետք է գտնվի </w:t>
      </w:r>
      <w:r w:rsidRPr="000A1C6B">
        <w:rPr>
          <w:rStyle w:val="Bodytext29pt"/>
          <w:rFonts w:ascii="GHEA Grapalat" w:hAnsi="GHEA Grapalat"/>
          <w:sz w:val="24"/>
          <w:szCs w:val="24"/>
        </w:rPr>
        <w:t>0,2</w:t>
      </w:r>
      <w:r w:rsidRPr="000A1C6B">
        <w:rPr>
          <w:rFonts w:ascii="GHEA Grapalat" w:hAnsi="GHEA Grapalat"/>
          <w:sz w:val="24"/>
          <w:szCs w:val="24"/>
        </w:rPr>
        <w:t xml:space="preserve"> մ-ից ոչ պակաս հեռավորության վրա՝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w:t>
      </w:r>
    </w:p>
    <w:p w14:paraId="21C7B20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1.18.20.4.</w:t>
      </w:r>
      <w:r w:rsidRPr="000A1C6B">
        <w:rPr>
          <w:rFonts w:ascii="GHEA Grapalat" w:hAnsi="GHEA Grapalat"/>
          <w:sz w:val="24"/>
          <w:szCs w:val="24"/>
        </w:rPr>
        <w:tab/>
        <w:t>Լրիվ բեռնված ավիավառելիքով լիցքավորիչների զանգվածների կենտրոնի դիրքի բարձրությունը չպետք է գերազանցի բազային տրանսպորտային միջոցի անվամեջի 95%-ը։</w:t>
      </w:r>
    </w:p>
    <w:p w14:paraId="05047B7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1.18.20.5.</w:t>
      </w:r>
      <w:r w:rsidRPr="000A1C6B">
        <w:rPr>
          <w:rFonts w:ascii="GHEA Grapalat" w:hAnsi="GHEA Grapalat"/>
          <w:sz w:val="24"/>
          <w:szCs w:val="24"/>
        </w:rPr>
        <w:tab/>
        <w:t xml:space="preserve">Ավիավառելիքով լիցքավորիչների դիզելի համար ապահովվում է պաշտպանություն՝ շարժիչների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վրա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թափվելուց։</w:t>
      </w:r>
    </w:p>
    <w:p w14:paraId="1800AF4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1.18.20.6.</w:t>
      </w:r>
      <w:r w:rsidRPr="000A1C6B">
        <w:rPr>
          <w:rFonts w:ascii="GHEA Grapalat" w:hAnsi="GHEA Grapalat"/>
          <w:sz w:val="24"/>
          <w:szCs w:val="24"/>
        </w:rPr>
        <w:tab/>
        <w:t>Շարժիչի մեջ օդահավաք համակարգի դիրքը պետք է բացառի ցիստեռնների շնչառական կափույրներից դրա մեջ ավիավառելիքի գազերի հրդեհավտանգ խտանյութերի,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ներթափանցման հնարավորությունը՝ օդանավի լիցքավորման ընթացքում դրանց թափվելու </w:t>
      </w:r>
      <w:r w:rsidR="00BA0247" w:rsidRPr="000A1C6B">
        <w:rPr>
          <w:rFonts w:ascii="GHEA Grapalat" w:hAnsi="GHEA Grapalat"/>
          <w:sz w:val="24"/>
          <w:szCs w:val="24"/>
        </w:rPr>
        <w:t>և</w:t>
      </w:r>
      <w:r w:rsidRPr="000A1C6B">
        <w:rPr>
          <w:rFonts w:ascii="GHEA Grapalat" w:hAnsi="GHEA Grapalat"/>
          <w:sz w:val="24"/>
          <w:szCs w:val="24"/>
        </w:rPr>
        <w:t xml:space="preserve"> արտահոսելու կամ բաշխիչ ճկափողերի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այլ հանգույցների վնասվելու դեպքում։</w:t>
      </w:r>
      <w:r w:rsidRPr="000A1C6B">
        <w:rPr>
          <w:rFonts w:ascii="GHEA Grapalat" w:hAnsi="GHEA Grapalat"/>
          <w:sz w:val="24"/>
          <w:szCs w:val="24"/>
        </w:rPr>
        <w:br w:type="page"/>
      </w:r>
    </w:p>
    <w:p w14:paraId="6D5077E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1.18.20.7.</w:t>
      </w:r>
      <w:r w:rsidRPr="000A1C6B">
        <w:rPr>
          <w:rFonts w:ascii="GHEA Grapalat" w:hAnsi="GHEA Grapalat"/>
          <w:sz w:val="24"/>
          <w:szCs w:val="24"/>
        </w:rPr>
        <w:tab/>
        <w:t xml:space="preserve">Ավիավառելիքով լիցքավորիչի վարորդի խցիկի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հատվածամասի առջ</w:t>
      </w:r>
      <w:r w:rsidR="00BA0247" w:rsidRPr="000A1C6B">
        <w:rPr>
          <w:rFonts w:ascii="GHEA Grapalat" w:hAnsi="GHEA Grapalat"/>
          <w:sz w:val="24"/>
          <w:szCs w:val="24"/>
        </w:rPr>
        <w:t>և</w:t>
      </w:r>
      <w:r w:rsidRPr="000A1C6B">
        <w:rPr>
          <w:rFonts w:ascii="GHEA Grapalat" w:hAnsi="GHEA Grapalat"/>
          <w:sz w:val="24"/>
          <w:szCs w:val="24"/>
        </w:rPr>
        <w:t>ի պատի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(դրա՝ ցիստեռնի </w:t>
      </w:r>
      <w:r w:rsidR="00BA0247" w:rsidRPr="000A1C6B">
        <w:rPr>
          <w:rFonts w:ascii="GHEA Grapalat" w:hAnsi="GHEA Grapalat"/>
          <w:sz w:val="24"/>
          <w:szCs w:val="24"/>
        </w:rPr>
        <w:t>և</w:t>
      </w:r>
      <w:r w:rsidRPr="000A1C6B">
        <w:rPr>
          <w:rFonts w:ascii="GHEA Grapalat" w:hAnsi="GHEA Grapalat"/>
          <w:sz w:val="24"/>
          <w:szCs w:val="24"/>
        </w:rPr>
        <w:t xml:space="preserve">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գտնվելու դեպքում) պետք է լինի 150 մմ-ից ոչ պակաս։</w:t>
      </w:r>
    </w:p>
    <w:p w14:paraId="4315B01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1.18.20.8.</w:t>
      </w:r>
      <w:r w:rsidRPr="000A1C6B">
        <w:rPr>
          <w:rFonts w:ascii="GHEA Grapalat" w:hAnsi="GHEA Grapalat"/>
          <w:sz w:val="24"/>
          <w:szCs w:val="24"/>
        </w:rPr>
        <w:tab/>
        <w:t xml:space="preserve">Ավիավառելիքով լիցքավորիչի խցիկում էլեկտրական կրակայրիչների </w:t>
      </w:r>
      <w:r w:rsidR="00BA0247" w:rsidRPr="000A1C6B">
        <w:rPr>
          <w:rFonts w:ascii="GHEA Grapalat" w:hAnsi="GHEA Grapalat"/>
          <w:sz w:val="24"/>
          <w:szCs w:val="24"/>
        </w:rPr>
        <w:t>և</w:t>
      </w:r>
      <w:r w:rsidRPr="000A1C6B">
        <w:rPr>
          <w:rFonts w:ascii="GHEA Grapalat" w:hAnsi="GHEA Grapalat"/>
          <w:sz w:val="24"/>
          <w:szCs w:val="24"/>
        </w:rPr>
        <w:t xml:space="preserve"> մոխրամանների առկայություն չի թույլատրվում։</w:t>
      </w:r>
    </w:p>
    <w:p w14:paraId="321138E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1.18.20.9.</w:t>
      </w:r>
      <w:r w:rsidRPr="000A1C6B">
        <w:rPr>
          <w:rFonts w:ascii="GHEA Grapalat" w:hAnsi="GHEA Grapalat"/>
          <w:sz w:val="24"/>
          <w:szCs w:val="24"/>
        </w:rPr>
        <w:tab/>
        <w:t>Չի թույլատրվում վառելիքային խողովակաշարեր,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հիդրավլիկ համակարգերի փողրակներ անցկացնել ջերմության աղբյուրների վրայով կամ դրանց կողքով։ Տվյալ պահանջը կատարելու անհնարինության դեպքում խողովակաշարի (փողրակի) </w:t>
      </w:r>
      <w:r w:rsidR="00BA0247" w:rsidRPr="000A1C6B">
        <w:rPr>
          <w:rFonts w:ascii="GHEA Grapalat" w:hAnsi="GHEA Grapalat"/>
          <w:sz w:val="24"/>
          <w:szCs w:val="24"/>
        </w:rPr>
        <w:t>և</w:t>
      </w:r>
      <w:r w:rsidRPr="000A1C6B">
        <w:rPr>
          <w:rFonts w:ascii="GHEA Grapalat" w:hAnsi="GHEA Grapalat"/>
          <w:sz w:val="24"/>
          <w:szCs w:val="24"/>
        </w:rPr>
        <w:t xml:space="preserve"> ջերմության աղբյուրի միջ</w:t>
      </w:r>
      <w:r w:rsidR="00BA0247" w:rsidRPr="000A1C6B">
        <w:rPr>
          <w:rFonts w:ascii="GHEA Grapalat" w:hAnsi="GHEA Grapalat"/>
          <w:sz w:val="24"/>
          <w:szCs w:val="24"/>
        </w:rPr>
        <w:t>և</w:t>
      </w:r>
      <w:r w:rsidRPr="000A1C6B">
        <w:rPr>
          <w:rFonts w:ascii="GHEA Grapalat" w:hAnsi="GHEA Grapalat"/>
          <w:sz w:val="24"/>
          <w:szCs w:val="24"/>
        </w:rPr>
        <w:t xml:space="preserve"> հարկավոր է տեղադրել ջերմապաշտպանիչ էկրան։</w:t>
      </w:r>
    </w:p>
    <w:p w14:paraId="59C0A186"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1.18.20.10.</w:t>
      </w:r>
      <w:r w:rsidRPr="000A1C6B">
        <w:rPr>
          <w:rFonts w:ascii="GHEA Grapalat" w:hAnsi="GHEA Grapalat"/>
          <w:sz w:val="24"/>
          <w:szCs w:val="24"/>
        </w:rPr>
        <w:tab/>
        <w:t xml:space="preserve">Լայնական հատվածքով էլիպտիկ </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ցիստեռնի դեպքում պատերի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չպետք է գերազանցեն 3</w:t>
      </w:r>
      <w:r w:rsidRPr="000A1C6B">
        <w:rPr>
          <w:rFonts w:ascii="Calibri" w:hAnsi="Calibri" w:cs="Calibri"/>
          <w:sz w:val="24"/>
          <w:szCs w:val="24"/>
        </w:rPr>
        <w:t> </w:t>
      </w:r>
      <w:r w:rsidRPr="000A1C6B">
        <w:rPr>
          <w:rFonts w:ascii="GHEA Grapalat" w:hAnsi="GHEA Grapalat"/>
          <w:sz w:val="24"/>
          <w:szCs w:val="24"/>
        </w:rPr>
        <w:t>500 մմ-ը, իսկ պատերի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5</w:t>
      </w:r>
      <w:r w:rsidRPr="000A1C6B">
        <w:rPr>
          <w:rFonts w:ascii="Calibri" w:hAnsi="Calibri" w:cs="Calibri"/>
          <w:sz w:val="24"/>
          <w:szCs w:val="24"/>
        </w:rPr>
        <w:t> </w:t>
      </w:r>
      <w:r w:rsidRPr="000A1C6B">
        <w:rPr>
          <w:rFonts w:ascii="GHEA Grapalat" w:hAnsi="GHEA Grapalat"/>
          <w:sz w:val="24"/>
          <w:szCs w:val="24"/>
        </w:rPr>
        <w:t>500 մմ-ը։ Ցիստեռնի լայնական հատվածքի ուղղանկյուն ձ</w:t>
      </w:r>
      <w:r w:rsidR="00BA0247" w:rsidRPr="000A1C6B">
        <w:rPr>
          <w:rFonts w:ascii="GHEA Grapalat" w:hAnsi="GHEA Grapalat"/>
          <w:sz w:val="24"/>
          <w:szCs w:val="24"/>
        </w:rPr>
        <w:t>և</w:t>
      </w:r>
      <w:r w:rsidRPr="000A1C6B">
        <w:rPr>
          <w:rFonts w:ascii="GHEA Grapalat" w:hAnsi="GHEA Grapalat"/>
          <w:sz w:val="24"/>
          <w:szCs w:val="24"/>
        </w:rPr>
        <w:t>ը թույլատրելի չէ։</w:t>
      </w:r>
    </w:p>
    <w:p w14:paraId="4E0186F1"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1.18.20.11.</w:t>
      </w:r>
      <w:r w:rsidRPr="000A1C6B">
        <w:rPr>
          <w:rFonts w:ascii="GHEA Grapalat" w:hAnsi="GHEA Grapalat"/>
          <w:sz w:val="24"/>
          <w:szCs w:val="24"/>
        </w:rPr>
        <w:tab/>
        <w:t>Ցիստեռնի ներսում երկու հարակից ուժեղացուցիչ տարրերի (միջնորմի կամ ալեհատի)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1</w:t>
      </w:r>
      <w:r w:rsidRPr="000A1C6B">
        <w:rPr>
          <w:rFonts w:ascii="Calibri" w:hAnsi="Calibri" w:cs="Calibri"/>
          <w:sz w:val="24"/>
          <w:szCs w:val="24"/>
        </w:rPr>
        <w:t> </w:t>
      </w:r>
      <w:r w:rsidRPr="000A1C6B">
        <w:rPr>
          <w:rFonts w:ascii="GHEA Grapalat" w:hAnsi="GHEA Grapalat"/>
          <w:sz w:val="24"/>
          <w:szCs w:val="24"/>
        </w:rPr>
        <w:t>750 մմ-ից ոչ ավելի. ներսի հարակից ուժեղացուցիչ տարրերի միջ</w:t>
      </w:r>
      <w:r w:rsidR="00BA0247" w:rsidRPr="000A1C6B">
        <w:rPr>
          <w:rFonts w:ascii="GHEA Grapalat" w:hAnsi="GHEA Grapalat"/>
          <w:sz w:val="24"/>
          <w:szCs w:val="24"/>
        </w:rPr>
        <w:t>և</w:t>
      </w:r>
      <w:r w:rsidRPr="000A1C6B">
        <w:rPr>
          <w:rFonts w:ascii="GHEA Grapalat" w:hAnsi="GHEA Grapalat"/>
          <w:sz w:val="24"/>
          <w:szCs w:val="24"/>
        </w:rPr>
        <w:t xml:space="preserve"> հատվածամասի տարողունակությունը պետք է լինի 7</w:t>
      </w:r>
      <w:r w:rsidRPr="000A1C6B">
        <w:rPr>
          <w:rFonts w:ascii="Calibri" w:hAnsi="Calibri" w:cs="Calibri"/>
          <w:sz w:val="24"/>
          <w:szCs w:val="24"/>
        </w:rPr>
        <w:t> </w:t>
      </w:r>
      <w:r w:rsidRPr="000A1C6B">
        <w:rPr>
          <w:rFonts w:ascii="GHEA Grapalat" w:hAnsi="GHEA Grapalat"/>
          <w:sz w:val="24"/>
          <w:szCs w:val="24"/>
        </w:rPr>
        <w:t>500 դմ</w:t>
      </w:r>
      <w:r w:rsidRPr="000A1C6B">
        <w:rPr>
          <w:rFonts w:ascii="GHEA Grapalat" w:hAnsi="GHEA Grapalat"/>
          <w:sz w:val="24"/>
          <w:szCs w:val="24"/>
          <w:vertAlign w:val="superscript"/>
        </w:rPr>
        <w:t>3</w:t>
      </w:r>
      <w:r w:rsidRPr="000A1C6B">
        <w:rPr>
          <w:rFonts w:ascii="GHEA Grapalat" w:hAnsi="GHEA Grapalat"/>
          <w:sz w:val="24"/>
          <w:szCs w:val="24"/>
        </w:rPr>
        <w:t>-ից ոչ ավելի։</w:t>
      </w:r>
    </w:p>
    <w:p w14:paraId="2BA2AFA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1.18.20.12.</w:t>
      </w:r>
      <w:r w:rsidRPr="000A1C6B">
        <w:rPr>
          <w:rFonts w:ascii="GHEA Grapalat" w:hAnsi="GHEA Grapalat"/>
          <w:sz w:val="24"/>
          <w:szCs w:val="24"/>
        </w:rPr>
        <w:tab/>
        <w:t>Միջնորմների (ալեհատների) փակ մակերեսը պետք է կազմի ցիստեռնի լայնական հատվածքի 70 %-ից ոչ պակաս՝ ըստ դրանց տեղադրման վայրի։ Միջնորմների (ալեհատների) կառուցվածքը չպետք է խոչընդոտի ցիստեռնի լիցքավորմանը (դատարկմանը),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ժամանակ դրա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հնարավորությանը։ Այդ նպատակով յուրաքանչյուր միջնորմի մեջ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պետք է նախատեսված լինեն ավիավառելիքը տեղաշարժելու համար անցքեր, ինչպես նա</w:t>
      </w:r>
      <w:r w:rsidR="00BA0247" w:rsidRPr="000A1C6B">
        <w:rPr>
          <w:rFonts w:ascii="GHEA Grapalat" w:hAnsi="GHEA Grapalat"/>
          <w:sz w:val="24"/>
          <w:szCs w:val="24"/>
        </w:rPr>
        <w:t>և</w:t>
      </w:r>
      <w:r w:rsidRPr="000A1C6B">
        <w:rPr>
          <w:rFonts w:ascii="GHEA Grapalat" w:hAnsi="GHEA Grapalat"/>
          <w:sz w:val="24"/>
          <w:szCs w:val="24"/>
        </w:rPr>
        <w:t xml:space="preserve"> 600 մմ-ից ոչ պակաս չափով տեխնոլոգիական սողանցք, որի ձ</w:t>
      </w:r>
      <w:r w:rsidR="00BA0247" w:rsidRPr="000A1C6B">
        <w:rPr>
          <w:rFonts w:ascii="GHEA Grapalat" w:hAnsi="GHEA Grapalat"/>
          <w:sz w:val="24"/>
          <w:szCs w:val="24"/>
        </w:rPr>
        <w:t>և</w:t>
      </w:r>
      <w:r w:rsidRPr="000A1C6B">
        <w:rPr>
          <w:rFonts w:ascii="GHEA Grapalat" w:hAnsi="GHEA Grapalat"/>
          <w:sz w:val="24"/>
          <w:szCs w:val="24"/>
        </w:rPr>
        <w:t xml:space="preserve">ը պետք է </w:t>
      </w:r>
      <w:r w:rsidRPr="000A1C6B">
        <w:rPr>
          <w:rFonts w:ascii="GHEA Grapalat" w:hAnsi="GHEA Grapalat"/>
          <w:sz w:val="24"/>
          <w:szCs w:val="24"/>
        </w:rPr>
        <w:lastRenderedPageBreak/>
        <w:t xml:space="preserve">ապահովի անձնակազմի՝ աշխատանքային հագուստով ազատ </w:t>
      </w:r>
      <w:r w:rsidR="00BA0247" w:rsidRPr="000A1C6B">
        <w:rPr>
          <w:rFonts w:ascii="GHEA Grapalat" w:hAnsi="GHEA Grapalat"/>
          <w:sz w:val="24"/>
          <w:szCs w:val="24"/>
        </w:rPr>
        <w:t>և</w:t>
      </w:r>
      <w:r w:rsidRPr="000A1C6B">
        <w:rPr>
          <w:rFonts w:ascii="GHEA Grapalat" w:hAnsi="GHEA Grapalat"/>
          <w:sz w:val="24"/>
          <w:szCs w:val="24"/>
        </w:rPr>
        <w:t xml:space="preserve"> անվտանգ տեղաշարժը հատվածամասից հատվածամաս։ Ցիստեռնը պետք է սարքավորված լինի սանդուղքով կամ ցիստեռնի մեջ իջնելու պահանգներով՝ տեխնիկական սպասարկման գործողություններ կատարելու </w:t>
      </w:r>
      <w:r w:rsidR="00BA0247" w:rsidRPr="000A1C6B">
        <w:rPr>
          <w:rFonts w:ascii="GHEA Grapalat" w:hAnsi="GHEA Grapalat"/>
          <w:sz w:val="24"/>
          <w:szCs w:val="24"/>
        </w:rPr>
        <w:t>և</w:t>
      </w:r>
      <w:r w:rsidRPr="000A1C6B">
        <w:rPr>
          <w:rFonts w:ascii="GHEA Grapalat" w:hAnsi="GHEA Grapalat"/>
          <w:sz w:val="24"/>
          <w:szCs w:val="24"/>
        </w:rPr>
        <w:t xml:space="preserve">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դեպքում։ Սանդուղքի աստիճանի կամ պահանգի վրա ընկնող թույլատրելի բեռնվածքը պետք է լինի 120 դաՆ-ից (դեկանյուտոնից) ոչ պակաս։</w:t>
      </w:r>
    </w:p>
    <w:p w14:paraId="1B398D49"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1.18.20.13.</w:t>
      </w:r>
      <w:r w:rsidRPr="000A1C6B">
        <w:rPr>
          <w:rFonts w:ascii="GHEA Grapalat" w:hAnsi="GHEA Grapalat"/>
          <w:sz w:val="24"/>
          <w:szCs w:val="24"/>
        </w:rPr>
        <w:tab/>
        <w:t>Ցիստեռնը ավիավառելիքով մինչ</w:t>
      </w:r>
      <w:r w:rsidR="00BA0247" w:rsidRPr="000A1C6B">
        <w:rPr>
          <w:rFonts w:ascii="GHEA Grapalat" w:hAnsi="GHEA Grapalat"/>
          <w:sz w:val="24"/>
          <w:szCs w:val="24"/>
        </w:rPr>
        <w:t>և</w:t>
      </w:r>
      <w:r w:rsidRPr="000A1C6B">
        <w:rPr>
          <w:rFonts w:ascii="GHEA Grapalat" w:hAnsi="GHEA Grapalat"/>
          <w:sz w:val="24"/>
          <w:szCs w:val="24"/>
        </w:rPr>
        <w:t xml:space="preserve"> նոմինալ մակարդակը լցնելու ժամանակ ցիստեռնը </w:t>
      </w:r>
      <w:r w:rsidR="00BA0247" w:rsidRPr="000A1C6B">
        <w:rPr>
          <w:rFonts w:ascii="GHEA Grapalat" w:hAnsi="GHEA Grapalat"/>
          <w:sz w:val="24"/>
          <w:szCs w:val="24"/>
        </w:rPr>
        <w:t>և</w:t>
      </w:r>
      <w:r w:rsidRPr="000A1C6B">
        <w:rPr>
          <w:rFonts w:ascii="GHEA Grapalat" w:hAnsi="GHEA Grapalat"/>
          <w:sz w:val="24"/>
          <w:szCs w:val="24"/>
        </w:rPr>
        <w:t xml:space="preserve"> դա տրանսպորտային միջոցի վրա ամրացնելու սարքվածքները պետք է դիմանան բեռնվածքին, որը հավասար է`</w:t>
      </w:r>
    </w:p>
    <w:p w14:paraId="09EDE76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շարժման ուղղությամբ.</w:t>
      </w:r>
    </w:p>
    <w:p w14:paraId="06D382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ընդհանուր զանգվածին՝ շարժման ուղղությանը ուղղահայաց ուղղությամբ.</w:t>
      </w:r>
    </w:p>
    <w:p w14:paraId="7B3BD2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վեր</w:t>
      </w:r>
      <w:r w:rsidR="00BA0247" w:rsidRPr="000A1C6B">
        <w:rPr>
          <w:rFonts w:ascii="GHEA Grapalat" w:hAnsi="GHEA Grapalat"/>
          <w:sz w:val="24"/>
          <w:szCs w:val="24"/>
        </w:rPr>
        <w:t>և</w:t>
      </w:r>
      <w:r w:rsidRPr="000A1C6B">
        <w:rPr>
          <w:rFonts w:ascii="GHEA Grapalat" w:hAnsi="GHEA Grapalat"/>
          <w:sz w:val="24"/>
          <w:szCs w:val="24"/>
        </w:rPr>
        <w:t>ից ներք</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411650C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ներք</w:t>
      </w:r>
      <w:r w:rsidR="00BA0247" w:rsidRPr="000A1C6B">
        <w:rPr>
          <w:rFonts w:ascii="GHEA Grapalat" w:hAnsi="GHEA Grapalat"/>
          <w:sz w:val="24"/>
          <w:szCs w:val="24"/>
        </w:rPr>
        <w:t>և</w:t>
      </w:r>
      <w:r w:rsidRPr="000A1C6B">
        <w:rPr>
          <w:rFonts w:ascii="GHEA Grapalat" w:hAnsi="GHEA Grapalat"/>
          <w:sz w:val="24"/>
          <w:szCs w:val="24"/>
        </w:rPr>
        <w:t>ից վեր</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1025444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1.18.20.14.</w:t>
      </w:r>
      <w:r w:rsidRPr="000A1C6B">
        <w:rPr>
          <w:rFonts w:ascii="GHEA Grapalat" w:hAnsi="GHEA Grapalat"/>
          <w:sz w:val="24"/>
          <w:szCs w:val="24"/>
        </w:rPr>
        <w:tab/>
        <w:t xml:space="preserve">Կողքից հարվածվելուց կամ շրջվելու դեպքում առաջացող վնասվածքներից պաշտպանություն ապահովելու նպատակով կողային պատերի՝ </w:t>
      </w:r>
      <w:r w:rsidRPr="000A1C6B">
        <w:rPr>
          <w:rStyle w:val="Bodytext29pt"/>
          <w:rFonts w:ascii="GHEA Grapalat" w:hAnsi="GHEA Grapalat"/>
          <w:sz w:val="24"/>
          <w:szCs w:val="24"/>
        </w:rPr>
        <w:t>2,0</w:t>
      </w:r>
      <w:r w:rsidRPr="000A1C6B">
        <w:rPr>
          <w:rFonts w:ascii="GHEA Grapalat" w:hAnsi="GHEA Grapalat"/>
          <w:sz w:val="24"/>
          <w:szCs w:val="24"/>
        </w:rPr>
        <w:t xml:space="preserve"> մ-ից ավելի կորության շառավղով, ինչպես նա</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հատվածքով ցիստեռնները պետք է ունենան ցիստեռնի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լրացուցիչ պաշտպանություն՝ ցիստեռնի լայնական հատվածքի բարձրության 30 %-ից ոչ պակաս լայնությամբ։</w:t>
      </w:r>
    </w:p>
    <w:p w14:paraId="00B804F3"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1.18.20.15.</w:t>
      </w:r>
      <w:r w:rsidRPr="000A1C6B">
        <w:rPr>
          <w:rFonts w:ascii="GHEA Grapalat" w:hAnsi="GHEA Grapalat"/>
          <w:sz w:val="24"/>
          <w:szCs w:val="24"/>
        </w:rPr>
        <w:tab/>
        <w:t xml:space="preserve">Ցիստեռնի լրիվ տարողությամբ պետք է նախատեսվի ավիավառելիքի ծավալի մեծացման հնարավորություն՝ դրա նոմինալ տարողության </w:t>
      </w:r>
      <w:r w:rsidRPr="000A1C6B">
        <w:rPr>
          <w:rStyle w:val="Bodytext29pt"/>
          <w:rFonts w:ascii="GHEA Grapalat" w:hAnsi="GHEA Grapalat"/>
          <w:sz w:val="24"/>
          <w:szCs w:val="24"/>
        </w:rPr>
        <w:t xml:space="preserve">2 </w:t>
      </w:r>
      <w:r w:rsidRPr="000A1C6B">
        <w:rPr>
          <w:rFonts w:ascii="GHEA Grapalat" w:hAnsi="GHEA Grapalat"/>
          <w:sz w:val="24"/>
          <w:szCs w:val="24"/>
        </w:rPr>
        <w:t>%-ից ոչ պակաս ջերմաստիճանային ընդարձակման հաշվին։</w:t>
      </w:r>
    </w:p>
    <w:p w14:paraId="2EA28C8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1.18.20.16.</w:t>
      </w:r>
      <w:r w:rsidRPr="000A1C6B">
        <w:rPr>
          <w:rFonts w:ascii="GHEA Grapalat" w:hAnsi="GHEA Grapalat"/>
          <w:sz w:val="24"/>
          <w:szCs w:val="24"/>
        </w:rPr>
        <w:tab/>
        <w:t>Մտոցներին ներկայացվող պահանջները:</w:t>
      </w:r>
    </w:p>
    <w:p w14:paraId="2CF533D7"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1.18.20.16.1.</w:t>
      </w:r>
      <w:r w:rsidRPr="000A1C6B">
        <w:rPr>
          <w:rFonts w:ascii="GHEA Grapalat" w:hAnsi="GHEA Grapalat"/>
          <w:sz w:val="24"/>
          <w:szCs w:val="24"/>
        </w:rPr>
        <w:tab/>
        <w:t>Ցիստեռնի տարողությունից կախված՝ պետք է նախատեսվի՝</w:t>
      </w:r>
    </w:p>
    <w:p w14:paraId="55D2919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մեկ մտոցից ոչ պակաս.</w:t>
      </w:r>
    </w:p>
    <w:p w14:paraId="0A272A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երկու մտոցից ոչ պակաս.</w:t>
      </w:r>
    </w:p>
    <w:p w14:paraId="1B8F8E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ավելի նոմինալ տարողությամբ ցիստեռնների համար՝ երեք մտոցից ոչ պակաս։</w:t>
      </w:r>
    </w:p>
    <w:p w14:paraId="6D5EFC6B"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1.18.20.16.2.</w:t>
      </w:r>
      <w:r w:rsidRPr="000A1C6B">
        <w:rPr>
          <w:rFonts w:ascii="GHEA Grapalat" w:hAnsi="GHEA Grapalat"/>
          <w:sz w:val="24"/>
          <w:szCs w:val="24"/>
        </w:rPr>
        <w:tab/>
        <w:t>Մտոցի տրամագիծը պետք է լինի 600 մմ-ից ոչ պակաս։</w:t>
      </w:r>
    </w:p>
    <w:p w14:paraId="70067779"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1.18.20.16.3.</w:t>
      </w:r>
      <w:r w:rsidRPr="000A1C6B">
        <w:rPr>
          <w:rFonts w:ascii="GHEA Grapalat" w:hAnsi="GHEA Grapalat"/>
          <w:sz w:val="24"/>
          <w:szCs w:val="24"/>
        </w:rPr>
        <w:tab/>
        <w:t>(Դիտանցքի) մտոցներից մեկը պետք է համալրված լինի ավելի փոքր տրամագծով հետգցովի կափարիչով՝ այնպիսի սարքվածքով, որով ապահովվում է դրա՝ առանց գործիքի բացվելը։</w:t>
      </w:r>
    </w:p>
    <w:p w14:paraId="43225EA8"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1.18.20.16.4.</w:t>
      </w:r>
      <w:r w:rsidRPr="000A1C6B">
        <w:rPr>
          <w:rFonts w:ascii="GHEA Grapalat" w:hAnsi="GHEA Grapalat"/>
          <w:sz w:val="24"/>
          <w:szCs w:val="24"/>
        </w:rPr>
        <w:tab/>
      </w:r>
      <w:r w:rsidRPr="000A1C6B">
        <w:rPr>
          <w:rFonts w:ascii="GHEA Grapalat" w:hAnsi="GHEA Grapalat"/>
          <w:spacing w:val="-6"/>
          <w:sz w:val="24"/>
          <w:szCs w:val="24"/>
        </w:rPr>
        <w:t>Պետք է ապահովվի մտոցների կափարիչների հերմետիկությունը։</w:t>
      </w:r>
    </w:p>
    <w:p w14:paraId="18963D0F"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1.18.20.16.5.</w:t>
      </w:r>
      <w:r w:rsidRPr="000A1C6B">
        <w:rPr>
          <w:rFonts w:ascii="GHEA Grapalat" w:hAnsi="GHEA Grapalat"/>
          <w:sz w:val="24"/>
          <w:szCs w:val="24"/>
        </w:rPr>
        <w:tab/>
        <w:t>Մտոցների կափարիչների վրա տեղակայված սարքավորումները պետք է պաշտպանված լինեն ցիստեռնի շրջվելու դեպքում։</w:t>
      </w:r>
    </w:p>
    <w:p w14:paraId="56B11C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1.18.20.17.</w:t>
      </w:r>
      <w:r w:rsidRPr="000A1C6B">
        <w:rPr>
          <w:rFonts w:ascii="GHEA Grapalat" w:hAnsi="GHEA Grapalat"/>
          <w:sz w:val="24"/>
          <w:szCs w:val="24"/>
        </w:rPr>
        <w:tab/>
        <w:t>Ցիստեռնի կառուցվածքը պետք է ապահովի ավիավառելիքի լրիվ թափումն ինքնահոսով՝ դրենաժային սարքվածքի միջով։</w:t>
      </w:r>
    </w:p>
    <w:p w14:paraId="63A8C35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1.18.20.18.</w:t>
      </w:r>
      <w:r w:rsidRPr="000A1C6B">
        <w:rPr>
          <w:rFonts w:ascii="GHEA Grapalat" w:hAnsi="GHEA Grapalat"/>
          <w:sz w:val="24"/>
          <w:szCs w:val="24"/>
        </w:rPr>
        <w:tab/>
        <w:t>Ցիստեռնը պետք է դիմակայի լիցքավորման (դատարկման) ճնշմանը հավասար այն ներքին ճնշմանը, որի վրա կարգաբերված է շնչառության սարքվածքը, որը, սակայն, պակաս չէ 0,015 ՄՊա-ից։ Շնչառության սարքվածքի թողունակությունը պետք է համապատասխանի լցման (թափման) առավելագույն թույլատրելի արագությանը։</w:t>
      </w:r>
    </w:p>
    <w:p w14:paraId="5C5AFF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1.18.20.19.</w:t>
      </w:r>
      <w:r w:rsidRPr="000A1C6B">
        <w:rPr>
          <w:rFonts w:ascii="GHEA Grapalat" w:hAnsi="GHEA Grapalat"/>
          <w:sz w:val="24"/>
          <w:szCs w:val="24"/>
        </w:rPr>
        <w:tab/>
        <w:t xml:space="preserve">Շնչառության սարքվածքի կառուցվածքը պետք է ապահովի ցիստեռնի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բացառի շրջվելու դեպքում դրանից ավիավառելիքի արտահոսքի հնարավորությունը։</w:t>
      </w:r>
    </w:p>
    <w:p w14:paraId="2A12617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1E31B7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1.18.20.20.</w:t>
      </w:r>
      <w:r w:rsidRPr="000A1C6B">
        <w:rPr>
          <w:rFonts w:ascii="GHEA Grapalat" w:hAnsi="GHEA Grapalat"/>
          <w:sz w:val="24"/>
          <w:szCs w:val="24"/>
        </w:rPr>
        <w:tab/>
        <w:t>Ցիստեռնը պետք է համալրված լինի օդափոխության վթարային սարքվածքով՝ ներքին ավելցուկային ճնշման՝ մինչ</w:t>
      </w:r>
      <w:r w:rsidR="00BA0247" w:rsidRPr="000A1C6B">
        <w:rPr>
          <w:rFonts w:ascii="GHEA Grapalat" w:hAnsi="GHEA Grapalat"/>
          <w:sz w:val="24"/>
          <w:szCs w:val="24"/>
        </w:rPr>
        <w:t>և</w:t>
      </w:r>
      <w:r w:rsidRPr="000A1C6B">
        <w:rPr>
          <w:rFonts w:ascii="GHEA Grapalat" w:hAnsi="GHEA Grapalat"/>
          <w:sz w:val="24"/>
          <w:szCs w:val="24"/>
        </w:rPr>
        <w:t xml:space="preserve"> 0,036 ՄՊա սահմանափակմամբ։</w:t>
      </w:r>
    </w:p>
    <w:p w14:paraId="744FBB6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1.18.20.21.</w:t>
      </w:r>
      <w:r w:rsidRPr="000A1C6B">
        <w:rPr>
          <w:rFonts w:ascii="GHEA Grapalat" w:hAnsi="GHEA Grapalat"/>
          <w:sz w:val="24"/>
          <w:szCs w:val="24"/>
        </w:rPr>
        <w:tab/>
        <w:t>Ցիստեռնը պետք է ունենա ավիավառելիքի մակարդակի ցուցիչ (ցուցասարք), որն ապահովում է դրա լիցքավորման կամ դատարկման տեսողական հսկողությունը։ Ավիավառելիքի մակարդակի ցուցիչի դիրքը պետք է հարմար լինի օպերատորի կողմից տեսնելու համար։</w:t>
      </w:r>
    </w:p>
    <w:p w14:paraId="31D49417"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1.18.20.22.</w:t>
      </w:r>
      <w:r w:rsidRPr="000A1C6B">
        <w:rPr>
          <w:rFonts w:ascii="GHEA Grapalat" w:hAnsi="GHEA Grapalat"/>
          <w:sz w:val="24"/>
          <w:szCs w:val="24"/>
        </w:rPr>
        <w:tab/>
        <w:t xml:space="preserve">Ցիստեռնը պետք է սարքավորված լինի ցիստեռնը կողմնային պոմպով ստորին լցմամբ լիցքավորելու համար նախատեսված հատակային կափույրով </w:t>
      </w:r>
      <w:r w:rsidR="00BA0247" w:rsidRPr="000A1C6B">
        <w:rPr>
          <w:rFonts w:ascii="GHEA Grapalat" w:hAnsi="GHEA Grapalat"/>
          <w:sz w:val="24"/>
          <w:szCs w:val="24"/>
        </w:rPr>
        <w:t>և</w:t>
      </w:r>
      <w:r w:rsidRPr="000A1C6B">
        <w:rPr>
          <w:rFonts w:ascii="GHEA Grapalat" w:hAnsi="GHEA Grapalat"/>
          <w:sz w:val="24"/>
          <w:szCs w:val="24"/>
        </w:rPr>
        <w:t xml:space="preserve"> ցիստեռնի լիցքավորումը սահմանափակող սարքվածքով։</w:t>
      </w:r>
    </w:p>
    <w:p w14:paraId="4342090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1.18.20.23.</w:t>
      </w:r>
      <w:r w:rsidRPr="000A1C6B">
        <w:rPr>
          <w:rFonts w:ascii="GHEA Grapalat" w:hAnsi="GHEA Grapalat"/>
          <w:sz w:val="24"/>
          <w:szCs w:val="24"/>
        </w:rPr>
        <w:tab/>
        <w:t>Ավիավառելիքի մատակարարումը ցիստեռնից պետք է իրականացվի թափման հատակային կափույրի միջոցով, որի դիրքը պետք է ապահովի ավիավառելիքի՝ պոմպով չընտրվող նվազագույն մնացորդը։</w:t>
      </w:r>
    </w:p>
    <w:p w14:paraId="57602C4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1.19. Սննդային հեղուկների փոխադրման համար նախատեսված տրանսպորտային միջոցներին ներկայացվող պահանջները</w:t>
      </w:r>
    </w:p>
    <w:p w14:paraId="1F8E78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1.19.1.</w:t>
      </w:r>
      <w:r w:rsidRPr="000A1C6B">
        <w:rPr>
          <w:rFonts w:ascii="GHEA Grapalat" w:hAnsi="GHEA Grapalat"/>
          <w:sz w:val="24"/>
          <w:szCs w:val="24"/>
        </w:rPr>
        <w:tab/>
        <w:t xml:space="preserve">Ցիստեռնը կարող է լինել մեկ կամ մի քանի հատվածամասերով։ Յուրաքանչյուր հատվածամաս պետք է ունենա առնվազն մեկ մտոց </w:t>
      </w:r>
      <w:r w:rsidR="00BA0247" w:rsidRPr="000A1C6B">
        <w:rPr>
          <w:rFonts w:ascii="GHEA Grapalat" w:hAnsi="GHEA Grapalat"/>
          <w:sz w:val="24"/>
          <w:szCs w:val="24"/>
        </w:rPr>
        <w:t>և</w:t>
      </w:r>
      <w:r w:rsidRPr="000A1C6B">
        <w:rPr>
          <w:rFonts w:ascii="GHEA Grapalat" w:hAnsi="GHEA Grapalat"/>
          <w:sz w:val="24"/>
          <w:szCs w:val="24"/>
        </w:rPr>
        <w:t xml:space="preserve"> մեկ</w:t>
      </w:r>
      <w:r w:rsidRPr="000A1C6B">
        <w:rPr>
          <w:rFonts w:ascii="Calibri" w:hAnsi="Calibri" w:cs="Calibri"/>
          <w:sz w:val="24"/>
          <w:szCs w:val="24"/>
        </w:rPr>
        <w:t> </w:t>
      </w:r>
      <w:r w:rsidRPr="000A1C6B">
        <w:rPr>
          <w:rFonts w:ascii="GHEA Grapalat" w:hAnsi="GHEA Grapalat"/>
          <w:sz w:val="24"/>
          <w:szCs w:val="24"/>
        </w:rPr>
        <w:t>ջրթափ անցք։ Մի քանի հատվածամասերի առկայության դեպքում դրանք</w:t>
      </w:r>
      <w:r w:rsidRPr="000A1C6B">
        <w:rPr>
          <w:rFonts w:ascii="Calibri" w:hAnsi="Calibri" w:cs="Calibri"/>
          <w:sz w:val="24"/>
          <w:szCs w:val="24"/>
        </w:rPr>
        <w:t> </w:t>
      </w:r>
      <w:r w:rsidRPr="000A1C6B">
        <w:rPr>
          <w:rFonts w:ascii="GHEA Grapalat" w:hAnsi="GHEA Grapalat"/>
          <w:sz w:val="24"/>
          <w:szCs w:val="24"/>
        </w:rPr>
        <w:t>միմյանցից պետք է առանձնացվեն ուղղահայաց, չմեկուսացված միջնորմներով։</w:t>
      </w:r>
    </w:p>
    <w:p w14:paraId="37B6891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1.19.2.</w:t>
      </w:r>
      <w:r w:rsidRPr="000A1C6B">
        <w:rPr>
          <w:rFonts w:ascii="GHEA Grapalat" w:hAnsi="GHEA Grapalat"/>
          <w:sz w:val="24"/>
          <w:szCs w:val="24"/>
        </w:rPr>
        <w:tab/>
        <w:t>Ավելի քան 70 կՊա (0,7 կգու/սմ</w:t>
      </w:r>
      <w:r w:rsidRPr="000A1C6B">
        <w:rPr>
          <w:rFonts w:ascii="GHEA Grapalat" w:hAnsi="GHEA Grapalat"/>
          <w:sz w:val="24"/>
          <w:szCs w:val="24"/>
          <w:vertAlign w:val="superscript"/>
        </w:rPr>
        <w:t>2</w:t>
      </w:r>
      <w:r w:rsidRPr="000A1C6B">
        <w:rPr>
          <w:rFonts w:ascii="GHEA Grapalat" w:hAnsi="GHEA Grapalat"/>
          <w:sz w:val="24"/>
          <w:szCs w:val="24"/>
        </w:rPr>
        <w:t>) ճնշման տակ աշխատող ցիստեռնների համապատասխանությունն անվտանգության պահանջներին պետք</w:t>
      </w:r>
      <w:r w:rsidRPr="000A1C6B">
        <w:rPr>
          <w:rFonts w:ascii="Calibri" w:hAnsi="Calibri" w:cs="Calibri"/>
          <w:sz w:val="24"/>
          <w:szCs w:val="24"/>
        </w:rPr>
        <w:t> </w:t>
      </w:r>
      <w:r w:rsidRPr="000A1C6B">
        <w:rPr>
          <w:rFonts w:ascii="GHEA Grapalat" w:hAnsi="GHEA Grapalat"/>
          <w:sz w:val="24"/>
          <w:szCs w:val="24"/>
        </w:rPr>
        <w:t>է հաստատվի Մաքսային միության անդամ պետությունների իրավասու մարմինների կողմից տրվող փաստաթղթով։</w:t>
      </w:r>
    </w:p>
    <w:p w14:paraId="70B6E218"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30C94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1.19.3.</w:t>
      </w:r>
      <w:r w:rsidRPr="000A1C6B">
        <w:rPr>
          <w:rFonts w:ascii="GHEA Grapalat" w:hAnsi="GHEA Grapalat"/>
          <w:sz w:val="24"/>
          <w:szCs w:val="24"/>
        </w:rPr>
        <w:tab/>
        <w:t xml:space="preserve">Անմիջապես ցիստեռններին առնչվող էլեկտրական հաղորդալարերը </w:t>
      </w:r>
      <w:r w:rsidR="00BA0247" w:rsidRPr="000A1C6B">
        <w:rPr>
          <w:rFonts w:ascii="GHEA Grapalat" w:hAnsi="GHEA Grapalat"/>
          <w:sz w:val="24"/>
          <w:szCs w:val="24"/>
        </w:rPr>
        <w:t>և</w:t>
      </w:r>
      <w:r w:rsidRPr="000A1C6B">
        <w:rPr>
          <w:rFonts w:ascii="GHEA Grapalat" w:hAnsi="GHEA Grapalat"/>
          <w:sz w:val="24"/>
          <w:szCs w:val="24"/>
        </w:rPr>
        <w:t xml:space="preserve"> դրանց միացման տեղերը պետք է պաշտպանված լինեն մեխանիկական վնասվածքներից։</w:t>
      </w:r>
    </w:p>
    <w:p w14:paraId="04A12E7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1.19.4.</w:t>
      </w:r>
      <w:r w:rsidRPr="000A1C6B">
        <w:rPr>
          <w:rFonts w:ascii="GHEA Grapalat" w:hAnsi="GHEA Grapalat"/>
          <w:sz w:val="24"/>
          <w:szCs w:val="24"/>
        </w:rPr>
        <w:tab/>
        <w:t xml:space="preserve">Ցիստեռնների կառուցվածքը պետք է ապահովի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հարմար, անվտանգ սանիտարական մշակումը՝ առանց ցիստեռնների ներսում մարդկանց գտնվելու։</w:t>
      </w:r>
    </w:p>
    <w:p w14:paraId="367FD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1.19.5.</w:t>
      </w:r>
      <w:r w:rsidRPr="000A1C6B">
        <w:rPr>
          <w:rFonts w:ascii="GHEA Grapalat" w:hAnsi="GHEA Grapalat"/>
          <w:sz w:val="24"/>
          <w:szCs w:val="24"/>
        </w:rPr>
        <w:tab/>
        <w:t>Ցիստեռնները պետք է սարքավորված լինեն մտոցների սպասարկման հարթակներով, սպասարկման գոտում ստացիոնար կամ հետգցովի բռնաձողերով, ունենան սանդուղքներ կամ ոտնատեղեր՝ սպասարկման հարթակների վրա բարձրանալու համար։ Սպասարկման հարթակների, ոտնատեղերի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 Բռնաձողերը պետք է լինեն հարթակի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000 մմ բարձրության վրա։ Հարթակի կողեզրի բարձրությունը՝ 25 մմ-ից ոչ պակաս։</w:t>
      </w:r>
    </w:p>
    <w:p w14:paraId="6159CB0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1.19.6.</w:t>
      </w:r>
      <w:r w:rsidRPr="000A1C6B">
        <w:rPr>
          <w:rFonts w:ascii="GHEA Grapalat" w:hAnsi="GHEA Grapalat"/>
          <w:sz w:val="24"/>
          <w:szCs w:val="24"/>
        </w:rPr>
        <w:tab/>
        <w:t xml:space="preserve">Մտոցների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վերին հատվածամասերի կափարիչների սեղմակների բռնակների </w:t>
      </w:r>
      <w:r w:rsidR="00BA0247" w:rsidRPr="000A1C6B">
        <w:rPr>
          <w:rFonts w:ascii="GHEA Grapalat" w:hAnsi="GHEA Grapalat"/>
          <w:sz w:val="24"/>
          <w:szCs w:val="24"/>
        </w:rPr>
        <w:t>և</w:t>
      </w:r>
      <w:r w:rsidRPr="000A1C6B">
        <w:rPr>
          <w:rFonts w:ascii="GHEA Grapalat" w:hAnsi="GHEA Grapalat"/>
          <w:sz w:val="24"/>
          <w:szCs w:val="24"/>
        </w:rPr>
        <w:t xml:space="preserve"> փականների վրա ընկնող ճիգը պետք է լինի 98 Ն-ից ոչ ավելի, դրանց բացման ճիգը՝ 147 Ն-ից ոչ ավելի։</w:t>
      </w:r>
    </w:p>
    <w:p w14:paraId="4CCFDF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1.19.7.</w:t>
      </w:r>
      <w:r w:rsidRPr="000A1C6B">
        <w:rPr>
          <w:rFonts w:ascii="GHEA Grapalat" w:hAnsi="GHEA Grapalat"/>
          <w:sz w:val="24"/>
          <w:szCs w:val="24"/>
        </w:rPr>
        <w:tab/>
        <w:t xml:space="preserve">Վակուումի միջոցով լցվող ցիստեռնների օդատարների վրա պետք է լինեն ապահովիչ </w:t>
      </w:r>
      <w:r w:rsidR="00BA0247" w:rsidRPr="000A1C6B">
        <w:rPr>
          <w:rFonts w:ascii="GHEA Grapalat" w:hAnsi="GHEA Grapalat"/>
          <w:sz w:val="24"/>
          <w:szCs w:val="24"/>
        </w:rPr>
        <w:t>և</w:t>
      </w:r>
      <w:r w:rsidRPr="000A1C6B">
        <w:rPr>
          <w:rFonts w:ascii="GHEA Grapalat" w:hAnsi="GHEA Grapalat"/>
          <w:sz w:val="24"/>
          <w:szCs w:val="24"/>
        </w:rPr>
        <w:t xml:space="preserve"> հակադարձ կափույրներ։</w:t>
      </w:r>
    </w:p>
    <w:p w14:paraId="5DCBB3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1.19.8.</w:t>
      </w:r>
      <w:r w:rsidRPr="000A1C6B">
        <w:rPr>
          <w:rFonts w:ascii="GHEA Grapalat" w:hAnsi="GHEA Grapalat"/>
          <w:sz w:val="24"/>
          <w:szCs w:val="24"/>
        </w:rPr>
        <w:tab/>
        <w:t>Ցիստեռնի ավտոմատիկայի միջոցների կառավարման շղթաների սնուցումը պետք է իրականացվի տրանսպորտային միջոցի կուտակչից։</w:t>
      </w:r>
    </w:p>
    <w:p w14:paraId="6AB1C7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1.19.9.</w:t>
      </w:r>
      <w:r w:rsidRPr="000A1C6B">
        <w:rPr>
          <w:rFonts w:ascii="GHEA Grapalat" w:hAnsi="GHEA Grapalat"/>
          <w:sz w:val="24"/>
          <w:szCs w:val="24"/>
        </w:rPr>
        <w:tab/>
        <w:t>Ցիստեռնը սննդային հեղուկներով լիցքավորելու կամ դատարկելու դեպքում պետք է կիրառվեն էլեկտրաստատիկ լիցքերի կուտակումը կանխող սարքվածքներ։</w:t>
      </w:r>
    </w:p>
    <w:p w14:paraId="414FE9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Սպիրտ պարունակող հեղուկների փոխադրման համար նախատեսված ցիստեռնները պետք է համալրված լինեն տրանսպորտային փոխադրման ժամանակ էլեկտրաստատիկ լիցքերի կուտակումը կանխող սարքվածքով։</w:t>
      </w:r>
    </w:p>
    <w:p w14:paraId="31BEA16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1.19.10.</w:t>
      </w:r>
      <w:r w:rsidRPr="000A1C6B">
        <w:rPr>
          <w:rFonts w:ascii="GHEA Grapalat" w:hAnsi="GHEA Grapalat"/>
          <w:sz w:val="24"/>
          <w:szCs w:val="24"/>
        </w:rPr>
        <w:tab/>
        <w:t xml:space="preserve">Սննդամթերքի </w:t>
      </w:r>
      <w:r w:rsidR="00BA0247" w:rsidRPr="000A1C6B">
        <w:rPr>
          <w:rFonts w:ascii="GHEA Grapalat" w:hAnsi="GHEA Grapalat"/>
          <w:sz w:val="24"/>
          <w:szCs w:val="24"/>
        </w:rPr>
        <w:t>և</w:t>
      </w:r>
      <w:r w:rsidRPr="000A1C6B">
        <w:rPr>
          <w:rFonts w:ascii="GHEA Grapalat" w:hAnsi="GHEA Grapalat"/>
          <w:sz w:val="24"/>
          <w:szCs w:val="24"/>
        </w:rPr>
        <w:t xml:space="preserve"> միջավայրերի հետ շփման նպատակով օգտագործելու համար նախատեսված նյութեղենը (պոլիմերային, սինթետիկ, պողպատներ, համաձուլվածքներ </w:t>
      </w:r>
      <w:r w:rsidR="00BA0247" w:rsidRPr="000A1C6B">
        <w:rPr>
          <w:rFonts w:ascii="GHEA Grapalat" w:hAnsi="GHEA Grapalat"/>
          <w:sz w:val="24"/>
          <w:szCs w:val="24"/>
        </w:rPr>
        <w:t>և</w:t>
      </w:r>
      <w:r w:rsidRPr="000A1C6B">
        <w:rPr>
          <w:rFonts w:ascii="GHEA Grapalat" w:hAnsi="GHEA Grapalat"/>
          <w:sz w:val="24"/>
          <w:szCs w:val="24"/>
        </w:rPr>
        <w:t xml:space="preserve"> այլն) դրանց հետ շփվող լուծույթների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միջավայրի մեջ չպետք է արտազատեն նյութեր՝ մարդու առողջության համար վնասակար այնպիսի քանակով, որը գերազանցում է ջրային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միջավայրում միգրացիայի թույլատրելի քանակները կամ սահմանային թույլատրելի կոնցենտրացիաները,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ստեղծել այնպիսի միացություններ, որոնք կարող են առաջացնել քաղցկեղածին, փոփոխածին (մուտագեն)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ական այլ էֆեկտներ։ Տվյալ նյութեղենը ենթակա է համապատասխան հիգիենիկ գնահատման՝ սանիտարաքիմիական հետազոտություններ անցկացնելիս։</w:t>
      </w:r>
    </w:p>
    <w:p w14:paraId="7941EF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1.19.11.</w:t>
      </w:r>
      <w:r w:rsidRPr="000A1C6B">
        <w:rPr>
          <w:rFonts w:ascii="GHEA Grapalat" w:hAnsi="GHEA Grapalat"/>
          <w:sz w:val="24"/>
          <w:szCs w:val="24"/>
        </w:rPr>
        <w:tab/>
        <w:t xml:space="preserve">Հեղուկ սննդամթերքի փոխադրման համար նախատեսված, ցիստեռնի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ջերմափոխանակման սահմանափակումը թույլատրող ջերմամեկուսիչ պատերով իզոթերմիկ ցիստեռնները, բացի ցիստեռնի հատվածամասերի միջ</w:t>
      </w:r>
      <w:r w:rsidR="00BA0247" w:rsidRPr="000A1C6B">
        <w:rPr>
          <w:rFonts w:ascii="GHEA Grapalat" w:hAnsi="GHEA Grapalat"/>
          <w:sz w:val="24"/>
          <w:szCs w:val="24"/>
        </w:rPr>
        <w:t>և</w:t>
      </w:r>
      <w:r w:rsidRPr="000A1C6B">
        <w:rPr>
          <w:rFonts w:ascii="GHEA Grapalat" w:hAnsi="GHEA Grapalat"/>
          <w:sz w:val="24"/>
          <w:szCs w:val="24"/>
        </w:rPr>
        <w:t xml:space="preserve"> եղած միջնորմներից, պետք է դասակարգվեն՝ ջերմափոխանցման </w:t>
      </w:r>
      <w:r w:rsidR="00BA0247" w:rsidRPr="000A1C6B">
        <w:rPr>
          <w:rFonts w:ascii="GHEA Grapalat" w:hAnsi="GHEA Grapalat"/>
          <w:sz w:val="24"/>
          <w:szCs w:val="24"/>
        </w:rPr>
        <w:t>և</w:t>
      </w:r>
      <w:r w:rsidRPr="000A1C6B">
        <w:rPr>
          <w:rFonts w:ascii="GHEA Grapalat" w:hAnsi="GHEA Grapalat"/>
          <w:sz w:val="24"/>
          <w:szCs w:val="24"/>
        </w:rPr>
        <w:t xml:space="preserve"> ցիստեռնի պատերի հաստության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ստորագրված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717D17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1.19.12.</w:t>
      </w:r>
      <w:r w:rsidRPr="000A1C6B">
        <w:rPr>
          <w:rFonts w:ascii="GHEA Grapalat" w:hAnsi="GHEA Grapalat"/>
          <w:sz w:val="24"/>
          <w:szCs w:val="24"/>
        </w:rPr>
        <w:tab/>
        <w:t>Ցիստեռնի ջերմամեկուսիչ պատերի ջերմափոխանցման ընդհանուր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6EAFA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1.19.13.</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տրանսպորտային միջոցն արտադրողը թողարկում է համապատասխանության մասին հայտարարագիր, որով հավաստվում է, որ թողարկվող իզոթերմիկ տրանսպորտային միջոցները համապատասխանում են փորձարկված նմուշին։ Նշված փաստաթղթերի հիման </w:t>
      </w:r>
      <w:r w:rsidRPr="000A1C6B">
        <w:rPr>
          <w:rFonts w:ascii="GHEA Grapalat" w:hAnsi="GHEA Grapalat"/>
          <w:sz w:val="24"/>
          <w:szCs w:val="24"/>
        </w:rPr>
        <w:lastRenderedPageBreak/>
        <w:t>վրա ՇՓՀ համաձայնագրի մասնակից պետության իրավասու մարմնի կողմից տրվում է ՇՓՀ համաձայնագրի սահմանված նորմերին համապատասխանության մասին վկայական։</w:t>
      </w:r>
    </w:p>
    <w:p w14:paraId="5FA6A45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1.20. Մինչ</w:t>
      </w:r>
      <w:r w:rsidR="00BA0247" w:rsidRPr="000A1C6B">
        <w:rPr>
          <w:rFonts w:ascii="GHEA Grapalat" w:hAnsi="GHEA Grapalat"/>
          <w:b/>
          <w:sz w:val="24"/>
          <w:szCs w:val="24"/>
        </w:rPr>
        <w:t>և</w:t>
      </w:r>
      <w:r w:rsidRPr="000A1C6B">
        <w:rPr>
          <w:rFonts w:ascii="GHEA Grapalat" w:hAnsi="GHEA Grapalat"/>
          <w:b/>
          <w:sz w:val="24"/>
          <w:szCs w:val="24"/>
        </w:rPr>
        <w:t xml:space="preserve"> 1,8 ՄՊա ճնշմամբ հեղուկացված ածխաջրածնային</w:t>
      </w:r>
      <w:r w:rsidRPr="000A1C6B">
        <w:rPr>
          <w:rFonts w:ascii="GHEA Grapalat" w:hAnsi="GHEA Grapalat"/>
          <w:b/>
          <w:sz w:val="24"/>
          <w:szCs w:val="24"/>
        </w:rPr>
        <w:br/>
        <w:t>գազերի փոխադրման համար նախատեսված տրանսպորտային</w:t>
      </w:r>
      <w:r w:rsidRPr="000A1C6B">
        <w:rPr>
          <w:rFonts w:ascii="GHEA Grapalat" w:hAnsi="GHEA Grapalat"/>
          <w:b/>
          <w:sz w:val="24"/>
          <w:szCs w:val="24"/>
        </w:rPr>
        <w:br/>
        <w:t>միջոցներին ներկայացվող պահանջները</w:t>
      </w:r>
    </w:p>
    <w:p w14:paraId="16FC407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1.20.1.</w:t>
      </w:r>
      <w:r w:rsidRPr="000A1C6B">
        <w:rPr>
          <w:rFonts w:ascii="GHEA Grapalat" w:hAnsi="GHEA Grapalat"/>
          <w:sz w:val="24"/>
          <w:szCs w:val="24"/>
        </w:rPr>
        <w:tab/>
        <w:t>Ավտոցիստեռնների անոթների համապատասխանությունն անվտանգության պահանջներին պետք է հաստատվի Մաքսային միության անդամ պետության՝ պետական հսկողության (վերահսկողության) մարմնի կողմից տրված փաստաթղթով։</w:t>
      </w:r>
    </w:p>
    <w:p w14:paraId="6642671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1.20.2.</w:t>
      </w:r>
      <w:r w:rsidRPr="000A1C6B">
        <w:rPr>
          <w:rFonts w:ascii="GHEA Grapalat" w:hAnsi="GHEA Grapalat"/>
          <w:sz w:val="24"/>
          <w:szCs w:val="24"/>
        </w:rPr>
        <w:tab/>
        <w:t xml:space="preserve">Ավտոցիստեռնների կառավարման բոլոր օրգանները պետք է հասանելի լինեն ձեռքով կառավարման համար </w:t>
      </w:r>
      <w:r w:rsidR="00BA0247" w:rsidRPr="000A1C6B">
        <w:rPr>
          <w:rFonts w:ascii="GHEA Grapalat" w:hAnsi="GHEA Grapalat"/>
          <w:sz w:val="24"/>
          <w:szCs w:val="24"/>
        </w:rPr>
        <w:t>և</w:t>
      </w:r>
      <w:r w:rsidRPr="000A1C6B">
        <w:rPr>
          <w:rFonts w:ascii="GHEA Grapalat" w:hAnsi="GHEA Grapalat"/>
          <w:sz w:val="24"/>
          <w:szCs w:val="24"/>
        </w:rPr>
        <w:t xml:space="preserve"> հարմար՝ շահագործման ընթացքում աշխատանքի համար։ Բոլոր փականները պետք է հեշտ բացվեն </w:t>
      </w:r>
      <w:r w:rsidR="00BA0247" w:rsidRPr="000A1C6B">
        <w:rPr>
          <w:rFonts w:ascii="GHEA Grapalat" w:hAnsi="GHEA Grapalat"/>
          <w:sz w:val="24"/>
          <w:szCs w:val="24"/>
        </w:rPr>
        <w:t>և</w:t>
      </w:r>
      <w:r w:rsidRPr="000A1C6B">
        <w:rPr>
          <w:rFonts w:ascii="GHEA Grapalat" w:hAnsi="GHEA Grapalat"/>
          <w:sz w:val="24"/>
          <w:szCs w:val="24"/>
        </w:rPr>
        <w:t xml:space="preserve"> փակվեն (մեկ ձեռքի ուժով) թափանիվով՝ ապահովելով լիարժեք հերմետիկություն։ Ընդ որում, դրանց վրա գործադրվող ուժի մոմենտը չպետք է գերազանցի 4,9 Ն·մ-ը։</w:t>
      </w:r>
    </w:p>
    <w:p w14:paraId="1C7A48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1.20.3.</w:t>
      </w:r>
      <w:r w:rsidRPr="000A1C6B">
        <w:rPr>
          <w:rFonts w:ascii="GHEA Grapalat" w:hAnsi="GHEA Grapalat"/>
          <w:sz w:val="24"/>
          <w:szCs w:val="24"/>
        </w:rPr>
        <w:tab/>
        <w:t xml:space="preserve">Կառավարման օրգանները պետք է բացառեն կառավարման՝ տեղափոխության ընթացքում առաջացող ցնցումների ազդեցությամբ ինքնաբերաբար միանալու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դրանք պետք է ունենան բացատրական հստակ գրառումներ։</w:t>
      </w:r>
    </w:p>
    <w:p w14:paraId="1A2A30D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1.20.4.</w:t>
      </w:r>
      <w:r w:rsidRPr="000A1C6B">
        <w:rPr>
          <w:rFonts w:ascii="GHEA Grapalat" w:hAnsi="GHEA Grapalat"/>
          <w:sz w:val="24"/>
          <w:szCs w:val="24"/>
        </w:rPr>
        <w:tab/>
        <w:t xml:space="preserve">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խողովակապտուկների վրա պետք է տեղադրվեն խցափակիչներ։</w:t>
      </w:r>
    </w:p>
    <w:p w14:paraId="5FA0DBC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1.20.5.</w:t>
      </w:r>
      <w:r w:rsidRPr="000A1C6B">
        <w:rPr>
          <w:rFonts w:ascii="GHEA Grapalat" w:hAnsi="GHEA Grapalat"/>
          <w:sz w:val="24"/>
          <w:szCs w:val="24"/>
        </w:rPr>
        <w:tab/>
        <w:t xml:space="preserve">Փակիչ արմատուրը պետք է փակված լինի պաշտպանիչ պատյաններով, որոնցով ապահովվում է ավտոցիստեռնները կապարակնքելու հնարավորությունը՝ դրանցով 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ընթացքում։</w:t>
      </w:r>
    </w:p>
    <w:p w14:paraId="391C77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1.20.6.</w:t>
      </w:r>
      <w:r w:rsidRPr="000A1C6B">
        <w:rPr>
          <w:rFonts w:ascii="GHEA Grapalat" w:hAnsi="GHEA Grapalat"/>
          <w:sz w:val="24"/>
          <w:szCs w:val="24"/>
        </w:rPr>
        <w:tab/>
        <w:t xml:space="preserve">Յուրաքանչյուր անոթի վրա պետք է տեղադրվի առնվազն երկու </w:t>
      </w:r>
      <w:r w:rsidRPr="000A1C6B">
        <w:rPr>
          <w:rFonts w:ascii="GHEA Grapalat" w:hAnsi="GHEA Grapalat"/>
          <w:sz w:val="24"/>
          <w:szCs w:val="24"/>
        </w:rPr>
        <w:lastRenderedPageBreak/>
        <w:t>ապահովիչ կափույր՝ անոթի մեջ ճնշման՝ սահմանված նորմայից ավելացումը կանխելու համար։</w:t>
      </w:r>
    </w:p>
    <w:p w14:paraId="142230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1.20.7.</w:t>
      </w:r>
      <w:r w:rsidRPr="000A1C6B">
        <w:rPr>
          <w:rFonts w:ascii="GHEA Grapalat" w:hAnsi="GHEA Grapalat"/>
          <w:sz w:val="24"/>
          <w:szCs w:val="24"/>
        </w:rPr>
        <w:tab/>
      </w:r>
      <w:r w:rsidRPr="000A1C6B">
        <w:rPr>
          <w:rFonts w:ascii="GHEA Grapalat" w:hAnsi="GHEA Grapalat"/>
          <w:spacing w:val="-4"/>
          <w:sz w:val="24"/>
          <w:szCs w:val="24"/>
        </w:rPr>
        <w:t xml:space="preserve">Թափման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լցման խողովակաշարերը պետք է ունենան ճկափողերից ճնշումը թուլացնելու սարքվածքներ՝ փչահարման մոմից դրանք անջատելուց առաջ։</w:t>
      </w:r>
    </w:p>
    <w:p w14:paraId="7EB6787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Յուրաքանչյուր անոթ պետք է ունենա առնվազն երկու սարքվածք։</w:t>
      </w:r>
    </w:p>
    <w:p w14:paraId="393776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1.20.8.</w:t>
      </w:r>
      <w:r w:rsidRPr="000A1C6B">
        <w:rPr>
          <w:rFonts w:ascii="GHEA Grapalat" w:hAnsi="GHEA Grapalat"/>
          <w:sz w:val="24"/>
          <w:szCs w:val="24"/>
        </w:rPr>
        <w:tab/>
        <w:t>Կայանված ժամանակ ավտոցիստեռնների ինքնաբերական տեղաշարժը կանխելու նպատակով ավտոցիստեռնի կառուցվածքում պետք է նախատեսված լինեն հակահետգլորման հենակներ՝ անիվների տակ,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հենարանային սարքվածքների աշխատանքային դիրքի ս</w:t>
      </w:r>
      <w:r w:rsidR="00BA0247" w:rsidRPr="000A1C6B">
        <w:rPr>
          <w:rFonts w:ascii="GHEA Grapalat" w:hAnsi="GHEA Grapalat"/>
          <w:sz w:val="24"/>
          <w:szCs w:val="24"/>
        </w:rPr>
        <w:t>և</w:t>
      </w:r>
      <w:r w:rsidRPr="000A1C6B">
        <w:rPr>
          <w:rFonts w:ascii="GHEA Grapalat" w:hAnsi="GHEA Grapalat"/>
          <w:sz w:val="24"/>
          <w:szCs w:val="24"/>
        </w:rPr>
        <w:t>եռիչներ։</w:t>
      </w:r>
    </w:p>
    <w:p w14:paraId="1FD157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1.20.9.</w:t>
      </w:r>
      <w:r w:rsidRPr="000A1C6B">
        <w:rPr>
          <w:rFonts w:ascii="GHEA Grapalat" w:hAnsi="GHEA Grapalat"/>
          <w:sz w:val="24"/>
          <w:szCs w:val="24"/>
        </w:rPr>
        <w:tab/>
        <w:t>Թամբակցորդման սարքվածքի չգործարկվելու դեպքում շարժումն սկսելու պահին ավտոցիստեռնների առջ</w:t>
      </w:r>
      <w:r w:rsidR="00BA0247" w:rsidRPr="000A1C6B">
        <w:rPr>
          <w:rFonts w:ascii="GHEA Grapalat" w:hAnsi="GHEA Grapalat"/>
          <w:sz w:val="24"/>
          <w:szCs w:val="24"/>
        </w:rPr>
        <w:t>և</w:t>
      </w:r>
      <w:r w:rsidRPr="000A1C6B">
        <w:rPr>
          <w:rFonts w:ascii="GHEA Grapalat" w:hAnsi="GHEA Grapalat"/>
          <w:sz w:val="24"/>
          <w:szCs w:val="24"/>
        </w:rPr>
        <w:t>ի մասի անկումը կանխելու նպատակով ավտոցիստեռնների առջ</w:t>
      </w:r>
      <w:r w:rsidR="00BA0247" w:rsidRPr="000A1C6B">
        <w:rPr>
          <w:rFonts w:ascii="GHEA Grapalat" w:hAnsi="GHEA Grapalat"/>
          <w:sz w:val="24"/>
          <w:szCs w:val="24"/>
        </w:rPr>
        <w:t>և</w:t>
      </w:r>
      <w:r w:rsidRPr="000A1C6B">
        <w:rPr>
          <w:rFonts w:ascii="GHEA Grapalat" w:hAnsi="GHEA Grapalat"/>
          <w:sz w:val="24"/>
          <w:szCs w:val="24"/>
        </w:rPr>
        <w:t>ի հենարանի վրա պետք է տեղադրված լինի ապահովիչ շղթա կամ մետաղաճոպան։</w:t>
      </w:r>
    </w:p>
    <w:p w14:paraId="3D0411D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1.20.10.</w:t>
      </w:r>
      <w:r w:rsidRPr="000A1C6B">
        <w:rPr>
          <w:rFonts w:ascii="GHEA Grapalat" w:hAnsi="GHEA Grapalat"/>
          <w:sz w:val="24"/>
          <w:szCs w:val="24"/>
        </w:rPr>
        <w:tab/>
        <w:t>Էլեկտրաանվտանգության ապահովումը:</w:t>
      </w:r>
    </w:p>
    <w:p w14:paraId="602C3ED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1.20.10.1.</w:t>
      </w:r>
      <w:r w:rsidRPr="000A1C6B">
        <w:rPr>
          <w:rFonts w:ascii="GHEA Grapalat" w:hAnsi="GHEA Grapalat"/>
          <w:sz w:val="24"/>
          <w:szCs w:val="24"/>
        </w:rPr>
        <w:tab/>
        <w:t>Ավտոցիստեռնների բոլոր սարքավորումները պետք է հողանցված լինեն։</w:t>
      </w:r>
    </w:p>
    <w:p w14:paraId="1C7395A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1.20.10.2.</w:t>
      </w:r>
      <w:r w:rsidRPr="000A1C6B">
        <w:rPr>
          <w:rFonts w:ascii="GHEA Grapalat" w:hAnsi="GHEA Grapalat"/>
          <w:sz w:val="24"/>
          <w:szCs w:val="24"/>
        </w:rPr>
        <w:tab/>
        <w:t>Ռետինագործվածքային ճկափողերի խողովակապտուկները միմյանց պետք է միացված լինեն զոդված մետաղական միջակապով, որն ապահովում է էլեկտրական շղթայի պարփակվածությունը։</w:t>
      </w:r>
    </w:p>
    <w:p w14:paraId="193FD499"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1.20.10.3.</w:t>
      </w:r>
      <w:r w:rsidRPr="000A1C6B">
        <w:rPr>
          <w:rFonts w:ascii="GHEA Grapalat" w:hAnsi="GHEA Grapalat"/>
          <w:sz w:val="24"/>
          <w:szCs w:val="24"/>
        </w:rPr>
        <w:tab/>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40CBB14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1.20.11.</w:t>
      </w:r>
      <w:r w:rsidRPr="000A1C6B">
        <w:rPr>
          <w:rFonts w:ascii="GHEA Grapalat" w:hAnsi="GHEA Grapalat"/>
          <w:sz w:val="24"/>
          <w:szCs w:val="24"/>
        </w:rPr>
        <w:tab/>
        <w:t xml:space="preserve">Ավտոցիստեռնների կառուցվածքը պետք է համապատասխանի </w:t>
      </w:r>
      <w:r w:rsidRPr="000A1C6B">
        <w:rPr>
          <w:rFonts w:ascii="GHEA Grapalat" w:hAnsi="GHEA Grapalat"/>
          <w:sz w:val="24"/>
          <w:szCs w:val="24"/>
        </w:rPr>
        <w:lastRenderedPageBreak/>
        <w:t>սույն Հավելվածի 2.5 կետի պահանջներին:</w:t>
      </w:r>
    </w:p>
    <w:p w14:paraId="615C8D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1.20.12.</w:t>
      </w:r>
      <w:r w:rsidRPr="000A1C6B">
        <w:rPr>
          <w:rFonts w:ascii="GHEA Grapalat" w:hAnsi="GHEA Grapalat"/>
          <w:sz w:val="24"/>
          <w:szCs w:val="24"/>
        </w:rPr>
        <w:tab/>
        <w:t xml:space="preserve">Կրակմարիչները պետք է տեղադրվեն վարորդի խցիկից դուրս, կալունակների փականքները պետք է ապահովեն կրակմարիչների հուսալի ամրացումը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դրանց արագ հանումը։</w:t>
      </w:r>
    </w:p>
    <w:p w14:paraId="369BA4D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1.20.13.</w:t>
      </w:r>
      <w:r w:rsidRPr="000A1C6B">
        <w:rPr>
          <w:rFonts w:ascii="GHEA Grapalat" w:hAnsi="GHEA Grapalat"/>
          <w:sz w:val="24"/>
          <w:szCs w:val="24"/>
        </w:rPr>
        <w:tab/>
        <w:t>Ար</w:t>
      </w:r>
      <w:r w:rsidR="00BA0247" w:rsidRPr="000A1C6B">
        <w:rPr>
          <w:rFonts w:ascii="GHEA Grapalat" w:hAnsi="GHEA Grapalat"/>
          <w:sz w:val="24"/>
          <w:szCs w:val="24"/>
        </w:rPr>
        <w:t>և</w:t>
      </w:r>
      <w:r w:rsidRPr="000A1C6B">
        <w:rPr>
          <w:rFonts w:ascii="GHEA Grapalat" w:hAnsi="GHEA Grapalat"/>
          <w:sz w:val="24"/>
          <w:szCs w:val="24"/>
        </w:rPr>
        <w:t>ային ճառագայթման ազդեցությամբ ավտոցիստեռններում գազի՝ հաշվարկային ջերմաստիճանից ավել տաքացումը կանխելու նպատակով անոթի արտաքին մակեր</w:t>
      </w:r>
      <w:r w:rsidR="00BA0247" w:rsidRPr="000A1C6B">
        <w:rPr>
          <w:rFonts w:ascii="GHEA Grapalat" w:hAnsi="GHEA Grapalat"/>
          <w:sz w:val="24"/>
          <w:szCs w:val="24"/>
        </w:rPr>
        <w:t>և</w:t>
      </w:r>
      <w:r w:rsidRPr="000A1C6B">
        <w:rPr>
          <w:rFonts w:ascii="GHEA Grapalat" w:hAnsi="GHEA Grapalat"/>
          <w:sz w:val="24"/>
          <w:szCs w:val="24"/>
        </w:rPr>
        <w:t>ույթը պետք է ներկվի արծաթագույն արծնով։</w:t>
      </w:r>
    </w:p>
    <w:p w14:paraId="0C0F3D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1.20.14.</w:t>
      </w:r>
      <w:r w:rsidRPr="000A1C6B">
        <w:rPr>
          <w:rFonts w:ascii="GHEA Grapalat" w:hAnsi="GHEA Grapalat"/>
          <w:sz w:val="24"/>
          <w:szCs w:val="24"/>
        </w:rPr>
        <w:tab/>
        <w:t xml:space="preserve">Արմատուրի տարբերակիչ ներկվածքի համապատասխանությունն անվտանգության պահանջներին պետք է հաստատվի էկոլոգիական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վերահսկողության պետական մարմնի կողմից տրված փաստաթղթով։</w:t>
      </w:r>
    </w:p>
    <w:p w14:paraId="3FC83A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1.20.15.</w:t>
      </w:r>
      <w:r w:rsidRPr="000A1C6B">
        <w:rPr>
          <w:rFonts w:ascii="GHEA Grapalat" w:hAnsi="GHEA Grapalat"/>
          <w:sz w:val="24"/>
          <w:szCs w:val="24"/>
        </w:rPr>
        <w:tab/>
        <w:t>Անոթի երկու կողմերին՝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հատակի կարը, պետք է ներկվեն </w:t>
      </w:r>
      <w:r w:rsidRPr="000A1C6B">
        <w:rPr>
          <w:rStyle w:val="Bodytext29pt"/>
          <w:rFonts w:ascii="GHEA Grapalat" w:hAnsi="GHEA Grapalat"/>
          <w:sz w:val="24"/>
          <w:szCs w:val="24"/>
        </w:rPr>
        <w:t>200</w:t>
      </w:r>
      <w:r w:rsidRPr="000A1C6B">
        <w:rPr>
          <w:rFonts w:ascii="GHEA Grapalat" w:hAnsi="GHEA Grapalat"/>
          <w:sz w:val="24"/>
          <w:szCs w:val="24"/>
        </w:rPr>
        <w:t xml:space="preserve"> մմ լայնությամբ կարմիր գույնի տարբերակիչ շերտեր՝ անոթի երկայնական առանցքից ներք</w:t>
      </w:r>
      <w:r w:rsidR="00BA0247" w:rsidRPr="000A1C6B">
        <w:rPr>
          <w:rFonts w:ascii="GHEA Grapalat" w:hAnsi="GHEA Grapalat"/>
          <w:sz w:val="24"/>
          <w:szCs w:val="24"/>
        </w:rPr>
        <w:t>և</w:t>
      </w:r>
      <w:r w:rsidRPr="000A1C6B">
        <w:rPr>
          <w:rFonts w:ascii="GHEA Grapalat" w:hAnsi="GHEA Grapalat"/>
          <w:sz w:val="24"/>
          <w:szCs w:val="24"/>
        </w:rPr>
        <w:t>։</w:t>
      </w:r>
    </w:p>
    <w:p w14:paraId="7F6961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Տարբերակիչ շերտերի վեր</w:t>
      </w:r>
      <w:r w:rsidR="00BA0247" w:rsidRPr="000A1C6B">
        <w:rPr>
          <w:rFonts w:ascii="GHEA Grapalat" w:hAnsi="GHEA Grapalat"/>
          <w:sz w:val="24"/>
          <w:szCs w:val="24"/>
        </w:rPr>
        <w:t>և</w:t>
      </w:r>
      <w:r w:rsidRPr="000A1C6B">
        <w:rPr>
          <w:rFonts w:ascii="GHEA Grapalat" w:hAnsi="GHEA Grapalat"/>
          <w:sz w:val="24"/>
          <w:szCs w:val="24"/>
        </w:rPr>
        <w:t>ում պետք է զետեղվեն «ՊՐՈՊԱՆ-ՀՐԱՎՏԱՆԳ Է» ս</w:t>
      </w:r>
      <w:r w:rsidR="00BA0247" w:rsidRPr="000A1C6B">
        <w:rPr>
          <w:rFonts w:ascii="GHEA Grapalat" w:hAnsi="GHEA Grapalat"/>
          <w:sz w:val="24"/>
          <w:szCs w:val="24"/>
        </w:rPr>
        <w:t>և</w:t>
      </w:r>
      <w:r w:rsidRPr="000A1C6B">
        <w:rPr>
          <w:rFonts w:ascii="GHEA Grapalat" w:hAnsi="GHEA Grapalat"/>
          <w:sz w:val="24"/>
          <w:szCs w:val="24"/>
        </w:rPr>
        <w:t xml:space="preserve"> գույնի գրառումներ։</w:t>
      </w:r>
    </w:p>
    <w:p w14:paraId="08D3AF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Անոթի հետ</w:t>
      </w:r>
      <w:r w:rsidR="00BA0247" w:rsidRPr="000A1C6B">
        <w:rPr>
          <w:rFonts w:ascii="GHEA Grapalat" w:hAnsi="GHEA Grapalat"/>
          <w:sz w:val="24"/>
          <w:szCs w:val="24"/>
        </w:rPr>
        <w:t>և</w:t>
      </w:r>
      <w:r w:rsidRPr="000A1C6B">
        <w:rPr>
          <w:rFonts w:ascii="GHEA Grapalat" w:hAnsi="GHEA Grapalat"/>
          <w:sz w:val="24"/>
          <w:szCs w:val="24"/>
        </w:rPr>
        <w:t>ի հատակի վրա պետք է զետեղվի «ՀՐԱՎՏԱՆԳ Է» գրառումը։</w:t>
      </w:r>
    </w:p>
    <w:p w14:paraId="3C0F731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37BF8BE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1.21. Արգելանքի տակ գտնվող անձանց</w:t>
      </w:r>
      <w:r w:rsidRPr="000A1C6B">
        <w:rPr>
          <w:rFonts w:ascii="GHEA Grapalat" w:hAnsi="GHEA Grapalat"/>
          <w:b/>
          <w:sz w:val="24"/>
          <w:szCs w:val="24"/>
        </w:rPr>
        <w:br/>
        <w:t>փոխադրելու համար օպերատիվ-ծառայողական</w:t>
      </w:r>
      <w:r w:rsidRPr="000A1C6B">
        <w:rPr>
          <w:rFonts w:ascii="GHEA Grapalat" w:hAnsi="GHEA Grapalat"/>
          <w:b/>
          <w:sz w:val="24"/>
          <w:szCs w:val="24"/>
        </w:rPr>
        <w:br/>
        <w:t>տրանսպորտային միջոցներին ներկայացվող պահանջները</w:t>
      </w:r>
    </w:p>
    <w:p w14:paraId="4A6706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14, 16, 36, 52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աշխատանքային սրահի նկատմամբ չեն կիրառվում։</w:t>
      </w:r>
    </w:p>
    <w:p w14:paraId="6D70E6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A623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1.21.2.</w:t>
      </w:r>
      <w:r w:rsidRPr="000A1C6B">
        <w:rPr>
          <w:rFonts w:ascii="GHEA Grapalat" w:hAnsi="GHEA Grapalat"/>
          <w:sz w:val="24"/>
          <w:szCs w:val="24"/>
        </w:rPr>
        <w:tab/>
        <w:t>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աշխատանքային սրահը պետք է ունենա վթարային-օդափոխիչ մտոցի միջով վթարային ելքեր՝ պահակախմբի շինությունում,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 ընդհանուր խցում (</w:t>
      </w:r>
      <w:r w:rsidRPr="000A1C6B">
        <w:rPr>
          <w:rStyle w:val="Bodytext29pt"/>
          <w:rFonts w:ascii="GHEA Grapalat" w:hAnsi="GHEA Grapalat"/>
          <w:sz w:val="24"/>
          <w:szCs w:val="24"/>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քանակով նստելատեղերի դեպքում)։</w:t>
      </w:r>
    </w:p>
    <w:p w14:paraId="697768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Մտոցի որմնանցքը պետք է լինի 470 х 500 մմ-ից ոչ պակաս։</w:t>
      </w:r>
    </w:p>
    <w:p w14:paraId="24DF5C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Վթարային մտոցի տեղադրման վայրը՝ խցի դռնից 500 մմ-ից ոչ ավելի։</w:t>
      </w:r>
    </w:p>
    <w:p w14:paraId="27EA2AD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Վթարային մտոցը, աշխատունակությունը պահպանելով, պետք է դիմանա ուղղահայաց վեր ուղղված՝ 5</w:t>
      </w:r>
      <w:r w:rsidRPr="000A1C6B">
        <w:rPr>
          <w:rFonts w:ascii="Calibri" w:hAnsi="Calibri" w:cs="Calibri"/>
          <w:sz w:val="24"/>
          <w:szCs w:val="24"/>
        </w:rPr>
        <w:t> </w:t>
      </w:r>
      <w:r w:rsidRPr="000A1C6B">
        <w:rPr>
          <w:rFonts w:ascii="GHEA Grapalat" w:hAnsi="GHEA Grapalat"/>
          <w:sz w:val="24"/>
          <w:szCs w:val="24"/>
        </w:rPr>
        <w:t>000 Ն-ից ոչ պակաս ստատիկական ճիգին՝ 5 րոպեի ընթացքում։</w:t>
      </w:r>
    </w:p>
    <w:p w14:paraId="5D7AB1D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1.21.2.4.</w:t>
      </w:r>
      <w:r w:rsidRPr="000A1C6B">
        <w:rPr>
          <w:rFonts w:ascii="GHEA Grapalat" w:hAnsi="GHEA Grapalat"/>
          <w:sz w:val="24"/>
          <w:szCs w:val="24"/>
        </w:rPr>
        <w:tab/>
        <w:t xml:space="preserve">Վթարային-օդափոխիչ մտոցը պետք է բացվի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4704FA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1.21.2.5.</w:t>
      </w:r>
      <w:r w:rsidRPr="000A1C6B">
        <w:rPr>
          <w:rFonts w:ascii="GHEA Grapalat" w:hAnsi="GHEA Grapalat"/>
          <w:sz w:val="24"/>
          <w:szCs w:val="24"/>
        </w:rPr>
        <w:tab/>
        <w:t>Վթարային մտոցը պետք է բացվի միայն դրսից։</w:t>
      </w:r>
    </w:p>
    <w:p w14:paraId="250C68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1.21.2.6.</w:t>
      </w:r>
      <w:r w:rsidRPr="000A1C6B">
        <w:rPr>
          <w:rFonts w:ascii="GHEA Grapalat" w:hAnsi="GHEA Grapalat"/>
          <w:sz w:val="24"/>
          <w:szCs w:val="24"/>
        </w:rPr>
        <w:tab/>
        <w:t>Բացելիս մտոցները ծխնիներով պետք է հետ ծալվեն դեպի դուրս։</w:t>
      </w:r>
    </w:p>
    <w:p w14:paraId="68207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1.21.2.7.</w:t>
      </w:r>
      <w:r w:rsidRPr="000A1C6B">
        <w:rPr>
          <w:rFonts w:ascii="GHEA Grapalat" w:hAnsi="GHEA Grapalat"/>
          <w:sz w:val="24"/>
          <w:szCs w:val="24"/>
        </w:rPr>
        <w:tab/>
        <w:t xml:space="preserve">Վթարային-օդափոխիչ մտոցի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պետք է զետեղվեն բացելու կարգը բացատրող պայմանանշաններ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 Մտոցները պետք է բացվեն առանց գործիք կիրառելու։</w:t>
      </w:r>
    </w:p>
    <w:p w14:paraId="417756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1.21.2.8.</w:t>
      </w:r>
      <w:r w:rsidRPr="000A1C6B">
        <w:rPr>
          <w:rFonts w:ascii="GHEA Grapalat" w:hAnsi="GHEA Grapalat"/>
          <w:sz w:val="24"/>
          <w:szCs w:val="24"/>
        </w:rPr>
        <w:tab/>
        <w:t>Պետք է ապահովվի վթարային մտոցների կապարակնքումը։</w:t>
      </w:r>
    </w:p>
    <w:p w14:paraId="1A42DDD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N կատեգորիայի տրանսպորտային միջոցների բազայի վրա 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կամ ամրաշրջանակի բանած գազի արտաթող համակարգի արտանետիչ խողովակը պետք է դուրս բերվի թափքի եզրից (ցանկացած կողմից)՝ 40-50 մմ-ով։</w:t>
      </w:r>
    </w:p>
    <w:p w14:paraId="12445C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1.21.4.</w:t>
      </w:r>
      <w:r w:rsidRPr="000A1C6B">
        <w:rPr>
          <w:rFonts w:ascii="GHEA Grapalat" w:hAnsi="GHEA Grapalat"/>
          <w:sz w:val="24"/>
          <w:szCs w:val="24"/>
        </w:rPr>
        <w:tab/>
        <w:t>Տրանսպորտային միջոցները պետք է լրակազմվեն`</w:t>
      </w:r>
    </w:p>
    <w:p w14:paraId="639A1EE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1.21.4.1.</w:t>
      </w:r>
      <w:r w:rsidRPr="000A1C6B">
        <w:rPr>
          <w:rFonts w:ascii="GHEA Grapalat" w:hAnsi="GHEA Grapalat"/>
          <w:sz w:val="24"/>
          <w:szCs w:val="24"/>
        </w:rPr>
        <w:tab/>
        <w:t xml:space="preserve">կրակմարիչներով՝ մեկը՝ վարորդի աշխատանքային տեղից հասանելի գոտում,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ծավալով, մյուսը (մյուսները)՝ պահակախմբի </w:t>
      </w:r>
      <w:r w:rsidRPr="000A1C6B">
        <w:rPr>
          <w:rFonts w:ascii="GHEA Grapalat" w:hAnsi="GHEA Grapalat"/>
          <w:sz w:val="24"/>
          <w:szCs w:val="24"/>
        </w:rPr>
        <w:lastRenderedPageBreak/>
        <w:t>շինությունում՝ 5 լ-ից ոչ պակաս հանրագումարային ծավալով.</w:t>
      </w:r>
    </w:p>
    <w:p w14:paraId="2AA080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1.21.4.2.</w:t>
      </w:r>
      <w:r w:rsidRPr="000A1C6B">
        <w:rPr>
          <w:rFonts w:ascii="GHEA Grapalat" w:hAnsi="GHEA Grapalat"/>
          <w:sz w:val="24"/>
          <w:szCs w:val="24"/>
        </w:rPr>
        <w:tab/>
        <w:t>առաջին բուժօգնության (ավտոմեքենաների) 2 արկղիկներով.</w:t>
      </w:r>
    </w:p>
    <w:p w14:paraId="6A66D1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1.21.4.3.</w:t>
      </w:r>
      <w:r w:rsidRPr="000A1C6B">
        <w:rPr>
          <w:rFonts w:ascii="GHEA Grapalat" w:hAnsi="GHEA Grapalat"/>
          <w:sz w:val="24"/>
          <w:szCs w:val="24"/>
        </w:rPr>
        <w:tab/>
        <w:t>հակահետգլորման հենակներով.</w:t>
      </w:r>
    </w:p>
    <w:p w14:paraId="058113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1.21.4.4.</w:t>
      </w:r>
      <w:r w:rsidRPr="000A1C6B">
        <w:rPr>
          <w:rFonts w:ascii="GHEA Grapalat" w:hAnsi="GHEA Grapalat"/>
          <w:sz w:val="24"/>
          <w:szCs w:val="24"/>
        </w:rPr>
        <w:tab/>
        <w:t>վթարային կանգառի նշանով։</w:t>
      </w:r>
    </w:p>
    <w:p w14:paraId="43E10DD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1.22. Աշխատանքային հարթակ ունեցող ամբարձիչներով</w:t>
      </w:r>
      <w:r w:rsidRPr="000A1C6B">
        <w:rPr>
          <w:rFonts w:ascii="GHEA Grapalat" w:hAnsi="GHEA Grapalat"/>
          <w:b/>
          <w:sz w:val="24"/>
          <w:szCs w:val="24"/>
        </w:rPr>
        <w:br/>
        <w:t>համալրված տրանսպորտային միջոցներին ներկայացվող պահանջները</w:t>
      </w:r>
    </w:p>
    <w:p w14:paraId="2BDDBD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Ամբարձիչները պետք է սարքավորված լինեն անվտանգության հետ</w:t>
      </w:r>
      <w:r w:rsidR="00BA0247" w:rsidRPr="000A1C6B">
        <w:rPr>
          <w:rFonts w:ascii="GHEA Grapalat" w:hAnsi="GHEA Grapalat"/>
          <w:sz w:val="24"/>
          <w:szCs w:val="24"/>
        </w:rPr>
        <w:t>և</w:t>
      </w:r>
      <w:r w:rsidRPr="000A1C6B">
        <w:rPr>
          <w:rFonts w:ascii="GHEA Grapalat" w:hAnsi="GHEA Grapalat"/>
          <w:sz w:val="24"/>
          <w:szCs w:val="24"/>
        </w:rPr>
        <w:t>յալ սարքվածքներով՝</w:t>
      </w:r>
    </w:p>
    <w:p w14:paraId="74AFB57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1.22.1.1.</w:t>
      </w:r>
      <w:r w:rsidRPr="000A1C6B">
        <w:rPr>
          <w:rFonts w:ascii="GHEA Grapalat" w:hAnsi="GHEA Grapalat"/>
          <w:sz w:val="24"/>
          <w:szCs w:val="24"/>
        </w:rPr>
        <w:tab/>
        <w:t>ամբարձչի գերբեռնումը կանխող սարքվածքով.</w:t>
      </w:r>
    </w:p>
    <w:p w14:paraId="13D1D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1.22.1.2.</w:t>
      </w:r>
      <w:r w:rsidRPr="000A1C6B">
        <w:rPr>
          <w:rFonts w:ascii="GHEA Grapalat" w:hAnsi="GHEA Grapalat"/>
          <w:sz w:val="24"/>
          <w:szCs w:val="24"/>
        </w:rPr>
        <w:tab/>
        <w:t>ուղղահայաց դիրքով ճոճանի կողմնորոշման կարգահետ</w:t>
      </w:r>
      <w:r w:rsidR="00BA0247" w:rsidRPr="000A1C6B">
        <w:rPr>
          <w:rFonts w:ascii="GHEA Grapalat" w:hAnsi="GHEA Grapalat"/>
          <w:sz w:val="24"/>
          <w:szCs w:val="24"/>
        </w:rPr>
        <w:t>և</w:t>
      </w:r>
      <w:r w:rsidRPr="000A1C6B">
        <w:rPr>
          <w:rFonts w:ascii="GHEA Grapalat" w:hAnsi="GHEA Grapalat"/>
          <w:sz w:val="24"/>
          <w:szCs w:val="24"/>
        </w:rPr>
        <w:t>իչ համակարգով.</w:t>
      </w:r>
    </w:p>
    <w:p w14:paraId="7441220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1.22.1.3.</w:t>
      </w:r>
      <w:r w:rsidRPr="000A1C6B">
        <w:rPr>
          <w:rFonts w:ascii="GHEA Grapalat" w:hAnsi="GHEA Grapalat"/>
          <w:sz w:val="24"/>
          <w:szCs w:val="24"/>
        </w:rPr>
        <w:tab/>
        <w:t>ըստ ամրության կամ կայունության սահմանափակելու անհրաժեշտության դեպքում՝ սպասարկման գոտու սահմանափակիչով.</w:t>
      </w:r>
    </w:p>
    <w:p w14:paraId="01C2FBF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1.22.1.4.</w:t>
      </w:r>
      <w:r w:rsidRPr="000A1C6B">
        <w:rPr>
          <w:rFonts w:ascii="GHEA Grapalat" w:hAnsi="GHEA Grapalat"/>
          <w:sz w:val="24"/>
          <w:szCs w:val="24"/>
        </w:rPr>
        <w:tab/>
        <w:t xml:space="preserve">ամբարձչի՝ հենարանների վրա չկանգնեցված լինելու դեպքում՝ 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պտույտի արգելափակման համակարգով.</w:t>
      </w:r>
    </w:p>
    <w:p w14:paraId="3049578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1.22.1.5.</w:t>
      </w:r>
      <w:r w:rsidRPr="000A1C6B">
        <w:rPr>
          <w:rFonts w:ascii="GHEA Grapalat" w:hAnsi="GHEA Grapalat"/>
          <w:sz w:val="24"/>
          <w:szCs w:val="24"/>
        </w:rPr>
        <w:tab/>
        <w:t>սլաքի աշխատանքային դիրքի դեպքում՝ հենարանների վերելքի արգելափակման համակարգով.</w:t>
      </w:r>
    </w:p>
    <w:p w14:paraId="08AE8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1.22.1.6.</w:t>
      </w:r>
      <w:r w:rsidRPr="000A1C6B">
        <w:rPr>
          <w:rFonts w:ascii="GHEA Grapalat" w:hAnsi="GHEA Grapalat"/>
          <w:sz w:val="24"/>
          <w:szCs w:val="24"/>
        </w:rPr>
        <w:tab/>
        <w:t>ավտոմոբիլի հիդրոհամակարգի կամ շարժիչի խափանման դեպքում՝ ճոճանի վթարային վայրէջքի համակարգով.</w:t>
      </w:r>
    </w:p>
    <w:p w14:paraId="2B72EF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1.22.1.7.</w:t>
      </w:r>
      <w:r w:rsidRPr="000A1C6B">
        <w:rPr>
          <w:rFonts w:ascii="GHEA Grapalat" w:hAnsi="GHEA Grapalat"/>
          <w:sz w:val="24"/>
          <w:szCs w:val="24"/>
        </w:rPr>
        <w:tab/>
        <w:t>ամբարձչի շարժման ժամանակ ամբարձչի դուրս եկած հենարանները ինքնաբերաբար առաջ շարժվելուց պաշտպանող սարքվածքով.</w:t>
      </w:r>
    </w:p>
    <w:p w14:paraId="734E4D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1.22.1.8.</w:t>
      </w:r>
      <w:r w:rsidRPr="000A1C6B">
        <w:rPr>
          <w:rFonts w:ascii="GHEA Grapalat" w:hAnsi="GHEA Grapalat"/>
          <w:sz w:val="24"/>
          <w:szCs w:val="24"/>
        </w:rPr>
        <w:tab/>
        <w:t>ամբարձչի թեքության անկյան ցուցիչով.</w:t>
      </w:r>
    </w:p>
    <w:p w14:paraId="1E0095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1.22.1.9.</w:t>
      </w:r>
      <w:r w:rsidRPr="000A1C6B">
        <w:rPr>
          <w:rFonts w:ascii="GHEA Grapalat" w:hAnsi="GHEA Grapalat"/>
          <w:sz w:val="24"/>
          <w:szCs w:val="24"/>
        </w:rPr>
        <w:tab/>
        <w:t xml:space="preserve">շարժիչի վթարային կանգառման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ազդանշանի կոճակով՝ յուրաքանչյուր պուլտից կառավարմամբ.</w:t>
      </w:r>
    </w:p>
    <w:p w14:paraId="176D590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1.22.1.10.</w:t>
      </w:r>
      <w:r w:rsidRPr="000A1C6B">
        <w:rPr>
          <w:rFonts w:ascii="GHEA Grapalat" w:hAnsi="GHEA Grapalat"/>
          <w:sz w:val="24"/>
          <w:szCs w:val="24"/>
        </w:rPr>
        <w:tab/>
        <w:t>հողմաչափով (36 մ վերելքի բարձրություն ունեցող ամբարձիչների համար)։</w:t>
      </w:r>
    </w:p>
    <w:p w14:paraId="58FC82F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Ամբարձիչների հիդրոսարքավորումները պետք է համապատասխանեն սույն Հավելվածի 3.1 կետի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խզվածքի կամ ճնշման հանկարծակի կորստի դեպքում պետք է ապահովեն մեխանիզմների ավտոմատ կանգառումն ու ամրակայումը։</w:t>
      </w:r>
    </w:p>
    <w:p w14:paraId="6A39CE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Ամբարձչի՝ բազային տրանսպորտային միջոցի եզրաչափքից երկայնքով առաջ եկող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ունենան լուսային սարքեր </w:t>
      </w:r>
      <w:r w:rsidR="00BA0247" w:rsidRPr="000A1C6B">
        <w:rPr>
          <w:rFonts w:ascii="GHEA Grapalat" w:hAnsi="GHEA Grapalat"/>
          <w:sz w:val="24"/>
          <w:szCs w:val="24"/>
        </w:rPr>
        <w:t>և</w:t>
      </w:r>
      <w:r w:rsidRPr="000A1C6B">
        <w:rPr>
          <w:rFonts w:ascii="GHEA Grapalat" w:hAnsi="GHEA Grapalat"/>
          <w:sz w:val="24"/>
          <w:szCs w:val="24"/>
        </w:rPr>
        <w:t xml:space="preserve"> պաշտպանիչ ներկվածք՝ սույն Հավելվածի 2.3 ենթակետին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46B591E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1.22.4.</w:t>
      </w:r>
      <w:r w:rsidRPr="000A1C6B">
        <w:rPr>
          <w:rFonts w:ascii="GHEA Grapalat" w:hAnsi="GHEA Grapalat"/>
          <w:sz w:val="24"/>
          <w:szCs w:val="24"/>
        </w:rPr>
        <w:tab/>
        <w:t>Ամբարձիչների ճոճանները պետք է ունենան 1</w:t>
      </w:r>
      <w:r w:rsidRPr="000A1C6B">
        <w:rPr>
          <w:rFonts w:ascii="Calibri" w:hAnsi="Calibri" w:cs="Calibri"/>
          <w:sz w:val="24"/>
          <w:szCs w:val="24"/>
        </w:rPr>
        <w:t> </w:t>
      </w:r>
      <w:r w:rsidRPr="000A1C6B">
        <w:rPr>
          <w:rFonts w:ascii="GHEA Grapalat" w:hAnsi="GHEA Grapalat"/>
          <w:sz w:val="24"/>
          <w:szCs w:val="24"/>
        </w:rPr>
        <w:t>000 մմ բարձրությամբ ճաղաշար։ Ճաղաշարերի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հարմար լինի ձեռքով բռնելու համար </w:t>
      </w:r>
      <w:r w:rsidR="00BA0247" w:rsidRPr="000A1C6B">
        <w:rPr>
          <w:rFonts w:ascii="GHEA Grapalat" w:hAnsi="GHEA Grapalat"/>
          <w:sz w:val="24"/>
          <w:szCs w:val="24"/>
        </w:rPr>
        <w:t>և</w:t>
      </w:r>
      <w:r w:rsidRPr="000A1C6B">
        <w:rPr>
          <w:rFonts w:ascii="GHEA Grapalat" w:hAnsi="GHEA Grapalat"/>
          <w:sz w:val="24"/>
          <w:szCs w:val="24"/>
        </w:rPr>
        <w:t xml:space="preserve"> երեսպատված լինի քիչ ջերմահաղորդիչ նյութով։ Ճաղաշարերի պարագծով՝ վրաքաշի վրա, պետք է լինի 100 մմ-ից ոչ պակաս բարձրությամբ համատարած երեսվածք։ Երեսվածքի </w:t>
      </w:r>
      <w:r w:rsidR="00BA0247" w:rsidRPr="000A1C6B">
        <w:rPr>
          <w:rFonts w:ascii="GHEA Grapalat" w:hAnsi="GHEA Grapalat"/>
          <w:sz w:val="24"/>
          <w:szCs w:val="24"/>
        </w:rPr>
        <w:t>և</w:t>
      </w:r>
      <w:r w:rsidRPr="000A1C6B">
        <w:rPr>
          <w:rFonts w:ascii="GHEA Grapalat" w:hAnsi="GHEA Grapalat"/>
          <w:sz w:val="24"/>
          <w:szCs w:val="24"/>
        </w:rPr>
        <w:t xml:space="preserve"> ճաղաշարերի միջ</w:t>
      </w:r>
      <w:r w:rsidR="00BA0247" w:rsidRPr="000A1C6B">
        <w:rPr>
          <w:rFonts w:ascii="GHEA Grapalat" w:hAnsi="GHEA Grapalat"/>
          <w:sz w:val="24"/>
          <w:szCs w:val="24"/>
        </w:rPr>
        <w:t>և</w:t>
      </w:r>
      <w:r w:rsidRPr="000A1C6B">
        <w:rPr>
          <w:rFonts w:ascii="GHEA Grapalat" w:hAnsi="GHEA Grapalat"/>
          <w:sz w:val="24"/>
          <w:szCs w:val="24"/>
        </w:rPr>
        <w:t>՝ վրաքաշից 500 մմ բարձր, պաշտպանակի ամբողջ պարագծով պետք է լինի լրացուցիչ պարսպող զոլակ։ Ճոճանի մուտքի որմնանցքը պետք է պաշտպանված լինի հանովի պաշտպանակով կամ կողպվող դռնով։</w:t>
      </w:r>
    </w:p>
    <w:p w14:paraId="3EAAF18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1.22.5.</w:t>
      </w:r>
      <w:r w:rsidRPr="000A1C6B">
        <w:rPr>
          <w:rFonts w:ascii="GHEA Grapalat" w:hAnsi="GHEA Grapalat"/>
          <w:sz w:val="24"/>
          <w:szCs w:val="24"/>
        </w:rPr>
        <w:tab/>
        <w:t>Աշխատանքային տեղում՝ պուլտի մոտ, ձայնային ճնշման մակարդակը չպետք է գերազանցի սույն Հավելվածի 3.3 կետում նշված արժեքները։</w:t>
      </w:r>
      <w:r w:rsidRPr="000A1C6B">
        <w:rPr>
          <w:rFonts w:ascii="GHEA Grapalat" w:hAnsi="GHEA Grapalat"/>
          <w:sz w:val="24"/>
          <w:szCs w:val="24"/>
        </w:rPr>
        <w:br w:type="page"/>
      </w:r>
    </w:p>
    <w:p w14:paraId="3EFFD09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1.22.6.</w:t>
      </w:r>
      <w:r w:rsidRPr="000A1C6B">
        <w:rPr>
          <w:rFonts w:ascii="GHEA Grapalat" w:hAnsi="GHEA Grapalat"/>
          <w:sz w:val="24"/>
          <w:szCs w:val="24"/>
        </w:rPr>
        <w:tab/>
        <w:t>Ամբարձչի ներք</w:t>
      </w:r>
      <w:r w:rsidR="00BA0247" w:rsidRPr="000A1C6B">
        <w:rPr>
          <w:rFonts w:ascii="GHEA Grapalat" w:hAnsi="GHEA Grapalat"/>
          <w:sz w:val="24"/>
          <w:szCs w:val="24"/>
        </w:rPr>
        <w:t>և</w:t>
      </w:r>
      <w:r w:rsidRPr="000A1C6B">
        <w:rPr>
          <w:rFonts w:ascii="GHEA Grapalat" w:hAnsi="GHEA Grapalat"/>
          <w:sz w:val="24"/>
          <w:szCs w:val="24"/>
        </w:rPr>
        <w:t>ի արմունկի վրա պետք է նշվի ճոճանի բեռնունակությունը՝ կգ-ներով։</w:t>
      </w:r>
    </w:p>
    <w:p w14:paraId="76F2B5F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1.23. Սննդամթերքի փոխադրման համար նախատեսված</w:t>
      </w:r>
      <w:r w:rsidRPr="000A1C6B">
        <w:rPr>
          <w:rFonts w:ascii="GHEA Grapalat" w:hAnsi="GHEA Grapalat"/>
          <w:b/>
          <w:sz w:val="24"/>
          <w:szCs w:val="24"/>
        </w:rPr>
        <w:br/>
        <w:t>տրանսպորտային միջոց-ֆուրգոններին ներկայացվող պահանջները</w:t>
      </w:r>
    </w:p>
    <w:p w14:paraId="583C38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1.23.1.</w:t>
      </w:r>
      <w:r w:rsidRPr="000A1C6B">
        <w:rPr>
          <w:rFonts w:ascii="GHEA Grapalat" w:hAnsi="GHEA Grapalat"/>
          <w:sz w:val="24"/>
          <w:szCs w:val="24"/>
        </w:rPr>
        <w:tab/>
        <w:t xml:space="preserve">Թափք-ֆուրգոնը պետք է լինի անջրանցիկ </w:t>
      </w:r>
      <w:r w:rsidR="00BA0247" w:rsidRPr="000A1C6B">
        <w:rPr>
          <w:rFonts w:ascii="GHEA Grapalat" w:hAnsi="GHEA Grapalat"/>
          <w:sz w:val="24"/>
          <w:szCs w:val="24"/>
        </w:rPr>
        <w:t>և</w:t>
      </w:r>
      <w:r w:rsidRPr="000A1C6B">
        <w:rPr>
          <w:rFonts w:ascii="GHEA Grapalat" w:hAnsi="GHEA Grapalat"/>
          <w:sz w:val="24"/>
          <w:szCs w:val="24"/>
        </w:rPr>
        <w:t xml:space="preserve"> անփոշեթափանց։</w:t>
      </w:r>
    </w:p>
    <w:p w14:paraId="1957EEB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1.23.2.</w:t>
      </w:r>
      <w:r w:rsidRPr="000A1C6B">
        <w:rPr>
          <w:rFonts w:ascii="GHEA Grapalat" w:hAnsi="GHEA Grapalat"/>
          <w:sz w:val="24"/>
          <w:szCs w:val="24"/>
        </w:rPr>
        <w:tab/>
        <w:t xml:space="preserve">Թափք-ֆուրգոնի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 պատրաստման համար օգտագործվող նյութերը պետք է ապահովեն թեթ</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անվտանգ սանիտարական մշակման հնարավորություն։</w:t>
      </w:r>
    </w:p>
    <w:p w14:paraId="5D6CB0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1.23.3.</w:t>
      </w:r>
      <w:r w:rsidRPr="000A1C6B">
        <w:rPr>
          <w:rFonts w:ascii="GHEA Grapalat" w:hAnsi="GHEA Grapalat"/>
          <w:sz w:val="24"/>
          <w:szCs w:val="24"/>
        </w:rPr>
        <w:tab/>
        <w:t xml:space="preserve">Թափք-ֆուրգոնը պետք է սարքավորված լինի աստիճաններով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սպասարկող անձնակազմի անվտանգ վերելքը դեպի թափք-ֆուրգոնի ներսն ապահովելու համար։ Աստիճանների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w:t>
      </w:r>
    </w:p>
    <w:p w14:paraId="2DBFD5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1.23.4.</w:t>
      </w:r>
      <w:r w:rsidRPr="000A1C6B">
        <w:rPr>
          <w:rFonts w:ascii="GHEA Grapalat" w:hAnsi="GHEA Grapalat"/>
          <w:sz w:val="24"/>
          <w:szCs w:val="24"/>
        </w:rPr>
        <w:tab/>
        <w:t xml:space="preserve">Հանվել է:-Եվրասիական տնտեսական հանձնաժողովի խորհրդի 2018 թվականի փետրվարի 2-ի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337007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1.23.5.</w:t>
      </w:r>
      <w:r w:rsidRPr="000A1C6B">
        <w:rPr>
          <w:rFonts w:ascii="GHEA Grapalat" w:hAnsi="GHEA Grapalat"/>
          <w:sz w:val="24"/>
          <w:szCs w:val="24"/>
        </w:rPr>
        <w:tab/>
        <w:t xml:space="preserve">Ջերմամեկուսիչ պատերից բաղկացած իզոթերմիկ ֆուրգոնները՝ ներառյալ դռները, հատակը </w:t>
      </w:r>
      <w:r w:rsidR="00BA0247" w:rsidRPr="000A1C6B">
        <w:rPr>
          <w:rFonts w:ascii="GHEA Grapalat" w:hAnsi="GHEA Grapalat"/>
          <w:sz w:val="24"/>
          <w:szCs w:val="24"/>
        </w:rPr>
        <w:t>և</w:t>
      </w:r>
      <w:r w:rsidRPr="000A1C6B">
        <w:rPr>
          <w:rFonts w:ascii="GHEA Grapalat" w:hAnsi="GHEA Grapalat"/>
          <w:sz w:val="24"/>
          <w:szCs w:val="24"/>
        </w:rPr>
        <w:t xml:space="preserve"> տանիքը, որոնք թույլ են տալիս սահմանափակել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ջերմափոխանակումը, դասակարգվում են՝ ֆուրգոնի ներսում օդի ջերմաստիճանը պահպանելու հնարավորությունից (այդ թվում՝ արտաքին միջավայրի ջերմաստիճանի հետ համեմատած բարձր կամ ցածր) </w:t>
      </w:r>
      <w:r w:rsidR="00BA0247" w:rsidRPr="000A1C6B">
        <w:rPr>
          <w:rFonts w:ascii="GHEA Grapalat" w:hAnsi="GHEA Grapalat"/>
          <w:sz w:val="24"/>
          <w:szCs w:val="24"/>
        </w:rPr>
        <w:t>և</w:t>
      </w:r>
      <w:r w:rsidRPr="000A1C6B">
        <w:rPr>
          <w:rFonts w:ascii="GHEA Grapalat" w:hAnsi="GHEA Grapalat"/>
          <w:sz w:val="24"/>
          <w:szCs w:val="24"/>
        </w:rPr>
        <w:t xml:space="preserve"> ջերմափոխանցման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6BEC94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1.23.6.</w:t>
      </w:r>
      <w:r w:rsidRPr="000A1C6B">
        <w:rPr>
          <w:rFonts w:ascii="GHEA Grapalat" w:hAnsi="GHEA Grapalat"/>
          <w:sz w:val="24"/>
          <w:szCs w:val="24"/>
        </w:rPr>
        <w:tab/>
        <w:t>Ֆուրգոնի ջերմամեկուսիչ պատերի ջերմափոխանցման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E1222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1.23.7.</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հավատարմագրված փորձարկման լաբորատորիայում.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իզոթերմիկ տրանսպորտային 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w:t>
      </w:r>
    </w:p>
    <w:p w14:paraId="48B7B45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2. Տրանսպորտային միջոցների տեսակների</w:t>
      </w:r>
      <w:r w:rsidRPr="000A1C6B">
        <w:rPr>
          <w:rFonts w:ascii="GHEA Grapalat" w:hAnsi="GHEA Grapalat"/>
          <w:b/>
          <w:sz w:val="24"/>
          <w:szCs w:val="24"/>
        </w:rPr>
        <w:br/>
        <w:t>ամբողջությանը ներկայացվող պահանջները</w:t>
      </w:r>
    </w:p>
    <w:p w14:paraId="4A8EE4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Շինարարական, ճանապարհային </w:t>
      </w:r>
      <w:r w:rsidR="00BA0247" w:rsidRPr="000A1C6B">
        <w:rPr>
          <w:rFonts w:ascii="GHEA Grapalat" w:hAnsi="GHEA Grapalat"/>
          <w:b/>
          <w:sz w:val="24"/>
          <w:szCs w:val="24"/>
        </w:rPr>
        <w:t>և</w:t>
      </w:r>
      <w:r w:rsidRPr="000A1C6B">
        <w:rPr>
          <w:rFonts w:ascii="GHEA Grapalat" w:hAnsi="GHEA Grapalat"/>
          <w:b/>
          <w:sz w:val="24"/>
          <w:szCs w:val="24"/>
        </w:rPr>
        <w:t xml:space="preserve"> հողափոր</w:t>
      </w:r>
      <w:r w:rsidRPr="000A1C6B">
        <w:rPr>
          <w:rFonts w:ascii="GHEA Grapalat" w:hAnsi="GHEA Grapalat"/>
          <w:b/>
          <w:sz w:val="24"/>
          <w:szCs w:val="24"/>
        </w:rPr>
        <w:br/>
        <w:t>մեքենաներին ներկայացվող պահանջները</w:t>
      </w:r>
    </w:p>
    <w:p w14:paraId="66D5238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2.1.1. Ընդհանուր պահանջներ</w:t>
      </w:r>
    </w:p>
    <w:p w14:paraId="19C122A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Մեքենաները պետք է ներկված լինեն հակադիր գույնով՝ շրջակա միջավայրի ֆոնի հետ համեմատած։ Մեքենայի ներկվածքի գույնը որոշում է մեքենաներն արտադրողը։</w:t>
      </w:r>
    </w:p>
    <w:p w14:paraId="215B190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 xml:space="preserve">Մեքենաների կառուցվածքի այն տարրերը, որոնք աշխատանքի, սպասարկման կամ տրանսպորտային փոխադրման ժամանակ կարող են վտանգ ներկայացնել, պետք է ունենան ազդանշանային ներկվածք։ 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3EDB78B5"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Այն մեքենաների վրա, որոնց աշխատանքն առանց անվտանգության հատուկ միջոցներ ձեռնարկելու կարող է հանգեցնել վթարային իրավիճակի կամ վտանգ ներկայացնել աշխատողների համար, պետք է զետեղվեն նախազգուշացնող անհրաժեշտ գրառումներ։</w:t>
      </w:r>
    </w:p>
    <w:p w14:paraId="04B291D2"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2.1.1.4.</w:t>
      </w:r>
      <w:r w:rsidRPr="000A1C6B">
        <w:rPr>
          <w:rFonts w:ascii="GHEA Grapalat" w:hAnsi="GHEA Grapalat"/>
          <w:sz w:val="24"/>
          <w:szCs w:val="24"/>
        </w:rPr>
        <w:tab/>
        <w:t xml:space="preserve">Մեքենաները պետք է համալրված լինեն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արգելափակման սարքվածքներով, որոնք դրանք պաշտպանում են գերբեռնումներից </w:t>
      </w:r>
      <w:r w:rsidR="00BA0247" w:rsidRPr="000A1C6B">
        <w:rPr>
          <w:rFonts w:ascii="GHEA Grapalat" w:hAnsi="GHEA Grapalat"/>
          <w:sz w:val="24"/>
          <w:szCs w:val="24"/>
        </w:rPr>
        <w:t>և</w:t>
      </w:r>
      <w:r w:rsidRPr="000A1C6B">
        <w:rPr>
          <w:rFonts w:ascii="GHEA Grapalat" w:hAnsi="GHEA Grapalat"/>
          <w:sz w:val="24"/>
          <w:szCs w:val="24"/>
        </w:rPr>
        <w:t xml:space="preserve"> բացառում են մեխանիզմների անհամատեղելի </w:t>
      </w:r>
      <w:r w:rsidRPr="000A1C6B">
        <w:rPr>
          <w:rFonts w:ascii="GHEA Grapalat" w:hAnsi="GHEA Grapalat"/>
          <w:sz w:val="24"/>
          <w:szCs w:val="24"/>
        </w:rPr>
        <w:lastRenderedPageBreak/>
        <w:t xml:space="preserve">միաժամանակյա շարժումը։ Որպես այդպիսի սարքվածքներ՝ կարող են օգտագործվել սահմանային մոմենտի կցորդիչներ, ծայրային անջատիչներ, բեռնունակության սահմանափակիչներ </w:t>
      </w:r>
      <w:r w:rsidR="00BA0247" w:rsidRPr="000A1C6B">
        <w:rPr>
          <w:rFonts w:ascii="GHEA Grapalat" w:hAnsi="GHEA Grapalat"/>
          <w:sz w:val="24"/>
          <w:szCs w:val="24"/>
        </w:rPr>
        <w:t>և</w:t>
      </w:r>
      <w:r w:rsidRPr="000A1C6B">
        <w:rPr>
          <w:rFonts w:ascii="GHEA Grapalat" w:hAnsi="GHEA Grapalat"/>
          <w:sz w:val="24"/>
          <w:szCs w:val="24"/>
        </w:rPr>
        <w:t xml:space="preserve"> նմ.։</w:t>
      </w:r>
    </w:p>
    <w:p w14:paraId="5190E580"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2.1.1.5.</w:t>
      </w:r>
      <w:r w:rsidRPr="000A1C6B">
        <w:rPr>
          <w:rFonts w:ascii="GHEA Grapalat" w:hAnsi="GHEA Grapalat"/>
          <w:sz w:val="24"/>
          <w:szCs w:val="24"/>
        </w:rPr>
        <w:tab/>
        <w:t xml:space="preserve">Մեքենաների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3EC152E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Մեքենաների հակակշիռների կառուցվածքը պետք է բացառի դրանց տեղաշարժվելու </w:t>
      </w:r>
      <w:r w:rsidR="00BA0247" w:rsidRPr="000A1C6B">
        <w:rPr>
          <w:rFonts w:ascii="GHEA Grapalat" w:hAnsi="GHEA Grapalat"/>
          <w:sz w:val="24"/>
          <w:szCs w:val="24"/>
        </w:rPr>
        <w:t>և</w:t>
      </w:r>
      <w:r w:rsidRPr="000A1C6B">
        <w:rPr>
          <w:rFonts w:ascii="GHEA Grapalat" w:hAnsi="GHEA Grapalat"/>
          <w:sz w:val="24"/>
          <w:szCs w:val="24"/>
        </w:rPr>
        <w:t xml:space="preserve"> ընկնելու հնարավորությունը։</w:t>
      </w:r>
    </w:p>
    <w:p w14:paraId="1995C42E"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2.1.1.6.</w:t>
      </w:r>
      <w:r w:rsidRPr="000A1C6B">
        <w:rPr>
          <w:rFonts w:ascii="GHEA Grapalat" w:hAnsi="GHEA Grapalat"/>
          <w:sz w:val="24"/>
          <w:szCs w:val="24"/>
        </w:rPr>
        <w:tab/>
        <w:t xml:space="preserve">Մեքենաների հավաքման միավորները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որոնք կարող են ինքնաբերաբար տեղաշարժվել բեռնման,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ժամանակ, պետք է ունենան ամրակայման միջոցներ կամ լինեն հեշտությամբ հանվող։</w:t>
      </w:r>
    </w:p>
    <w:p w14:paraId="2193D9E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2.1.1.7.</w:t>
      </w:r>
      <w:r w:rsidRPr="000A1C6B">
        <w:rPr>
          <w:rFonts w:ascii="GHEA Grapalat" w:hAnsi="GHEA Grapalat"/>
          <w:sz w:val="24"/>
          <w:szCs w:val="24"/>
        </w:rPr>
        <w:tab/>
      </w:r>
      <w:r w:rsidRPr="000A1C6B">
        <w:rPr>
          <w:rFonts w:ascii="GHEA Grapalat" w:hAnsi="GHEA Grapalat"/>
          <w:spacing w:val="2"/>
          <w:sz w:val="24"/>
          <w:szCs w:val="24"/>
        </w:rPr>
        <w:t xml:space="preserve">Յուրաքանչյուր մեքենա պետք է լրակազմված լինի այնպիսի պահանջներ (կանոններ) պարունակող շահագործման փաստաթղթերով, որոնցով կանխվում է վտանգավոր իրավիճակների առաջացումը տրանսպորտային փոխադրման, մոնտաժման (ապամոնտաժման)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շահագործման ժամանակ։</w:t>
      </w:r>
    </w:p>
    <w:p w14:paraId="401B277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2.1.2. Ուժային սարքվածքներին, աշխատանքային օրգաններին,</w:t>
      </w:r>
      <w:r w:rsidRPr="000A1C6B">
        <w:rPr>
          <w:rFonts w:ascii="GHEA Grapalat" w:hAnsi="GHEA Grapalat"/>
          <w:b/>
          <w:sz w:val="24"/>
          <w:szCs w:val="24"/>
        </w:rPr>
        <w:br/>
        <w:t>պն</w:t>
      </w:r>
      <w:r w:rsidR="00BA0247" w:rsidRPr="000A1C6B">
        <w:rPr>
          <w:rFonts w:ascii="GHEA Grapalat" w:hAnsi="GHEA Grapalat"/>
          <w:b/>
          <w:sz w:val="24"/>
          <w:szCs w:val="24"/>
        </w:rPr>
        <w:t>և</w:t>
      </w:r>
      <w:r w:rsidRPr="000A1C6B">
        <w:rPr>
          <w:rFonts w:ascii="GHEA Grapalat" w:hAnsi="GHEA Grapalat"/>
          <w:b/>
          <w:sz w:val="24"/>
          <w:szCs w:val="24"/>
        </w:rPr>
        <w:t>մո-</w:t>
      </w:r>
      <w:r w:rsidR="00BA0247" w:rsidRPr="000A1C6B">
        <w:rPr>
          <w:rFonts w:ascii="GHEA Grapalat" w:hAnsi="GHEA Grapalat"/>
          <w:b/>
          <w:sz w:val="24"/>
          <w:szCs w:val="24"/>
        </w:rPr>
        <w:t>և</w:t>
      </w:r>
      <w:r w:rsidRPr="000A1C6B">
        <w:rPr>
          <w:rFonts w:ascii="GHEA Grapalat" w:hAnsi="GHEA Grapalat"/>
          <w:b/>
          <w:sz w:val="24"/>
          <w:szCs w:val="24"/>
        </w:rPr>
        <w:t xml:space="preserve"> հիդրոշարժաբերներին ներկայացվող պահանջները:</w:t>
      </w:r>
    </w:p>
    <w:p w14:paraId="6CC500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Շարժիչի գործարկումը պետք է իրականացվի անմիջապես օպերատորի աշխատանքային տեղից </w:t>
      </w:r>
      <w:r w:rsidR="00BA0247" w:rsidRPr="000A1C6B">
        <w:rPr>
          <w:rFonts w:ascii="GHEA Grapalat" w:hAnsi="GHEA Grapalat"/>
          <w:sz w:val="24"/>
          <w:szCs w:val="24"/>
        </w:rPr>
        <w:t>և</w:t>
      </w:r>
      <w:r w:rsidRPr="000A1C6B">
        <w:rPr>
          <w:rFonts w:ascii="GHEA Grapalat" w:hAnsi="GHEA Grapalat"/>
          <w:sz w:val="24"/>
          <w:szCs w:val="24"/>
        </w:rPr>
        <w:t xml:space="preserve"> խցիկից։ Թույլատրվում է գործարկումն իրականացնել խցիկից դուրս՝ այնպիսի սարքվածքների առկայության դեպքում, որոնք անջատում են փոխհաղորդակը </w:t>
      </w:r>
      <w:r w:rsidR="00BA0247" w:rsidRPr="000A1C6B">
        <w:rPr>
          <w:rFonts w:ascii="GHEA Grapalat" w:hAnsi="GHEA Grapalat"/>
          <w:sz w:val="24"/>
          <w:szCs w:val="24"/>
        </w:rPr>
        <w:t>և</w:t>
      </w:r>
      <w:r w:rsidRPr="000A1C6B">
        <w:rPr>
          <w:rFonts w:ascii="GHEA Grapalat" w:hAnsi="GHEA Grapalat"/>
          <w:sz w:val="24"/>
          <w:szCs w:val="24"/>
        </w:rPr>
        <w:t xml:space="preserve"> բացառում պտտվող տարրերի հակադարձ ընթացքը։ </w:t>
      </w:r>
    </w:p>
    <w:p w14:paraId="5CB30D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Մեքենաները պետք է սարքավորված լինեն այնպիսի սարքվածքով, որը </w:t>
      </w:r>
      <w:r w:rsidRPr="000A1C6B">
        <w:rPr>
          <w:rFonts w:ascii="GHEA Grapalat" w:hAnsi="GHEA Grapalat"/>
          <w:sz w:val="24"/>
          <w:szCs w:val="24"/>
        </w:rPr>
        <w:lastRenderedPageBreak/>
        <w:t>բացառում է միացված փոխանցման ժամանակ շարժիչի գործարկումը։</w:t>
      </w:r>
    </w:p>
    <w:p w14:paraId="5C1F467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Շարժիչները պետք է սարքավորված լինեն վթարային իրավիճակի դեպքում չնախատեսված կանգառման համար նախատեսված սարքվածքով։</w:t>
      </w:r>
    </w:p>
    <w:p w14:paraId="36DFF1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r>
      <w:r w:rsidRPr="000A1C6B">
        <w:rPr>
          <w:rFonts w:ascii="GHEA Grapalat" w:hAnsi="GHEA Grapalat"/>
          <w:spacing w:val="-4"/>
          <w:sz w:val="24"/>
          <w:szCs w:val="24"/>
        </w:rPr>
        <w:t>Կողմնակի անձանց մուտքը դեպի մեքենաների ուժային ագրեգատներ պետք է պաշտպանված լինի հետ</w:t>
      </w:r>
      <w:r w:rsidR="00BA0247" w:rsidRPr="000A1C6B">
        <w:rPr>
          <w:rFonts w:ascii="GHEA Grapalat" w:hAnsi="GHEA Grapalat"/>
          <w:spacing w:val="-4"/>
          <w:sz w:val="24"/>
          <w:szCs w:val="24"/>
        </w:rPr>
        <w:t>և</w:t>
      </w:r>
      <w:r w:rsidRPr="000A1C6B">
        <w:rPr>
          <w:rFonts w:ascii="GHEA Grapalat" w:hAnsi="GHEA Grapalat"/>
          <w:spacing w:val="-4"/>
          <w:sz w:val="24"/>
          <w:szCs w:val="24"/>
        </w:rPr>
        <w:t>յալ սարքվածքներից որ</w:t>
      </w:r>
      <w:r w:rsidR="00BA0247" w:rsidRPr="000A1C6B">
        <w:rPr>
          <w:rFonts w:ascii="GHEA Grapalat" w:hAnsi="GHEA Grapalat"/>
          <w:spacing w:val="-4"/>
          <w:sz w:val="24"/>
          <w:szCs w:val="24"/>
        </w:rPr>
        <w:t>և</w:t>
      </w:r>
      <w:r w:rsidRPr="000A1C6B">
        <w:rPr>
          <w:rFonts w:ascii="GHEA Grapalat" w:hAnsi="GHEA Grapalat"/>
          <w:spacing w:val="-4"/>
          <w:sz w:val="24"/>
          <w:szCs w:val="24"/>
        </w:rPr>
        <w:t>է մեկով՝</w:t>
      </w:r>
    </w:p>
    <w:p w14:paraId="4834BF1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2.1.2.3.1.</w:t>
      </w:r>
      <w:r w:rsidRPr="000A1C6B">
        <w:rPr>
          <w:rFonts w:ascii="GHEA Grapalat" w:hAnsi="GHEA Grapalat"/>
          <w:sz w:val="24"/>
          <w:szCs w:val="24"/>
        </w:rPr>
        <w:tab/>
        <w:t>սարքվածքով, որը հնարավոր է բացել միայն գործիքի կամ դարձյակի օգնությամբ.</w:t>
      </w:r>
    </w:p>
    <w:p w14:paraId="2A93AA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2.1.2.3.2.</w:t>
      </w:r>
      <w:r w:rsidRPr="000A1C6B">
        <w:rPr>
          <w:rFonts w:ascii="GHEA Grapalat" w:hAnsi="GHEA Grapalat"/>
          <w:sz w:val="24"/>
          <w:szCs w:val="24"/>
        </w:rPr>
        <w:tab/>
        <w:t>օպերատորի կողպված խցիկը ներսից բացելու սարքվածքով։</w:t>
      </w:r>
    </w:p>
    <w:p w14:paraId="7DFFCAF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2.1.2.4.</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w:t>
      </w:r>
    </w:p>
    <w:p w14:paraId="591AF6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Բանած գազերի շիթը չպետք է ուղղված լինի օպերատորին կամ դյուրավառ նյութերին։ Արտաթող համակարգի միացման տեղերում գազերի </w:t>
      </w:r>
      <w:r w:rsidR="00BA0247" w:rsidRPr="000A1C6B">
        <w:rPr>
          <w:rFonts w:ascii="GHEA Grapalat" w:hAnsi="GHEA Grapalat"/>
          <w:sz w:val="24"/>
          <w:szCs w:val="24"/>
        </w:rPr>
        <w:t>և</w:t>
      </w:r>
      <w:r w:rsidRPr="000A1C6B">
        <w:rPr>
          <w:rFonts w:ascii="GHEA Grapalat" w:hAnsi="GHEA Grapalat"/>
          <w:sz w:val="24"/>
          <w:szCs w:val="24"/>
        </w:rPr>
        <w:t xml:space="preserve"> կայծերի պոռթկում չի թույլատրվում։</w:t>
      </w:r>
    </w:p>
    <w:p w14:paraId="7A5CFA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2.1.2.5.</w:t>
      </w:r>
      <w:r w:rsidRPr="000A1C6B">
        <w:rPr>
          <w:rFonts w:ascii="GHEA Grapalat" w:hAnsi="GHEA Grapalat"/>
          <w:sz w:val="24"/>
          <w:szCs w:val="24"/>
        </w:rPr>
        <w:tab/>
        <w:t xml:space="preserve">Աշխատանքային օրգանների շարժաբերներում պետք է նախատեսված լինի այնպիսի սարքվածք, որը թույլ է տալիս աշխատանքային օրգաններն անջատել շարժիչից։ Սարքվածքի կառուցվածքը պետք է բացառի ինքնաբերաբար միանալու </w:t>
      </w:r>
      <w:r w:rsidR="00BA0247" w:rsidRPr="000A1C6B">
        <w:rPr>
          <w:rFonts w:ascii="GHEA Grapalat" w:hAnsi="GHEA Grapalat"/>
          <w:sz w:val="24"/>
          <w:szCs w:val="24"/>
        </w:rPr>
        <w:t>և</w:t>
      </w:r>
      <w:r w:rsidRPr="000A1C6B">
        <w:rPr>
          <w:rFonts w:ascii="GHEA Grapalat" w:hAnsi="GHEA Grapalat"/>
          <w:sz w:val="24"/>
          <w:szCs w:val="24"/>
        </w:rPr>
        <w:t xml:space="preserve"> անջատվելու հնարավորությունը։</w:t>
      </w:r>
    </w:p>
    <w:p w14:paraId="5C14340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2.1.2.6.</w:t>
      </w:r>
      <w:r w:rsidRPr="000A1C6B">
        <w:rPr>
          <w:rFonts w:ascii="GHEA Grapalat" w:hAnsi="GHEA Grapalat"/>
          <w:sz w:val="24"/>
          <w:szCs w:val="24"/>
        </w:rPr>
        <w:tab/>
        <w:t>Այն մեքենաներում, որոնց աշխատանքի ընթացքում առաջանում է մշակվող նյութի արտանետման վտանգ, աշխատանքային օրգանները կամ աշխատանքային գոտին պետք է փակված լինեն հատուկ պաշտպանիչ սարքվածքներով (պատյաններով)։</w:t>
      </w:r>
    </w:p>
    <w:p w14:paraId="0E1C3B1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2.1.2.7.</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մեքենաների հիդրավլիկ այլ սարքվածքներ պետք է համապատասխանեն սույն Հավելվածի 3.1 կետին։</w:t>
      </w:r>
    </w:p>
    <w:p w14:paraId="6C14DA8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2.1.2.8.</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հարկավոր է տեղակայել այնպիսի վայրերում, որոնք բացառում են դրանց մեխանիկական վնասվածքի հնարավորությունը, կամ անհրաժեշտ </w:t>
      </w:r>
      <w:r w:rsidRPr="000A1C6B">
        <w:rPr>
          <w:rFonts w:ascii="GHEA Grapalat" w:hAnsi="GHEA Grapalat"/>
          <w:sz w:val="24"/>
          <w:szCs w:val="24"/>
        </w:rPr>
        <w:lastRenderedPageBreak/>
        <w:t>դեպքերում՝ պարսպել հատուկ պաշտպանիչ սարքվածքներով։</w:t>
      </w:r>
    </w:p>
    <w:p w14:paraId="7710EED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2.1.2.9.</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օրգանների կառուցվածքը պետք է ապահովի սպասարկող անձնակազմի անվտանգությունը՝ դրանց վնասվելու դեպքում։</w:t>
      </w:r>
    </w:p>
    <w:p w14:paraId="5FA8BB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2.1.3. Կառավարման օրգաններին</w:t>
      </w:r>
      <w:r w:rsidRPr="000A1C6B">
        <w:rPr>
          <w:rFonts w:ascii="GHEA Grapalat" w:hAnsi="GHEA Grapalat"/>
          <w:b/>
          <w:sz w:val="24"/>
          <w:szCs w:val="24"/>
        </w:rPr>
        <w:br/>
        <w:t>ներկայացվող պահանջները:</w:t>
      </w:r>
    </w:p>
    <w:p w14:paraId="673D4D2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Կառավարման լծակների բռնակներից (բոլոր դիրքերով)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տեղի տարրերը եղած հեռավորությունը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դաստակով գործի դրվող լծակների բռնակների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լինեն 50 մմ-ից ոչ պակաս, մատներով գործի դրվողների դեպքում՝ 25 մմ-ից ոչ պակաս։</w:t>
      </w:r>
    </w:p>
    <w:p w14:paraId="35C4DE6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Լծակի ազատ մասի նվազագույն երկարությունը բռնակի հետ միասին ցանկացած դիրքով պետք է լինի 50 մմ-ից ոչ պակաս, եթե այն գործի է դրվում մատներով,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 xml:space="preserve">100 </w:t>
      </w:r>
      <w:r w:rsidRPr="000A1C6B">
        <w:rPr>
          <w:rFonts w:ascii="GHEA Grapalat" w:hAnsi="GHEA Grapalat"/>
          <w:sz w:val="24"/>
          <w:szCs w:val="24"/>
        </w:rPr>
        <w:t>մմ-ից ոչ պակաս, եթե այն գործի է դրվում դաստակով։</w:t>
      </w:r>
    </w:p>
    <w:p w14:paraId="5C93FE9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Ոտնակի չափերը,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թեքության անկյունը պետք է ապահովեն օպերատորի ոտքի կայուն դիրքը։ Ոտնաթաթով գործի դրվող ոտնակների հենման հարթակների շրջադարձի անկյունը նստոցի երկայնական առանցքից չպետք է գերազանցի 15°-ը։ Ոտնակները պետք է ունենան այնպիսի մակեր</w:t>
      </w:r>
      <w:r w:rsidR="00BA0247" w:rsidRPr="000A1C6B">
        <w:rPr>
          <w:rFonts w:ascii="GHEA Grapalat" w:hAnsi="GHEA Grapalat"/>
          <w:sz w:val="24"/>
          <w:szCs w:val="24"/>
        </w:rPr>
        <w:t>և</w:t>
      </w:r>
      <w:r w:rsidRPr="000A1C6B">
        <w:rPr>
          <w:rFonts w:ascii="GHEA Grapalat" w:hAnsi="GHEA Grapalat"/>
          <w:sz w:val="24"/>
          <w:szCs w:val="24"/>
        </w:rPr>
        <w:t xml:space="preserve">ույթ, որը խոչընդոտում է սահումը </w:t>
      </w:r>
      <w:r w:rsidR="00BA0247" w:rsidRPr="000A1C6B">
        <w:rPr>
          <w:rFonts w:ascii="GHEA Grapalat" w:hAnsi="GHEA Grapalat"/>
          <w:sz w:val="24"/>
          <w:szCs w:val="24"/>
        </w:rPr>
        <w:t>և</w:t>
      </w:r>
      <w:r w:rsidRPr="000A1C6B">
        <w:rPr>
          <w:rFonts w:ascii="GHEA Grapalat" w:hAnsi="GHEA Grapalat"/>
          <w:sz w:val="24"/>
          <w:szCs w:val="24"/>
        </w:rPr>
        <w:t xml:space="preserve"> հեշտությամբ մաքրվում է։</w:t>
      </w:r>
    </w:p>
    <w:p w14:paraId="349AA8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Ոտնակի լայնությունը պետք է լինի ոչ պակաս (մմ)՝</w:t>
      </w:r>
    </w:p>
    <w:p w14:paraId="2C2D88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 մմ-ից, եթե ոտնակին սեղմման ճիգը 60 Ն-ից ոչ ավելի է.</w:t>
      </w:r>
    </w:p>
    <w:p w14:paraId="69E92C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60 մմ-ից, եթե ոտնակին սեղմման ճիգը 60 Ն-ից ավելի է։</w:t>
      </w:r>
    </w:p>
    <w:p w14:paraId="3160FC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Կողք կողքի տեղակայված ոտնակների միջ</w:t>
      </w:r>
      <w:r w:rsidR="00BA0247" w:rsidRPr="000A1C6B">
        <w:rPr>
          <w:rFonts w:ascii="GHEA Grapalat" w:hAnsi="GHEA Grapalat"/>
          <w:sz w:val="24"/>
          <w:szCs w:val="24"/>
        </w:rPr>
        <w:t>և</w:t>
      </w:r>
      <w:r w:rsidRPr="000A1C6B">
        <w:rPr>
          <w:rFonts w:ascii="GHEA Grapalat" w:hAnsi="GHEA Grapalat"/>
          <w:sz w:val="24"/>
          <w:szCs w:val="24"/>
        </w:rPr>
        <w:t xml:space="preserve"> լուսաշերտը պետք է լինի ոչ պակաս (մմ)՝</w:t>
      </w:r>
    </w:p>
    <w:p w14:paraId="70BE75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20 մմ-ից, եթե ոտնակին սեղմման ճիգը 60 Ն-ից ոչ ավելի է.</w:t>
      </w:r>
    </w:p>
    <w:p w14:paraId="55B3159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50 մմ-ից, եթե ոտնակին սեղմման ճիգը 60 Ն-ից ավելի է։</w:t>
      </w:r>
    </w:p>
    <w:p w14:paraId="524F86E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2.1.3.3.</w:t>
      </w:r>
      <w:r w:rsidRPr="000A1C6B">
        <w:rPr>
          <w:rFonts w:ascii="GHEA Grapalat" w:hAnsi="GHEA Grapalat"/>
          <w:sz w:val="24"/>
          <w:szCs w:val="24"/>
        </w:rPr>
        <w:tab/>
        <w:t>Կառավարման օրգանների վրա ընկնող ճիգերը պետք է լինեն՝</w:t>
      </w:r>
    </w:p>
    <w:p w14:paraId="4FF68E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2.1.3.3.1.</w:t>
      </w:r>
      <w:r w:rsidRPr="000A1C6B">
        <w:rPr>
          <w:rFonts w:ascii="GHEA Grapalat" w:hAnsi="GHEA Grapalat"/>
          <w:sz w:val="24"/>
          <w:szCs w:val="24"/>
        </w:rPr>
        <w:tab/>
        <w:t xml:space="preserve">աշխատանքային յուրաքանչյուր ցիկլում օգտագործվող աշխատանքային սարքավորումների կառավարման օրգանների վրա՝ 60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120 Ն՝ ոտնակների համար.</w:t>
      </w:r>
    </w:p>
    <w:p w14:paraId="40B93AC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2.1.3.3.2.</w:t>
      </w:r>
      <w:r w:rsidRPr="000A1C6B">
        <w:rPr>
          <w:rFonts w:ascii="GHEA Grapalat" w:hAnsi="GHEA Grapalat"/>
          <w:sz w:val="24"/>
          <w:szCs w:val="24"/>
        </w:rPr>
        <w:tab/>
        <w:t xml:space="preserve">հերթափոխում հինգ անգամից ոչ ավելի օգտագործվող կառավարման օրգանների վրա՝ 200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300 Ն՝ ոտնակների համար.</w:t>
      </w:r>
    </w:p>
    <w:p w14:paraId="1D10A3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2.1.3.3.3.</w:t>
      </w:r>
      <w:r w:rsidRPr="000A1C6B">
        <w:rPr>
          <w:rFonts w:ascii="GHEA Grapalat" w:hAnsi="GHEA Grapalat"/>
          <w:sz w:val="24"/>
          <w:szCs w:val="24"/>
        </w:rPr>
        <w:tab/>
        <w:t>խողովակաշարերի արմատուրի ձեռքի շարժաբերի թափանիվների վրա՝ փակող միջոցը կողպելու (կամ բացելիս՝ տեղից շարժելու) պահին 450 Ն-ից ոչ ավելի։</w:t>
      </w:r>
    </w:p>
    <w:p w14:paraId="2258BE3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Կառավարման օրգանները պետք է վերադառնան չեզոք դիրքի՝ դրանց վրա ընկնող ազդեցությունն օպերատորի կողմից անմիջապես դադարեցնելուց հետո, եթե միայն մեքենայի կամ դրա աշխատանքային սարքավորումների կառավարումն այլ բան չի պահանջում։</w:t>
      </w:r>
    </w:p>
    <w:p w14:paraId="4185449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2.1.3.5.</w:t>
      </w:r>
      <w:r w:rsidRPr="000A1C6B">
        <w:rPr>
          <w:rFonts w:ascii="GHEA Grapalat" w:hAnsi="GHEA Grapalat"/>
          <w:sz w:val="24"/>
          <w:szCs w:val="24"/>
        </w:rPr>
        <w:tab/>
        <w:t>Կառավարման օրգանները, որոնց վրա եղած ազդեցությունը միաժամանակ կամ չսահմանված հաջորդականությամբ կարող է հանգեցնել վթարային իրավիճակի կամ մեքենայի վնասվելուն, պետք է փոխադարձաբար արգելափակվեն։</w:t>
      </w:r>
    </w:p>
    <w:p w14:paraId="30A5A9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մեքենայի կամ սարքավորումների ցանկացած տարրի կանգառման համար։</w:t>
      </w:r>
    </w:p>
    <w:p w14:paraId="5E72DF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2.1.3.6.</w:t>
      </w:r>
      <w:r w:rsidRPr="000A1C6B">
        <w:rPr>
          <w:rFonts w:ascii="GHEA Grapalat" w:hAnsi="GHEA Grapalat"/>
          <w:sz w:val="24"/>
          <w:szCs w:val="24"/>
        </w:rPr>
        <w:tab/>
        <w:t>Կառավարման օրգանների կառուցվածքը պետք է բացառի դրանց ինքնաբերական միացումը։</w:t>
      </w:r>
    </w:p>
    <w:p w14:paraId="77FDA4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2.1.3.7.</w:t>
      </w:r>
      <w:r w:rsidRPr="000A1C6B">
        <w:rPr>
          <w:rFonts w:ascii="GHEA Grapalat" w:hAnsi="GHEA Grapalat"/>
          <w:sz w:val="24"/>
          <w:szCs w:val="24"/>
        </w:rPr>
        <w:tab/>
        <w:t xml:space="preserve">Կառավարման օրգանների տարրերը, որոնց հպվում են օպերատորի կամ սպասարկող անձնակազմի ձեռքերը, հարկավոր է պատրաստել </w:t>
      </w:r>
      <w:r w:rsidRPr="000A1C6B">
        <w:rPr>
          <w:rFonts w:ascii="GHEA Grapalat" w:hAnsi="GHEA Grapalat"/>
          <w:sz w:val="24"/>
          <w:szCs w:val="24"/>
        </w:rPr>
        <w:lastRenderedPageBreak/>
        <w:t>0,2 Վտ/(մ·Կ)-ից ոչ ավելի ջերմահաղորդականությամբ նյութից, կամ դրանք պետք է ունենան այդպիսի նյութից՝ 0,5 մմ-ից ոչ պակաս հաստությամբ պատվածք։</w:t>
      </w:r>
    </w:p>
    <w:p w14:paraId="58AB426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2.1.4. Օպերատորի աշխատանքային տեղին, խցիկին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դրա սարքավորումներին ներկայացվող պահանջները:</w:t>
      </w:r>
    </w:p>
    <w:p w14:paraId="3D201EA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2.1.4.1.</w:t>
      </w:r>
      <w:r w:rsidRPr="000A1C6B">
        <w:rPr>
          <w:rFonts w:ascii="GHEA Grapalat" w:hAnsi="GHEA Grapalat"/>
          <w:sz w:val="24"/>
          <w:szCs w:val="24"/>
        </w:rPr>
        <w:tab/>
        <w:t>Ինքնագնաց մեքենաների օպերատորի մշտական աշխատանքային տեղը պետք է սարքավորված լինի թիկնակ ունեցող նստոցով։</w:t>
      </w:r>
    </w:p>
    <w:p w14:paraId="144491F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2.1.4.2.</w:t>
      </w:r>
      <w:r w:rsidRPr="000A1C6B">
        <w:rPr>
          <w:rFonts w:ascii="GHEA Grapalat" w:hAnsi="GHEA Grapalat"/>
          <w:sz w:val="24"/>
          <w:szCs w:val="24"/>
        </w:rPr>
        <w:tab/>
        <w:t>Նստոցը պետք է ունենա չափեր, ոչ պակաս (մմ)՝</w:t>
      </w:r>
    </w:p>
    <w:p w14:paraId="25A1358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400 մմ-ից՝ լայնությունը.</w:t>
      </w:r>
    </w:p>
    <w:p w14:paraId="34906D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380 մմ-ից՝ խորությունը.</w:t>
      </w:r>
    </w:p>
    <w:p w14:paraId="23C90E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350 մմ-ից՝ նստոցի բարձիկի առջ</w:t>
      </w:r>
      <w:r w:rsidR="00BA0247" w:rsidRPr="000A1C6B">
        <w:rPr>
          <w:rFonts w:ascii="GHEA Grapalat" w:hAnsi="GHEA Grapalat"/>
          <w:sz w:val="24"/>
          <w:szCs w:val="24"/>
        </w:rPr>
        <w:t>և</w:t>
      </w:r>
      <w:r w:rsidRPr="000A1C6B">
        <w:rPr>
          <w:rFonts w:ascii="GHEA Grapalat" w:hAnsi="GHEA Grapalat"/>
          <w:sz w:val="24"/>
          <w:szCs w:val="24"/>
        </w:rPr>
        <w:t>ի եզրի բարձրությունը՝ հատակից։</w:t>
      </w:r>
    </w:p>
    <w:p w14:paraId="732AEF2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2.1.4.3.</w:t>
      </w:r>
      <w:r w:rsidRPr="000A1C6B">
        <w:rPr>
          <w:rFonts w:ascii="GHEA Grapalat" w:hAnsi="GHEA Grapalat"/>
          <w:sz w:val="24"/>
          <w:szCs w:val="24"/>
        </w:rPr>
        <w:tab/>
        <w:t>Նստոցների բարձիկների պատվածքները հարկավոր է պատրաստել փափկեցրած, օդանցիկ, ոչ թունավոր նյութից։</w:t>
      </w:r>
    </w:p>
    <w:p w14:paraId="5125FD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2.1.4.4.</w:t>
      </w:r>
      <w:r w:rsidRPr="000A1C6B">
        <w:rPr>
          <w:rFonts w:ascii="GHEA Grapalat" w:hAnsi="GHEA Grapalat"/>
          <w:sz w:val="24"/>
          <w:szCs w:val="24"/>
        </w:rPr>
        <w:tab/>
        <w:t xml:space="preserve">Նստոցի կառուցվածքը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կարգավորում,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թիկնակի թեքության անկյան փոփոխություն։</w:t>
      </w:r>
    </w:p>
    <w:p w14:paraId="398BDEB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2.1.4.5.</w:t>
      </w:r>
      <w:r w:rsidRPr="000A1C6B">
        <w:rPr>
          <w:rFonts w:ascii="GHEA Grapalat" w:hAnsi="GHEA Grapalat"/>
          <w:sz w:val="24"/>
          <w:szCs w:val="24"/>
        </w:rPr>
        <w:tab/>
        <w:t>Կառավարման դարձափոխային դիրքով մեքենաների համար պետք է ապահովվի նստոցի 180° պտույտ՝ աշխատանքային դիրքերի ամրակայմամբ։</w:t>
      </w:r>
    </w:p>
    <w:p w14:paraId="45ECF0D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2.1.4.6.</w:t>
      </w:r>
      <w:r w:rsidRPr="000A1C6B">
        <w:rPr>
          <w:rFonts w:ascii="GHEA Grapalat" w:hAnsi="GHEA Grapalat"/>
          <w:sz w:val="24"/>
          <w:szCs w:val="24"/>
        </w:rPr>
        <w:tab/>
        <w:t xml:space="preserve">Օպերատորի աշխատանքային տեղից պետք է ապահովվի աշխատանքային սարքավորումները հիմնական տեխնոլոգիական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դիրքերում հսկելու,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մեքենայի աշխատանքային գոտին հսկելու հնարավորություն։</w:t>
      </w:r>
    </w:p>
    <w:p w14:paraId="2DE075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Եթե անհնար է ապահովել աշխատանքային սարքավորումների օրգանների</w:t>
      </w:r>
      <w:r w:rsidRPr="000A1C6B">
        <w:rPr>
          <w:rFonts w:ascii="Calibri" w:hAnsi="Calibri" w:cs="Calibri"/>
          <w:sz w:val="24"/>
          <w:szCs w:val="24"/>
        </w:rPr>
        <w:t> </w:t>
      </w:r>
      <w:r w:rsidRPr="000A1C6B">
        <w:rPr>
          <w:rFonts w:ascii="GHEA Grapalat" w:hAnsi="GHEA Grapalat"/>
          <w:sz w:val="24"/>
          <w:szCs w:val="24"/>
        </w:rPr>
        <w:t xml:space="preserve">տեսողական հսկողություն, դրանք պետք է սարքավորված լինեն </w:t>
      </w:r>
      <w:r w:rsidRPr="000A1C6B">
        <w:rPr>
          <w:rFonts w:ascii="GHEA Grapalat" w:hAnsi="GHEA Grapalat"/>
          <w:sz w:val="24"/>
          <w:szCs w:val="24"/>
        </w:rPr>
        <w:lastRenderedPageBreak/>
        <w:t>գծանիշերով կամ դիրքի ցուցիչներով, որոնք եր</w:t>
      </w:r>
      <w:r w:rsidR="00BA0247" w:rsidRPr="000A1C6B">
        <w:rPr>
          <w:rFonts w:ascii="GHEA Grapalat" w:hAnsi="GHEA Grapalat"/>
          <w:sz w:val="24"/>
          <w:szCs w:val="24"/>
        </w:rPr>
        <w:t>և</w:t>
      </w:r>
      <w:r w:rsidRPr="000A1C6B">
        <w:rPr>
          <w:rFonts w:ascii="GHEA Grapalat" w:hAnsi="GHEA Grapalat"/>
          <w:sz w:val="24"/>
          <w:szCs w:val="24"/>
        </w:rPr>
        <w:t>ում են օպերատորի աշխատանքային տեղից։</w:t>
      </w:r>
    </w:p>
    <w:p w14:paraId="1713D91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2.1.4.7.</w:t>
      </w:r>
      <w:r w:rsidRPr="000A1C6B">
        <w:rPr>
          <w:rFonts w:ascii="GHEA Grapalat" w:hAnsi="GHEA Grapalat"/>
          <w:sz w:val="24"/>
          <w:szCs w:val="24"/>
        </w:rPr>
        <w:tab/>
        <w:t>Հսկիչ սարքերի պանելը հարկավոր է տեղակայել այնպիսի վայրում, որը հարմար է օպերատորի աշխատանքային տեղից հսկելու համար։</w:t>
      </w:r>
    </w:p>
    <w:p w14:paraId="6F7C3A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Խցիկի բացակայության դեպքում հսկիչ սարքերի պանելը պետք է փակվի փակիչ սարքվածքով համալրված հանովի (հետգցովի) վահանակով, որը խոչընդոտում է կողմնակի անձանց մուտք գործելը դրանց գտնվելու՝ չպահպանվող կայանատեղի։</w:t>
      </w:r>
    </w:p>
    <w:p w14:paraId="0BD261A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2.1.4.8.</w:t>
      </w:r>
      <w:r w:rsidRPr="000A1C6B">
        <w:rPr>
          <w:rFonts w:ascii="GHEA Grapalat" w:hAnsi="GHEA Grapalat"/>
          <w:sz w:val="24"/>
          <w:szCs w:val="24"/>
        </w:rPr>
        <w:tab/>
        <w:t>Եթե մեքենայի վրա նախատեսված չեն կառավարման ոտնակներ, աշխատանքային հարթակի (խցիկի) առջ</w:t>
      </w:r>
      <w:r w:rsidR="00BA0247" w:rsidRPr="000A1C6B">
        <w:rPr>
          <w:rFonts w:ascii="GHEA Grapalat" w:hAnsi="GHEA Grapalat"/>
          <w:sz w:val="24"/>
          <w:szCs w:val="24"/>
        </w:rPr>
        <w:t>և</w:t>
      </w:r>
      <w:r w:rsidRPr="000A1C6B">
        <w:rPr>
          <w:rFonts w:ascii="GHEA Grapalat" w:hAnsi="GHEA Grapalat"/>
          <w:sz w:val="24"/>
          <w:szCs w:val="24"/>
        </w:rPr>
        <w:t>ի մասում հատակը պետք է ունենա ոտքերի համար նախատեսված 25°-40° անկյունով թեք հենակներ կամ հենման հարթակներ։ Դրանց չափերը պետք է ապահովեն օպերատորի ոտքի կայուն դիրքը։</w:t>
      </w:r>
    </w:p>
    <w:p w14:paraId="20F8AE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2.1.4.9.</w:t>
      </w:r>
      <w:r w:rsidRPr="000A1C6B">
        <w:rPr>
          <w:rFonts w:ascii="GHEA Grapalat" w:hAnsi="GHEA Grapalat"/>
          <w:sz w:val="24"/>
          <w:szCs w:val="24"/>
        </w:rPr>
        <w:tab/>
        <w:t xml:space="preserve">Մեքենաների խցիկների դռները պետք է ունենան բանալիով փակվող կողպեքներ, </w:t>
      </w:r>
      <w:r w:rsidR="00BA0247" w:rsidRPr="000A1C6B">
        <w:rPr>
          <w:rFonts w:ascii="GHEA Grapalat" w:hAnsi="GHEA Grapalat"/>
          <w:sz w:val="24"/>
          <w:szCs w:val="24"/>
        </w:rPr>
        <w:t>և</w:t>
      </w:r>
      <w:r w:rsidRPr="000A1C6B">
        <w:rPr>
          <w:rFonts w:ascii="GHEA Grapalat" w:hAnsi="GHEA Grapalat"/>
          <w:sz w:val="24"/>
          <w:szCs w:val="24"/>
        </w:rPr>
        <w:t xml:space="preserve"> դրանք ամենաշատ բացված դիրքում պահելու ս</w:t>
      </w:r>
      <w:r w:rsidR="00BA0247" w:rsidRPr="000A1C6B">
        <w:rPr>
          <w:rFonts w:ascii="GHEA Grapalat" w:hAnsi="GHEA Grapalat"/>
          <w:sz w:val="24"/>
          <w:szCs w:val="24"/>
        </w:rPr>
        <w:t>և</w:t>
      </w:r>
      <w:r w:rsidRPr="000A1C6B">
        <w:rPr>
          <w:rFonts w:ascii="GHEA Grapalat" w:hAnsi="GHEA Grapalat"/>
          <w:sz w:val="24"/>
          <w:szCs w:val="24"/>
        </w:rPr>
        <w:t>եռիչ։ Թույլատրվում է մեկ դռան վրա տեղադրել կողպեք՝ մյուս դռան վրա ներսի փակի առկայության դեպքում։</w:t>
      </w:r>
    </w:p>
    <w:p w14:paraId="7F4F95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2.1.4.10.</w:t>
      </w:r>
      <w:r w:rsidRPr="000A1C6B">
        <w:rPr>
          <w:rFonts w:ascii="GHEA Grapalat" w:hAnsi="GHEA Grapalat"/>
          <w:sz w:val="24"/>
          <w:szCs w:val="24"/>
        </w:rPr>
        <w:tab/>
        <w:t xml:space="preserve">Վթարային մտոցները (դրանց առկայության դեպքում) պետք է ունենան ներսի փակեր </w:t>
      </w:r>
      <w:r w:rsidR="00BA0247" w:rsidRPr="000A1C6B">
        <w:rPr>
          <w:rFonts w:ascii="GHEA Grapalat" w:hAnsi="GHEA Grapalat"/>
          <w:sz w:val="24"/>
          <w:szCs w:val="24"/>
        </w:rPr>
        <w:t>և</w:t>
      </w:r>
      <w:r w:rsidRPr="000A1C6B">
        <w:rPr>
          <w:rFonts w:ascii="GHEA Grapalat" w:hAnsi="GHEA Grapalat"/>
          <w:sz w:val="24"/>
          <w:szCs w:val="24"/>
        </w:rPr>
        <w:t xml:space="preserve"> բացվեն առանց գործիքի օգնության։</w:t>
      </w:r>
    </w:p>
    <w:p w14:paraId="2B1F83C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2.1.4.11.</w:t>
      </w:r>
      <w:r w:rsidRPr="000A1C6B">
        <w:rPr>
          <w:rFonts w:ascii="GHEA Grapalat" w:hAnsi="GHEA Grapalat"/>
          <w:sz w:val="24"/>
          <w:szCs w:val="24"/>
        </w:rPr>
        <w:tab/>
        <w:t xml:space="preserve">Խցիկները պետք է ունենան լուսային որմնանցքեր՝ առնվազն երեք կողմերից։ Խցիկի ապակեպատման համար պետք է կիրառվի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համապատասխանող ապակի։</w:t>
      </w:r>
    </w:p>
    <w:p w14:paraId="730EB3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5FA79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2.1.4.12.</w:t>
      </w:r>
      <w:r w:rsidRPr="000A1C6B">
        <w:rPr>
          <w:rFonts w:ascii="GHEA Grapalat" w:hAnsi="GHEA Grapalat"/>
          <w:sz w:val="24"/>
          <w:szCs w:val="24"/>
        </w:rPr>
        <w:tab/>
      </w:r>
      <w:r w:rsidRPr="000A1C6B">
        <w:rPr>
          <w:rFonts w:ascii="GHEA Grapalat" w:hAnsi="GHEA Grapalat"/>
          <w:spacing w:val="-6"/>
          <w:sz w:val="24"/>
          <w:szCs w:val="24"/>
        </w:rPr>
        <w:t>Բացվող պատուհանները պետք է ամրակայվեն անհրաժեշտ դիրքում։</w:t>
      </w:r>
    </w:p>
    <w:p w14:paraId="45175AB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2.1.4.13.</w:t>
      </w:r>
      <w:r w:rsidRPr="000A1C6B">
        <w:rPr>
          <w:rFonts w:ascii="GHEA Grapalat" w:hAnsi="GHEA Grapalat"/>
          <w:sz w:val="24"/>
          <w:szCs w:val="24"/>
        </w:rPr>
        <w:tab/>
        <w:t xml:space="preserve">Աշխատելու ժամանակ բաց պատուհանները </w:t>
      </w:r>
      <w:r w:rsidR="00BA0247" w:rsidRPr="000A1C6B">
        <w:rPr>
          <w:rFonts w:ascii="GHEA Grapalat" w:hAnsi="GHEA Grapalat"/>
          <w:sz w:val="24"/>
          <w:szCs w:val="24"/>
        </w:rPr>
        <w:t>և</w:t>
      </w:r>
      <w:r w:rsidRPr="000A1C6B">
        <w:rPr>
          <w:rFonts w:ascii="GHEA Grapalat" w:hAnsi="GHEA Grapalat"/>
          <w:sz w:val="24"/>
          <w:szCs w:val="24"/>
        </w:rPr>
        <w:t xml:space="preserve"> դռները չպետք է </w:t>
      </w:r>
      <w:r w:rsidRPr="000A1C6B">
        <w:rPr>
          <w:rFonts w:ascii="GHEA Grapalat" w:hAnsi="GHEA Grapalat"/>
          <w:sz w:val="24"/>
          <w:szCs w:val="24"/>
        </w:rPr>
        <w:lastRenderedPageBreak/>
        <w:t>առաջ գան մեքենայի եզրաչափքերից։</w:t>
      </w:r>
    </w:p>
    <w:p w14:paraId="2BFFF58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2.1.4.14.</w:t>
      </w:r>
      <w:r w:rsidRPr="000A1C6B">
        <w:rPr>
          <w:rFonts w:ascii="GHEA Grapalat" w:hAnsi="GHEA Grapalat"/>
          <w:sz w:val="24"/>
          <w:szCs w:val="24"/>
        </w:rPr>
        <w:tab/>
        <w:t>Խցիկների հողմապակին պետք է ունենա ար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 </w:t>
      </w:r>
      <w:r w:rsidR="00BA0247" w:rsidRPr="000A1C6B">
        <w:rPr>
          <w:rFonts w:ascii="GHEA Grapalat" w:hAnsi="GHEA Grapalat"/>
          <w:sz w:val="24"/>
          <w:szCs w:val="24"/>
        </w:rPr>
        <w:t>և</w:t>
      </w:r>
      <w:r w:rsidRPr="000A1C6B">
        <w:rPr>
          <w:rFonts w:ascii="GHEA Grapalat" w:hAnsi="GHEA Grapalat"/>
          <w:sz w:val="24"/>
          <w:szCs w:val="24"/>
        </w:rPr>
        <w:t xml:space="preserve"> ինքնաշարժաբերով ապակու մաքրիչ։</w:t>
      </w:r>
    </w:p>
    <w:p w14:paraId="157BD8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Հողմապակու միջով տեսանելիությունը պետք է ապահովվի աշխատանքային ջերմաստիճանների ամբողջ ընդգրկույթում։</w:t>
      </w:r>
    </w:p>
    <w:p w14:paraId="4B23C14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2.1.4.15.</w:t>
      </w:r>
      <w:r w:rsidRPr="000A1C6B">
        <w:rPr>
          <w:rFonts w:ascii="GHEA Grapalat" w:hAnsi="GHEA Grapalat"/>
          <w:sz w:val="24"/>
          <w:szCs w:val="24"/>
        </w:rPr>
        <w:tab/>
        <w:t>Մեքենաների խցիկները պետք է սարքավորված լինեն հետ</w:t>
      </w:r>
      <w:r w:rsidR="00BA0247" w:rsidRPr="000A1C6B">
        <w:rPr>
          <w:rFonts w:ascii="GHEA Grapalat" w:hAnsi="GHEA Grapalat"/>
          <w:sz w:val="24"/>
          <w:szCs w:val="24"/>
        </w:rPr>
        <w:t>և</w:t>
      </w:r>
      <w:r w:rsidRPr="000A1C6B">
        <w:rPr>
          <w:rFonts w:ascii="GHEA Grapalat" w:hAnsi="GHEA Grapalat"/>
          <w:sz w:val="24"/>
          <w:szCs w:val="24"/>
        </w:rPr>
        <w:t>ի տեսքի ապակիով։</w:t>
      </w:r>
    </w:p>
    <w:p w14:paraId="35BB8DB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2.1.4.16.</w:t>
      </w:r>
      <w:r w:rsidRPr="000A1C6B">
        <w:rPr>
          <w:rFonts w:ascii="GHEA Grapalat" w:hAnsi="GHEA Grapalat"/>
          <w:sz w:val="24"/>
          <w:szCs w:val="24"/>
        </w:rPr>
        <w:tab/>
        <w:t>Մեքենաների խցիկները պետք է սարքավորված լինեն ավտոնոմ միացող ներքին լուսավորության առաստաղներով։</w:t>
      </w:r>
    </w:p>
    <w:p w14:paraId="7737E6F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Խցիկի ներսի լուսավորության մակարդակում կառավարման վահանակի </w:t>
      </w:r>
      <w:r w:rsidR="00BA0247" w:rsidRPr="000A1C6B">
        <w:rPr>
          <w:rFonts w:ascii="GHEA Grapalat" w:hAnsi="GHEA Grapalat"/>
          <w:sz w:val="24"/>
          <w:szCs w:val="24"/>
        </w:rPr>
        <w:t>և</w:t>
      </w:r>
      <w:r w:rsidRPr="000A1C6B">
        <w:rPr>
          <w:rFonts w:ascii="GHEA Grapalat" w:hAnsi="GHEA Grapalat"/>
          <w:sz w:val="24"/>
          <w:szCs w:val="24"/>
        </w:rPr>
        <w:t xml:space="preserve"> սարքերի պանելի լուսավորվածությունը պետք է լինի 5 լք-ից ոչ պակաս։</w:t>
      </w:r>
    </w:p>
    <w:p w14:paraId="36A565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2.1.4.17.</w:t>
      </w:r>
      <w:r w:rsidRPr="000A1C6B">
        <w:rPr>
          <w:rFonts w:ascii="GHEA Grapalat" w:hAnsi="GHEA Grapalat"/>
          <w:sz w:val="24"/>
          <w:szCs w:val="24"/>
        </w:rPr>
        <w:tab/>
        <w:t>Ինքնագնաց մեքենաները պետք է ունենան առաջին բուժօգնության (ավտոմեքենայի) արկղիկների համար տեղ։</w:t>
      </w:r>
    </w:p>
    <w:p w14:paraId="022F22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Արկղիկը պետք է հանվի </w:t>
      </w:r>
      <w:r w:rsidR="00BA0247" w:rsidRPr="000A1C6B">
        <w:rPr>
          <w:rFonts w:ascii="GHEA Grapalat" w:hAnsi="GHEA Grapalat"/>
          <w:sz w:val="24"/>
          <w:szCs w:val="24"/>
        </w:rPr>
        <w:t>և</w:t>
      </w:r>
      <w:r w:rsidRPr="000A1C6B">
        <w:rPr>
          <w:rFonts w:ascii="GHEA Grapalat" w:hAnsi="GHEA Grapalat"/>
          <w:sz w:val="24"/>
          <w:szCs w:val="24"/>
        </w:rPr>
        <w:t xml:space="preserve"> դուրս բերվի առանց գործիքի կիրառման։</w:t>
      </w:r>
    </w:p>
    <w:p w14:paraId="654FBBD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Խցիկի առկայության դեպքում արկղիկի համար տեղը պետք է նախատեսվի խցիկի ներսում։</w:t>
      </w:r>
    </w:p>
    <w:p w14:paraId="3EE6535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2.1.5. Մեքենաների խցիկներում միկրոկլիմայի</w:t>
      </w:r>
      <w:r w:rsidRPr="000A1C6B">
        <w:rPr>
          <w:rFonts w:ascii="GHEA Grapalat" w:hAnsi="GHEA Grapalat"/>
          <w:b/>
          <w:sz w:val="24"/>
          <w:szCs w:val="24"/>
        </w:rPr>
        <w:br/>
        <w:t>պարամետրերին ներկայացվող պահանջները:</w:t>
      </w:r>
    </w:p>
    <w:p w14:paraId="25191E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 xml:space="preserve">Մեքենաների խցիկները պետք է ունենան ջերմամեկուսացում </w:t>
      </w:r>
      <w:r w:rsidR="00BA0247" w:rsidRPr="000A1C6B">
        <w:rPr>
          <w:rFonts w:ascii="GHEA Grapalat" w:hAnsi="GHEA Grapalat"/>
          <w:sz w:val="24"/>
          <w:szCs w:val="24"/>
        </w:rPr>
        <w:t>և</w:t>
      </w:r>
      <w:r w:rsidRPr="000A1C6B">
        <w:rPr>
          <w:rFonts w:ascii="GHEA Grapalat" w:hAnsi="GHEA Grapalat"/>
          <w:sz w:val="24"/>
          <w:szCs w:val="24"/>
        </w:rPr>
        <w:t xml:space="preserve"> սարքավորված լինեն տարվա տաք </w:t>
      </w:r>
      <w:r w:rsidR="00BA0247" w:rsidRPr="000A1C6B">
        <w:rPr>
          <w:rFonts w:ascii="GHEA Grapalat" w:hAnsi="GHEA Grapalat"/>
          <w:sz w:val="24"/>
          <w:szCs w:val="24"/>
        </w:rPr>
        <w:t>և</w:t>
      </w:r>
      <w:r w:rsidRPr="000A1C6B">
        <w:rPr>
          <w:rFonts w:ascii="GHEA Grapalat" w:hAnsi="GHEA Grapalat"/>
          <w:sz w:val="24"/>
          <w:szCs w:val="24"/>
        </w:rPr>
        <w:t xml:space="preserve"> ցուրտ եղանակին միկրոկլիմայի նորմալացման միջոցներով։ Օպերատորի խցիկում՝ դրա դռների փակ լինելու դեպքում, պետք է ապահովվի անհրաժեշտ օդափոխանակում, ինչի համար կարող են օգտագործվել ներհոսման օդափոխիչ կամ օդորակիչ,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բացվող մտոցներ, այդ թվում՝ վթարային ելքի համար նախատեսված։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մտոցներ օգտագործելու դեպքում դրանք պետք է ամրակայվեն անհրաժեշտ դիրքում։</w:t>
      </w:r>
    </w:p>
    <w:p w14:paraId="4FAD6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2.1.5.2.</w:t>
      </w:r>
      <w:r w:rsidRPr="000A1C6B">
        <w:rPr>
          <w:rFonts w:ascii="GHEA Grapalat" w:hAnsi="GHEA Grapalat"/>
          <w:sz w:val="24"/>
          <w:szCs w:val="24"/>
        </w:rPr>
        <w:tab/>
        <w:t xml:space="preserve">Պետք է կատարվեն սույն տեխնիկական կանոնակարգի 3-րդ հավելվածի </w:t>
      </w:r>
      <w:r w:rsidRPr="000A1C6B">
        <w:rPr>
          <w:rStyle w:val="Bodytext29pt"/>
          <w:rFonts w:ascii="GHEA Grapalat" w:hAnsi="GHEA Grapalat"/>
          <w:sz w:val="24"/>
          <w:szCs w:val="24"/>
        </w:rPr>
        <w:t>6</w:t>
      </w:r>
      <w:r w:rsidRPr="000A1C6B">
        <w:rPr>
          <w:rFonts w:ascii="GHEA Grapalat" w:hAnsi="GHEA Grapalat"/>
          <w:sz w:val="24"/>
          <w:szCs w:val="24"/>
        </w:rPr>
        <w:t>-րդ կետի պահանջները։</w:t>
      </w:r>
    </w:p>
    <w:p w14:paraId="4B37EB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2.1.6. Էլեկտրասարքավորումներին, լուսավորմանը</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համակարգին ներկայացվող պահանջները:</w:t>
      </w:r>
    </w:p>
    <w:p w14:paraId="3B5E0A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2.1.6.1.</w:t>
      </w:r>
      <w:r w:rsidRPr="000A1C6B">
        <w:rPr>
          <w:rFonts w:ascii="GHEA Grapalat" w:hAnsi="GHEA Grapalat"/>
          <w:sz w:val="24"/>
          <w:szCs w:val="24"/>
        </w:rPr>
        <w:tab/>
        <w:t xml:space="preserve">Դետալների սուր անկյունների </w:t>
      </w:r>
      <w:r w:rsidR="00BA0247" w:rsidRPr="000A1C6B">
        <w:rPr>
          <w:rFonts w:ascii="GHEA Grapalat" w:hAnsi="GHEA Grapalat"/>
          <w:sz w:val="24"/>
          <w:szCs w:val="24"/>
        </w:rPr>
        <w:t>և</w:t>
      </w:r>
      <w:r w:rsidRPr="000A1C6B">
        <w:rPr>
          <w:rFonts w:ascii="GHEA Grapalat" w:hAnsi="GHEA Grapalat"/>
          <w:sz w:val="24"/>
          <w:szCs w:val="24"/>
        </w:rPr>
        <w:t xml:space="preserve"> եզրերի միջով անցման տեղերում էլեկտրահաղորդագիծը, ինչպես նա</w:t>
      </w:r>
      <w:r w:rsidR="00BA0247" w:rsidRPr="000A1C6B">
        <w:rPr>
          <w:rFonts w:ascii="GHEA Grapalat" w:hAnsi="GHEA Grapalat"/>
          <w:sz w:val="24"/>
          <w:szCs w:val="24"/>
        </w:rPr>
        <w:t>և</w:t>
      </w:r>
      <w:r w:rsidRPr="000A1C6B">
        <w:rPr>
          <w:rFonts w:ascii="GHEA Grapalat" w:hAnsi="GHEA Grapalat"/>
          <w:sz w:val="24"/>
          <w:szCs w:val="24"/>
        </w:rPr>
        <w:t xml:space="preserve"> միացման հոդակապերը պետք է ունենան լրացուցիչ մեկուսացում՝ մեխանիկական վնասվածքներից։</w:t>
      </w:r>
    </w:p>
    <w:p w14:paraId="21C250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2.1.6.2.</w:t>
      </w:r>
      <w:r w:rsidRPr="000A1C6B">
        <w:rPr>
          <w:rFonts w:ascii="GHEA Grapalat" w:hAnsi="GHEA Grapalat"/>
          <w:sz w:val="24"/>
          <w:szCs w:val="24"/>
        </w:rPr>
        <w:tab/>
        <w:t>Էլեկտրահաղորդագծի մոնտաժումն ու ամրացումը պետք է բացառեն դրա մեկուսացումը վնասելու հնարավորությունը։</w:t>
      </w:r>
    </w:p>
    <w:p w14:paraId="3693A6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2.1.6.3.</w:t>
      </w:r>
      <w:r w:rsidRPr="000A1C6B">
        <w:rPr>
          <w:rFonts w:ascii="GHEA Grapalat" w:hAnsi="GHEA Grapalat"/>
          <w:sz w:val="24"/>
          <w:szCs w:val="24"/>
        </w:rPr>
        <w:tab/>
        <w:t>Էլեկտրասարքավորումների համակարգը պետք է ունենա կուտակչային մարտկոցն անջատելու սարքվածք։</w:t>
      </w:r>
    </w:p>
    <w:p w14:paraId="595666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2.1.6.4.</w:t>
      </w:r>
      <w:r w:rsidRPr="000A1C6B">
        <w:rPr>
          <w:rFonts w:ascii="GHEA Grapalat" w:hAnsi="GHEA Grapalat"/>
          <w:sz w:val="24"/>
          <w:szCs w:val="24"/>
        </w:rPr>
        <w:tab/>
        <w:t xml:space="preserve">Մեքենան տեխնոլոգիական ռեժիմում օգտագործելու դեպքում դրա վրա տեղադրված արտաքին լուսային սարքերը պետք է ապահովեն աշխատանքային օրգանների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 լուսավորվածությունը՝ </w:t>
      </w:r>
      <w:r w:rsidRPr="000A1C6B">
        <w:rPr>
          <w:rFonts w:ascii="GHEA Grapalat" w:hAnsi="GHEA Grapalat"/>
          <w:sz w:val="24"/>
          <w:szCs w:val="24"/>
        </w:rPr>
        <w:br/>
      </w:r>
      <w:r w:rsidRPr="000A1C6B">
        <w:rPr>
          <w:rStyle w:val="Bodytext29pt"/>
          <w:rFonts w:ascii="GHEA Grapalat" w:hAnsi="GHEA Grapalat"/>
          <w:sz w:val="24"/>
          <w:szCs w:val="24"/>
        </w:rPr>
        <w:t>20</w:t>
      </w:r>
      <w:r w:rsidRPr="000A1C6B">
        <w:rPr>
          <w:rFonts w:ascii="GHEA Grapalat" w:hAnsi="GHEA Grapalat"/>
          <w:sz w:val="24"/>
          <w:szCs w:val="24"/>
        </w:rPr>
        <w:t xml:space="preserve"> մ հեռավորության վրա։</w:t>
      </w:r>
    </w:p>
    <w:p w14:paraId="629755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w:t>
      </w:r>
      <w:r w:rsidRPr="000A1C6B">
        <w:rPr>
          <w:rStyle w:val="Bodytext29pt"/>
          <w:rFonts w:ascii="GHEA Grapalat" w:hAnsi="GHEA Grapalat"/>
          <w:sz w:val="24"/>
          <w:szCs w:val="24"/>
        </w:rPr>
        <w:t>20</w:t>
      </w:r>
      <w:r w:rsidRPr="000A1C6B">
        <w:rPr>
          <w:rFonts w:ascii="GHEA Grapalat" w:hAnsi="GHEA Grapalat"/>
          <w:sz w:val="24"/>
          <w:szCs w:val="24"/>
        </w:rPr>
        <w:t xml:space="preserve">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62BCA9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հորիզոնական հարթության վրա, որն անցնում է լույսի ճառագայթման աղբյուրի կենտրոնի միջով։</w:t>
      </w:r>
    </w:p>
    <w:p w14:paraId="7AC80C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2.1.6.6.</w:t>
      </w:r>
      <w:r w:rsidRPr="000A1C6B">
        <w:rPr>
          <w:rFonts w:ascii="GHEA Grapalat" w:hAnsi="GHEA Grapalat"/>
          <w:sz w:val="24"/>
          <w:szCs w:val="24"/>
        </w:rPr>
        <w:tab/>
      </w:r>
      <w:r w:rsidRPr="000A1C6B">
        <w:rPr>
          <w:rFonts w:ascii="GHEA Grapalat" w:hAnsi="GHEA Grapalat"/>
          <w:spacing w:val="-2"/>
          <w:sz w:val="24"/>
          <w:szCs w:val="24"/>
        </w:rPr>
        <w:t>Ինքնագնաց մեքենաների վրա պետք է տեղադրվի ձայնային ազդանշանային համակարգ, որը միանում է օպերատորի աշխատանքային տեղից։</w:t>
      </w:r>
    </w:p>
    <w:p w14:paraId="679FF2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2.1.7. Հրդեհային անվտանգությունը:</w:t>
      </w:r>
    </w:p>
    <w:p w14:paraId="7E1BBE1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2.1.7.1.</w:t>
      </w:r>
      <w:r w:rsidRPr="000A1C6B">
        <w:rPr>
          <w:rFonts w:ascii="GHEA Grapalat" w:hAnsi="GHEA Grapalat"/>
          <w:sz w:val="24"/>
          <w:szCs w:val="24"/>
        </w:rPr>
        <w:tab/>
        <w:t xml:space="preserve">Աղմուկից մեկուսացման </w:t>
      </w:r>
      <w:r w:rsidR="00BA0247" w:rsidRPr="000A1C6B">
        <w:rPr>
          <w:rFonts w:ascii="GHEA Grapalat" w:hAnsi="GHEA Grapalat"/>
          <w:sz w:val="24"/>
          <w:szCs w:val="24"/>
        </w:rPr>
        <w:t>և</w:t>
      </w:r>
      <w:r w:rsidRPr="000A1C6B">
        <w:rPr>
          <w:rFonts w:ascii="GHEA Grapalat" w:hAnsi="GHEA Grapalat"/>
          <w:sz w:val="24"/>
          <w:szCs w:val="24"/>
        </w:rPr>
        <w:t xml:space="preserve"> ջերմամեկուսացման տարրերը, խցիկի ներսի պաստառը </w:t>
      </w:r>
      <w:r w:rsidR="00BA0247" w:rsidRPr="000A1C6B">
        <w:rPr>
          <w:rFonts w:ascii="GHEA Grapalat" w:hAnsi="GHEA Grapalat"/>
          <w:sz w:val="24"/>
          <w:szCs w:val="24"/>
        </w:rPr>
        <w:t>և</w:t>
      </w:r>
      <w:r w:rsidRPr="000A1C6B">
        <w:rPr>
          <w:rFonts w:ascii="GHEA Grapalat" w:hAnsi="GHEA Grapalat"/>
          <w:sz w:val="24"/>
          <w:szCs w:val="24"/>
        </w:rPr>
        <w:t xml:space="preserve"> հատակը պետք է պատրաստված լինեն հրակայուն նյութից, որն ունի բոցի ճակատի տարածման՝ 250 մմ/ր-ից ոչ ավելի գծային արագություն։</w:t>
      </w:r>
    </w:p>
    <w:p w14:paraId="09581B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2.1.7.2.</w:t>
      </w:r>
      <w:r w:rsidRPr="000A1C6B">
        <w:rPr>
          <w:rFonts w:ascii="GHEA Grapalat" w:hAnsi="GHEA Grapalat"/>
          <w:sz w:val="24"/>
          <w:szCs w:val="24"/>
        </w:rPr>
        <w:tab/>
        <w:t>Ինքնագնաց մեքենաների վրա՝ հեշտ հասանելի տեղում, պետք է նախատեսվի կրակմարիչի ամրացման սարքվածք, որի կառուցվածքը պետք է ապահովի այն առանց գործիքի կիրառման հանելը։</w:t>
      </w:r>
    </w:p>
    <w:p w14:paraId="143217C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2.2. Աշխատանքի պահպանությանն ու</w:t>
      </w:r>
      <w:r w:rsidRPr="000A1C6B">
        <w:rPr>
          <w:rFonts w:ascii="GHEA Grapalat" w:hAnsi="GHEA Grapalat"/>
          <w:b/>
          <w:sz w:val="24"/>
          <w:szCs w:val="24"/>
        </w:rPr>
        <w:br/>
        <w:t>էրգոնոմիկային ներկայացվող պահանջները:</w:t>
      </w:r>
    </w:p>
    <w:p w14:paraId="60C5DD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թափքերի համակարգերը պետք է համապատասխանեն սույն Հավելվածի 3.2 կետի պահանջներին։</w:t>
      </w:r>
    </w:p>
    <w:p w14:paraId="21C197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Կառավարման օրգանները, որոնց վրա գործադրված ազդեցությունը միաժամանակ կամ չսահմանված հերթականությամբ կարող է հանգեցնել վթարային իրավիճակի կամ սարքավորումների վնասվելուն, պետք է փոխադարձաբար արգելափակվեն։</w:t>
      </w:r>
    </w:p>
    <w:p w14:paraId="1AD8396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741EF8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Կառավարման օրգանի կառուցվածքը պետք է բացառի մեքենայի թրթռման հետ</w:t>
      </w:r>
      <w:r w:rsidR="00BA0247" w:rsidRPr="000A1C6B">
        <w:rPr>
          <w:rFonts w:ascii="GHEA Grapalat" w:hAnsi="GHEA Grapalat"/>
          <w:sz w:val="24"/>
          <w:szCs w:val="24"/>
        </w:rPr>
        <w:t>և</w:t>
      </w:r>
      <w:r w:rsidRPr="000A1C6B">
        <w:rPr>
          <w:rFonts w:ascii="GHEA Grapalat" w:hAnsi="GHEA Grapalat"/>
          <w:sz w:val="24"/>
          <w:szCs w:val="24"/>
        </w:rPr>
        <w:t>անքով դրա՝ սահմանված դիրքից տեղաշարժվելու հնարավորությունը։</w:t>
      </w:r>
    </w:p>
    <w:p w14:paraId="633E04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 xml:space="preserve">Ընդհատուն գործողության կառուցվածքների տարրերի կառավարման օրգանները՝ դրանց վրա ազդեցության գործադրումը դադարեցնելուց հետո, չեզոք դիրքի պետք է վերադառնան 1 վ-ից ոչ ավելի ժամանակում։ Եթե կտրուկ կանգառումը կարող է հանգեցնել վթարային իրավիճակի կամ մեքենայի </w:t>
      </w:r>
      <w:r w:rsidRPr="000A1C6B">
        <w:rPr>
          <w:rFonts w:ascii="GHEA Grapalat" w:hAnsi="GHEA Grapalat"/>
          <w:sz w:val="24"/>
          <w:szCs w:val="24"/>
        </w:rPr>
        <w:lastRenderedPageBreak/>
        <w:t>վնասմանը, ապա այդ արժեքը կարող է ավելացվել՝ հասցվելով մինչ</w:t>
      </w:r>
      <w:r w:rsidR="00BA0247" w:rsidRPr="000A1C6B">
        <w:rPr>
          <w:rFonts w:ascii="GHEA Grapalat" w:hAnsi="GHEA Grapalat"/>
          <w:sz w:val="24"/>
          <w:szCs w:val="24"/>
        </w:rPr>
        <w:t>և</w:t>
      </w:r>
      <w:r w:rsidRPr="000A1C6B">
        <w:rPr>
          <w:rFonts w:ascii="GHEA Grapalat" w:hAnsi="GHEA Grapalat"/>
          <w:sz w:val="24"/>
          <w:szCs w:val="24"/>
        </w:rPr>
        <w:t xml:space="preserve"> 2 վ։</w:t>
      </w:r>
    </w:p>
    <w:p w14:paraId="5D5120B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 xml:space="preserve">Մասնագիտացված թափքերի 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սարքվածքները պետք է տեղակայված լինեն անմիջապես ավտոմեքենայի կառավարման համար նախատեսված կառավարման օրգաններից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սարքվածքներից առանձին։</w:t>
      </w:r>
    </w:p>
    <w:p w14:paraId="0C60F40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Կառավարման վթարային օրգանները պետք է առանց տեսողական հսկողության տարբերվեն կառավարման այլ օրգաններից։</w:t>
      </w:r>
    </w:p>
    <w:p w14:paraId="7E7EB1C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Այն մեխանիզմների աշխատանքի ռեժիմների նշագրման համար, որոնք կարող են վտանգ առաջացնել մոտակայքում գտնվող մարդկանց համար, պետք է կիրառվեն նախազգուշական կամ վթարային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ակուստիկ ազդանշաններ։</w:t>
      </w:r>
    </w:p>
    <w:p w14:paraId="5D779F3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Լուսավորման սարքերը պետք է տեղակայված լինեն այնպես, որ նույնիսկ ամենաանբարենպաստ պայմաններում չկուրացնեն սարքավորումների օպերատորին. ընդ որում՝ անդրադարձված լույսը չպետք է խոչընդոտի օպերատորի աշխատանքային տեղից սարքավորումների աշխատանքը հսկելուն։</w:t>
      </w:r>
    </w:p>
    <w:p w14:paraId="512520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Պաշտպանակը ցանկացած կետում պետք է դիմանա վտանգի աղբյուրին ուղղված 1</w:t>
      </w:r>
      <w:r w:rsidRPr="000A1C6B">
        <w:rPr>
          <w:rFonts w:ascii="Calibri" w:hAnsi="Calibri" w:cs="Calibri"/>
          <w:sz w:val="24"/>
          <w:szCs w:val="24"/>
        </w:rPr>
        <w:t> </w:t>
      </w:r>
      <w:r w:rsidRPr="000A1C6B">
        <w:rPr>
          <w:rFonts w:ascii="GHEA Grapalat" w:hAnsi="GHEA Grapalat"/>
          <w:sz w:val="24"/>
          <w:szCs w:val="24"/>
        </w:rPr>
        <w:t>000 Ն կենտրոնացած ճիգին։ Վտանգի աղբյուրից անվտանգ հեռավորությունը նույնիսկ պաշտպանակի առաձգական ձ</w:t>
      </w:r>
      <w:r w:rsidR="00BA0247" w:rsidRPr="000A1C6B">
        <w:rPr>
          <w:rFonts w:ascii="GHEA Grapalat" w:hAnsi="GHEA Grapalat"/>
          <w:sz w:val="24"/>
          <w:szCs w:val="24"/>
        </w:rPr>
        <w:t>և</w:t>
      </w:r>
      <w:r w:rsidRPr="000A1C6B">
        <w:rPr>
          <w:rFonts w:ascii="GHEA Grapalat" w:hAnsi="GHEA Grapalat"/>
          <w:sz w:val="24"/>
          <w:szCs w:val="24"/>
        </w:rPr>
        <w:t>ախախտման դեպքում պետք է պահպանվի։ Մի</w:t>
      </w:r>
      <w:r w:rsidR="00BA0247" w:rsidRPr="000A1C6B">
        <w:rPr>
          <w:rFonts w:ascii="GHEA Grapalat" w:hAnsi="GHEA Grapalat"/>
          <w:sz w:val="24"/>
          <w:szCs w:val="24"/>
        </w:rPr>
        <w:t>և</w:t>
      </w:r>
      <w:r w:rsidRPr="000A1C6B">
        <w:rPr>
          <w:rFonts w:ascii="GHEA Grapalat" w:hAnsi="GHEA Grapalat"/>
          <w:sz w:val="24"/>
          <w:szCs w:val="24"/>
        </w:rPr>
        <w:t>նույն մեծության, սակայն հակադիր ուղղվածության ճիգը չպետք է առաջացնի պաշտպանակի պլաստիկ ձ</w:t>
      </w:r>
      <w:r w:rsidR="00BA0247" w:rsidRPr="000A1C6B">
        <w:rPr>
          <w:rFonts w:ascii="GHEA Grapalat" w:hAnsi="GHEA Grapalat"/>
          <w:sz w:val="24"/>
          <w:szCs w:val="24"/>
        </w:rPr>
        <w:t>և</w:t>
      </w:r>
      <w:r w:rsidRPr="000A1C6B">
        <w:rPr>
          <w:rFonts w:ascii="GHEA Grapalat" w:hAnsi="GHEA Grapalat"/>
          <w:sz w:val="24"/>
          <w:szCs w:val="24"/>
        </w:rPr>
        <w:t>ախախտում։</w:t>
      </w:r>
    </w:p>
    <w:p w14:paraId="18554A2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2.2.10.</w:t>
      </w:r>
      <w:r w:rsidRPr="000A1C6B">
        <w:rPr>
          <w:rFonts w:ascii="GHEA Grapalat" w:hAnsi="GHEA Grapalat"/>
          <w:sz w:val="24"/>
          <w:szCs w:val="24"/>
        </w:rPr>
        <w:tab/>
        <w:t>Եթե պահանջվում է մեխանիզմների շարժաբերում ավտոմեքենայի ընթացքի ժամանակ, ապա կառավարման օրգանները պետք է տեղակայված լինեն վարորդի խցիկում. ընդ որում՝ դրանք պետք է լինեն գործողության այն գոտուց դուրս, որը կապված է անմիջապես ավտոմեքենայի կառավարման հետ։</w:t>
      </w:r>
    </w:p>
    <w:p w14:paraId="1B0B3AC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 xml:space="preserve">Եթե մեխանիզմների շարժաբերումն իրականացվում է անշարժ ավտոմեքենայի վրա, ապա կառավարման կետը պետք է տեղակայված լինի </w:t>
      </w:r>
      <w:r w:rsidRPr="000A1C6B">
        <w:rPr>
          <w:rFonts w:ascii="GHEA Grapalat" w:hAnsi="GHEA Grapalat"/>
          <w:sz w:val="24"/>
          <w:szCs w:val="24"/>
        </w:rPr>
        <w:lastRenderedPageBreak/>
        <w:t>այնպես, որ օպերատորը տեսնի աշխատանքային ամբողջ հարթակը։</w:t>
      </w:r>
    </w:p>
    <w:p w14:paraId="18DB8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Կառավարման կետում աղմուկի բնութագրերը պետք է համապատասխանեն սույն Հավելվածի 3.3 կետին:</w:t>
      </w:r>
    </w:p>
    <w:p w14:paraId="382AFD1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2.2.13.</w:t>
      </w:r>
      <w:r w:rsidRPr="000A1C6B">
        <w:rPr>
          <w:rFonts w:ascii="GHEA Grapalat" w:hAnsi="GHEA Grapalat"/>
          <w:sz w:val="24"/>
          <w:szCs w:val="24"/>
        </w:rPr>
        <w:tab/>
        <w:t>Հիդրավլիկ շարժաբերը պետք է ունենա յուղի բաք (հիդրավլիկ հեղուկի բաք)՝ զտիչ ունեցող լիցքավորման անցքով, օդի ճնշումը հավասարեցնող կափույրով, մակարդակի ցուցիչով, մագնիսական զտիչով համալրված։</w:t>
      </w:r>
    </w:p>
    <w:p w14:paraId="643B1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2.2.14.</w:t>
      </w:r>
      <w:r w:rsidRPr="000A1C6B">
        <w:rPr>
          <w:rFonts w:ascii="GHEA Grapalat" w:hAnsi="GHEA Grapalat"/>
          <w:sz w:val="24"/>
          <w:szCs w:val="24"/>
        </w:rPr>
        <w:tab/>
        <w:t>Բաքերը, որոնցում աշխատանքի ժամանակ կարող է առաջանալ 0,07 ՄՊա ճնշումը գերազանցող ավելցուկային ճնշում, պետք է համալրվեն ապահովիչ կափույրով, ինչպես նա</w:t>
      </w:r>
      <w:r w:rsidR="00BA0247" w:rsidRPr="000A1C6B">
        <w:rPr>
          <w:rFonts w:ascii="GHEA Grapalat" w:hAnsi="GHEA Grapalat"/>
          <w:sz w:val="24"/>
          <w:szCs w:val="24"/>
        </w:rPr>
        <w:t>և</w:t>
      </w:r>
      <w:r w:rsidRPr="000A1C6B">
        <w:rPr>
          <w:rFonts w:ascii="GHEA Grapalat" w:hAnsi="GHEA Grapalat"/>
          <w:sz w:val="24"/>
          <w:szCs w:val="24"/>
        </w:rPr>
        <w:t>՝ բաքի մեջ ավելցուկային ճնշման առկայության դեպքում դրա լիցքավորման կամ մաքրման անցքերի բացման հնարավորությունը բացառող սարքվածքով։ Ճնշումը բաքում պետք է նշված լինի լիցքավորման անցքի մոտ։</w:t>
      </w:r>
    </w:p>
    <w:p w14:paraId="4954A5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2.2.15.</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ապահովիչ կափույրները </w:t>
      </w:r>
      <w:r w:rsidR="00BA0247" w:rsidRPr="000A1C6B">
        <w:rPr>
          <w:rFonts w:ascii="GHEA Grapalat" w:hAnsi="GHEA Grapalat"/>
          <w:sz w:val="24"/>
          <w:szCs w:val="24"/>
        </w:rPr>
        <w:t>և</w:t>
      </w:r>
      <w:r w:rsidRPr="000A1C6B">
        <w:rPr>
          <w:rFonts w:ascii="GHEA Grapalat" w:hAnsi="GHEA Grapalat"/>
          <w:sz w:val="24"/>
          <w:szCs w:val="24"/>
        </w:rPr>
        <w:t xml:space="preserve"> ելքի խողովակաոստերը պետք է տեղակայված լինեն այնպես, որ դրանցից դուրս եկող օդը ոչ ուղիղ, ոչ թեք ձ</w:t>
      </w:r>
      <w:r w:rsidR="00BA0247" w:rsidRPr="000A1C6B">
        <w:rPr>
          <w:rFonts w:ascii="GHEA Grapalat" w:hAnsi="GHEA Grapalat"/>
          <w:sz w:val="24"/>
          <w:szCs w:val="24"/>
        </w:rPr>
        <w:t>և</w:t>
      </w:r>
      <w:r w:rsidRPr="000A1C6B">
        <w:rPr>
          <w:rFonts w:ascii="GHEA Grapalat" w:hAnsi="GHEA Grapalat"/>
          <w:sz w:val="24"/>
          <w:szCs w:val="24"/>
        </w:rPr>
        <w:t xml:space="preserve">ով ուղղված չլինի օպերատորի վրա։ Ապահովիչ սարքվածքները չպետք է սառչեն ցածր ջերմաստիճանում։ Թույլատրվում է կիրառել միայն ավտոմատ հալեցման սարքվածք։ </w:t>
      </w:r>
    </w:p>
    <w:p w14:paraId="4F6638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օդային բալոնները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բավարարեն ճնշման տակ աշխատող անոթներին ներկայացվող պահանջները։</w:t>
      </w:r>
    </w:p>
    <w:p w14:paraId="1F95F4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2.2.17.</w:t>
      </w:r>
      <w:r w:rsidRPr="000A1C6B">
        <w:rPr>
          <w:rFonts w:ascii="GHEA Grapalat" w:hAnsi="GHEA Grapalat"/>
          <w:sz w:val="24"/>
          <w:szCs w:val="24"/>
        </w:rPr>
        <w:tab/>
        <w:t>Ավտոմեքենայի արգելակների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օգտագործումն օժանդակ սարքավորումների շարժաբերման համար թույլատրվում է միայն այն դեպքում, եթե ապահովվում է օժանդակ սարքավորումների աշխատանքի ցանկացած ռեժիմի դեպքում այդ ճնշման </w:t>
      </w:r>
      <w:r w:rsidR="00BA0247" w:rsidRPr="000A1C6B">
        <w:rPr>
          <w:rFonts w:ascii="GHEA Grapalat" w:hAnsi="GHEA Grapalat"/>
          <w:sz w:val="24"/>
          <w:szCs w:val="24"/>
        </w:rPr>
        <w:t>և</w:t>
      </w:r>
      <w:r w:rsidRPr="000A1C6B">
        <w:rPr>
          <w:rFonts w:ascii="GHEA Grapalat" w:hAnsi="GHEA Grapalat"/>
          <w:sz w:val="24"/>
          <w:szCs w:val="24"/>
        </w:rPr>
        <w:t xml:space="preserve"> արգելակների պն</w:t>
      </w:r>
      <w:r w:rsidR="00BA0247" w:rsidRPr="000A1C6B">
        <w:rPr>
          <w:rFonts w:ascii="GHEA Grapalat" w:hAnsi="GHEA Grapalat"/>
          <w:sz w:val="24"/>
          <w:szCs w:val="24"/>
        </w:rPr>
        <w:t>և</w:t>
      </w:r>
      <w:r w:rsidRPr="000A1C6B">
        <w:rPr>
          <w:rFonts w:ascii="GHEA Grapalat" w:hAnsi="GHEA Grapalat"/>
          <w:sz w:val="24"/>
          <w:szCs w:val="24"/>
        </w:rPr>
        <w:t>մոհամակարգում օդի այնպիսի քանակության պահպանումը, որը, վթարային արգելակման արդյունավետությունը հաշվի առնելով՝ բավարար է ավտոմեքենան արգելակելու համար։</w:t>
      </w:r>
    </w:p>
    <w:p w14:paraId="56C88E6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2.2.18.</w:t>
      </w:r>
      <w:r w:rsidRPr="000A1C6B">
        <w:rPr>
          <w:rFonts w:ascii="GHEA Grapalat" w:hAnsi="GHEA Grapalat"/>
          <w:sz w:val="24"/>
          <w:szCs w:val="24"/>
        </w:rPr>
        <w:tab/>
        <w:t>Միակողմանի գործողության հիդրոգլանները, որոնցում դեպի վեր</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տեղաշարժն իրականացվում է համակարգում եղած ճնշման հաշվին, իսկ դեպի ներք</w:t>
      </w:r>
      <w:r w:rsidR="00BA0247" w:rsidRPr="000A1C6B">
        <w:rPr>
          <w:rFonts w:ascii="GHEA Grapalat" w:hAnsi="GHEA Grapalat"/>
          <w:sz w:val="24"/>
          <w:szCs w:val="24"/>
        </w:rPr>
        <w:t>և</w:t>
      </w:r>
      <w:r w:rsidRPr="000A1C6B">
        <w:rPr>
          <w:rFonts w:ascii="GHEA Grapalat" w:hAnsi="GHEA Grapalat"/>
          <w:sz w:val="24"/>
          <w:szCs w:val="24"/>
        </w:rPr>
        <w:t xml:space="preserve"> տեղաշարժը՝ վեր բարձրացրած տարրի զանգվածի ազդեցությամբ, պետք է ունենան կարգավորիչ կափույր, որը ցանկացած ռեժիմի դեպքում ապահովում է վեր բարձրացրած տարրի ցանկացած կետն իջեցնելու՝ 0,3 մ/վ-ը չգերազանցող արագությունը։</w:t>
      </w:r>
    </w:p>
    <w:p w14:paraId="670BB3A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Կրիտիկական դեպքերը կանխելու նպատակով պետք է տեղադրվի ավտոմատ կափույր, որը խոչընդոտում է հիդրոգլանից հեղուկի ինքնաբերական արտահոսքին։</w:t>
      </w:r>
    </w:p>
    <w:p w14:paraId="46F7C3E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2.2.19.</w:t>
      </w:r>
      <w:r w:rsidRPr="000A1C6B">
        <w:rPr>
          <w:rFonts w:ascii="GHEA Grapalat" w:hAnsi="GHEA Grapalat"/>
          <w:sz w:val="24"/>
          <w:szCs w:val="24"/>
        </w:rPr>
        <w:tab/>
        <w:t>Երկկողմանի գործողության հիդրոգլանները պետք է կիրառվեն այն դեպքում, եթե դիրքի ամրակայումն ապահովվում է երկու ուղղություններով։</w:t>
      </w:r>
    </w:p>
    <w:p w14:paraId="2A23D5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2.2.20.</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սարքավորումների դեպքում անհրաժեշտ է կիրառել դիրքի միայն մեխանիկական ամրակայում։</w:t>
      </w:r>
    </w:p>
    <w:p w14:paraId="3BBBD1E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2.3. Ազդանշանային գույներին, անվտանգության նշաններին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գծանշմանը ներկայացվող պահանջները</w:t>
      </w:r>
    </w:p>
    <w:p w14:paraId="2F6F80D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 xml:space="preserve">Ազդանշանային գույները, անվտանգության նշանները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գծանշումը կիրառվում են որոշակի պահանջների միանշանակ ընկալումն ապահովելու նպատակով, որոնք վերաբերում են մարդկանց անվտանգությանը,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պահպանմանը, նյութական վնասի նվազեցմանը՝ առանց բառեր կիրառելու կամ նվազագույն քանակով բառեր կիրառելով։</w:t>
      </w:r>
    </w:p>
    <w:p w14:paraId="63AE01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Վտանգավոր իրավիճակները կանխելու համար անհրաժեշտ է՝</w:t>
      </w:r>
    </w:p>
    <w:p w14:paraId="257E9B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2.3.2.1.</w:t>
      </w:r>
      <w:r w:rsidRPr="000A1C6B">
        <w:rPr>
          <w:rFonts w:ascii="GHEA Grapalat" w:hAnsi="GHEA Grapalat"/>
          <w:sz w:val="24"/>
          <w:szCs w:val="24"/>
        </w:rPr>
        <w:tab/>
        <w:t xml:space="preserve">վտանգի տեսակները, վտանգավոր տեղերը </w:t>
      </w:r>
      <w:r w:rsidR="00BA0247" w:rsidRPr="000A1C6B">
        <w:rPr>
          <w:rFonts w:ascii="GHEA Grapalat" w:hAnsi="GHEA Grapalat"/>
          <w:sz w:val="24"/>
          <w:szCs w:val="24"/>
        </w:rPr>
        <w:t>և</w:t>
      </w:r>
      <w:r w:rsidRPr="000A1C6B">
        <w:rPr>
          <w:rFonts w:ascii="GHEA Grapalat" w:hAnsi="GHEA Grapalat"/>
          <w:sz w:val="24"/>
          <w:szCs w:val="24"/>
        </w:rPr>
        <w:t xml:space="preserve"> հնարավոր վտանգավոր իրավիճակները նշագրել ազդանշանային գույներով, անվտանգության նշաններով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գծանշմամբ.</w:t>
      </w:r>
    </w:p>
    <w:p w14:paraId="052BBA9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2.3.2.2.</w:t>
      </w:r>
      <w:r w:rsidRPr="000A1C6B">
        <w:rPr>
          <w:rFonts w:ascii="GHEA Grapalat" w:hAnsi="GHEA Grapalat"/>
          <w:sz w:val="24"/>
          <w:szCs w:val="24"/>
        </w:rPr>
        <w:tab/>
        <w:t xml:space="preserve">անվտանգության նշանների օգնությամբ նշագրել անձնական անվտանգության միջոցների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նյութական վնասի նվազեցմանը </w:t>
      </w:r>
      <w:r w:rsidRPr="000A1C6B">
        <w:rPr>
          <w:rFonts w:ascii="GHEA Grapalat" w:hAnsi="GHEA Grapalat"/>
          <w:sz w:val="24"/>
          <w:szCs w:val="24"/>
        </w:rPr>
        <w:lastRenderedPageBreak/>
        <w:t>նպաստող միջոցների տեղակայման վայրերը՝ հրդեհի, վթարների կամ արտակարգ այլ իրավիճակների առաջացման դեպքերում։</w:t>
      </w:r>
    </w:p>
    <w:p w14:paraId="79A16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տարրերի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ներկումը ազդանշանային գույների լաքաներկային նյութերով </w:t>
      </w:r>
      <w:r w:rsidR="00BA0247" w:rsidRPr="000A1C6B">
        <w:rPr>
          <w:rFonts w:ascii="GHEA Grapalat" w:hAnsi="GHEA Grapalat"/>
          <w:sz w:val="24"/>
          <w:szCs w:val="24"/>
        </w:rPr>
        <w:t>և</w:t>
      </w:r>
      <w:r w:rsidRPr="000A1C6B">
        <w:rPr>
          <w:rFonts w:ascii="GHEA Grapalat" w:hAnsi="GHEA Grapalat"/>
          <w:sz w:val="24"/>
          <w:szCs w:val="24"/>
        </w:rPr>
        <w:t xml:space="preserve"> դրանց վրա ազդանշանային գծանշումների զետեղումը պետք է իրականացնի դրանք արտադրողը։ Անհրաժեշտության դեպքում շահագործման մեջ գտնվող 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լրացուցիչ ներկումն ու</w:t>
      </w:r>
      <w:r w:rsidRPr="000A1C6B">
        <w:rPr>
          <w:rFonts w:ascii="Calibri" w:hAnsi="Calibri" w:cs="Calibri"/>
          <w:sz w:val="24"/>
          <w:szCs w:val="24"/>
        </w:rPr>
        <w:t> </w:t>
      </w:r>
      <w:r w:rsidRPr="000A1C6B">
        <w:rPr>
          <w:rFonts w:ascii="GHEA Grapalat" w:hAnsi="GHEA Grapalat"/>
          <w:sz w:val="24"/>
          <w:szCs w:val="24"/>
        </w:rPr>
        <w:t>դրանց վրա ազդանշանային գծանշումների զետեղումն իրականացնում է այդ</w:t>
      </w:r>
      <w:r w:rsidRPr="000A1C6B">
        <w:rPr>
          <w:rFonts w:ascii="Calibri" w:hAnsi="Calibri" w:cs="Calibri"/>
          <w:sz w:val="24"/>
          <w:szCs w:val="24"/>
        </w:rPr>
        <w:t> </w:t>
      </w:r>
      <w:r w:rsidRPr="000A1C6B">
        <w:rPr>
          <w:rFonts w:ascii="GHEA Grapalat" w:hAnsi="GHEA Grapalat"/>
          <w:sz w:val="24"/>
          <w:szCs w:val="24"/>
        </w:rPr>
        <w:t>սարքավորումները, մեքենաները, մեխանիզմները շահագործող կազմակերպությունը։</w:t>
      </w:r>
    </w:p>
    <w:p w14:paraId="411CAB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Սարքավորումների, մեքենաների, մեխանիզմների վրա անվտանգության նշանների տեղակայումը (տեղադրումը) պետք է իրականացնի արտադրողը։ Անհրաժեշտության դեպքում, շահագործման մեջ գտնվող սարքավորումների, մեքենաների, մեխանիզմների վրա անվտանգության նշանների լրացուցիչ տեղակայումը (տեղադրումը) իրականացնում է դրանք շահագործող կազմակերպությունը։</w:t>
      </w:r>
    </w:p>
    <w:p w14:paraId="03E1295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Անհրաժեշտ է կիրառել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գույները. կարմիր, դեղին, կանաչ, կապույտ։ Անվտանգության նշանների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գծանշման գունագրաֆիկական պատկերների տեսողական ընկալումն ուժեղացնելու համար ազդանշանային գույները հարկավոր է կիրառել հակադիր գույների՝ սպիտակի կամ ս</w:t>
      </w:r>
      <w:r w:rsidR="00BA0247" w:rsidRPr="000A1C6B">
        <w:rPr>
          <w:rFonts w:ascii="GHEA Grapalat" w:hAnsi="GHEA Grapalat"/>
          <w:sz w:val="24"/>
          <w:szCs w:val="24"/>
        </w:rPr>
        <w:t>և</w:t>
      </w:r>
      <w:r w:rsidRPr="000A1C6B">
        <w:rPr>
          <w:rFonts w:ascii="GHEA Grapalat" w:hAnsi="GHEA Grapalat"/>
          <w:sz w:val="24"/>
          <w:szCs w:val="24"/>
        </w:rPr>
        <w:t xml:space="preserve">ի հետ համադրությամբ։ Հակադիր գույներն անհրաժեշտ է օգտագործել գրաֆիկական պայմանանշանների </w:t>
      </w:r>
      <w:r w:rsidR="00BA0247" w:rsidRPr="000A1C6B">
        <w:rPr>
          <w:rFonts w:ascii="GHEA Grapalat" w:hAnsi="GHEA Grapalat"/>
          <w:sz w:val="24"/>
          <w:szCs w:val="24"/>
        </w:rPr>
        <w:t>և</w:t>
      </w:r>
      <w:r w:rsidRPr="000A1C6B">
        <w:rPr>
          <w:rFonts w:ascii="GHEA Grapalat" w:hAnsi="GHEA Grapalat"/>
          <w:sz w:val="24"/>
          <w:szCs w:val="24"/>
        </w:rPr>
        <w:t xml:space="preserve"> բացատրական գրառումների ստեղծման համար։</w:t>
      </w:r>
    </w:p>
    <w:p w14:paraId="6FFB7F3D" w14:textId="2AEFBEC9"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2.4. Օպերատիվ ծառայությունների տրանսպորտային միջոցների գունագրաֆիկական </w:t>
      </w:r>
      <w:r w:rsidR="00841A1B">
        <w:rPr>
          <w:rFonts w:ascii="GHEA Grapalat" w:hAnsi="GHEA Grapalat"/>
          <w:sz w:val="24"/>
          <w:szCs w:val="24"/>
        </w:rPr>
        <w:t>սխեման</w:t>
      </w:r>
      <w:r w:rsidRPr="000A1C6B">
        <w:rPr>
          <w:rFonts w:ascii="GHEA Grapalat" w:hAnsi="GHEA Grapalat"/>
          <w:sz w:val="24"/>
          <w:szCs w:val="24"/>
        </w:rPr>
        <w:t xml:space="preserve">երին, տարբերիչ նշաններին, գրառումներին,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1E4D2D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 xml:space="preserve">Սույն կետի պահանջները տարածվում են օպերատիվ </w:t>
      </w:r>
      <w:r w:rsidRPr="000A1C6B">
        <w:rPr>
          <w:rFonts w:ascii="GHEA Grapalat" w:hAnsi="GHEA Grapalat"/>
          <w:sz w:val="24"/>
          <w:szCs w:val="24"/>
        </w:rPr>
        <w:lastRenderedPageBreak/>
        <w:t>ծառայությունների տրանսպորտային միջոցների վրա՝</w:t>
      </w:r>
    </w:p>
    <w:p w14:paraId="11D4F94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շտապ բուժօգնության.</w:t>
      </w:r>
    </w:p>
    <w:p w14:paraId="326BFF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հրդեհային պահպանության.</w:t>
      </w:r>
    </w:p>
    <w:p w14:paraId="74394C2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իրավակարգի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պահպանման մարմինների.</w:t>
      </w:r>
    </w:p>
    <w:p w14:paraId="552B37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զինվորական ավտոմոբիլային տեսչության (ԶԱՏ).</w:t>
      </w:r>
    </w:p>
    <w:p w14:paraId="75EFBB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վթարային-փրկարարական։</w:t>
      </w:r>
    </w:p>
    <w:p w14:paraId="090BDD89" w14:textId="2198F4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լուսային (կապույտ գույնի առկայծող փարոսիկներին)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պահանջների մասով սույն կետի պահանջները տարածվում են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կառավարությունների կողմից հաստատվող ցանկով նախատեսված նախարարությունների, գերատեսչությունների </w:t>
      </w:r>
      <w:r w:rsidR="00BA0247" w:rsidRPr="000A1C6B">
        <w:rPr>
          <w:rFonts w:ascii="GHEA Grapalat" w:hAnsi="GHEA Grapalat"/>
          <w:sz w:val="24"/>
          <w:szCs w:val="24"/>
        </w:rPr>
        <w:t>և</w:t>
      </w:r>
      <w:r w:rsidRPr="000A1C6B">
        <w:rPr>
          <w:rFonts w:ascii="GHEA Grapalat" w:hAnsi="GHEA Grapalat"/>
          <w:sz w:val="24"/>
          <w:szCs w:val="24"/>
        </w:rPr>
        <w:t xml:space="preserve"> կազմակերպությունների այն տրանսպորտային միջոցների վրա, որոնց վրա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բացակայության դեպքում կարող են տեղադրվել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w:t>
      </w:r>
    </w:p>
    <w:p w14:paraId="273E97BA" w14:textId="6347190C"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րին ներկայացվող պահանջները:</w:t>
      </w:r>
    </w:p>
    <w:p w14:paraId="274F94F0" w14:textId="5F6093DB"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2.4.2.1.</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 կազմը:</w:t>
      </w:r>
    </w:p>
    <w:p w14:paraId="331170EA" w14:textId="79D47DE9"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2.4.2.1.1.</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գունագրաֆիկական </w:t>
      </w:r>
      <w:r w:rsidR="00841A1B">
        <w:rPr>
          <w:rFonts w:ascii="GHEA Grapalat" w:hAnsi="GHEA Grapalat"/>
          <w:sz w:val="24"/>
          <w:szCs w:val="24"/>
        </w:rPr>
        <w:t>սխեմանե</w:t>
      </w:r>
      <w:r w:rsidRPr="000A1C6B">
        <w:rPr>
          <w:rFonts w:ascii="GHEA Grapalat" w:hAnsi="GHEA Grapalat"/>
          <w:sz w:val="24"/>
          <w:szCs w:val="24"/>
        </w:rPr>
        <w:t>րը կազմված են հետ</w:t>
      </w:r>
      <w:r w:rsidR="00BA0247" w:rsidRPr="000A1C6B">
        <w:rPr>
          <w:rFonts w:ascii="GHEA Grapalat" w:hAnsi="GHEA Grapalat"/>
          <w:sz w:val="24"/>
          <w:szCs w:val="24"/>
        </w:rPr>
        <w:t>և</w:t>
      </w:r>
      <w:r w:rsidRPr="000A1C6B">
        <w:rPr>
          <w:rFonts w:ascii="GHEA Grapalat" w:hAnsi="GHEA Grapalat"/>
          <w:sz w:val="24"/>
          <w:szCs w:val="24"/>
        </w:rPr>
        <w:t>յալ տարրերից՝</w:t>
      </w:r>
    </w:p>
    <w:p w14:paraId="3F257D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հիմնական գույնից.</w:t>
      </w:r>
    </w:p>
    <w:p w14:paraId="1C4E5B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դեկորատիվ շերտերից.</w:t>
      </w:r>
    </w:p>
    <w:p w14:paraId="05089B0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տեղեկատվական գրառումներից.</w:t>
      </w:r>
    </w:p>
    <w:p w14:paraId="362F4A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տարբերիչ նշաններից։</w:t>
      </w:r>
    </w:p>
    <w:p w14:paraId="4F4C1794" w14:textId="67B54DD5"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2.4.2.1.2.</w:t>
      </w:r>
      <w:r w:rsidRPr="000A1C6B">
        <w:rPr>
          <w:rFonts w:ascii="GHEA Grapalat" w:hAnsi="GHEA Grapalat"/>
          <w:sz w:val="24"/>
          <w:szCs w:val="24"/>
        </w:rPr>
        <w:tab/>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w:t>
      </w:r>
      <w:r w:rsidRPr="000A1C6B">
        <w:rPr>
          <w:rFonts w:ascii="GHEA Grapalat" w:hAnsi="GHEA Grapalat"/>
          <w:sz w:val="24"/>
          <w:szCs w:val="24"/>
        </w:rPr>
        <w:lastRenderedPageBreak/>
        <w:t xml:space="preserve">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սխեմանե</w:t>
      </w:r>
      <w:r w:rsidRPr="000A1C6B">
        <w:rPr>
          <w:rFonts w:ascii="GHEA Grapalat" w:hAnsi="GHEA Grapalat"/>
          <w:sz w:val="24"/>
          <w:szCs w:val="24"/>
        </w:rPr>
        <w:t>ր։</w:t>
      </w:r>
    </w:p>
    <w:p w14:paraId="35317B7B" w14:textId="395656AF"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րում կիրառվող տարրերի գույները</w:t>
      </w:r>
      <w:r w:rsidRPr="000A1C6B">
        <w:rPr>
          <w:rFonts w:ascii="Calibri" w:hAnsi="Calibri" w:cs="Calibri"/>
          <w:sz w:val="24"/>
          <w:szCs w:val="24"/>
        </w:rPr>
        <w:t> </w:t>
      </w:r>
      <w:r w:rsidR="00BA0247" w:rsidRPr="000A1C6B">
        <w:rPr>
          <w:rFonts w:ascii="GHEA Grapalat" w:hAnsi="GHEA Grapalat"/>
          <w:sz w:val="24"/>
          <w:szCs w:val="24"/>
        </w:rPr>
        <w:t>և</w:t>
      </w:r>
      <w:r w:rsidRPr="000A1C6B">
        <w:rPr>
          <w:rFonts w:ascii="GHEA Grapalat" w:hAnsi="GHEA Grapalat"/>
          <w:sz w:val="24"/>
          <w:szCs w:val="24"/>
        </w:rPr>
        <w:t xml:space="preserve">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465AFB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2.4.2.3.</w:t>
      </w:r>
      <w:r w:rsidRPr="000A1C6B">
        <w:rPr>
          <w:rFonts w:ascii="GHEA Grapalat" w:hAnsi="GHEA Grapalat"/>
          <w:sz w:val="24"/>
          <w:szCs w:val="24"/>
        </w:rPr>
        <w:tab/>
        <w:t xml:space="preserve">Զինանշանների </w:t>
      </w:r>
      <w:r w:rsidR="00BA0247" w:rsidRPr="000A1C6B">
        <w:rPr>
          <w:rFonts w:ascii="GHEA Grapalat" w:hAnsi="GHEA Grapalat"/>
          <w:sz w:val="24"/>
          <w:szCs w:val="24"/>
        </w:rPr>
        <w:t>և</w:t>
      </w:r>
      <w:r w:rsidRPr="000A1C6B">
        <w:rPr>
          <w:rFonts w:ascii="GHEA Grapalat" w:hAnsi="GHEA Grapalat"/>
          <w:sz w:val="24"/>
          <w:szCs w:val="24"/>
        </w:rPr>
        <w:t xml:space="preserve"> խորհրդանշանների պատկերները </w:t>
      </w:r>
      <w:r w:rsidR="00BA0247" w:rsidRPr="000A1C6B">
        <w:rPr>
          <w:rFonts w:ascii="GHEA Grapalat" w:hAnsi="GHEA Grapalat"/>
          <w:sz w:val="24"/>
          <w:szCs w:val="24"/>
        </w:rPr>
        <w:t>և</w:t>
      </w:r>
      <w:r w:rsidRPr="000A1C6B">
        <w:rPr>
          <w:rFonts w:ascii="GHEA Grapalat" w:hAnsi="GHEA Grapalat"/>
          <w:sz w:val="24"/>
          <w:szCs w:val="24"/>
        </w:rPr>
        <w:t xml:space="preserve"> գույները</w:t>
      </w:r>
      <w:r w:rsidRPr="000A1C6B">
        <w:rPr>
          <w:rFonts w:ascii="Calibri" w:hAnsi="Calibri" w:cs="Calibri"/>
          <w:sz w:val="24"/>
          <w:szCs w:val="24"/>
        </w:rPr>
        <w:t> </w:t>
      </w:r>
      <w:r w:rsidRPr="000A1C6B">
        <w:rPr>
          <w:rFonts w:ascii="GHEA Grapalat" w:hAnsi="GHEA Grapalat"/>
          <w:sz w:val="24"/>
          <w:szCs w:val="24"/>
        </w:rPr>
        <w:t xml:space="preserve">պետք է համապատասխանեն դրանց կիրառման, նկարագրման </w:t>
      </w:r>
      <w:r w:rsidR="00BA0247" w:rsidRPr="000A1C6B">
        <w:rPr>
          <w:rFonts w:ascii="GHEA Grapalat" w:hAnsi="GHEA Grapalat"/>
          <w:sz w:val="24"/>
          <w:szCs w:val="24"/>
        </w:rPr>
        <w:t>և</w:t>
      </w:r>
      <w:r w:rsidRPr="000A1C6B">
        <w:rPr>
          <w:rFonts w:ascii="GHEA Grapalat" w:hAnsi="GHEA Grapalat"/>
          <w:sz w:val="24"/>
          <w:szCs w:val="24"/>
        </w:rPr>
        <w:t xml:space="preserve"> պատկերման կարգի մասին պետական նորմատիվ իրավական ակտերի պահանջներին։</w:t>
      </w:r>
    </w:p>
    <w:p w14:paraId="2B5DBB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45E643F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2.4.3.1.</w:t>
      </w:r>
      <w:r w:rsidRPr="000A1C6B">
        <w:rPr>
          <w:rFonts w:ascii="GHEA Grapalat" w:hAnsi="GHEA Grapalat"/>
          <w:sz w:val="24"/>
          <w:szCs w:val="24"/>
        </w:rPr>
        <w:tab/>
        <w:t>Ազդանշաններով համալրումը:</w:t>
      </w:r>
    </w:p>
    <w:p w14:paraId="2DC97A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2.4.3.1.1.</w:t>
      </w:r>
      <w:r w:rsidRPr="000A1C6B">
        <w:rPr>
          <w:rFonts w:ascii="GHEA Grapalat" w:hAnsi="GHEA Grapalat"/>
          <w:sz w:val="24"/>
          <w:szCs w:val="24"/>
        </w:rPr>
        <w:tab/>
        <w:t xml:space="preserve">Օպերատիվ </w:t>
      </w:r>
      <w:r w:rsidR="00BA0247" w:rsidRPr="000A1C6B">
        <w:rPr>
          <w:rFonts w:ascii="GHEA Grapalat" w:hAnsi="GHEA Grapalat"/>
          <w:sz w:val="24"/>
          <w:szCs w:val="24"/>
        </w:rPr>
        <w:t>և</w:t>
      </w:r>
      <w:r w:rsidRPr="000A1C6B">
        <w:rPr>
          <w:rFonts w:ascii="GHEA Grapalat" w:hAnsi="GHEA Grapalat"/>
          <w:sz w:val="24"/>
          <w:szCs w:val="24"/>
        </w:rPr>
        <w:t xml:space="preserve"> հատուկ ծառայությունների տրանսպորտային միջոցները համալրվում են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ազդանշաններով՝ Մաքսային միության անդամ պետություններում սահմանված կարգով</w:t>
      </w:r>
      <w:r w:rsidRPr="000A1C6B">
        <w:rPr>
          <w:rStyle w:val="Bodytext20"/>
          <w:rFonts w:ascii="GHEA Grapalat" w:hAnsi="GHEA Grapalat"/>
          <w:sz w:val="24"/>
          <w:szCs w:val="24"/>
        </w:rPr>
        <w:t>։</w:t>
      </w:r>
    </w:p>
    <w:p w14:paraId="2576D7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2.4.3.1.2.</w:t>
      </w:r>
      <w:r w:rsidRPr="000A1C6B">
        <w:rPr>
          <w:rFonts w:ascii="GHEA Grapalat" w:hAnsi="GHEA Grapalat"/>
          <w:sz w:val="24"/>
          <w:szCs w:val="24"/>
        </w:rPr>
        <w:tab/>
      </w:r>
      <w:r w:rsidRPr="000A1C6B">
        <w:rPr>
          <w:rFonts w:ascii="GHEA Grapalat" w:hAnsi="GHEA Grapalat"/>
          <w:spacing w:val="2"/>
          <w:sz w:val="24"/>
          <w:szCs w:val="24"/>
        </w:rPr>
        <w:t>Առկայծող փարոսիկը տեղադրվում է տրանսպորտային միջոցի տանիքին (խցիկի տանիքին) կամ դրա վեր</w:t>
      </w:r>
      <w:r w:rsidR="00BA0247" w:rsidRPr="000A1C6B">
        <w:rPr>
          <w:rFonts w:ascii="GHEA Grapalat" w:hAnsi="GHEA Grapalat"/>
          <w:spacing w:val="2"/>
          <w:sz w:val="24"/>
          <w:szCs w:val="24"/>
        </w:rPr>
        <w:t>և</w:t>
      </w:r>
      <w:r w:rsidRPr="000A1C6B">
        <w:rPr>
          <w:rFonts w:ascii="GHEA Grapalat" w:hAnsi="GHEA Grapalat"/>
          <w:spacing w:val="2"/>
          <w:sz w:val="24"/>
          <w:szCs w:val="24"/>
        </w:rPr>
        <w:t>ում։ Ընդ որում, լույսի ճառագայթման աղբյուրի կենտրոնի միջով անցնող հորիզոնական հարթության մեջ հատուկ լուսային ազդանշանի տեսանելիության անկյունը պետք է հավասար լինի 360°-ի։</w:t>
      </w:r>
    </w:p>
    <w:p w14:paraId="5B33CC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2.4.3.1.3.</w:t>
      </w:r>
      <w:r w:rsidRPr="000A1C6B">
        <w:rPr>
          <w:rFonts w:ascii="GHEA Grapalat" w:hAnsi="GHEA Grapalat"/>
          <w:sz w:val="24"/>
          <w:szCs w:val="24"/>
        </w:rPr>
        <w:tab/>
        <w:t xml:space="preserve">Տրանսպորտային միջոցի այլ տեղերում առկայծող փարոսիկներ տեղադրել չի թույլատրվում։ Առկայծող փարոսիկի տեղադրման եղանակները պետք է ապահովեն տրանսպորտային միջոցի շարժման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բոլոր ռեժիմներում դրա ամրացման հուսալիությունը։</w:t>
      </w:r>
    </w:p>
    <w:p w14:paraId="6D3F5B97" w14:textId="77777777" w:rsidR="00FD7F81" w:rsidRPr="000A1C6B" w:rsidRDefault="00FD7F81" w:rsidP="000A1C6B">
      <w:pPr>
        <w:tabs>
          <w:tab w:val="left" w:pos="3544"/>
        </w:tabs>
        <w:spacing w:after="160" w:line="360" w:lineRule="auto"/>
        <w:ind w:left="3119" w:hanging="2552"/>
        <w:jc w:val="both"/>
        <w:rPr>
          <w:rFonts w:ascii="GHEA Grapalat" w:hAnsi="GHEA Grapalat"/>
          <w:sz w:val="24"/>
          <w:szCs w:val="24"/>
        </w:rPr>
      </w:pPr>
      <w:r w:rsidRPr="000A1C6B">
        <w:rPr>
          <w:rFonts w:ascii="GHEA Grapalat" w:hAnsi="GHEA Grapalat"/>
          <w:sz w:val="24"/>
          <w:szCs w:val="24"/>
          <w:u w:val="single"/>
        </w:rPr>
        <w:t>Ծանոթագրություններ.</w:t>
      </w:r>
      <w:r w:rsidRPr="000A1C6B">
        <w:rPr>
          <w:rFonts w:ascii="GHEA Grapalat" w:hAnsi="GHEA Grapalat"/>
          <w:sz w:val="24"/>
          <w:szCs w:val="24"/>
        </w:rPr>
        <w:tab/>
        <w:t>1.</w:t>
      </w:r>
      <w:r w:rsidRPr="000A1C6B">
        <w:rPr>
          <w:rFonts w:ascii="GHEA Grapalat" w:hAnsi="GHEA Grapalat"/>
          <w:sz w:val="24"/>
          <w:szCs w:val="24"/>
        </w:rPr>
        <w:tab/>
        <w:t>Թույլատրվում է մեկ տրանսպորտային միջոցի վրա տեղադրել մեկից ավելի առկայծող փարոսիկ։</w:t>
      </w:r>
    </w:p>
    <w:p w14:paraId="32A994C9" w14:textId="77777777" w:rsidR="00FD7F81" w:rsidRPr="000A1C6B" w:rsidRDefault="00FD7F81" w:rsidP="000A1C6B">
      <w:pPr>
        <w:tabs>
          <w:tab w:val="left" w:pos="2366"/>
          <w:tab w:val="left" w:pos="3544"/>
        </w:tabs>
        <w:spacing w:after="160" w:line="360" w:lineRule="auto"/>
        <w:ind w:left="3119"/>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Բեռնատար ավտոմեքենաների ամրաշրջանակով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շարասյուներին ուղեկցող տրանսպորտային միջոցների համար թույլատրվում է նվազեցնել առկայծող փարոսիկի տեսանելիության անկյունը մինչ</w:t>
      </w:r>
      <w:r w:rsidR="00BA0247" w:rsidRPr="000A1C6B">
        <w:rPr>
          <w:rFonts w:ascii="GHEA Grapalat" w:hAnsi="GHEA Grapalat"/>
          <w:sz w:val="24"/>
          <w:szCs w:val="24"/>
        </w:rPr>
        <w:t>և</w:t>
      </w:r>
      <w:r w:rsidRPr="000A1C6B">
        <w:rPr>
          <w:rFonts w:ascii="GHEA Grapalat" w:hAnsi="GHEA Grapalat"/>
          <w:sz w:val="24"/>
          <w:szCs w:val="24"/>
        </w:rPr>
        <w:t xml:space="preserve"> 180°՝ պայմանով, որ դա տեսանելի է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մասից։</w:t>
      </w:r>
    </w:p>
    <w:p w14:paraId="2EBDB046" w14:textId="77777777" w:rsidR="00FD7F81" w:rsidRPr="000A1C6B" w:rsidRDefault="00FD7F81" w:rsidP="000A1C6B">
      <w:pPr>
        <w:spacing w:after="160" w:line="360" w:lineRule="auto"/>
        <w:ind w:firstLine="567"/>
        <w:rPr>
          <w:rFonts w:ascii="GHEA Grapalat" w:hAnsi="GHEA Grapalat"/>
          <w:sz w:val="24"/>
          <w:szCs w:val="24"/>
        </w:rPr>
      </w:pPr>
    </w:p>
    <w:p w14:paraId="3E202B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2.4.3.1.4.</w:t>
      </w:r>
      <w:r w:rsidRPr="000A1C6B">
        <w:rPr>
          <w:rFonts w:ascii="GHEA Grapalat" w:hAnsi="GHEA Grapalat"/>
          <w:sz w:val="24"/>
          <w:szCs w:val="24"/>
        </w:rPr>
        <w:tab/>
        <w:t xml:space="preserve">Թույլատրվում է կիրառել հատուկ ձայնային ազդանշանի ձայնի ճառագայթիչի հետ մեկ կորպուսում կառուցվածքային առումով միակցված առկայծող փարոսիկներ՝ պայմանով, որ ապահովվում է սույն փաստաթղթի պահանջներին յուրաքանչյուր սարքվածքի համապատասխանությունն առանձին։ Այդպիսի միակցված սարքվածքները պետք է տեղադրվեն տրանսպորտային միջոցի տանիքին </w:t>
      </w:r>
      <w:r w:rsidR="00BA0247" w:rsidRPr="000A1C6B">
        <w:rPr>
          <w:rFonts w:ascii="GHEA Grapalat" w:hAnsi="GHEA Grapalat"/>
          <w:sz w:val="24"/>
          <w:szCs w:val="24"/>
        </w:rPr>
        <w:t>և</w:t>
      </w:r>
      <w:r w:rsidRPr="000A1C6B">
        <w:rPr>
          <w:rFonts w:ascii="GHEA Grapalat" w:hAnsi="GHEA Grapalat"/>
          <w:sz w:val="24"/>
          <w:szCs w:val="24"/>
        </w:rPr>
        <w:t xml:space="preserve"> գործարկվեն կառավարման մեկ բլոկի օգնությամբ։</w:t>
      </w:r>
    </w:p>
    <w:p w14:paraId="732AC3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2.4.3.1.5.</w:t>
      </w:r>
      <w:r w:rsidRPr="000A1C6B">
        <w:rPr>
          <w:rFonts w:ascii="GHEA Grapalat" w:hAnsi="GHEA Grapalat"/>
          <w:sz w:val="24"/>
          <w:szCs w:val="24"/>
        </w:rPr>
        <w:tab/>
        <w:t>Թույլատրվում է հատուկ ձայնային ազդանշանների ձայնի ճառագայթիչը տեղադրել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 ծածկոցի տակ գտնվող տարածությունում։</w:t>
      </w:r>
    </w:p>
    <w:p w14:paraId="4AAD29D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2.4.3.1.6.</w:t>
      </w:r>
      <w:r w:rsidRPr="000A1C6B">
        <w:rPr>
          <w:rFonts w:ascii="GHEA Grapalat" w:hAnsi="GHEA Grapalat"/>
          <w:sz w:val="24"/>
          <w:szCs w:val="24"/>
        </w:rPr>
        <w:tab/>
        <w:t xml:space="preserve">Տրանսպորտային միջոցի սրահում (խցիկում)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տրման համար սարքվածքների կառավարման բլոկների տեղադրման դեպքում պետք է կատարվեն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 պահանջները։</w:t>
      </w:r>
    </w:p>
    <w:p w14:paraId="702AAC5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217465" w14:textId="77777777" w:rsidR="00FD7F81" w:rsidRPr="000A1C6B" w:rsidRDefault="00FD7F81" w:rsidP="000A1C6B">
      <w:pPr>
        <w:tabs>
          <w:tab w:val="left" w:pos="1701"/>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2.4.3.1.7.</w:t>
      </w:r>
      <w:r w:rsidRPr="000A1C6B">
        <w:rPr>
          <w:rFonts w:ascii="GHEA Grapalat" w:hAnsi="GHEA Grapalat"/>
          <w:sz w:val="24"/>
          <w:szCs w:val="24"/>
        </w:rPr>
        <w:tab/>
      </w:r>
      <w:r w:rsidRPr="000A1C6B">
        <w:rPr>
          <w:rFonts w:ascii="GHEA Grapalat" w:hAnsi="GHEA Grapalat"/>
          <w:spacing w:val="2"/>
          <w:sz w:val="24"/>
          <w:szCs w:val="24"/>
        </w:rPr>
        <w:t xml:space="preserve">Ձայնային ազդանշանային սարքի հնչողության բոլոր ռեժիմների համար տրանսպորտային միջոցից 7 մ հեռավորության վրա չափված ձայնի առավելագույն մակարդակը հատուկ ձայնային ազդանշանի տրման ժամանակ </w:t>
      </w:r>
      <w:r w:rsidRPr="000A1C6B">
        <w:rPr>
          <w:rFonts w:ascii="GHEA Grapalat" w:hAnsi="GHEA Grapalat"/>
          <w:spacing w:val="2"/>
          <w:sz w:val="24"/>
          <w:szCs w:val="24"/>
        </w:rPr>
        <w:lastRenderedPageBreak/>
        <w:t xml:space="preserve">պետք է լինի 98 դԲ Ա-ից ոչ պակաս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112 դԲ Ա-ից ոչ ավելի՝ ՄԱԿ-ի </w:t>
      </w:r>
      <w:r w:rsidR="00BA0247" w:rsidRPr="000A1C6B">
        <w:rPr>
          <w:rFonts w:ascii="GHEA Grapalat" w:hAnsi="GHEA Grapalat"/>
          <w:spacing w:val="2"/>
          <w:sz w:val="24"/>
          <w:szCs w:val="24"/>
        </w:rPr>
        <w:t>N</w:t>
      </w:r>
      <w:r w:rsidRPr="000A1C6B">
        <w:rPr>
          <w:rFonts w:ascii="GHEA Grapalat" w:hAnsi="GHEA Grapalat"/>
          <w:spacing w:val="2"/>
          <w:sz w:val="24"/>
          <w:szCs w:val="24"/>
        </w:rPr>
        <w:t xml:space="preserve"> 28 (մաս 2) կանոններին համապատասխան փորձարկումների անցկացման դեպքում։</w:t>
      </w:r>
    </w:p>
    <w:p w14:paraId="0E7B1F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84D41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2.4.3.2.</w:t>
      </w:r>
      <w:r w:rsidRPr="000A1C6B">
        <w:rPr>
          <w:rFonts w:ascii="GHEA Grapalat" w:hAnsi="GHEA Grapalat"/>
          <w:sz w:val="24"/>
          <w:szCs w:val="24"/>
        </w:rPr>
        <w:tab/>
        <w:t>Լուսային ազդանշաններին ներկայացվող պահանջները:</w:t>
      </w:r>
    </w:p>
    <w:p w14:paraId="16CA308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2.4.3.2.1.</w:t>
      </w:r>
      <w:r w:rsidRPr="000A1C6B">
        <w:rPr>
          <w:rFonts w:ascii="GHEA Grapalat" w:hAnsi="GHEA Grapalat"/>
          <w:sz w:val="24"/>
          <w:szCs w:val="24"/>
        </w:rPr>
        <w:tab/>
        <w:t>Բոլոր տեսակի օպերատիվ ծառայությունների տրանսպորտային միջոցների առկայծող փարոսիկները պետք է լինեն կապույտ գույնի։ Կապույտ գույնի առկայծող փարոսիկների հետ միասին լրացուցիչ կարող են օգտագործվել կարմիր գույնի փարոսիկներ։</w:t>
      </w:r>
    </w:p>
    <w:p w14:paraId="65B49CA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2.4.3.2.2.</w:t>
      </w:r>
      <w:r w:rsidRPr="000A1C6B">
        <w:rPr>
          <w:rFonts w:ascii="GHEA Grapalat" w:hAnsi="GHEA Grapalat"/>
          <w:sz w:val="24"/>
          <w:szCs w:val="24"/>
        </w:rPr>
        <w:tab/>
        <w:t xml:space="preserve">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w:t>
      </w:r>
    </w:p>
    <w:p w14:paraId="5CE9DA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7ADB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2.4.3.3.</w:t>
      </w:r>
      <w:r w:rsidRPr="000A1C6B">
        <w:rPr>
          <w:rFonts w:ascii="GHEA Grapalat" w:hAnsi="GHEA Grapalat"/>
          <w:sz w:val="24"/>
          <w:szCs w:val="24"/>
        </w:rPr>
        <w:tab/>
        <w:t>Հատուկ ձայնային ազդանշաններին ներկայացվող պահանջները:</w:t>
      </w:r>
    </w:p>
    <w:p w14:paraId="0E49B44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2.4.3.3.1.</w:t>
      </w:r>
      <w:r w:rsidRPr="000A1C6B">
        <w:rPr>
          <w:rFonts w:ascii="GHEA Grapalat" w:hAnsi="GHEA Grapalat"/>
          <w:sz w:val="24"/>
          <w:szCs w:val="24"/>
        </w:rPr>
        <w:tab/>
        <w:t xml:space="preserve">Հատուկ ձայնային ազդանշանը պետք է լինի հստակ լսելի </w:t>
      </w:r>
      <w:r w:rsidR="00BA0247" w:rsidRPr="000A1C6B">
        <w:rPr>
          <w:rFonts w:ascii="GHEA Grapalat" w:hAnsi="GHEA Grapalat"/>
          <w:sz w:val="24"/>
          <w:szCs w:val="24"/>
        </w:rPr>
        <w:t>և</w:t>
      </w:r>
      <w:r w:rsidRPr="000A1C6B">
        <w:rPr>
          <w:rFonts w:ascii="GHEA Grapalat" w:hAnsi="GHEA Grapalat"/>
          <w:sz w:val="24"/>
          <w:szCs w:val="24"/>
        </w:rPr>
        <w:t xml:space="preserve"> ճանաչելի։ Հատուկ ձայնային ազդանշանի սպեկտրային կազմը պետք է ներառի մեկ կամ մի քանի դոմինանտ ներդաշնակ բաղկացուցիչներ, որոնք ըստ հաճախականության կամ ամպլիտուդի՝ փոփոխվում են ժամանակի ընթացքում։ Այդպիսի ներդաշնակ բաղկացուցիչների փոփոխությունները պետք է գտնվեն 150–2</w:t>
      </w:r>
      <w:r w:rsidRPr="000A1C6B">
        <w:rPr>
          <w:rFonts w:ascii="Calibri" w:hAnsi="Calibri" w:cs="Calibri"/>
          <w:sz w:val="24"/>
          <w:szCs w:val="24"/>
        </w:rPr>
        <w:t> </w:t>
      </w:r>
      <w:r w:rsidRPr="000A1C6B">
        <w:rPr>
          <w:rFonts w:ascii="GHEA Grapalat" w:hAnsi="GHEA Grapalat"/>
          <w:sz w:val="24"/>
          <w:szCs w:val="24"/>
        </w:rPr>
        <w:t>000 Հց հաճախային ընդգրկույթում։</w:t>
      </w:r>
    </w:p>
    <w:p w14:paraId="3C96692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2.4.3.3.2.</w:t>
      </w:r>
      <w:r w:rsidRPr="000A1C6B">
        <w:rPr>
          <w:rFonts w:ascii="GHEA Grapalat" w:hAnsi="GHEA Grapalat"/>
          <w:sz w:val="24"/>
          <w:szCs w:val="24"/>
        </w:rPr>
        <w:tab/>
        <w:t>Հատուկ ձայնային ազդանշանի հիմնական ներդաշնակ</w:t>
      </w:r>
      <w:r w:rsidRPr="000A1C6B">
        <w:rPr>
          <w:rFonts w:ascii="Calibri" w:hAnsi="Calibri" w:cs="Calibri"/>
          <w:sz w:val="24"/>
          <w:szCs w:val="24"/>
        </w:rPr>
        <w:t> </w:t>
      </w:r>
      <w:r w:rsidRPr="000A1C6B">
        <w:rPr>
          <w:rFonts w:ascii="GHEA Grapalat" w:hAnsi="GHEA Grapalat"/>
          <w:sz w:val="24"/>
          <w:szCs w:val="24"/>
        </w:rPr>
        <w:t>բաղկացուցիչների փոփոխությունների ցիկլի տ</w:t>
      </w:r>
      <w:r w:rsidR="00BA0247" w:rsidRPr="000A1C6B">
        <w:rPr>
          <w:rFonts w:ascii="GHEA Grapalat" w:hAnsi="GHEA Grapalat"/>
          <w:sz w:val="24"/>
          <w:szCs w:val="24"/>
        </w:rPr>
        <w:t>և</w:t>
      </w:r>
      <w:r w:rsidRPr="000A1C6B">
        <w:rPr>
          <w:rFonts w:ascii="GHEA Grapalat" w:hAnsi="GHEA Grapalat"/>
          <w:sz w:val="24"/>
          <w:szCs w:val="24"/>
        </w:rPr>
        <w:t>ողությունը պետք է կազմի 0.5...6 վ։</w:t>
      </w:r>
    </w:p>
    <w:p w14:paraId="714DCB9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2.4.3.3.3.</w:t>
      </w:r>
      <w:r w:rsidRPr="000A1C6B">
        <w:rPr>
          <w:rFonts w:ascii="GHEA Grapalat" w:hAnsi="GHEA Grapalat"/>
          <w:sz w:val="24"/>
          <w:szCs w:val="24"/>
        </w:rPr>
        <w:tab/>
        <w:t xml:space="preserve">Ձայնի առավելագույն մակարդակն ազդանշանի ճառագայթիչից </w:t>
      </w:r>
      <w:r w:rsidRPr="000A1C6B">
        <w:rPr>
          <w:rFonts w:ascii="GHEA Grapalat" w:hAnsi="GHEA Grapalat"/>
          <w:sz w:val="24"/>
          <w:szCs w:val="24"/>
        </w:rPr>
        <w:br/>
        <w:t xml:space="preserve">2 մ հեռավորությամբ այն առանցքով, որն ուղղահայաց է դրա ելքային անցքի հարթությանը, հատուկ ձայնային ազդանշանի տրման ժամանակ պետք է լինի </w:t>
      </w:r>
      <w:r w:rsidRPr="000A1C6B">
        <w:rPr>
          <w:rFonts w:ascii="GHEA Grapalat" w:hAnsi="GHEA Grapalat"/>
          <w:sz w:val="24"/>
          <w:szCs w:val="24"/>
        </w:rPr>
        <w:br/>
      </w:r>
      <w:r w:rsidRPr="000A1C6B">
        <w:rPr>
          <w:rFonts w:ascii="GHEA Grapalat" w:hAnsi="GHEA Grapalat"/>
          <w:sz w:val="24"/>
          <w:szCs w:val="24"/>
        </w:rPr>
        <w:lastRenderedPageBreak/>
        <w:t xml:space="preserve">110 դԲ Ա-ից ոչ պակաս </w:t>
      </w:r>
      <w:r w:rsidR="00BA0247" w:rsidRPr="000A1C6B">
        <w:rPr>
          <w:rFonts w:ascii="GHEA Grapalat" w:hAnsi="GHEA Grapalat"/>
          <w:sz w:val="24"/>
          <w:szCs w:val="24"/>
        </w:rPr>
        <w:t>և</w:t>
      </w:r>
      <w:r w:rsidRPr="000A1C6B">
        <w:rPr>
          <w:rFonts w:ascii="GHEA Grapalat" w:hAnsi="GHEA Grapalat"/>
          <w:sz w:val="24"/>
          <w:szCs w:val="24"/>
        </w:rPr>
        <w:t xml:space="preserve"> 125 դԲ Ա-ից ոչ ավելի։</w:t>
      </w:r>
    </w:p>
    <w:p w14:paraId="5087934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2.4.3.3.4.</w:t>
      </w:r>
      <w:r w:rsidRPr="000A1C6B">
        <w:rPr>
          <w:rFonts w:ascii="GHEA Grapalat" w:hAnsi="GHEA Grapalat"/>
          <w:sz w:val="24"/>
          <w:szCs w:val="24"/>
        </w:rPr>
        <w:tab/>
        <w:t xml:space="preserve">Ցուցանիշների սահմանումը, ըստ 2.4.3.3.1-2.4.3.3.3 կետերի, կատարվում է ՄԱԿ-ի </w:t>
      </w:r>
      <w:r w:rsidR="00BA0247" w:rsidRPr="000A1C6B">
        <w:rPr>
          <w:rFonts w:ascii="GHEA Grapalat" w:hAnsi="GHEA Grapalat"/>
          <w:sz w:val="24"/>
          <w:szCs w:val="24"/>
        </w:rPr>
        <w:t>N</w:t>
      </w:r>
      <w:r w:rsidRPr="000A1C6B">
        <w:rPr>
          <w:rFonts w:ascii="GHEA Grapalat" w:hAnsi="GHEA Grapalat"/>
          <w:sz w:val="24"/>
          <w:szCs w:val="24"/>
        </w:rPr>
        <w:t xml:space="preserve"> 28 (մաս 1) կանոններին համապատասխան։</w:t>
      </w:r>
    </w:p>
    <w:p w14:paraId="7C29F2B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51543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2.4.3.3.5.</w:t>
      </w:r>
      <w:r w:rsidRPr="000A1C6B">
        <w:rPr>
          <w:rFonts w:ascii="GHEA Grapalat" w:hAnsi="GHEA Grapalat"/>
          <w:sz w:val="24"/>
          <w:szCs w:val="24"/>
        </w:rPr>
        <w:tab/>
        <w:t>Եթե հատուկ ձայնային ազդանշանային սարքն ունի հնչողության մի քանի ռեժիմներ, ապա հնչողության յուրաքանչյուր ռեժիմ պետք է բավարարի 2.4.3.3.1-2.4.3.3.3 կետերի պահանջները։ «Կարճատ</w:t>
      </w:r>
      <w:r w:rsidR="00BA0247" w:rsidRPr="000A1C6B">
        <w:rPr>
          <w:rFonts w:ascii="GHEA Grapalat" w:hAnsi="GHEA Grapalat"/>
          <w:sz w:val="24"/>
          <w:szCs w:val="24"/>
        </w:rPr>
        <w:t>և</w:t>
      </w:r>
      <w:r w:rsidRPr="000A1C6B">
        <w:rPr>
          <w:rFonts w:ascii="GHEA Grapalat" w:hAnsi="GHEA Grapalat"/>
          <w:sz w:val="24"/>
          <w:szCs w:val="24"/>
        </w:rPr>
        <w:t xml:space="preserve"> շչակ» կամ «Air Horn» [օդաճնշիչ ձայնային ազդանշան] տիպի հատուկ ձայնային ազդանշանի առկայության դեպքում կատարվում են սույն Հավելվածի 2.4.3.1.7 կետի պահանջները։ </w:t>
      </w:r>
    </w:p>
    <w:p w14:paraId="7B186DA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Վտանգավոր բեռների փոխադրման համար</w:t>
      </w:r>
      <w:r w:rsidRPr="000A1C6B">
        <w:rPr>
          <w:rFonts w:ascii="GHEA Grapalat" w:hAnsi="GHEA Grapalat"/>
          <w:b/>
          <w:sz w:val="24"/>
          <w:szCs w:val="24"/>
        </w:rPr>
        <w:br/>
        <w:t>տրանսպորտային միջոցներին ներկայացվող պահանջները</w:t>
      </w:r>
    </w:p>
    <w:p w14:paraId="7333E8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 xml:space="preserve">Վտանգավոր բեռների փոխադրման համար տրանսպորտային միջոցների կառուցվածքը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105-04 կանոններին։</w:t>
      </w:r>
    </w:p>
    <w:p w14:paraId="297302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C22A3A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Որպես «Վտանգավոր բեռների միջազգային ճանապարհային փոխադրումների մասին» 1957 թվականի սեպտեմբերի 30-ին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եվրոպական համաձայնագրի (ԱԴՌ) Գ հավելվածի 9-րդ մասի </w:t>
      </w:r>
      <w:r w:rsidRPr="000A1C6B">
        <w:rPr>
          <w:rFonts w:ascii="GHEA Grapalat" w:hAnsi="GHEA Grapalat"/>
          <w:sz w:val="24"/>
          <w:szCs w:val="24"/>
        </w:rPr>
        <w:br/>
        <w:t xml:space="preserve">9.3.-9.8 գլուխներով նախատեսված՝ տրանսպորտային միջոցի կառուցվածքին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սարքավորումներին ներկայացվող պահանջների հաստատում՝ հավատարմագրված փորձարկման լաբորատորիայում անցկացվում են տիպային նմուշի փորձարկումներ.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տրանսպորտային </w:t>
      </w:r>
      <w:r w:rsidRPr="000A1C6B">
        <w:rPr>
          <w:rFonts w:ascii="GHEA Grapalat" w:hAnsi="GHEA Grapalat"/>
          <w:sz w:val="24"/>
          <w:szCs w:val="24"/>
        </w:rPr>
        <w:lastRenderedPageBreak/>
        <w:t xml:space="preserve">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 </w:t>
      </w:r>
    </w:p>
    <w:p w14:paraId="17EC61C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Բաժին 3. Մասնագիտացված </w:t>
      </w:r>
      <w:r w:rsidR="00BA0247" w:rsidRPr="000A1C6B">
        <w:rPr>
          <w:rFonts w:ascii="GHEA Grapalat" w:hAnsi="GHEA Grapalat"/>
          <w:b/>
          <w:sz w:val="24"/>
          <w:szCs w:val="24"/>
        </w:rPr>
        <w:t>և</w:t>
      </w:r>
      <w:r w:rsidRPr="000A1C6B">
        <w:rPr>
          <w:rFonts w:ascii="GHEA Grapalat" w:hAnsi="GHEA Grapalat"/>
          <w:b/>
          <w:sz w:val="24"/>
          <w:szCs w:val="24"/>
        </w:rPr>
        <w:t xml:space="preserve"> հատուկ տրանսպորտային</w:t>
      </w:r>
      <w:r w:rsidRPr="000A1C6B">
        <w:rPr>
          <w:rFonts w:ascii="GHEA Grapalat" w:hAnsi="GHEA Grapalat"/>
          <w:b/>
          <w:sz w:val="24"/>
          <w:szCs w:val="24"/>
        </w:rPr>
        <w:br/>
        <w:t>միջոցների սարքավորումներին ներկայացվող պահանջները</w:t>
      </w:r>
    </w:p>
    <w:p w14:paraId="62710183"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3.1. Ծավալային հիդրոշարժաբերներին</w:t>
      </w:r>
      <w:r w:rsidRPr="000A1C6B">
        <w:rPr>
          <w:rFonts w:ascii="GHEA Grapalat" w:hAnsi="GHEA Grapalat"/>
          <w:b/>
          <w:sz w:val="24"/>
          <w:szCs w:val="24"/>
        </w:rPr>
        <w:br/>
        <w:t>ներկայացվող պահանջները</w:t>
      </w:r>
    </w:p>
    <w:p w14:paraId="2453EB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Հիդրոշարժաբերները պետք է սարքավորված լինեն այնպիսի սարքվածքներով, որոնք ապահովում են հիդրոհամակարգի պաշտպանությունը՝ առավելագույնից բարձր ճնշման գերբեռնումից, ճնշման բաբախումների պակասեցումը, ջերմաստիճանի փոփոխության դեպքում աշխատանքային հեղուկի ծավալի փոփոխությունների համակշռումը </w:t>
      </w:r>
      <w:r w:rsidR="00BA0247" w:rsidRPr="000A1C6B">
        <w:rPr>
          <w:rFonts w:ascii="GHEA Grapalat" w:hAnsi="GHEA Grapalat"/>
          <w:sz w:val="24"/>
          <w:szCs w:val="24"/>
        </w:rPr>
        <w:t>և</w:t>
      </w:r>
      <w:r w:rsidRPr="000A1C6B">
        <w:rPr>
          <w:rFonts w:ascii="GHEA Grapalat" w:hAnsi="GHEA Grapalat"/>
          <w:sz w:val="24"/>
          <w:szCs w:val="24"/>
        </w:rPr>
        <w:t xml:space="preserve"> տեխնիկական վիճակի արատորոշումը։</w:t>
      </w:r>
    </w:p>
    <w:p w14:paraId="426E85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հիդրոսարքվածքները պետք է լինեն ամուր՝ առավելագույնից կամ նոմինալից ոչ պակաս, քան 1,25 ճնշման դեպքում, եթե առավելագույն ճնշում սահմանված չէ։</w:t>
      </w:r>
    </w:p>
    <w:p w14:paraId="2501B0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 xml:space="preserve">Հիդրոսարքվածքների անշարժ կցորդումները, արտաքին պատերը, եռակցման </w:t>
      </w:r>
      <w:r w:rsidR="00BA0247" w:rsidRPr="000A1C6B">
        <w:rPr>
          <w:rFonts w:ascii="GHEA Grapalat" w:hAnsi="GHEA Grapalat"/>
          <w:sz w:val="24"/>
          <w:szCs w:val="24"/>
        </w:rPr>
        <w:t>և</w:t>
      </w:r>
      <w:r w:rsidRPr="000A1C6B">
        <w:rPr>
          <w:rFonts w:ascii="GHEA Grapalat" w:hAnsi="GHEA Grapalat"/>
          <w:sz w:val="24"/>
          <w:szCs w:val="24"/>
        </w:rPr>
        <w:t xml:space="preserve"> պարուրակային միացումները պետք է լինեն հերմետիկ՝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արժեքով ճնշումների ընդգրկույթում։</w:t>
      </w:r>
    </w:p>
    <w:p w14:paraId="4CCA683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Չի թույլատրվում դեպի հիդրոհամակարգ օդի ներծծումը։</w:t>
      </w:r>
    </w:p>
    <w:p w14:paraId="0C0DBD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Կիրառվող կառուցվածքային նյութերը </w:t>
      </w:r>
      <w:r w:rsidR="00BA0247" w:rsidRPr="000A1C6B">
        <w:rPr>
          <w:rFonts w:ascii="GHEA Grapalat" w:hAnsi="GHEA Grapalat"/>
          <w:sz w:val="24"/>
          <w:szCs w:val="24"/>
        </w:rPr>
        <w:t>և</w:t>
      </w:r>
      <w:r w:rsidRPr="000A1C6B">
        <w:rPr>
          <w:rFonts w:ascii="GHEA Grapalat" w:hAnsi="GHEA Grapalat"/>
          <w:sz w:val="24"/>
          <w:szCs w:val="24"/>
        </w:rPr>
        <w:t xml:space="preserve"> պատվածքները պետք է լինեն համատեղելի միմյանց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հեղուկի հետ։</w:t>
      </w:r>
    </w:p>
    <w:p w14:paraId="06272E8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Վտանգավոր իրավիճակ առաջանալու դեպքում հիդրոշարժաբերը (հիդրոհամակարգը) պետք է ավտոմատ կերպով ամբողջովին անջատվի էներգիայի աղբյուրից, շարժականգի ժամանակ պետք է ավտոմատ կերպով չեզոքացվի հիդրոշարժաբերում (հիդրոհամակարգում) կուտակված էներգիան, պետք է դիտվի ինքնագործարկման բացակայություն, իսկ որոշ տեսակի </w:t>
      </w:r>
      <w:r w:rsidRPr="000A1C6B">
        <w:rPr>
          <w:rFonts w:ascii="GHEA Grapalat" w:hAnsi="GHEA Grapalat"/>
          <w:sz w:val="24"/>
          <w:szCs w:val="24"/>
        </w:rPr>
        <w:lastRenderedPageBreak/>
        <w:t>գործողությունների փոխարկիչը պետք է կողպվի։</w:t>
      </w:r>
    </w:p>
    <w:p w14:paraId="283171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Հիդրոշարժիչների ելքի օղակները սահմանված դիրքով ամրակայելու համար պետք է տեղադրվեն հիդրոկողպեքներ կամ ամրակայող այլ սարքվածքներ։</w:t>
      </w:r>
    </w:p>
    <w:p w14:paraId="0BDA124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3.1.7.</w:t>
      </w:r>
      <w:r w:rsidRPr="000A1C6B">
        <w:rPr>
          <w:rFonts w:ascii="GHEA Grapalat" w:hAnsi="GHEA Grapalat"/>
          <w:sz w:val="24"/>
          <w:szCs w:val="24"/>
        </w:rPr>
        <w:tab/>
        <w:t>Հիդրոսարքվածքների կիրառմամբ կանխամտածված կամ չկանխամտածված մեխանիկական շարժումները չպետք է հանգեցնեն մարդկանց սպառնացող իրավիճակների։</w:t>
      </w:r>
    </w:p>
    <w:p w14:paraId="47FC35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կատարվում է բաց շարժվող մասերի պատվարում՝ վտանգավոր մասերի ներկմամբ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տեղադրմամբ։</w:t>
      </w:r>
    </w:p>
    <w:p w14:paraId="319434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3.1.8.</w:t>
      </w:r>
      <w:r w:rsidRPr="000A1C6B">
        <w:rPr>
          <w:rFonts w:ascii="GHEA Grapalat" w:hAnsi="GHEA Grapalat"/>
          <w:sz w:val="24"/>
          <w:szCs w:val="24"/>
        </w:rPr>
        <w:tab/>
        <w:t>Եթե ճնշման նվազեցման դեպքում վտանգ է ստեղծվում, ապա պետք</w:t>
      </w:r>
      <w:r w:rsidRPr="000A1C6B">
        <w:rPr>
          <w:rFonts w:ascii="Calibri" w:hAnsi="Calibri" w:cs="Calibri"/>
          <w:sz w:val="24"/>
          <w:szCs w:val="24"/>
        </w:rPr>
        <w:t> </w:t>
      </w:r>
      <w:r w:rsidRPr="000A1C6B">
        <w:rPr>
          <w:rFonts w:ascii="GHEA Grapalat" w:hAnsi="GHEA Grapalat"/>
          <w:sz w:val="24"/>
          <w:szCs w:val="24"/>
        </w:rPr>
        <w:t xml:space="preserve">է նախատեսվեն մեքենայի (ագրեգատի) վտանգավոր աշխատանքը կանխելու համար արգելափակումներ։ Ընդ որում, չպետք է անջատվեն այնպիսի հիդրոսարքվածքները, ինչպիսիք են սեղմիչ, արգելակման </w:t>
      </w:r>
      <w:r w:rsidR="00BA0247" w:rsidRPr="000A1C6B">
        <w:rPr>
          <w:rFonts w:ascii="GHEA Grapalat" w:hAnsi="GHEA Grapalat"/>
          <w:sz w:val="24"/>
          <w:szCs w:val="24"/>
        </w:rPr>
        <w:t>և</w:t>
      </w:r>
      <w:r w:rsidRPr="000A1C6B">
        <w:rPr>
          <w:rFonts w:ascii="GHEA Grapalat" w:hAnsi="GHEA Grapalat"/>
          <w:sz w:val="24"/>
          <w:szCs w:val="24"/>
        </w:rPr>
        <w:t xml:space="preserve"> նմ. հիդրոսարքվածքները։</w:t>
      </w:r>
    </w:p>
    <w:p w14:paraId="1DB90C7C" w14:textId="44A66C8E"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3.1.9.</w:t>
      </w:r>
      <w:r w:rsidRPr="000A1C6B">
        <w:rPr>
          <w:rFonts w:ascii="GHEA Grapalat" w:hAnsi="GHEA Grapalat"/>
          <w:spacing w:val="2"/>
          <w:sz w:val="24"/>
          <w:szCs w:val="24"/>
        </w:rPr>
        <w:tab/>
        <w:t xml:space="preserve">Հիդրավլիկ էներգիայի մի քանի աղբյուրներով հիդրոշարժաբերները (հիդրոհամակարգերը) պետք է ունենան </w:t>
      </w:r>
      <w:r w:rsidR="00841A1B">
        <w:rPr>
          <w:rFonts w:ascii="GHEA Grapalat" w:hAnsi="GHEA Grapalat"/>
          <w:spacing w:val="2"/>
          <w:sz w:val="24"/>
          <w:szCs w:val="24"/>
        </w:rPr>
        <w:t>սխեմա</w:t>
      </w:r>
      <w:r w:rsidRPr="000A1C6B">
        <w:rPr>
          <w:rFonts w:ascii="GHEA Grapalat" w:hAnsi="GHEA Grapalat"/>
          <w:spacing w:val="2"/>
          <w:sz w:val="24"/>
          <w:szCs w:val="24"/>
        </w:rPr>
        <w:t>յի արգելափակումներ, որոնք բացառում են վտանգավոր գործոնների ի հայտ գալը՝ էներգիայի աղբյուրներից մեկի (պոմպերից մեկի) անջատվելու կամ դրանց տարաժամ միանալու դեպքում։</w:t>
      </w:r>
    </w:p>
    <w:p w14:paraId="5F20BD3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3.1.10.</w:t>
      </w:r>
      <w:r w:rsidRPr="000A1C6B">
        <w:rPr>
          <w:rFonts w:ascii="GHEA Grapalat" w:hAnsi="GHEA Grapalat"/>
          <w:sz w:val="24"/>
          <w:szCs w:val="24"/>
        </w:rPr>
        <w:tab/>
        <w:t xml:space="preserve">Բոլոր հիդրոսարքվածքները, հիդրոհամակարգը </w:t>
      </w:r>
      <w:r w:rsidR="00BA0247" w:rsidRPr="000A1C6B">
        <w:rPr>
          <w:rFonts w:ascii="GHEA Grapalat" w:hAnsi="GHEA Grapalat"/>
          <w:sz w:val="24"/>
          <w:szCs w:val="24"/>
        </w:rPr>
        <w:t>և</w:t>
      </w:r>
      <w:r w:rsidRPr="000A1C6B">
        <w:rPr>
          <w:rFonts w:ascii="GHEA Grapalat" w:hAnsi="GHEA Grapalat"/>
          <w:sz w:val="24"/>
          <w:szCs w:val="24"/>
        </w:rPr>
        <w:t xml:space="preserve"> հիդրոշարժաբերը չպետք է վտանգ ստեղծեն հիդրոհամակարգը սնուցող էներգիայի պարամետրերի նվազեցման, էներգամատակարարման կամ կառավարման միացման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դեպքում։ Միացնելու ժամանակ կառավարման բոլոր սարքվածքները պետք է գտնվեն այնպիսի սկզբնական դիրքում, որը չի ապահովում հիդրավլիկ էներգիայի մատակարարումը աշխատանքային օրգանին, իսկ անջատման ժամանակ պետք է վերադառնան սկզբնական դիրքի։</w:t>
      </w:r>
    </w:p>
    <w:p w14:paraId="06090F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3.1.11.</w:t>
      </w:r>
      <w:r w:rsidRPr="000A1C6B">
        <w:rPr>
          <w:rFonts w:ascii="GHEA Grapalat" w:hAnsi="GHEA Grapalat"/>
          <w:sz w:val="24"/>
          <w:szCs w:val="24"/>
        </w:rPr>
        <w:tab/>
        <w:t xml:space="preserve">Կառավարման հիդրոսարքվածքների կառուցվածքով պետք է նախատեսվի հիդրոշարժաբերի, հիդրոհամակարգի կամ հիդրոսարքվածքի ինքնաբերաբար միանալու բացառումը՝ դրանց տարրերի սեփական զանգվածի կամ թրթռման կամ մեքենայի (ագրեգատի) կազմում հիդրոշարժաբերների (հիդրոհամակարգերի) գործառության հետ կապված </w:t>
      </w:r>
      <w:r w:rsidR="00BA0247" w:rsidRPr="000A1C6B">
        <w:rPr>
          <w:rFonts w:ascii="GHEA Grapalat" w:hAnsi="GHEA Grapalat"/>
          <w:sz w:val="24"/>
          <w:szCs w:val="24"/>
        </w:rPr>
        <w:t>և</w:t>
      </w:r>
      <w:r w:rsidRPr="000A1C6B">
        <w:rPr>
          <w:rFonts w:ascii="GHEA Grapalat" w:hAnsi="GHEA Grapalat"/>
          <w:sz w:val="24"/>
          <w:szCs w:val="24"/>
        </w:rPr>
        <w:t xml:space="preserve"> դրանից առաջացած արագացումների ազդեցությամբ։</w:t>
      </w:r>
    </w:p>
    <w:p w14:paraId="24AB280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Ձեռքով կառավարվող հիդրոսարքվածքները մեքենայի (ագրեգատի) վրա պետք է տեղակայված լինեն այնպես, որ գործողություններն օպերատորի համար լինեն անվտանգ, իսկ հիդրոսարքվածքները պաշտպանված լինեն չկանխամտածված միացումից </w:t>
      </w:r>
      <w:r w:rsidR="00BA0247" w:rsidRPr="000A1C6B">
        <w:rPr>
          <w:rFonts w:ascii="GHEA Grapalat" w:hAnsi="GHEA Grapalat"/>
          <w:sz w:val="24"/>
          <w:szCs w:val="24"/>
        </w:rPr>
        <w:t>և</w:t>
      </w:r>
      <w:r w:rsidRPr="000A1C6B">
        <w:rPr>
          <w:rFonts w:ascii="GHEA Grapalat" w:hAnsi="GHEA Grapalat"/>
          <w:sz w:val="24"/>
          <w:szCs w:val="24"/>
        </w:rPr>
        <w:t xml:space="preserve"> անջատումից։</w:t>
      </w:r>
    </w:p>
    <w:p w14:paraId="552A852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3.1.13.</w:t>
      </w:r>
      <w:r w:rsidRPr="000A1C6B">
        <w:rPr>
          <w:rFonts w:ascii="GHEA Grapalat" w:hAnsi="GHEA Grapalat"/>
          <w:sz w:val="24"/>
          <w:szCs w:val="24"/>
        </w:rPr>
        <w:tab/>
        <w:t xml:space="preserve">Եթե ձեռքով կամ ավտոմատ կառավարմամբ մի քանի հիդրոսարքվածքներ միացված են միմյանց, </w:t>
      </w:r>
      <w:r w:rsidR="00BA0247" w:rsidRPr="000A1C6B">
        <w:rPr>
          <w:rFonts w:ascii="GHEA Grapalat" w:hAnsi="GHEA Grapalat"/>
          <w:sz w:val="24"/>
          <w:szCs w:val="24"/>
        </w:rPr>
        <w:t>և</w:t>
      </w:r>
      <w:r w:rsidRPr="000A1C6B">
        <w:rPr>
          <w:rFonts w:ascii="GHEA Grapalat" w:hAnsi="GHEA Grapalat"/>
          <w:sz w:val="24"/>
          <w:szCs w:val="24"/>
        </w:rPr>
        <w:t xml:space="preserve"> եթե դրանցից մեկի խափանումը կարող է վտանգ առաջացնել, ապա պետք է նախատեսվեն արգելափակումներ կամ անվտանգության այլ միջոցներ (արգելափակման սարքվածքներ)։ Եթե դա իրագործելի է, ապա այդ արգելափակումները պետք է ընդհատեն աշխատանքային բոլոր գործառությունները՝ պայմանով, որ այդ ընդհատումն ինքնին չի հանգեցնի վտանգի։</w:t>
      </w:r>
    </w:p>
    <w:p w14:paraId="5B4229D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3.1.14.</w:t>
      </w:r>
      <w:r w:rsidRPr="000A1C6B">
        <w:rPr>
          <w:rFonts w:ascii="GHEA Grapalat" w:hAnsi="GHEA Grapalat"/>
          <w:sz w:val="24"/>
          <w:szCs w:val="24"/>
        </w:rPr>
        <w:tab/>
        <w:t>Արգելափակման սարքվածքները չպետք է ազդեցություն ունենան անմիջապես հիդրոշարժաբերի (հիդրոհամակարգի) կառավարման հաղորդաշղթաների վրա։</w:t>
      </w:r>
    </w:p>
    <w:p w14:paraId="144CEC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3.1.15.</w:t>
      </w:r>
      <w:r w:rsidRPr="000A1C6B">
        <w:rPr>
          <w:rFonts w:ascii="GHEA Grapalat" w:hAnsi="GHEA Grapalat"/>
          <w:sz w:val="24"/>
          <w:szCs w:val="24"/>
        </w:rPr>
        <w:tab/>
        <w:t xml:space="preserve">Հիդրոսարքվածքի կառուցվածքով պետք է նախատեսվի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ամրացման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միացումների,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սարքաբերման տարրերի դիրքի ինքնաբերական կամ կանխամտածված փոփոխության բացառումը։</w:t>
      </w:r>
    </w:p>
    <w:p w14:paraId="660DAC4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3.1.16.</w:t>
      </w:r>
      <w:r w:rsidRPr="000A1C6B">
        <w:rPr>
          <w:rFonts w:ascii="GHEA Grapalat" w:hAnsi="GHEA Grapalat"/>
          <w:sz w:val="24"/>
          <w:szCs w:val="24"/>
        </w:rPr>
        <w:tab/>
        <w:t xml:space="preserve">Կարգավորիչ հիդրոսարքվածքների կառուցվածքով պետք է նախատեսվի հուսալի ամրակայման ապահովումը </w:t>
      </w:r>
      <w:r w:rsidR="00BA0247" w:rsidRPr="000A1C6B">
        <w:rPr>
          <w:rFonts w:ascii="GHEA Grapalat" w:hAnsi="GHEA Grapalat"/>
          <w:sz w:val="24"/>
          <w:szCs w:val="24"/>
        </w:rPr>
        <w:t>և</w:t>
      </w:r>
      <w:r w:rsidRPr="000A1C6B">
        <w:rPr>
          <w:rFonts w:ascii="GHEA Grapalat" w:hAnsi="GHEA Grapalat"/>
          <w:sz w:val="24"/>
          <w:szCs w:val="24"/>
        </w:rPr>
        <w:t xml:space="preserve"> կարգավորող տարրերը կապարակնքելու կամ ներկառուցված փականով կողպելու հնարավորությունը՝ </w:t>
      </w:r>
      <w:r w:rsidRPr="000A1C6B">
        <w:rPr>
          <w:rFonts w:ascii="GHEA Grapalat" w:hAnsi="GHEA Grapalat"/>
          <w:sz w:val="24"/>
          <w:szCs w:val="24"/>
        </w:rPr>
        <w:lastRenderedPageBreak/>
        <w:t>կողմնակի միջամտությունը կամ պատահական միացումը կանխելու համար։</w:t>
      </w:r>
    </w:p>
    <w:p w14:paraId="3597EF0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3.2. Արտադրական սարքավորումների</w:t>
      </w:r>
      <w:r w:rsidRPr="000A1C6B">
        <w:rPr>
          <w:rFonts w:ascii="GHEA Grapalat" w:hAnsi="GHEA Grapalat"/>
          <w:b/>
          <w:sz w:val="24"/>
          <w:szCs w:val="24"/>
        </w:rPr>
        <w:br/>
        <w:t>անվտանգությանը ներկայացվող պահանջները</w:t>
      </w:r>
    </w:p>
    <w:p w14:paraId="20B985F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Արտադրական սարքավորումները պետք է ապահովեն աշխատողների անվտանգությունը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ինչպես ավտոնոմ օգտագործման դեպքում, այնպես էլ տեխնոլոգիական համալիրների կազմում՝ շահագործման փաստաթղթերով նախատեսված պահանջները (պայմանները, կանոնները) պահպանելու դեպքում։</w:t>
      </w:r>
    </w:p>
    <w:p w14:paraId="0855CE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Յուրաքանչյուր տեխնոլոգիական համալիր </w:t>
      </w:r>
      <w:r w:rsidR="00BA0247" w:rsidRPr="000A1C6B">
        <w:rPr>
          <w:rFonts w:ascii="GHEA Grapalat" w:hAnsi="GHEA Grapalat"/>
          <w:sz w:val="24"/>
          <w:szCs w:val="24"/>
        </w:rPr>
        <w:t>և</w:t>
      </w:r>
      <w:r w:rsidRPr="000A1C6B">
        <w:rPr>
          <w:rFonts w:ascii="GHEA Grapalat" w:hAnsi="GHEA Grapalat"/>
          <w:sz w:val="24"/>
          <w:szCs w:val="24"/>
        </w:rPr>
        <w:t xml:space="preserve"> ավտոնոմ օգտագործվող արտադրական սարքավորումները պետք է լրակազմվեն պահանջներ (կանոններ) պարունակող այնպիսի շահագործման փաստաթղթերով, որոնք կանխում են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վտանգավոր իրավիճակների առաջացումը։</w:t>
      </w:r>
    </w:p>
    <w:p w14:paraId="5EF2B3D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Շահագործման փաստաթղթերում սահմանված պահանջները սպառողի կողմից կատարելու դեպքում արտադրական սարքավորումները պետք</w:t>
      </w:r>
      <w:r w:rsidRPr="000A1C6B">
        <w:rPr>
          <w:rFonts w:ascii="Calibri" w:hAnsi="Calibri" w:cs="Calibri"/>
          <w:sz w:val="24"/>
          <w:szCs w:val="24"/>
        </w:rPr>
        <w:t> </w:t>
      </w:r>
      <w:r w:rsidRPr="000A1C6B">
        <w:rPr>
          <w:rFonts w:ascii="GHEA Grapalat" w:hAnsi="GHEA Grapalat"/>
          <w:sz w:val="24"/>
          <w:szCs w:val="24"/>
        </w:rPr>
        <w:t>է համապատասխանեն անվտանգության պահանջներին շահագործման ամբողջ ժամանակահատվածում։</w:t>
      </w:r>
    </w:p>
    <w:p w14:paraId="1FE97F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Արտադրական սարքավորումների կառուցվածքի նյութերը չպետք է ունենան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ազդեցություն մարդու օրգանիզմի վրա աշխատանքի սահմանված </w:t>
      </w:r>
      <w:r w:rsidRPr="000A1C6B">
        <w:rPr>
          <w:rStyle w:val="Bodytext216pt"/>
          <w:rFonts w:ascii="GHEA Grapalat" w:eastAsia="Sylfaen" w:hAnsi="GHEA Grapalat"/>
          <w:sz w:val="24"/>
          <w:szCs w:val="24"/>
        </w:rPr>
        <w:t xml:space="preserve">բոլոր </w:t>
      </w:r>
      <w:r w:rsidRPr="000A1C6B">
        <w:rPr>
          <w:rFonts w:ascii="GHEA Grapalat" w:hAnsi="GHEA Grapalat"/>
          <w:sz w:val="24"/>
          <w:szCs w:val="24"/>
        </w:rPr>
        <w:t xml:space="preserve">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նախատեսված պայմաններում,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չպետք է առաջացնեն հրդեհապայթյունավտանգ իրավիճակներ։</w:t>
      </w:r>
    </w:p>
    <w:p w14:paraId="5BC9F69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3.2.5.</w:t>
      </w:r>
      <w:r w:rsidRPr="000A1C6B">
        <w:rPr>
          <w:rFonts w:ascii="GHEA Grapalat" w:hAnsi="GHEA Grapalat"/>
          <w:sz w:val="24"/>
          <w:szCs w:val="24"/>
        </w:rPr>
        <w:tab/>
        <w:t xml:space="preserve">Արտադրական սարքավորումների կառուցվածքը աշխատանքի նախատեսված բոլոր ռեժիմներում պետք է բացառի դետալների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միավորների վրա ընկնող բեռնվածքները, որոնք կարող են առաջացնել </w:t>
      </w:r>
      <w:r w:rsidRPr="000A1C6B">
        <w:rPr>
          <w:rFonts w:ascii="GHEA Grapalat" w:hAnsi="GHEA Grapalat"/>
          <w:sz w:val="24"/>
          <w:szCs w:val="24"/>
        </w:rPr>
        <w:lastRenderedPageBreak/>
        <w:t>աշխատողների համար վտանգ ներկայացնող վնասվածքներ։</w:t>
      </w:r>
    </w:p>
    <w:p w14:paraId="6E0542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հնարավոր է այնպիսի բեռնվածքների առաջացումը, որոնք հանգեցնում են առանձին դետալների կամ հավաքման միավորների՝ աշխատողների համար վտանգավոր քայքայումների, ապա արտադրական սարքավորումները պետք է համալրված լինեն քայքայող բեռնվածքների առաջացումը կանխող սարքվածքներով, իսկ այդ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պետք է պարսպվեն կամ տեղակայված լինեն այնպես, որ դրանց քայքայվող մասերը չառաջացնեն վնասվածքավտանգ իրավիճակներ։</w:t>
      </w:r>
    </w:p>
    <w:p w14:paraId="5AE4D8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կառուցվածքը պետք է բացառի դրանց ընկնելու, շրջվելու </w:t>
      </w:r>
      <w:r w:rsidR="00BA0247" w:rsidRPr="000A1C6B">
        <w:rPr>
          <w:rFonts w:ascii="GHEA Grapalat" w:hAnsi="GHEA Grapalat"/>
          <w:sz w:val="24"/>
          <w:szCs w:val="24"/>
        </w:rPr>
        <w:t>և</w:t>
      </w:r>
      <w:r w:rsidRPr="000A1C6B">
        <w:rPr>
          <w:rFonts w:ascii="GHEA Grapalat" w:hAnsi="GHEA Grapalat"/>
          <w:sz w:val="24"/>
          <w:szCs w:val="24"/>
        </w:rPr>
        <w:t xml:space="preserve"> ինքնաբերաբար տեղաշարժվելու հնարավորությունը՝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մոնտաժման (ապամոնտաժման) նախատեսված բոլոր պայմաններում։ Եթե արտադրական սարքավորման ձ</w:t>
      </w:r>
      <w:r w:rsidR="00BA0247" w:rsidRPr="000A1C6B">
        <w:rPr>
          <w:rFonts w:ascii="GHEA Grapalat" w:hAnsi="GHEA Grapalat"/>
          <w:sz w:val="24"/>
          <w:szCs w:val="24"/>
        </w:rPr>
        <w:t>և</w:t>
      </w:r>
      <w:r w:rsidRPr="000A1C6B">
        <w:rPr>
          <w:rFonts w:ascii="GHEA Grapalat" w:hAnsi="GHEA Grapalat"/>
          <w:sz w:val="24"/>
          <w:szCs w:val="24"/>
        </w:rPr>
        <w:t xml:space="preserve">ի, դրա առանձին մասերի զանգվածների բաշխման </w:t>
      </w:r>
      <w:r w:rsidR="00BA0247" w:rsidRPr="000A1C6B">
        <w:rPr>
          <w:rFonts w:ascii="GHEA Grapalat" w:hAnsi="GHEA Grapalat"/>
          <w:sz w:val="24"/>
          <w:szCs w:val="24"/>
        </w:rPr>
        <w:t>և</w:t>
      </w:r>
      <w:r w:rsidRPr="000A1C6B">
        <w:rPr>
          <w:rFonts w:ascii="GHEA Grapalat" w:hAnsi="GHEA Grapalat"/>
          <w:sz w:val="24"/>
          <w:szCs w:val="24"/>
        </w:rPr>
        <w:t xml:space="preserve"> (կամ) մոնտաժման (ապամոնտաժման) պայմանների պատճառով հնարավոր չի</w:t>
      </w:r>
      <w:r w:rsidRPr="000A1C6B">
        <w:rPr>
          <w:rFonts w:ascii="Calibri" w:hAnsi="Calibri" w:cs="Calibri"/>
          <w:sz w:val="24"/>
          <w:szCs w:val="24"/>
        </w:rPr>
        <w:t> </w:t>
      </w:r>
      <w:r w:rsidRPr="000A1C6B">
        <w:rPr>
          <w:rFonts w:ascii="GHEA Grapalat" w:hAnsi="GHEA Grapalat"/>
          <w:sz w:val="24"/>
          <w:szCs w:val="24"/>
        </w:rPr>
        <w:t xml:space="preserve">ապահովել անհրաժեշտ կայունություն, ապա պետք է նախատեսվեն ամրացման միջոցներ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ինչի մասին շահագործման փաստաթղթերում պետք է պարունակվեն համապատասխան պահանջներ։</w:t>
      </w:r>
    </w:p>
    <w:p w14:paraId="18603F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Արտադրական սարքավորումների կառուցվածքը պետք է բացառի աշխատողների համար վտանգ ներկայացնող առարկաների անկումը կամ դուրս նետումը,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յուղման, սառեցման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աշխատանքային հեղուկների արտանետումները։</w:t>
      </w:r>
    </w:p>
    <w:p w14:paraId="3F68219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Արտադրական սարքավորումների՝ վնասվածքավտանգավորության հնարավոր աղբյուր հանդիսացող շարժվող մասերը պետք է պարսպվեն կամ տեղակայված լինեն այնպես, որ բացառվի աշխատողի՝ դրանց հպվելու հնարավորությունը։</w:t>
      </w:r>
    </w:p>
    <w:p w14:paraId="18DE85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 ներկայացնող շարժվող մասերի գործառութային նշանակությունը թույլ չի տալիս պաշտպանակների կամ այլ այնպիսի միջոցների </w:t>
      </w:r>
      <w:r w:rsidRPr="000A1C6B">
        <w:rPr>
          <w:rFonts w:ascii="GHEA Grapalat" w:hAnsi="GHEA Grapalat"/>
          <w:sz w:val="24"/>
          <w:szCs w:val="24"/>
        </w:rPr>
        <w:lastRenderedPageBreak/>
        <w:t>օգտագործումը, որոնք բացառում են աշխատողների՝ շարժվող մասերին հպվելու հնարավորությունը, ապա արտադրական սարքավորումների կառուցվածքը պետք</w:t>
      </w:r>
      <w:r w:rsidRPr="000A1C6B">
        <w:rPr>
          <w:rFonts w:ascii="Calibri" w:hAnsi="Calibri" w:cs="Calibri"/>
          <w:sz w:val="24"/>
          <w:szCs w:val="24"/>
        </w:rPr>
        <w:t> </w:t>
      </w:r>
      <w:r w:rsidRPr="000A1C6B">
        <w:rPr>
          <w:rFonts w:ascii="GHEA Grapalat" w:hAnsi="GHEA Grapalat"/>
          <w:sz w:val="24"/>
          <w:szCs w:val="24"/>
        </w:rPr>
        <w:t>է նախատեսի սարքավորումների գործարկման մասին նախազգուշացնող ազդանշանային համակարգ, ինչպես նա</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գույների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օգտագործում։</w:t>
      </w:r>
    </w:p>
    <w:p w14:paraId="2BAC280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Օպերատորի տեսանելիության դաշտից դուրս գտնվող շարժվող մասերին անմիջապես մոտ պետք է տեղադրվեն վթարային շարժականգը (արգելակումը) կառավարող օրգաններ, եթե շարժվող մասերի առաջացրած վտանգավոր գոտում կարող են գտնվել աշխատողներ։</w:t>
      </w:r>
    </w:p>
    <w:p w14:paraId="068834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Սեղմիչ, կալիչ, ամբարձիչ </w:t>
      </w:r>
      <w:r w:rsidR="00BA0247" w:rsidRPr="000A1C6B">
        <w:rPr>
          <w:rFonts w:ascii="GHEA Grapalat" w:hAnsi="GHEA Grapalat"/>
          <w:sz w:val="24"/>
          <w:szCs w:val="24"/>
        </w:rPr>
        <w:t>և</w:t>
      </w:r>
      <w:r w:rsidRPr="000A1C6B">
        <w:rPr>
          <w:rFonts w:ascii="GHEA Grapalat" w:hAnsi="GHEA Grapalat"/>
          <w:sz w:val="24"/>
          <w:szCs w:val="24"/>
        </w:rPr>
        <w:t xml:space="preserve"> բեռնիչ սարքվածքների կամ դրանց շարժաբերների կառուցվածքը պետք է բացառի վտանգի առաջացման հնարավորությունը՝ էներգիայի մատակարարումն ինքնաբերաբար լրիվ կամ մասնակի դադարեցնելու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այդ սարքվածքների վիճակի ինքնաբերական փոփոխությունը՝ էներգիայի մատակարարումը վերականգնելու դեպքում։</w:t>
      </w:r>
    </w:p>
    <w:p w14:paraId="3248DB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Արտադրական սարքավորումների կառուցվածքի տարրերը չպետք</w:t>
      </w:r>
      <w:r w:rsidRPr="000A1C6B">
        <w:rPr>
          <w:rFonts w:ascii="Calibri" w:hAnsi="Calibri" w:cs="Calibri"/>
          <w:sz w:val="24"/>
          <w:szCs w:val="24"/>
        </w:rPr>
        <w:t> </w:t>
      </w:r>
      <w:r w:rsidRPr="000A1C6B">
        <w:rPr>
          <w:rFonts w:ascii="GHEA Grapalat" w:hAnsi="GHEA Grapalat"/>
          <w:sz w:val="24"/>
          <w:szCs w:val="24"/>
        </w:rPr>
        <w:t xml:space="preserve">է ունենան աշխատողներին վնասվածքներ հասցնելու վտանգ ներկայացնող սուր անկյուններ, եզրեր, ծլեպներ </w:t>
      </w:r>
      <w:r w:rsidR="00BA0247" w:rsidRPr="000A1C6B">
        <w:rPr>
          <w:rFonts w:ascii="GHEA Grapalat" w:hAnsi="GHEA Grapalat"/>
          <w:sz w:val="24"/>
          <w:szCs w:val="24"/>
        </w:rPr>
        <w:t>և</w:t>
      </w:r>
      <w:r w:rsidRPr="000A1C6B">
        <w:rPr>
          <w:rFonts w:ascii="GHEA Grapalat" w:hAnsi="GHEA Grapalat"/>
          <w:sz w:val="24"/>
          <w:szCs w:val="24"/>
        </w:rPr>
        <w:t xml:space="preserve"> անհարթություններով մակեր</w:t>
      </w:r>
      <w:r w:rsidR="00BA0247" w:rsidRPr="000A1C6B">
        <w:rPr>
          <w:rFonts w:ascii="GHEA Grapalat" w:hAnsi="GHEA Grapalat"/>
          <w:sz w:val="24"/>
          <w:szCs w:val="24"/>
        </w:rPr>
        <w:t>և</w:t>
      </w:r>
      <w:r w:rsidRPr="000A1C6B">
        <w:rPr>
          <w:rFonts w:ascii="GHEA Grapalat" w:hAnsi="GHEA Grapalat"/>
          <w:sz w:val="24"/>
          <w:szCs w:val="24"/>
        </w:rPr>
        <w:t>ույթներ, եթե դրանց առկայությունը չի որոշվում այդ տարրերի գործառութային նշանակությամբ։ Վերջին դեպքում պետք է նախատեսվեն աշխատողների պաշտպանության միջոցներ։</w:t>
      </w:r>
    </w:p>
    <w:p w14:paraId="301E96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Արտադրական սարքավորումների մասերը (այդ թվում՝ հիդրո-, շոգե-,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մոհամակարգերի խողովակաշարերը, ապահովիչ կափույրները, մալուխները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որոնց մեխանիկական վնասումը կարող է վտանգ առաջացնել, պետք է պաշտպանված լինեն պաշտպանակներով կամ տեղակայված լինեն այնպես, որ բացառվի դրանց պատահական վնասումը՝ տեխնիկական սպասարկման միջոցներով կամ աշխատողների կողմից։</w:t>
      </w:r>
    </w:p>
    <w:p w14:paraId="2086D62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3.2.12.</w:t>
      </w:r>
      <w:r w:rsidRPr="000A1C6B">
        <w:rPr>
          <w:rFonts w:ascii="GHEA Grapalat" w:hAnsi="GHEA Grapalat"/>
          <w:sz w:val="24"/>
          <w:szCs w:val="24"/>
        </w:rPr>
        <w:tab/>
        <w:t xml:space="preserve">Արտադրական սարքավորումների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6FD30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Արտադրական սարքավորումները պետք է լինեն հրդեհապայթյունաանվտանգ՝ շահագործման նախատեսված պայմաններում։</w:t>
      </w:r>
    </w:p>
    <w:p w14:paraId="0D5B4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Էլեկտրական էներգիայով գործի դրվող արտադրական սարքավորումների կառուցվածքը պետք է ներառի էլեկտրաանվտանգություն ապահովելու համար սարքվածքներ (միջոցներ)։</w:t>
      </w:r>
    </w:p>
    <w:p w14:paraId="02D8F81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Արտադրական սարքավորումները պետք է պատրաստված լինեն այնպես, որ բացառվի ստատիկ էլեկտրականության լիցքերի կուտակումը՝ աշխատողի համար վտանգ ներկայացնող քանակով, </w:t>
      </w:r>
      <w:r w:rsidR="00BA0247" w:rsidRPr="000A1C6B">
        <w:rPr>
          <w:rFonts w:ascii="GHEA Grapalat" w:hAnsi="GHEA Grapalat"/>
          <w:sz w:val="24"/>
          <w:szCs w:val="24"/>
        </w:rPr>
        <w:t>և</w:t>
      </w:r>
      <w:r w:rsidRPr="000A1C6B">
        <w:rPr>
          <w:rFonts w:ascii="GHEA Grapalat" w:hAnsi="GHEA Grapalat"/>
          <w:sz w:val="24"/>
          <w:szCs w:val="24"/>
        </w:rPr>
        <w:t xml:space="preserve"> բացառվի հրդեհի ու պայթյունի հնարավորությունը։</w:t>
      </w:r>
    </w:p>
    <w:p w14:paraId="58B30C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Ոչ էլեկտրական էներգիայով աշխատող արտադրական սարքավորումները պետք է պատրաստված լինեն այնպես, որ էներգիայի այդ տեսակների առաջացրած բոլոր վտանգները բացառվեն։</w:t>
      </w:r>
    </w:p>
    <w:p w14:paraId="680120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3.2.16.</w:t>
      </w:r>
      <w:r w:rsidRPr="000A1C6B">
        <w:rPr>
          <w:rFonts w:ascii="GHEA Grapalat" w:hAnsi="GHEA Grapalat"/>
          <w:sz w:val="24"/>
          <w:szCs w:val="24"/>
        </w:rPr>
        <w:tab/>
        <w:t xml:space="preserve">Արտադրական սարքավորումների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(կամ) դրանց տեղակայումը պետք է բացառեն դրանց դյուրավառ մասերի շփումը հրդեհապայթյունավտանգ նյութերի հետ, եթե այդպիսի շփումը կարող է լինել հրդեհի կամ պայթյունի պատճառ,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բացառեն աշխատողի՝ տաք կամ գերսառեցված մասերին հպվելու հնարավորությունը կամ այդ մասերին անմիջապես մոտ գտնվելը, եթե դա կարող է հանգեցնել աշխատողի վնասվածք ստանալուն, գերտաքացմանը կամ գերսառեցմանը։</w:t>
      </w:r>
    </w:p>
    <w:p w14:paraId="0E5151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Արտադրական սարքավորումների կառուցվածքը պետք է բացառի շահագործման ժամանակ մշակվող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տաք նյութեղենի </w:t>
      </w:r>
      <w:r w:rsidR="00BA0247" w:rsidRPr="000A1C6B">
        <w:rPr>
          <w:rFonts w:ascii="GHEA Grapalat" w:hAnsi="GHEA Grapalat"/>
          <w:sz w:val="24"/>
          <w:szCs w:val="24"/>
        </w:rPr>
        <w:t>և</w:t>
      </w:r>
      <w:r w:rsidRPr="000A1C6B">
        <w:rPr>
          <w:rFonts w:ascii="GHEA Grapalat" w:hAnsi="GHEA Grapalat"/>
          <w:sz w:val="24"/>
          <w:szCs w:val="24"/>
        </w:rPr>
        <w:t xml:space="preserve"> նյութերի փոշեցրման հետ</w:t>
      </w:r>
      <w:r w:rsidR="00BA0247" w:rsidRPr="000A1C6B">
        <w:rPr>
          <w:rFonts w:ascii="GHEA Grapalat" w:hAnsi="GHEA Grapalat"/>
          <w:sz w:val="24"/>
          <w:szCs w:val="24"/>
        </w:rPr>
        <w:t>և</w:t>
      </w:r>
      <w:r w:rsidRPr="000A1C6B">
        <w:rPr>
          <w:rFonts w:ascii="GHEA Grapalat" w:hAnsi="GHEA Grapalat"/>
          <w:sz w:val="24"/>
          <w:szCs w:val="24"/>
        </w:rPr>
        <w:t>անքով առաջացող վտանգը։</w:t>
      </w:r>
    </w:p>
    <w:p w14:paraId="609DF1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3.2.18.</w:t>
      </w:r>
      <w:r w:rsidRPr="000A1C6B">
        <w:rPr>
          <w:rFonts w:ascii="GHEA Grapalat" w:hAnsi="GHEA Grapalat"/>
          <w:sz w:val="24"/>
          <w:szCs w:val="24"/>
        </w:rPr>
        <w:tab/>
        <w:t xml:space="preserve">Աշխատանքային տեղի կառուցվածքը, դրա չափերը </w:t>
      </w:r>
      <w:r w:rsidR="00BA0247" w:rsidRPr="000A1C6B">
        <w:rPr>
          <w:rFonts w:ascii="GHEA Grapalat" w:hAnsi="GHEA Grapalat"/>
          <w:sz w:val="24"/>
          <w:szCs w:val="24"/>
        </w:rPr>
        <w:t>և</w:t>
      </w:r>
      <w:r w:rsidRPr="000A1C6B">
        <w:rPr>
          <w:rFonts w:ascii="GHEA Grapalat" w:hAnsi="GHEA Grapalat"/>
          <w:sz w:val="24"/>
          <w:szCs w:val="24"/>
        </w:rPr>
        <w:t xml:space="preserve"> տարրերի (կառավարման օրգանների, տեղեկատվության արտապատկերման միջոցների, օժանդակ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այլն) փոխադարձ դասավորվածությունը պետք է ապահովեն անվտանգությունը՝ արտադրական սարքավորումների՝ ըստ նշանակության օգտագործման, տեխնիկական սպասարկման, վերանորոգման </w:t>
      </w:r>
      <w:r w:rsidR="00BA0247" w:rsidRPr="000A1C6B">
        <w:rPr>
          <w:rFonts w:ascii="GHEA Grapalat" w:hAnsi="GHEA Grapalat"/>
          <w:sz w:val="24"/>
          <w:szCs w:val="24"/>
        </w:rPr>
        <w:t>և</w:t>
      </w:r>
      <w:r w:rsidRPr="000A1C6B">
        <w:rPr>
          <w:rFonts w:ascii="GHEA Grapalat" w:hAnsi="GHEA Grapalat"/>
          <w:sz w:val="24"/>
          <w:szCs w:val="24"/>
        </w:rPr>
        <w:t xml:space="preserve"> հավաքման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համապատասխանեն էրգոնոմիկ պահանջներին։</w:t>
      </w:r>
    </w:p>
    <w:p w14:paraId="263EF19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արտադրական գործոնների անբարենպաստ ազդեցությունից պաշտպանելու համար աշխատանքային տեղի կազմի մեջ մտնում է խցիկ, ապա դրա կառուցվածքը պետք է ապահովի անհրաժեշտ պաշտպանական գործառույթները՝ ներառյալ օպտիմալ միկրոկլիմայական պայմանների ստեղծումը, աշխատանքային գործառությունների կատարման հարմարավետությունը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արտադրական սարքավորումների ու շրջապատող տարածքի օպտիմալ տեսադաշտը։</w:t>
      </w:r>
    </w:p>
    <w:p w14:paraId="57C5EB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3.2.19.</w:t>
      </w:r>
      <w:r w:rsidRPr="000A1C6B">
        <w:rPr>
          <w:rFonts w:ascii="GHEA Grapalat" w:hAnsi="GHEA Grapalat"/>
          <w:sz w:val="24"/>
          <w:szCs w:val="24"/>
        </w:rPr>
        <w:tab/>
        <w:t xml:space="preserve">Կառավարման համակարգը պետք է ապահովի դրա հուսալի </w:t>
      </w:r>
      <w:r w:rsidR="00BA0247" w:rsidRPr="000A1C6B">
        <w:rPr>
          <w:rFonts w:ascii="GHEA Grapalat" w:hAnsi="GHEA Grapalat"/>
          <w:sz w:val="24"/>
          <w:szCs w:val="24"/>
        </w:rPr>
        <w:t>և</w:t>
      </w:r>
      <w:r w:rsidRPr="000A1C6B">
        <w:rPr>
          <w:rFonts w:ascii="GHEA Grapalat" w:hAnsi="GHEA Grapalat"/>
          <w:sz w:val="24"/>
          <w:szCs w:val="24"/>
        </w:rPr>
        <w:t xml:space="preserve"> անվտանգ գործառությունն արտադրական սարքավորումների աշխատանքի նախատեսված բոլոր 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պայմաններով նախատեսված արտաքին բոլոր ազդեցությունների դեպքում։ Կառավարման համակարգը պետք է բացառի վտանգավոր իրավիճակների առաջացումը՝ կառավարման գործողությունների հաջորդականությունն աշխատողի (աշխատողների) կողմից խախտելու պատճառով։</w:t>
      </w:r>
    </w:p>
    <w:p w14:paraId="5EF95317" w14:textId="057773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Աշխատանքային տեղերում պետք է լինեն գրառումներ, </w:t>
      </w:r>
      <w:r w:rsidR="00841A1B">
        <w:rPr>
          <w:rFonts w:ascii="GHEA Grapalat" w:hAnsi="GHEA Grapalat"/>
          <w:sz w:val="24"/>
          <w:szCs w:val="24"/>
        </w:rPr>
        <w:t>սխեման</w:t>
      </w:r>
      <w:r w:rsidRPr="000A1C6B">
        <w:rPr>
          <w:rFonts w:ascii="GHEA Grapalat" w:hAnsi="GHEA Grapalat"/>
          <w:sz w:val="24"/>
          <w:szCs w:val="24"/>
        </w:rPr>
        <w:t xml:space="preserve">եր </w:t>
      </w:r>
      <w:r w:rsidR="00BA0247" w:rsidRPr="000A1C6B">
        <w:rPr>
          <w:rFonts w:ascii="GHEA Grapalat" w:hAnsi="GHEA Grapalat"/>
          <w:sz w:val="24"/>
          <w:szCs w:val="24"/>
        </w:rPr>
        <w:t>և</w:t>
      </w:r>
      <w:r w:rsidRPr="000A1C6B">
        <w:rPr>
          <w:rFonts w:ascii="GHEA Grapalat" w:hAnsi="GHEA Grapalat"/>
          <w:sz w:val="24"/>
          <w:szCs w:val="24"/>
        </w:rPr>
        <w:t xml:space="preserve"> կառավարման գործողությունների անհրաժեշտ հաջորդականության մասին տեղեկությունների այլ միջոցներ։</w:t>
      </w:r>
    </w:p>
    <w:p w14:paraId="1DF591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3.2.20.</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սարքավորումների կառավարման համակարգը պետք է ներառի չնախատեսված արգելակման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վթարային շարժականգի (անջատման) միջոցներ, եթե դրանց օգտագործումը կարող է նվազեցնել կամ կանխել վտանգը։</w:t>
      </w:r>
    </w:p>
    <w:p w14:paraId="70E302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3.2.21.</w:t>
      </w:r>
      <w:r w:rsidRPr="000A1C6B">
        <w:rPr>
          <w:rFonts w:ascii="GHEA Grapalat" w:hAnsi="GHEA Grapalat"/>
          <w:sz w:val="24"/>
          <w:szCs w:val="24"/>
        </w:rPr>
        <w:tab/>
        <w:t>Կառավարման համակարգը պետք է ներառի աշխատանքի ռեժիմի ավտոմատ նորմալացման միջոցներ կամ ավտոմատ շարժականգի միջոցներ, եթե աշխատանքի ռեժիմի խախտումը կարող է վտանգավոր իրավիճակի առաջացման պատճառ լինել։</w:t>
      </w:r>
    </w:p>
    <w:p w14:paraId="4FD842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Կառավարման համակարգը պետք է ներառի ազդանշանային համակարգի միջոցներ </w:t>
      </w:r>
      <w:r w:rsidR="00BA0247" w:rsidRPr="000A1C6B">
        <w:rPr>
          <w:rFonts w:ascii="GHEA Grapalat" w:hAnsi="GHEA Grapalat"/>
          <w:sz w:val="24"/>
          <w:szCs w:val="24"/>
        </w:rPr>
        <w:t>և</w:t>
      </w:r>
      <w:r w:rsidRPr="000A1C6B">
        <w:rPr>
          <w:rFonts w:ascii="GHEA Grapalat" w:hAnsi="GHEA Grapalat"/>
          <w:sz w:val="24"/>
          <w:szCs w:val="24"/>
        </w:rPr>
        <w:t xml:space="preserve"> տեղեկատվության այլ միջոցներ, որոնք նախազգուշացնում են արտադրական սարքավորումների գործառության՝ վտանգավոր իրավիճակի առաջացմանը հանգեցնող խախտումների մասին։</w:t>
      </w:r>
    </w:p>
    <w:p w14:paraId="36810E1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3.2.22.</w:t>
      </w:r>
      <w:r w:rsidRPr="000A1C6B">
        <w:rPr>
          <w:rFonts w:ascii="GHEA Grapalat" w:hAnsi="GHEA Grapalat"/>
          <w:sz w:val="24"/>
          <w:szCs w:val="24"/>
        </w:rPr>
        <w:tab/>
        <w:t>Տեխնոլոգիական համալիրի կառավարման համակարգը պետք է բացառի վտանգի առաջացումն արտադրական սարքավորումների՝ տեխնոլոգիական համալիրի մեջ մտնող բոլոր միավորների համատեղ գործառության արդյունքում,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միավորներից որ</w:t>
      </w:r>
      <w:r w:rsidR="00BA0247" w:rsidRPr="000A1C6B">
        <w:rPr>
          <w:rFonts w:ascii="GHEA Grapalat" w:hAnsi="GHEA Grapalat"/>
          <w:sz w:val="24"/>
          <w:szCs w:val="24"/>
        </w:rPr>
        <w:t>և</w:t>
      </w:r>
      <w:r w:rsidRPr="000A1C6B">
        <w:rPr>
          <w:rFonts w:ascii="GHEA Grapalat" w:hAnsi="GHEA Grapalat"/>
          <w:sz w:val="24"/>
          <w:szCs w:val="24"/>
        </w:rPr>
        <w:t>է մեկի շարքից դուրս գալու դեպքում։</w:t>
      </w:r>
    </w:p>
    <w:p w14:paraId="1006DFB4" w14:textId="13B256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3.2.23.</w:t>
      </w:r>
      <w:r w:rsidRPr="000A1C6B">
        <w:rPr>
          <w:rFonts w:ascii="GHEA Grapalat" w:hAnsi="GHEA Grapalat"/>
          <w:sz w:val="24"/>
          <w:szCs w:val="24"/>
        </w:rPr>
        <w:tab/>
        <w:t>Տեխնոլոգիական համալիրի կառավարման կենտրոնական վահանակը պետք է սարքավորված լինի ազդանշանային համակարգով, հիշա</w:t>
      </w:r>
      <w:r w:rsidR="00841A1B">
        <w:rPr>
          <w:rFonts w:ascii="GHEA Grapalat" w:hAnsi="GHEA Grapalat"/>
          <w:sz w:val="24"/>
          <w:szCs w:val="24"/>
        </w:rPr>
        <w:t>սխեմա</w:t>
      </w:r>
      <w:r w:rsidRPr="000A1C6B">
        <w:rPr>
          <w:rFonts w:ascii="GHEA Grapalat" w:hAnsi="GHEA Grapalat"/>
          <w:sz w:val="24"/>
          <w:szCs w:val="24"/>
        </w:rPr>
        <w:t>յով կամ տեխնոլոգիական համալիրի սովորական գործառության խախտումների մասին տեղեկատվության արտապատկերման այլ միջոցներով, վթարային շարժականգի (անջատման), նա</w:t>
      </w:r>
      <w:r w:rsidR="00BA0247" w:rsidRPr="000A1C6B">
        <w:rPr>
          <w:rFonts w:ascii="GHEA Grapalat" w:hAnsi="GHEA Grapalat"/>
          <w:sz w:val="24"/>
          <w:szCs w:val="24"/>
        </w:rPr>
        <w:t>և</w:t>
      </w:r>
      <w:r w:rsidRPr="000A1C6B">
        <w:rPr>
          <w:rFonts w:ascii="GHEA Grapalat" w:hAnsi="GHEA Grapalat"/>
          <w:sz w:val="24"/>
          <w:szCs w:val="24"/>
        </w:rPr>
        <w:t>՝ համալիրի առանձին տարրերի միջոցներով։</w:t>
      </w:r>
    </w:p>
    <w:p w14:paraId="72C0B13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3.2.24. Կառավարման համակարգի հրահանգային սարքվածքները (այսուհետ՝ կառավարման օրգաններ) պետք է լինեն՝</w:t>
      </w:r>
    </w:p>
    <w:p w14:paraId="655B66F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3.2.24.1.</w:t>
      </w:r>
      <w:r w:rsidRPr="000A1C6B">
        <w:rPr>
          <w:rFonts w:ascii="GHEA Grapalat" w:hAnsi="GHEA Grapalat"/>
          <w:sz w:val="24"/>
          <w:szCs w:val="24"/>
        </w:rPr>
        <w:tab/>
        <w:t xml:space="preserve">հեշտ հասանելի </w:t>
      </w:r>
      <w:r w:rsidR="00BA0247" w:rsidRPr="000A1C6B">
        <w:rPr>
          <w:rFonts w:ascii="GHEA Grapalat" w:hAnsi="GHEA Grapalat"/>
          <w:sz w:val="24"/>
          <w:szCs w:val="24"/>
        </w:rPr>
        <w:t>և</w:t>
      </w:r>
      <w:r w:rsidRPr="000A1C6B">
        <w:rPr>
          <w:rFonts w:ascii="GHEA Grapalat" w:hAnsi="GHEA Grapalat"/>
          <w:sz w:val="24"/>
          <w:szCs w:val="24"/>
        </w:rPr>
        <w:t xml:space="preserve"> առանց դժվարության տարբերակելի, անհրաժեշտ դեպքերում՝ գրառումներով, պայմանանշաններով կամ այլ միջոցներով նշագրված.</w:t>
      </w:r>
    </w:p>
    <w:p w14:paraId="7E8AF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3.2.24.2.</w:t>
      </w:r>
      <w:r w:rsidRPr="000A1C6B">
        <w:rPr>
          <w:rFonts w:ascii="GHEA Grapalat" w:hAnsi="GHEA Grapalat"/>
          <w:sz w:val="24"/>
          <w:szCs w:val="24"/>
        </w:rPr>
        <w:tab/>
        <w:t xml:space="preserve">նախագծված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այնպես, որ բացառվի դրանց ինքնաբերական տեղաշարժը, </w:t>
      </w:r>
      <w:r w:rsidR="00BA0247" w:rsidRPr="000A1C6B">
        <w:rPr>
          <w:rFonts w:ascii="GHEA Grapalat" w:hAnsi="GHEA Grapalat"/>
          <w:sz w:val="24"/>
          <w:szCs w:val="24"/>
        </w:rPr>
        <w:t>և</w:t>
      </w:r>
      <w:r w:rsidRPr="000A1C6B">
        <w:rPr>
          <w:rFonts w:ascii="GHEA Grapalat" w:hAnsi="GHEA Grapalat"/>
          <w:sz w:val="24"/>
          <w:szCs w:val="24"/>
        </w:rPr>
        <w:t xml:space="preserve"> ապահովվի հուսալի, վստահելի </w:t>
      </w:r>
      <w:r w:rsidR="00BA0247" w:rsidRPr="000A1C6B">
        <w:rPr>
          <w:rFonts w:ascii="GHEA Grapalat" w:hAnsi="GHEA Grapalat"/>
          <w:sz w:val="24"/>
          <w:szCs w:val="24"/>
        </w:rPr>
        <w:t>և</w:t>
      </w:r>
      <w:r w:rsidRPr="000A1C6B">
        <w:rPr>
          <w:rFonts w:ascii="GHEA Grapalat" w:hAnsi="GHEA Grapalat"/>
          <w:sz w:val="24"/>
          <w:szCs w:val="24"/>
        </w:rPr>
        <w:t xml:space="preserve"> միանշանակ մանիպուլացիան, այդ թվում՝ անհատական պաշտպանության միջոցների՝ </w:t>
      </w:r>
      <w:r w:rsidRPr="000A1C6B">
        <w:rPr>
          <w:rFonts w:ascii="GHEA Grapalat" w:hAnsi="GHEA Grapalat"/>
          <w:sz w:val="24"/>
          <w:szCs w:val="24"/>
        </w:rPr>
        <w:lastRenderedPageBreak/>
        <w:t>աշխատողի կողմից օգտագործվելու դեպքում.</w:t>
      </w:r>
    </w:p>
    <w:p w14:paraId="34ADBE9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3.2.24.3.</w:t>
      </w:r>
      <w:r w:rsidRPr="000A1C6B">
        <w:rPr>
          <w:rFonts w:ascii="GHEA Grapalat" w:hAnsi="GHEA Grapalat"/>
          <w:sz w:val="24"/>
          <w:szCs w:val="24"/>
        </w:rPr>
        <w:tab/>
        <w:t>տեղակայված՝ հաշվի առնելով տեղափոխման համար պահանջվող ջանքերը, օգտագործման հաջորդականությունն ու հաճախականությունը,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գործառույթների կար</w:t>
      </w:r>
      <w:r w:rsidR="00BA0247" w:rsidRPr="000A1C6B">
        <w:rPr>
          <w:rFonts w:ascii="GHEA Grapalat" w:hAnsi="GHEA Grapalat"/>
          <w:sz w:val="24"/>
          <w:szCs w:val="24"/>
        </w:rPr>
        <w:t>և</w:t>
      </w:r>
      <w:r w:rsidRPr="000A1C6B">
        <w:rPr>
          <w:rFonts w:ascii="GHEA Grapalat" w:hAnsi="GHEA Grapalat"/>
          <w:sz w:val="24"/>
          <w:szCs w:val="24"/>
        </w:rPr>
        <w:t>որությունը.</w:t>
      </w:r>
    </w:p>
    <w:p w14:paraId="08755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3.2.24.4.</w:t>
      </w:r>
      <w:r w:rsidRPr="000A1C6B">
        <w:rPr>
          <w:rFonts w:ascii="GHEA Grapalat" w:hAnsi="GHEA Grapalat"/>
          <w:sz w:val="24"/>
          <w:szCs w:val="24"/>
        </w:rPr>
        <w:tab/>
        <w:t>պատրաստված այնպես, որ դրանց ձ</w:t>
      </w:r>
      <w:r w:rsidR="00BA0247" w:rsidRPr="000A1C6B">
        <w:rPr>
          <w:rFonts w:ascii="GHEA Grapalat" w:hAnsi="GHEA Grapalat"/>
          <w:sz w:val="24"/>
          <w:szCs w:val="24"/>
        </w:rPr>
        <w:t>և</w:t>
      </w:r>
      <w:r w:rsidRPr="000A1C6B">
        <w:rPr>
          <w:rFonts w:ascii="GHEA Grapalat" w:hAnsi="GHEA Grapalat"/>
          <w:sz w:val="24"/>
          <w:szCs w:val="24"/>
        </w:rPr>
        <w:t xml:space="preserve">ը, չափերը </w:t>
      </w:r>
      <w:r w:rsidR="00BA0247" w:rsidRPr="000A1C6B">
        <w:rPr>
          <w:rFonts w:ascii="GHEA Grapalat" w:hAnsi="GHEA Grapalat"/>
          <w:sz w:val="24"/>
          <w:szCs w:val="24"/>
        </w:rPr>
        <w:t>և</w:t>
      </w:r>
      <w:r w:rsidRPr="000A1C6B">
        <w:rPr>
          <w:rFonts w:ascii="GHEA Grapalat" w:hAnsi="GHEA Grapalat"/>
          <w:sz w:val="24"/>
          <w:szCs w:val="24"/>
        </w:rPr>
        <w:t xml:space="preserve"> աշխատողի հետ շփման մակեր</w:t>
      </w:r>
      <w:r w:rsidR="00BA0247" w:rsidRPr="000A1C6B">
        <w:rPr>
          <w:rFonts w:ascii="GHEA Grapalat" w:hAnsi="GHEA Grapalat"/>
          <w:sz w:val="24"/>
          <w:szCs w:val="24"/>
        </w:rPr>
        <w:t>և</w:t>
      </w:r>
      <w:r w:rsidRPr="000A1C6B">
        <w:rPr>
          <w:rFonts w:ascii="GHEA Grapalat" w:hAnsi="GHEA Grapalat"/>
          <w:sz w:val="24"/>
          <w:szCs w:val="24"/>
        </w:rPr>
        <w:t>ույթը համապատասխանեն բռնելու (մատներով, դաստակով) կամ սեղմելու (մատով, ափով, ոտնաթաթով) եղանակին։</w:t>
      </w:r>
    </w:p>
    <w:p w14:paraId="190041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3.2.25.</w:t>
      </w:r>
      <w:r w:rsidRPr="000A1C6B">
        <w:rPr>
          <w:rFonts w:ascii="GHEA Grapalat" w:hAnsi="GHEA Grapalat"/>
          <w:sz w:val="24"/>
          <w:szCs w:val="24"/>
        </w:rPr>
        <w:tab/>
        <w:t>Արտադրական սարքավորումների գործարկումը,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շարժականգից հետո դրանց կրկնակի գործարկումը, անկախ պատճառից, պետք</w:t>
      </w:r>
      <w:r w:rsidRPr="000A1C6B">
        <w:rPr>
          <w:rFonts w:ascii="Calibri" w:hAnsi="Calibri" w:cs="Calibri"/>
          <w:sz w:val="24"/>
          <w:szCs w:val="24"/>
        </w:rPr>
        <w:t> </w:t>
      </w:r>
      <w:r w:rsidRPr="000A1C6B">
        <w:rPr>
          <w:rFonts w:ascii="GHEA Grapalat" w:hAnsi="GHEA Grapalat"/>
          <w:sz w:val="24"/>
          <w:szCs w:val="24"/>
        </w:rPr>
        <w:t>է հնարավոր լինեն միայն գործարկման կառավարման օրգանի մանիպուլյացիայի միջոցով։</w:t>
      </w:r>
    </w:p>
    <w:p w14:paraId="39E0EB7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վերաբերում ավտոմատ ռեժիմով աշխատող արտադրական սարքավորումների կրկնակի գործարկմանը, եթե շարժականգից հետո կրկնակի գործարկումը նախատեսված է այդ ռեժիմով։</w:t>
      </w:r>
    </w:p>
    <w:p w14:paraId="04B6E5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կառավարման համակարգն ունի արտադրական սարքավորումների կամ դրանց առանձին մասերի գործարկումն իրականացնող կառավարման մի քանի օրգաններ, </w:t>
      </w:r>
      <w:r w:rsidR="00BA0247" w:rsidRPr="000A1C6B">
        <w:rPr>
          <w:rFonts w:ascii="GHEA Grapalat" w:hAnsi="GHEA Grapalat"/>
          <w:sz w:val="24"/>
          <w:szCs w:val="24"/>
        </w:rPr>
        <w:t>և</w:t>
      </w:r>
      <w:r w:rsidRPr="000A1C6B">
        <w:rPr>
          <w:rFonts w:ascii="GHEA Grapalat" w:hAnsi="GHEA Grapalat"/>
          <w:sz w:val="24"/>
          <w:szCs w:val="24"/>
        </w:rPr>
        <w:t xml:space="preserve"> դրանց օգտագործման հաջորդականության խախտումը կարող է հանգեցնել վտանգավոր իրավիճակների առաջացմանը, ապա կառավարման համակարգը պետք է ներառի այդպիսի իրավիճակների առաջացումը բացառող սարքվածքներ։</w:t>
      </w:r>
    </w:p>
    <w:p w14:paraId="7794862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3.2.26.</w:t>
      </w:r>
      <w:r w:rsidRPr="000A1C6B">
        <w:rPr>
          <w:rFonts w:ascii="GHEA Grapalat" w:hAnsi="GHEA Grapalat"/>
          <w:sz w:val="24"/>
          <w:szCs w:val="24"/>
        </w:rPr>
        <w:tab/>
        <w:t>Վթարային շարժականգի կառավարման օրգանն անջատվելուց հետո պետք է մնա շարժականգին համապատասխանող դիրքում այնքան ժամանակ, քանի դեռ աշխատողի կողմից չի բերվել սկզբնական դիրքի։ Վթարային շարժականգի կառավարման օրգանը պետք է լինի կարմիր, մյուս կառավարման օրգաններից տարբերվի ձ</w:t>
      </w:r>
      <w:r w:rsidR="00BA0247" w:rsidRPr="000A1C6B">
        <w:rPr>
          <w:rFonts w:ascii="GHEA Grapalat" w:hAnsi="GHEA Grapalat"/>
          <w:sz w:val="24"/>
          <w:szCs w:val="24"/>
        </w:rPr>
        <w:t>և</w:t>
      </w:r>
      <w:r w:rsidRPr="000A1C6B">
        <w:rPr>
          <w:rFonts w:ascii="GHEA Grapalat" w:hAnsi="GHEA Grapalat"/>
          <w:sz w:val="24"/>
          <w:szCs w:val="24"/>
        </w:rPr>
        <w:t xml:space="preserve">ով </w:t>
      </w:r>
      <w:r w:rsidR="00BA0247" w:rsidRPr="000A1C6B">
        <w:rPr>
          <w:rFonts w:ascii="GHEA Grapalat" w:hAnsi="GHEA Grapalat"/>
          <w:sz w:val="24"/>
          <w:szCs w:val="24"/>
        </w:rPr>
        <w:t>և</w:t>
      </w:r>
      <w:r w:rsidRPr="000A1C6B">
        <w:rPr>
          <w:rFonts w:ascii="GHEA Grapalat" w:hAnsi="GHEA Grapalat"/>
          <w:sz w:val="24"/>
          <w:szCs w:val="24"/>
        </w:rPr>
        <w:t xml:space="preserve"> չափերով։</w:t>
      </w:r>
    </w:p>
    <w:p w14:paraId="17EAEA7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3.2.27.</w:t>
      </w:r>
      <w:r w:rsidRPr="000A1C6B">
        <w:rPr>
          <w:rFonts w:ascii="GHEA Grapalat" w:hAnsi="GHEA Grapalat"/>
          <w:sz w:val="24"/>
          <w:szCs w:val="24"/>
        </w:rPr>
        <w:tab/>
      </w:r>
      <w:r w:rsidRPr="000A1C6B">
        <w:rPr>
          <w:rFonts w:ascii="GHEA Grapalat" w:hAnsi="GHEA Grapalat"/>
          <w:spacing w:val="6"/>
          <w:sz w:val="24"/>
          <w:szCs w:val="24"/>
        </w:rPr>
        <w:t xml:space="preserve">Կառավարման համակարգում արտադրական սարքավորումների գործառության ռեժիմների փոխարկիչի առկայության դեպքում փոխարկիչի </w:t>
      </w:r>
      <w:r w:rsidRPr="000A1C6B">
        <w:rPr>
          <w:rFonts w:ascii="GHEA Grapalat" w:hAnsi="GHEA Grapalat"/>
          <w:spacing w:val="6"/>
          <w:sz w:val="24"/>
          <w:szCs w:val="24"/>
        </w:rPr>
        <w:lastRenderedPageBreak/>
        <w:t xml:space="preserve">յուրաքանչյուր դիրք պետք է համապատասխանի միայն մեկ ռեժիմի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հուսալիորեն ամրակայվի դիրքերից յուրաքանչյուրում, եթե ամրակայման բացակայությունը կարող է հանգեցնել վտանգավոր իրավիճակի առաջացման։</w:t>
      </w:r>
    </w:p>
    <w:p w14:paraId="2A30E97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գործառության մի քանի ռեժիմներում պահանջվում է աշխատողների ուժեղացված պաշտպանություն, ապա փոխարկիչն այդպիսի դիրքերում պետք է՝</w:t>
      </w:r>
    </w:p>
    <w:p w14:paraId="31792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3.2.27.1.</w:t>
      </w:r>
      <w:r w:rsidRPr="000A1C6B">
        <w:rPr>
          <w:rFonts w:ascii="GHEA Grapalat" w:hAnsi="GHEA Grapalat"/>
          <w:sz w:val="24"/>
          <w:szCs w:val="24"/>
        </w:rPr>
        <w:tab/>
        <w:t>արգելափակի ավտոմատ կառավարման հնարավորությունը.</w:t>
      </w:r>
    </w:p>
    <w:p w14:paraId="1042F1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3.2.27.2.</w:t>
      </w:r>
      <w:r w:rsidRPr="000A1C6B">
        <w:rPr>
          <w:rFonts w:ascii="GHEA Grapalat" w:hAnsi="GHEA Grapalat"/>
          <w:sz w:val="24"/>
          <w:szCs w:val="24"/>
        </w:rPr>
        <w:tab/>
        <w:t>իրականացնի կառուցվածքի տարրերի շարժը՝ միայն շարժման կառավարման օրգանի վրա աշխատողի կողմից անընդհատ ուժ գործադրելիս.</w:t>
      </w:r>
    </w:p>
    <w:p w14:paraId="732F24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3.2.27.3.</w:t>
      </w:r>
      <w:r w:rsidRPr="000A1C6B">
        <w:rPr>
          <w:rFonts w:ascii="GHEA Grapalat" w:hAnsi="GHEA Grapalat"/>
          <w:sz w:val="24"/>
          <w:szCs w:val="24"/>
        </w:rPr>
        <w:tab/>
        <w:t>դադարեցնի կցորդված սարքավորումների աշխատանքը, եթե</w:t>
      </w:r>
      <w:r w:rsidRPr="000A1C6B">
        <w:rPr>
          <w:rFonts w:ascii="Calibri" w:hAnsi="Calibri" w:cs="Calibri"/>
          <w:sz w:val="24"/>
          <w:szCs w:val="24"/>
        </w:rPr>
        <w:t> </w:t>
      </w:r>
      <w:r w:rsidRPr="000A1C6B">
        <w:rPr>
          <w:rFonts w:ascii="GHEA Grapalat" w:hAnsi="GHEA Grapalat"/>
          <w:sz w:val="24"/>
          <w:szCs w:val="24"/>
        </w:rPr>
        <w:t>դրանց աշխատանքը կարող է լրացուցիչ վտանգ առաջացնել.</w:t>
      </w:r>
    </w:p>
    <w:p w14:paraId="72A2ED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3.2.27.4.</w:t>
      </w:r>
      <w:r w:rsidRPr="000A1C6B">
        <w:rPr>
          <w:rFonts w:ascii="GHEA Grapalat" w:hAnsi="GHEA Grapalat"/>
          <w:sz w:val="24"/>
          <w:szCs w:val="24"/>
        </w:rPr>
        <w:tab/>
        <w:t>բացառի արտադրական սարքավորումների այն մասերի գործառությունը, որոնք չեն մասնակցում ընտրված ռեժիմի իրականացմանը.</w:t>
      </w:r>
    </w:p>
    <w:p w14:paraId="6F79DBF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3.2.27.5.</w:t>
      </w:r>
      <w:r w:rsidRPr="000A1C6B">
        <w:rPr>
          <w:rFonts w:ascii="GHEA Grapalat" w:hAnsi="GHEA Grapalat"/>
          <w:sz w:val="24"/>
          <w:szCs w:val="24"/>
        </w:rPr>
        <w:tab/>
        <w:t>նվազեցնի արտադրական սարքավորումների այն մասերի շարժման արագությունը, որոնք մասնակցում են ընտրված ռեժիմի իրականացմանը։</w:t>
      </w:r>
    </w:p>
    <w:p w14:paraId="30F9377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3.2.28.</w:t>
      </w:r>
      <w:r w:rsidRPr="000A1C6B">
        <w:rPr>
          <w:rFonts w:ascii="GHEA Grapalat" w:hAnsi="GHEA Grapalat"/>
          <w:sz w:val="24"/>
          <w:szCs w:val="24"/>
        </w:rPr>
        <w:tab/>
        <w:t xml:space="preserve">Էներգամատակարարման լրիվ կամ մասնակի դադարեցումը </w:t>
      </w:r>
      <w:r w:rsidR="00BA0247" w:rsidRPr="000A1C6B">
        <w:rPr>
          <w:rFonts w:ascii="GHEA Grapalat" w:hAnsi="GHEA Grapalat"/>
          <w:sz w:val="24"/>
          <w:szCs w:val="24"/>
        </w:rPr>
        <w:t>և</w:t>
      </w:r>
      <w:r w:rsidRPr="000A1C6B">
        <w:rPr>
          <w:rFonts w:ascii="GHEA Grapalat" w:hAnsi="GHEA Grapalat"/>
          <w:sz w:val="24"/>
          <w:szCs w:val="24"/>
        </w:rPr>
        <w:t xml:space="preserve"> դրա հետագա վերականգնումը,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էներգամատակարարման կառավարման շղթայի վնասումը չպետք է հանգեցնեն վտանգավոր իրավիճակների առաջացմանը։</w:t>
      </w:r>
    </w:p>
    <w:p w14:paraId="63D2109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3.2.29.</w:t>
      </w:r>
      <w:r w:rsidRPr="000A1C6B">
        <w:rPr>
          <w:rFonts w:ascii="GHEA Grapalat" w:hAnsi="GHEA Grapalat"/>
          <w:sz w:val="24"/>
          <w:szCs w:val="24"/>
        </w:rPr>
        <w:tab/>
        <w:t xml:space="preserve">Պաշտպանության միջոցների կառուցվածքը պետք է ապահովի հնարավորություն՝ հսկելու դրանց կողմից իրենց նշանակության կատարումը՝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դրա ընթացքում։</w:t>
      </w:r>
    </w:p>
    <w:p w14:paraId="0CD2954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3.2.30.</w:t>
      </w:r>
      <w:r w:rsidRPr="000A1C6B">
        <w:rPr>
          <w:rFonts w:ascii="GHEA Grapalat" w:hAnsi="GHEA Grapalat"/>
          <w:sz w:val="24"/>
          <w:szCs w:val="24"/>
        </w:rPr>
        <w:tab/>
        <w:t xml:space="preserve">Պաշտպանության միջոցները պետք է իրենց նշանակությունը կատարեն անընդհատ՝ արտադրական սարքավորումների գործառության </w:t>
      </w:r>
      <w:r w:rsidRPr="000A1C6B">
        <w:rPr>
          <w:rFonts w:ascii="GHEA Grapalat" w:hAnsi="GHEA Grapalat"/>
          <w:sz w:val="24"/>
          <w:szCs w:val="24"/>
        </w:rPr>
        <w:lastRenderedPageBreak/>
        <w:t>ընթացքում կամ վտանգավոր իրավիճակի առաջացման դեպքում։</w:t>
      </w:r>
    </w:p>
    <w:p w14:paraId="05B6397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Պաշտպանության միջոցների գործողությունը չպետք է դադարի ավելի շուտ, քան կավարտվի համապատասխան վտանգավոր կամ վնասակար արտադրական գործոնի գործողությունը։</w:t>
      </w:r>
    </w:p>
    <w:p w14:paraId="3AC633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Պաշտպանության միջոցներից մեկի կամ դրա տարրի խափանումը չպետք է հանգեցնի պաշտպանության մյուս միջոցների սովորական գործառության դադարեցմանը։</w:t>
      </w:r>
    </w:p>
    <w:p w14:paraId="60AC46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3.2.33.</w:t>
      </w:r>
      <w:r w:rsidRPr="000A1C6B">
        <w:rPr>
          <w:rFonts w:ascii="GHEA Grapalat" w:hAnsi="GHEA Grapalat"/>
          <w:sz w:val="24"/>
          <w:szCs w:val="24"/>
        </w:rPr>
        <w:tab/>
        <w:t xml:space="preserve">Արտադրական այն սարքավորումները, որոնց կազմի մեջ մտնում են պաշտպանության այնպիսի միջոցներ, որոնք պահանջում են դրանց միացումը՝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անջատումը՝ դրանց գործառության ավարտից հետո, պետք է ունենան այդ հաջորդականությունն ապահովող սարքվածքներ։</w:t>
      </w:r>
    </w:p>
    <w:p w14:paraId="4C0D27A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3.2.34.</w:t>
      </w:r>
      <w:r w:rsidRPr="000A1C6B">
        <w:rPr>
          <w:rFonts w:ascii="GHEA Grapalat" w:hAnsi="GHEA Grapalat"/>
          <w:sz w:val="24"/>
          <w:szCs w:val="24"/>
        </w:rPr>
        <w:tab/>
      </w:r>
      <w:r w:rsidRPr="000A1C6B">
        <w:rPr>
          <w:rFonts w:ascii="GHEA Grapalat" w:hAnsi="GHEA Grapalat"/>
          <w:spacing w:val="-2"/>
          <w:sz w:val="24"/>
          <w:szCs w:val="24"/>
        </w:rPr>
        <w:t xml:space="preserve">Պաշտպանության միջոցների կառուցվածքն ու դասավորվածությունը չպետք է սահմանափակեն արտադրական սարքավորումների տեխնոլոգիական հնարավորությունները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պետք է ապահովեն շահագործման ու տեխնիկական սպասարկման հարմարավետությունը։</w:t>
      </w:r>
    </w:p>
    <w:p w14:paraId="2FB817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3.2.35.</w:t>
      </w:r>
      <w:r w:rsidRPr="000A1C6B">
        <w:rPr>
          <w:rFonts w:ascii="GHEA Grapalat" w:hAnsi="GHEA Grapalat"/>
          <w:sz w:val="24"/>
          <w:szCs w:val="24"/>
        </w:rPr>
        <w:tab/>
        <w:t>Պաշտպանիչ պարսպի ձ</w:t>
      </w:r>
      <w:r w:rsidR="00BA0247" w:rsidRPr="000A1C6B">
        <w:rPr>
          <w:rFonts w:ascii="GHEA Grapalat" w:hAnsi="GHEA Grapalat"/>
          <w:sz w:val="24"/>
          <w:szCs w:val="24"/>
        </w:rPr>
        <w:t>և</w:t>
      </w:r>
      <w:r w:rsidRPr="000A1C6B">
        <w:rPr>
          <w:rFonts w:ascii="GHEA Grapalat" w:hAnsi="GHEA Grapalat"/>
          <w:sz w:val="24"/>
          <w:szCs w:val="24"/>
        </w:rPr>
        <w:t xml:space="preserve">ը, չափերը, ամրությունն ու կոշտությունը, դրա դիրքն արտադրական սարքավորումների պարսպվող մասերի նկատմամբ պետք է բացառեն պարսպվող մասերի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արտանետումների ազդեցությունն աշխատողի վրա։</w:t>
      </w:r>
    </w:p>
    <w:p w14:paraId="4462BDB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3.2.36.</w:t>
      </w:r>
      <w:r w:rsidRPr="000A1C6B">
        <w:rPr>
          <w:rFonts w:ascii="GHEA Grapalat" w:hAnsi="GHEA Grapalat"/>
          <w:sz w:val="24"/>
          <w:szCs w:val="24"/>
        </w:rPr>
        <w:tab/>
        <w:t>Պաշտպանիչ պարսպի կառուցվածքը պետք է՝</w:t>
      </w:r>
    </w:p>
    <w:p w14:paraId="1B13E5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3.2.36.1.</w:t>
      </w:r>
      <w:r w:rsidRPr="000A1C6B">
        <w:rPr>
          <w:rFonts w:ascii="GHEA Grapalat" w:hAnsi="GHEA Grapalat"/>
          <w:sz w:val="24"/>
          <w:szCs w:val="24"/>
        </w:rPr>
        <w:tab/>
        <w:t>բացառի աշխատողի պաշտպանությունն ապահովող դիրքից ինքնաբերական տեղաշարժի հնարավորությունը.</w:t>
      </w:r>
    </w:p>
    <w:p w14:paraId="654BB9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3.2.36.2.</w:t>
      </w:r>
      <w:r w:rsidRPr="000A1C6B">
        <w:rPr>
          <w:rFonts w:ascii="GHEA Grapalat" w:hAnsi="GHEA Grapalat"/>
          <w:sz w:val="24"/>
          <w:szCs w:val="24"/>
        </w:rPr>
        <w:tab/>
        <w:t xml:space="preserve">ընձեռի աշխատողի պաշտպանությունն ապահովող դիրքից դրա տեղաշարժի հնարավորությունը՝ միայն գործիքի օգնությամբ, կամ արգելափակի արտադրական սարքավորումների գործառությունը, եթե պաշտպանիչ պարիսպը </w:t>
      </w:r>
      <w:r w:rsidRPr="000A1C6B">
        <w:rPr>
          <w:rFonts w:ascii="GHEA Grapalat" w:hAnsi="GHEA Grapalat"/>
          <w:sz w:val="24"/>
          <w:szCs w:val="24"/>
        </w:rPr>
        <w:lastRenderedPageBreak/>
        <w:t>գտնվում է իր պաշտպանական գործառույթների կատարումը չապահովող դիրքում.</w:t>
      </w:r>
    </w:p>
    <w:p w14:paraId="2524C2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3.2.36.3.</w:t>
      </w:r>
      <w:r w:rsidRPr="000A1C6B">
        <w:rPr>
          <w:rFonts w:ascii="GHEA Grapalat" w:hAnsi="GHEA Grapalat"/>
          <w:sz w:val="24"/>
          <w:szCs w:val="24"/>
        </w:rPr>
        <w:tab/>
        <w:t>ապահովի նախատեսված գործողություններն աշխատողի կողմից կատարելու հնարավորությունը՝ ներառյալ արտադրական սարքավորումների պարսպվող մասերի աշխատանքի հսկողությունը, եթե դա անհրաժեշտ է.</w:t>
      </w:r>
    </w:p>
    <w:p w14:paraId="0E4B27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3.2.36.4.</w:t>
      </w:r>
      <w:r w:rsidRPr="000A1C6B">
        <w:rPr>
          <w:rFonts w:ascii="GHEA Grapalat" w:hAnsi="GHEA Grapalat"/>
          <w:sz w:val="24"/>
          <w:szCs w:val="24"/>
        </w:rPr>
        <w:tab/>
        <w:t>չստեղծի լրացուցիչ վտանգավոր իրավիճակներ։</w:t>
      </w:r>
    </w:p>
    <w:p w14:paraId="74496FF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3.2.37.</w:t>
      </w:r>
      <w:r w:rsidRPr="000A1C6B">
        <w:rPr>
          <w:rFonts w:ascii="GHEA Grapalat" w:hAnsi="GHEA Grapalat"/>
          <w:sz w:val="24"/>
          <w:szCs w:val="24"/>
        </w:rPr>
        <w:tab/>
        <w:t xml:space="preserve">Վտանգի մասին նախազգուշացնող ազդանշանային սարքվածքները պետք է պատրաստված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լինեն այնպես, որ դրանց ազդանշանները արտադրական միջավայրում լինեն լավ տարբերակելի </w:t>
      </w:r>
      <w:r w:rsidR="00BA0247" w:rsidRPr="000A1C6B">
        <w:rPr>
          <w:rFonts w:ascii="GHEA Grapalat" w:hAnsi="GHEA Grapalat"/>
          <w:sz w:val="24"/>
          <w:szCs w:val="24"/>
        </w:rPr>
        <w:t>և</w:t>
      </w:r>
      <w:r w:rsidRPr="000A1C6B">
        <w:rPr>
          <w:rFonts w:ascii="GHEA Grapalat" w:hAnsi="GHEA Grapalat"/>
          <w:sz w:val="24"/>
          <w:szCs w:val="24"/>
        </w:rPr>
        <w:t xml:space="preserve"> լսելի բոլոր այն մարդկանց համար, որոնց վտանգ է սպառնում։</w:t>
      </w:r>
    </w:p>
    <w:p w14:paraId="405968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3.2.38.</w:t>
      </w:r>
      <w:r w:rsidRPr="000A1C6B">
        <w:rPr>
          <w:rFonts w:ascii="GHEA Grapalat" w:hAnsi="GHEA Grapalat"/>
          <w:sz w:val="24"/>
          <w:szCs w:val="24"/>
        </w:rPr>
        <w:tab/>
        <w:t xml:space="preserve">Արտադրական սարքավորումների՝ վտանգ ներկայացնող մասերը պետք է ներկված լինեն ազդանշանային գույներով </w:t>
      </w:r>
      <w:r w:rsidR="00BA0247" w:rsidRPr="000A1C6B">
        <w:rPr>
          <w:rFonts w:ascii="GHEA Grapalat" w:hAnsi="GHEA Grapalat"/>
          <w:sz w:val="24"/>
          <w:szCs w:val="24"/>
        </w:rPr>
        <w:t>և</w:t>
      </w:r>
      <w:r w:rsidRPr="000A1C6B">
        <w:rPr>
          <w:rFonts w:ascii="GHEA Grapalat" w:hAnsi="GHEA Grapalat"/>
          <w:sz w:val="24"/>
          <w:szCs w:val="24"/>
        </w:rPr>
        <w:t xml:space="preserve"> նշվեն համապատասխան անվտանգության նշաններով՝ սույն Հավելվածի 2.3 կետին համապատասխան։</w:t>
      </w:r>
    </w:p>
    <w:p w14:paraId="4100E2C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3.2.39.</w:t>
      </w:r>
      <w:r w:rsidRPr="000A1C6B">
        <w:rPr>
          <w:rFonts w:ascii="GHEA Grapalat" w:hAnsi="GHEA Grapalat"/>
          <w:sz w:val="24"/>
          <w:szCs w:val="24"/>
        </w:rPr>
        <w:tab/>
        <w:t xml:space="preserve">Մոնտաժման, տրանսպորտային փոխադրման, պահպանման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գործընթացում բեռնամբարձ միջոցներ օգտագործելու անհրաժեշտության դեպքում 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վրա պետք է նշվեն բեռնամբարձ միջոցների միացման տեղերը </w:t>
      </w:r>
      <w:r w:rsidR="00BA0247" w:rsidRPr="000A1C6B">
        <w:rPr>
          <w:rFonts w:ascii="GHEA Grapalat" w:hAnsi="GHEA Grapalat"/>
          <w:sz w:val="24"/>
          <w:szCs w:val="24"/>
        </w:rPr>
        <w:t>և</w:t>
      </w:r>
      <w:r w:rsidRPr="000A1C6B">
        <w:rPr>
          <w:rFonts w:ascii="GHEA Grapalat" w:hAnsi="GHEA Grapalat"/>
          <w:sz w:val="24"/>
          <w:szCs w:val="24"/>
        </w:rPr>
        <w:t xml:space="preserve"> բարձրացվող զանգվածը։</w:t>
      </w:r>
    </w:p>
    <w:p w14:paraId="5A088E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3.2.40.</w:t>
      </w:r>
      <w:r w:rsidRPr="000A1C6B">
        <w:rPr>
          <w:rFonts w:ascii="GHEA Grapalat" w:hAnsi="GHEA Grapalat"/>
          <w:sz w:val="24"/>
          <w:szCs w:val="24"/>
        </w:rPr>
        <w:tab/>
        <w:t xml:space="preserve">Ամբարձիչ միջոցների միացման տեղերը պետք է ընտրվեն՝ հաշվի առնելով սարքավորումների (դրանց մասերի) ծանրության կենտրոնն այնպես, որ բացառվի վերելքի </w:t>
      </w:r>
      <w:r w:rsidR="00BA0247" w:rsidRPr="000A1C6B">
        <w:rPr>
          <w:rFonts w:ascii="GHEA Grapalat" w:hAnsi="GHEA Grapalat"/>
          <w:sz w:val="24"/>
          <w:szCs w:val="24"/>
        </w:rPr>
        <w:t>և</w:t>
      </w:r>
      <w:r w:rsidRPr="000A1C6B">
        <w:rPr>
          <w:rFonts w:ascii="GHEA Grapalat" w:hAnsi="GHEA Grapalat"/>
          <w:sz w:val="24"/>
          <w:szCs w:val="24"/>
        </w:rPr>
        <w:t xml:space="preserve"> տեղափոխման ժամանակ սարքավորումների վնասվելու հավանականությունը,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ապահովվի դրանց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կերպով մոտենալը։</w:t>
      </w:r>
    </w:p>
    <w:p w14:paraId="153CD8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3.2.41.</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մասերի կառուցվածքը պետք է ապահովի դրանք տրանսպորտային միջոցի վրա կամ փաթեթավորման տարայում հուսալիորեն ամրակցելու հնարավորությունը։</w:t>
      </w:r>
    </w:p>
    <w:p w14:paraId="5A59677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3.2.42.</w:t>
      </w:r>
      <w:r w:rsidRPr="000A1C6B">
        <w:rPr>
          <w:rFonts w:ascii="GHEA Grapalat" w:hAnsi="GHEA Grapalat"/>
          <w:sz w:val="24"/>
          <w:szCs w:val="24"/>
        </w:rPr>
        <w:tab/>
        <w:t xml:space="preserve">Արտադրական սարքավորումների հավաքման միավորները, որոնք բեռնման (բեռնաթափման),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կարող են ինքնաբերաբար տեղաշարժվել, պետք է ունենան դրանք որոշակի դիրքում ամրակայելու սարքվածք։</w:t>
      </w:r>
    </w:p>
    <w:p w14:paraId="32E302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3.2.43.</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մասերը, որոնց տեղափոխումը նախատեսված է ձեռքով, պետք է համալրված լինեն տեղափոխման սարքվածքներով կամ ունենան ձեռքով բռնելու համար հարմար ձ</w:t>
      </w:r>
      <w:r w:rsidR="00BA0247" w:rsidRPr="000A1C6B">
        <w:rPr>
          <w:rFonts w:ascii="GHEA Grapalat" w:hAnsi="GHEA Grapalat"/>
          <w:spacing w:val="-4"/>
          <w:sz w:val="24"/>
          <w:szCs w:val="24"/>
        </w:rPr>
        <w:t>և</w:t>
      </w:r>
      <w:r w:rsidRPr="000A1C6B">
        <w:rPr>
          <w:rFonts w:ascii="GHEA Grapalat" w:hAnsi="GHEA Grapalat"/>
          <w:spacing w:val="-4"/>
          <w:sz w:val="24"/>
          <w:szCs w:val="24"/>
        </w:rPr>
        <w:t>։</w:t>
      </w:r>
    </w:p>
    <w:p w14:paraId="49DF9F1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3.3. Հատուկ </w:t>
      </w:r>
      <w:r w:rsidR="00BA0247" w:rsidRPr="000A1C6B">
        <w:rPr>
          <w:rFonts w:ascii="GHEA Grapalat" w:hAnsi="GHEA Grapalat"/>
          <w:b/>
          <w:sz w:val="24"/>
          <w:szCs w:val="24"/>
        </w:rPr>
        <w:t>և</w:t>
      </w:r>
      <w:r w:rsidRPr="000A1C6B">
        <w:rPr>
          <w:rFonts w:ascii="GHEA Grapalat" w:hAnsi="GHEA Grapalat"/>
          <w:b/>
          <w:sz w:val="24"/>
          <w:szCs w:val="24"/>
        </w:rPr>
        <w:t xml:space="preserve"> մասնագիտացված տրանսպորտային </w:t>
      </w:r>
      <w:r w:rsidRPr="000A1C6B">
        <w:rPr>
          <w:rFonts w:ascii="GHEA Grapalat" w:hAnsi="GHEA Grapalat"/>
          <w:b/>
          <w:sz w:val="24"/>
          <w:szCs w:val="24"/>
        </w:rPr>
        <w:br/>
        <w:t>միջոցների օպերատորի աշխատանքային տեղում</w:t>
      </w:r>
      <w:r w:rsidRPr="000A1C6B">
        <w:rPr>
          <w:rFonts w:ascii="GHEA Grapalat" w:hAnsi="GHEA Grapalat"/>
          <w:b/>
          <w:sz w:val="24"/>
          <w:szCs w:val="24"/>
        </w:rPr>
        <w:br/>
        <w:t>աղմուկին ներկայացվող պահանջները</w:t>
      </w:r>
    </w:p>
    <w:p w14:paraId="22E6998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Աղմուկի բնույթը:</w:t>
      </w:r>
    </w:p>
    <w:p w14:paraId="039DCD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3.3.1.1.</w:t>
      </w:r>
      <w:r w:rsidRPr="000A1C6B">
        <w:rPr>
          <w:rFonts w:ascii="GHEA Grapalat" w:hAnsi="GHEA Grapalat"/>
          <w:sz w:val="24"/>
          <w:szCs w:val="24"/>
        </w:rPr>
        <w:tab/>
        <w:t>Ըստ սպեկտրի բնույթի՝ աղմուկը լինում է՝</w:t>
      </w:r>
    </w:p>
    <w:p w14:paraId="57EFFC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լայնաշերտ՝ մեկ օկտավայից ավելի լայնքով չընդհատվող սպեկտրով.</w:t>
      </w:r>
    </w:p>
    <w:p w14:paraId="2CC1B93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տոնային, որի սպեկտրում առկա են արտահայտված ընդհատուն տոներ։ Աղմուկի տոնային բնույթը գործնական նպատակներով (աշխատանքային տեղերում դրա պարամետրերի հսկողության դեպքում) սահմանում են՝ մեկ</w:t>
      </w:r>
      <w:r w:rsidRPr="000A1C6B">
        <w:rPr>
          <w:rFonts w:ascii="Calibri" w:hAnsi="Calibri" w:cs="Calibri"/>
          <w:sz w:val="24"/>
          <w:szCs w:val="24"/>
        </w:rPr>
        <w:t> </w:t>
      </w:r>
      <w:r w:rsidRPr="000A1C6B">
        <w:rPr>
          <w:rFonts w:ascii="GHEA Grapalat" w:hAnsi="GHEA Grapalat"/>
          <w:sz w:val="24"/>
          <w:szCs w:val="24"/>
        </w:rPr>
        <w:t>երրորդ օկտավային շերտերում հաճախականությունները չափելով՝ մեկ շերտում ձայնային ճնշման մակարդակի՝ հարակից գտնվողների նկատմամբ ոչ պակաս, քան 10 դԲ-ով բարձրացմամբ։</w:t>
      </w:r>
    </w:p>
    <w:p w14:paraId="1EEC0333" w14:textId="77777777" w:rsidR="00FC591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3.3.1.2.</w:t>
      </w:r>
      <w:r w:rsidRPr="000A1C6B">
        <w:rPr>
          <w:rFonts w:ascii="GHEA Grapalat" w:hAnsi="GHEA Grapalat"/>
          <w:sz w:val="24"/>
          <w:szCs w:val="24"/>
        </w:rPr>
        <w:tab/>
        <w:t>Ըստ ժամանակային բնութագրերի՝ աղմուկը լինում է՝</w:t>
      </w:r>
    </w:p>
    <w:p w14:paraId="5F436B2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մշտական, որի ձայնի մակարդակը ութժամյա աշխատանքային օրվա (աշխատանքային հերթափոխի) ընթացքում փոփոխվում է ժամանակի ընթացքում ոչ ավելի, քան 5 դԲ Ա-ով՝ աղմկաչափի «դանդաղ» ժամանակային բնութագրով չափումների ժամանակ.</w:t>
      </w:r>
    </w:p>
    <w:p w14:paraId="3873B1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ոչ մշտական, որի ձայնի մակարդակը ութժամյա աշխատանքային օրվա (աշխատանքային հերթափոխի) ընթացքում փոփոխվում է ժամանակի ընթացքում </w:t>
      </w:r>
      <w:r w:rsidRPr="000A1C6B">
        <w:rPr>
          <w:rFonts w:ascii="GHEA Grapalat" w:hAnsi="GHEA Grapalat"/>
          <w:sz w:val="24"/>
          <w:szCs w:val="24"/>
        </w:rPr>
        <w:lastRenderedPageBreak/>
        <w:t>ավելի, քան 5 դԲ Ա-ով՝ աղմկաչափի «դանդաղ» ժամանակային բնութագրով չափումների ժամանակ։</w:t>
      </w:r>
    </w:p>
    <w:p w14:paraId="497259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3.3.1.3.</w:t>
      </w:r>
      <w:r w:rsidRPr="000A1C6B">
        <w:rPr>
          <w:rFonts w:ascii="GHEA Grapalat" w:hAnsi="GHEA Grapalat"/>
          <w:sz w:val="24"/>
          <w:szCs w:val="24"/>
        </w:rPr>
        <w:tab/>
        <w:t>Ոչ մշտական աղմուկը լինում է՝</w:t>
      </w:r>
    </w:p>
    <w:p w14:paraId="42D6344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ժամանակի ընթացքում տատանվող, որի ձայնի մակարդակը ժամանակի ընթացքում անընդհատ փոփոխվում է.</w:t>
      </w:r>
    </w:p>
    <w:p w14:paraId="2EA06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ընդհատվող, որի ձայնի մակարդակն աստիճանաբար փոփոխվում է </w:t>
      </w:r>
      <w:r w:rsidRPr="000A1C6B">
        <w:rPr>
          <w:rFonts w:ascii="GHEA Grapalat" w:hAnsi="GHEA Grapalat"/>
          <w:sz w:val="24"/>
          <w:szCs w:val="24"/>
        </w:rPr>
        <w:br/>
        <w:t>(5 դԲ</w:t>
      </w:r>
      <w:r w:rsidRPr="000A1C6B">
        <w:rPr>
          <w:rFonts w:ascii="Calibri" w:hAnsi="Calibri" w:cs="Calibri"/>
          <w:sz w:val="24"/>
          <w:szCs w:val="24"/>
        </w:rPr>
        <w:t> </w:t>
      </w:r>
      <w:r w:rsidRPr="000A1C6B">
        <w:rPr>
          <w:rFonts w:ascii="GHEA Grapalat" w:hAnsi="GHEA Grapalat"/>
          <w:sz w:val="24"/>
          <w:szCs w:val="24"/>
        </w:rPr>
        <w:t xml:space="preserve">Ա-ով </w:t>
      </w:r>
      <w:r w:rsidR="00BA0247" w:rsidRPr="000A1C6B">
        <w:rPr>
          <w:rFonts w:ascii="GHEA Grapalat" w:hAnsi="GHEA Grapalat"/>
          <w:sz w:val="24"/>
          <w:szCs w:val="24"/>
        </w:rPr>
        <w:t>և</w:t>
      </w:r>
      <w:r w:rsidRPr="000A1C6B">
        <w:rPr>
          <w:rFonts w:ascii="GHEA Grapalat" w:hAnsi="GHEA Grapalat"/>
          <w:sz w:val="24"/>
          <w:szCs w:val="24"/>
        </w:rPr>
        <w:t xml:space="preserve"> ավելի), ընդ որում՝ այն ընդմիջումների տ</w:t>
      </w:r>
      <w:r w:rsidR="00BA0247" w:rsidRPr="000A1C6B">
        <w:rPr>
          <w:rFonts w:ascii="GHEA Grapalat" w:hAnsi="GHEA Grapalat"/>
          <w:sz w:val="24"/>
          <w:szCs w:val="24"/>
        </w:rPr>
        <w:t>և</w:t>
      </w:r>
      <w:r w:rsidRPr="000A1C6B">
        <w:rPr>
          <w:rFonts w:ascii="GHEA Grapalat" w:hAnsi="GHEA Grapalat"/>
          <w:sz w:val="24"/>
          <w:szCs w:val="24"/>
        </w:rPr>
        <w:t xml:space="preserve">ողությունը, որոնց ընթացքում մակարդակը մնում է մշտական, կազմում է 1 վ </w:t>
      </w:r>
      <w:r w:rsidR="00BA0247" w:rsidRPr="000A1C6B">
        <w:rPr>
          <w:rFonts w:ascii="GHEA Grapalat" w:hAnsi="GHEA Grapalat"/>
          <w:sz w:val="24"/>
          <w:szCs w:val="24"/>
        </w:rPr>
        <w:t>և</w:t>
      </w:r>
      <w:r w:rsidRPr="000A1C6B">
        <w:rPr>
          <w:rFonts w:ascii="GHEA Grapalat" w:hAnsi="GHEA Grapalat"/>
          <w:sz w:val="24"/>
          <w:szCs w:val="24"/>
        </w:rPr>
        <w:t xml:space="preserve"> ավելի.</w:t>
      </w:r>
    </w:p>
    <w:p w14:paraId="5B9D20B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իմպուլսային, որը կազմված է մեկ կամ մի քանի ձայնային ազդանշաններից՝ յուրաքանչյուրը 1 վ-ից պակաս 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ողությամբ, ընդ որում՝ աղմկաչափի «իմպուլս»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«դանդաղ» ժամանակային բնութագրերով՝ համապատասխանաբար դԲ ԱI-ով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դԲ Ա-ով չափված ձայնի մակարդակները տարբերվում են ոչ պակաս, քան 7 դԲ-ով։</w:t>
      </w:r>
    </w:p>
    <w:p w14:paraId="35FC677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Աշխատանքային տեղերում աղմուկի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թույլատրելի մակարդակները:</w:t>
      </w:r>
    </w:p>
    <w:p w14:paraId="2F1A246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3.3.2.1.</w:t>
      </w:r>
      <w:r w:rsidRPr="000A1C6B">
        <w:rPr>
          <w:rFonts w:ascii="GHEA Grapalat" w:hAnsi="GHEA Grapalat"/>
          <w:sz w:val="24"/>
          <w:szCs w:val="24"/>
        </w:rPr>
        <w:tab/>
        <w:t xml:space="preserve">Աշխատանքային տեղերում մշտական աղմուկի բնութագրեր են </w:t>
      </w:r>
      <w:r w:rsidRPr="000A1C6B">
        <w:rPr>
          <w:rFonts w:ascii="GHEA Grapalat" w:hAnsi="GHEA Grapalat"/>
          <w:sz w:val="24"/>
          <w:szCs w:val="24"/>
        </w:rPr>
        <w:br/>
        <w:t>դԲ-ով արտահայտված L ձայնային ճնշման մակարդակները՝ 31,5. 63. 125. 250. 500. 1</w:t>
      </w:r>
      <w:r w:rsidRPr="000A1C6B">
        <w:rPr>
          <w:rFonts w:ascii="Calibri" w:hAnsi="Calibri" w:cs="Calibri"/>
          <w:sz w:val="24"/>
          <w:szCs w:val="24"/>
        </w:rPr>
        <w:t> </w:t>
      </w:r>
      <w:r w:rsidRPr="000A1C6B">
        <w:rPr>
          <w:rFonts w:ascii="GHEA Grapalat" w:hAnsi="GHEA Grapalat"/>
          <w:sz w:val="24"/>
          <w:szCs w:val="24"/>
        </w:rPr>
        <w:t>000. 2</w:t>
      </w:r>
      <w:r w:rsidRPr="000A1C6B">
        <w:rPr>
          <w:rFonts w:ascii="Calibri" w:hAnsi="Calibri" w:cs="Calibri"/>
          <w:sz w:val="24"/>
          <w:szCs w:val="24"/>
        </w:rPr>
        <w:t> </w:t>
      </w:r>
      <w:r w:rsidRPr="000A1C6B">
        <w:rPr>
          <w:rFonts w:ascii="GHEA Grapalat" w:hAnsi="GHEA Grapalat"/>
          <w:sz w:val="24"/>
          <w:szCs w:val="24"/>
        </w:rPr>
        <w:t>000. 4</w:t>
      </w:r>
      <w:r w:rsidRPr="000A1C6B">
        <w:rPr>
          <w:rFonts w:ascii="Calibri" w:hAnsi="Calibri" w:cs="Calibri"/>
          <w:sz w:val="24"/>
          <w:szCs w:val="24"/>
        </w:rPr>
        <w:t> </w:t>
      </w:r>
      <w:r w:rsidRPr="000A1C6B">
        <w:rPr>
          <w:rFonts w:ascii="GHEA Grapalat" w:hAnsi="GHEA Grapalat"/>
          <w:sz w:val="24"/>
          <w:szCs w:val="24"/>
        </w:rPr>
        <w:t>000. 8</w:t>
      </w:r>
      <w:r w:rsidRPr="000A1C6B">
        <w:rPr>
          <w:rFonts w:ascii="Calibri" w:hAnsi="Calibri" w:cs="Calibri"/>
          <w:sz w:val="24"/>
          <w:szCs w:val="24"/>
        </w:rPr>
        <w:t> </w:t>
      </w:r>
      <w:r w:rsidRPr="000A1C6B">
        <w:rPr>
          <w:rFonts w:ascii="GHEA Grapalat" w:hAnsi="GHEA Grapalat"/>
          <w:sz w:val="24"/>
          <w:szCs w:val="24"/>
        </w:rPr>
        <w:t>000 Հց միջին երկրաչափական հաճախականություններով օկտավային շերտերում։</w:t>
      </w:r>
    </w:p>
    <w:p w14:paraId="18F3A4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3.3.2.2.</w:t>
      </w:r>
      <w:r w:rsidRPr="000A1C6B">
        <w:rPr>
          <w:rFonts w:ascii="GHEA Grapalat" w:hAnsi="GHEA Grapalat"/>
          <w:sz w:val="24"/>
          <w:szCs w:val="24"/>
        </w:rPr>
        <w:tab/>
        <w:t xml:space="preserve">Հաճախականությունների օկտավային շերտերում ձայնային ճնշման թույլատրելի մակարդակները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տեղերում ձայնի մակարդակները հարկավոր է ընդունել՝</w:t>
      </w:r>
    </w:p>
    <w:p w14:paraId="55F563E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3.3.2.2.1.</w:t>
      </w:r>
      <w:r w:rsidRPr="000A1C6B">
        <w:rPr>
          <w:rFonts w:ascii="GHEA Grapalat" w:hAnsi="GHEA Grapalat"/>
          <w:sz w:val="24"/>
          <w:szCs w:val="24"/>
        </w:rPr>
        <w:tab/>
        <w:t xml:space="preserve">լայնաշերտ մշտական </w:t>
      </w:r>
      <w:r w:rsidR="00BA0247" w:rsidRPr="000A1C6B">
        <w:rPr>
          <w:rFonts w:ascii="GHEA Grapalat" w:hAnsi="GHEA Grapalat"/>
          <w:sz w:val="24"/>
          <w:szCs w:val="24"/>
        </w:rPr>
        <w:t>և</w:t>
      </w:r>
      <w:r w:rsidRPr="000A1C6B">
        <w:rPr>
          <w:rFonts w:ascii="GHEA Grapalat" w:hAnsi="GHEA Grapalat"/>
          <w:sz w:val="24"/>
          <w:szCs w:val="24"/>
        </w:rPr>
        <w:t xml:space="preserve"> ոչ մշտական աղմուկի (բացի իմպուլսային աղմուկից) համար՝ ըստ 3.3.1 աղյուսակի.</w:t>
      </w:r>
    </w:p>
    <w:p w14:paraId="420709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3.3.2.2.2.</w:t>
      </w:r>
      <w:r w:rsidRPr="000A1C6B">
        <w:rPr>
          <w:rFonts w:ascii="GHEA Grapalat" w:hAnsi="GHEA Grapalat"/>
          <w:sz w:val="24"/>
          <w:szCs w:val="24"/>
        </w:rPr>
        <w:tab/>
        <w:t xml:space="preserve">տոնային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աղմուկի համար՝ 3.3.1 աղյուսակում նշված արժեքներից 5 դԲ-ով պակաս։</w:t>
      </w:r>
    </w:p>
    <w:p w14:paraId="2314EE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p>
    <w:p w14:paraId="750760C1" w14:textId="77777777" w:rsidR="00FD7F81" w:rsidRPr="000A1C6B" w:rsidRDefault="00FD7F81" w:rsidP="000A1C6B">
      <w:pPr>
        <w:pStyle w:val="Tablecaption2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lastRenderedPageBreak/>
        <w:t>Աղյուսակ</w:t>
      </w:r>
      <w:proofErr w:type="spellEnd"/>
      <w:r w:rsidRPr="000A1C6B">
        <w:rPr>
          <w:rFonts w:ascii="GHEA Grapalat" w:hAnsi="GHEA Grapalat"/>
          <w:sz w:val="24"/>
          <w:szCs w:val="24"/>
        </w:rPr>
        <w:t xml:space="preserve"> 3.3.1</w:t>
      </w:r>
    </w:p>
    <w:tbl>
      <w:tblPr>
        <w:tblOverlap w:val="neve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7"/>
        <w:gridCol w:w="782"/>
        <w:gridCol w:w="778"/>
        <w:gridCol w:w="778"/>
        <w:gridCol w:w="778"/>
        <w:gridCol w:w="782"/>
        <w:gridCol w:w="782"/>
        <w:gridCol w:w="787"/>
        <w:gridCol w:w="827"/>
        <w:gridCol w:w="2041"/>
      </w:tblGrid>
      <w:tr w:rsidR="00FD7F81" w:rsidRPr="000A1C6B" w14:paraId="73CD19B6" w14:textId="77777777" w:rsidTr="002E59FA">
        <w:trPr>
          <w:jc w:val="center"/>
        </w:trPr>
        <w:tc>
          <w:tcPr>
            <w:tcW w:w="7081" w:type="dxa"/>
            <w:gridSpan w:val="9"/>
            <w:shd w:val="clear" w:color="auto" w:fill="FFFFFF"/>
            <w:vAlign w:val="bottom"/>
          </w:tcPr>
          <w:p w14:paraId="3717C9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Ձայնային ճնշման մակարդակները, դԲ՝ միջին երկրաչափական հաճախականություններով օկտավային շերտերում, Հց</w:t>
            </w:r>
          </w:p>
        </w:tc>
        <w:tc>
          <w:tcPr>
            <w:tcW w:w="2041" w:type="dxa"/>
            <w:vMerge w:val="restart"/>
            <w:shd w:val="clear" w:color="auto" w:fill="FFFFFF"/>
            <w:vAlign w:val="center"/>
          </w:tcPr>
          <w:p w14:paraId="269316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մակարդակները, դԲ Ա</w:t>
            </w:r>
          </w:p>
        </w:tc>
      </w:tr>
      <w:tr w:rsidR="00FD7F81" w:rsidRPr="000A1C6B" w14:paraId="09A4FF0E" w14:textId="77777777" w:rsidTr="002E59FA">
        <w:trPr>
          <w:jc w:val="center"/>
        </w:trPr>
        <w:tc>
          <w:tcPr>
            <w:tcW w:w="787" w:type="dxa"/>
            <w:tcBorders>
              <w:bottom w:val="single" w:sz="4" w:space="0" w:color="auto"/>
            </w:tcBorders>
            <w:shd w:val="clear" w:color="auto" w:fill="FFFFFF"/>
            <w:vAlign w:val="bottom"/>
          </w:tcPr>
          <w:p w14:paraId="1E6062F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31,5</w:t>
            </w:r>
          </w:p>
        </w:tc>
        <w:tc>
          <w:tcPr>
            <w:tcW w:w="782" w:type="dxa"/>
            <w:tcBorders>
              <w:bottom w:val="single" w:sz="4" w:space="0" w:color="auto"/>
            </w:tcBorders>
            <w:shd w:val="clear" w:color="auto" w:fill="FFFFFF"/>
            <w:vAlign w:val="bottom"/>
          </w:tcPr>
          <w:p w14:paraId="72C15D58"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63</w:t>
            </w:r>
          </w:p>
        </w:tc>
        <w:tc>
          <w:tcPr>
            <w:tcW w:w="778" w:type="dxa"/>
            <w:tcBorders>
              <w:bottom w:val="single" w:sz="4" w:space="0" w:color="auto"/>
            </w:tcBorders>
            <w:shd w:val="clear" w:color="auto" w:fill="FFFFFF"/>
            <w:vAlign w:val="bottom"/>
          </w:tcPr>
          <w:p w14:paraId="7F26DAF9"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125</w:t>
            </w:r>
          </w:p>
        </w:tc>
        <w:tc>
          <w:tcPr>
            <w:tcW w:w="778" w:type="dxa"/>
            <w:tcBorders>
              <w:bottom w:val="single" w:sz="4" w:space="0" w:color="auto"/>
            </w:tcBorders>
            <w:shd w:val="clear" w:color="auto" w:fill="FFFFFF"/>
            <w:vAlign w:val="bottom"/>
          </w:tcPr>
          <w:p w14:paraId="10AB72C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250</w:t>
            </w:r>
          </w:p>
        </w:tc>
        <w:tc>
          <w:tcPr>
            <w:tcW w:w="778" w:type="dxa"/>
            <w:tcBorders>
              <w:bottom w:val="single" w:sz="4" w:space="0" w:color="auto"/>
            </w:tcBorders>
            <w:shd w:val="clear" w:color="auto" w:fill="FFFFFF"/>
            <w:vAlign w:val="bottom"/>
          </w:tcPr>
          <w:p w14:paraId="1C5EFA90"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500</w:t>
            </w:r>
          </w:p>
        </w:tc>
        <w:tc>
          <w:tcPr>
            <w:tcW w:w="782" w:type="dxa"/>
            <w:tcBorders>
              <w:bottom w:val="single" w:sz="4" w:space="0" w:color="auto"/>
            </w:tcBorders>
            <w:shd w:val="clear" w:color="auto" w:fill="FFFFFF"/>
            <w:vAlign w:val="bottom"/>
          </w:tcPr>
          <w:p w14:paraId="02BF179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000</w:t>
            </w:r>
          </w:p>
        </w:tc>
        <w:tc>
          <w:tcPr>
            <w:tcW w:w="782" w:type="dxa"/>
            <w:tcBorders>
              <w:bottom w:val="single" w:sz="4" w:space="0" w:color="auto"/>
            </w:tcBorders>
            <w:shd w:val="clear" w:color="auto" w:fill="FFFFFF"/>
            <w:vAlign w:val="bottom"/>
          </w:tcPr>
          <w:p w14:paraId="77F9CFCD"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w:t>
            </w:r>
          </w:p>
        </w:tc>
        <w:tc>
          <w:tcPr>
            <w:tcW w:w="787" w:type="dxa"/>
            <w:tcBorders>
              <w:bottom w:val="single" w:sz="4" w:space="0" w:color="auto"/>
            </w:tcBorders>
            <w:shd w:val="clear" w:color="auto" w:fill="FFFFFF"/>
            <w:vAlign w:val="bottom"/>
          </w:tcPr>
          <w:p w14:paraId="45A5EFA6"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c>
          <w:tcPr>
            <w:tcW w:w="827" w:type="dxa"/>
            <w:tcBorders>
              <w:bottom w:val="single" w:sz="4" w:space="0" w:color="auto"/>
            </w:tcBorders>
            <w:shd w:val="clear" w:color="auto" w:fill="FFFFFF"/>
            <w:vAlign w:val="bottom"/>
          </w:tcPr>
          <w:p w14:paraId="09E78DB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c>
          <w:tcPr>
            <w:tcW w:w="2041" w:type="dxa"/>
            <w:vMerge/>
            <w:tcBorders>
              <w:bottom w:val="single" w:sz="4" w:space="0" w:color="auto"/>
            </w:tcBorders>
            <w:shd w:val="clear" w:color="auto" w:fill="FFFFFF"/>
            <w:vAlign w:val="center"/>
          </w:tcPr>
          <w:p w14:paraId="133595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C7988F" w14:textId="77777777" w:rsidTr="002E59FA">
        <w:trPr>
          <w:jc w:val="center"/>
        </w:trPr>
        <w:tc>
          <w:tcPr>
            <w:tcW w:w="787" w:type="dxa"/>
            <w:tcBorders>
              <w:bottom w:val="nil"/>
            </w:tcBorders>
            <w:shd w:val="clear" w:color="auto" w:fill="FFFFFF"/>
          </w:tcPr>
          <w:p w14:paraId="19D966F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782" w:type="dxa"/>
            <w:tcBorders>
              <w:bottom w:val="nil"/>
            </w:tcBorders>
            <w:shd w:val="clear" w:color="auto" w:fill="FFFFFF"/>
          </w:tcPr>
          <w:p w14:paraId="444F27DB"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778" w:type="dxa"/>
            <w:tcBorders>
              <w:bottom w:val="nil"/>
            </w:tcBorders>
            <w:shd w:val="clear" w:color="auto" w:fill="FFFFFF"/>
          </w:tcPr>
          <w:p w14:paraId="2BB8E38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778" w:type="dxa"/>
            <w:tcBorders>
              <w:bottom w:val="nil"/>
            </w:tcBorders>
            <w:shd w:val="clear" w:color="auto" w:fill="FFFFFF"/>
            <w:vAlign w:val="bottom"/>
          </w:tcPr>
          <w:p w14:paraId="6EFCE218"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778" w:type="dxa"/>
            <w:tcBorders>
              <w:bottom w:val="nil"/>
            </w:tcBorders>
            <w:shd w:val="clear" w:color="auto" w:fill="FFFFFF"/>
          </w:tcPr>
          <w:p w14:paraId="767A93D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782" w:type="dxa"/>
            <w:tcBorders>
              <w:bottom w:val="nil"/>
            </w:tcBorders>
            <w:shd w:val="clear" w:color="auto" w:fill="FFFFFF"/>
          </w:tcPr>
          <w:p w14:paraId="5785EF1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75</w:t>
            </w:r>
          </w:p>
        </w:tc>
        <w:tc>
          <w:tcPr>
            <w:tcW w:w="782" w:type="dxa"/>
            <w:tcBorders>
              <w:bottom w:val="nil"/>
            </w:tcBorders>
            <w:shd w:val="clear" w:color="auto" w:fill="FFFFFF"/>
          </w:tcPr>
          <w:p w14:paraId="48319B9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787" w:type="dxa"/>
            <w:tcBorders>
              <w:bottom w:val="nil"/>
            </w:tcBorders>
            <w:shd w:val="clear" w:color="auto" w:fill="FFFFFF"/>
          </w:tcPr>
          <w:p w14:paraId="322BF5E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827" w:type="dxa"/>
            <w:tcBorders>
              <w:bottom w:val="nil"/>
            </w:tcBorders>
            <w:shd w:val="clear" w:color="auto" w:fill="FFFFFF"/>
          </w:tcPr>
          <w:p w14:paraId="5B869D20"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2041" w:type="dxa"/>
            <w:tcBorders>
              <w:bottom w:val="nil"/>
            </w:tcBorders>
            <w:shd w:val="clear" w:color="auto" w:fill="FFFFFF"/>
            <w:vAlign w:val="bottom"/>
          </w:tcPr>
          <w:p w14:paraId="5646C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bl>
    <w:p w14:paraId="4B349E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3CB4A5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3.3.2.3.</w:t>
      </w:r>
      <w:r w:rsidRPr="000A1C6B">
        <w:rPr>
          <w:rFonts w:ascii="GHEA Grapalat" w:hAnsi="GHEA Grapalat"/>
          <w:sz w:val="24"/>
          <w:szCs w:val="24"/>
        </w:rPr>
        <w:tab/>
      </w:r>
      <w:r w:rsidRPr="000A1C6B">
        <w:rPr>
          <w:rFonts w:ascii="GHEA Grapalat" w:hAnsi="GHEA Grapalat"/>
          <w:spacing w:val="-4"/>
          <w:sz w:val="24"/>
          <w:szCs w:val="24"/>
        </w:rPr>
        <w:t>Մեքենաների աղմուկի բնութագրերը կամ աղմուկի բնութագրերի սահմանային արժեքները պետք է նշված լինեն դրանց անձնագրերում, շահագործման ուղեցույցում (հրահանգներում) կամ ուղեկցող այլ փաստաթղթերում։</w:t>
      </w:r>
    </w:p>
    <w:p w14:paraId="792CC54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3.4. Ճնշման տակ աշխատող անոթների ապահովիչ </w:t>
      </w:r>
      <w:r w:rsidRPr="000A1C6B">
        <w:rPr>
          <w:rFonts w:ascii="GHEA Grapalat" w:hAnsi="GHEA Grapalat"/>
          <w:b/>
          <w:sz w:val="24"/>
          <w:szCs w:val="24"/>
        </w:rPr>
        <w:br/>
        <w:t>կափույրներին ներկայացվող պահանջները</w:t>
      </w:r>
    </w:p>
    <w:p w14:paraId="459921AA"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Սույն Հավելվածի 3.4 կետի պահանջները չեն տարածվում շարժիչները գազային վառելիքով սնուցող այն համակարգերի վրա, որոնք սահմանված են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110 կանոններով։</w:t>
      </w:r>
    </w:p>
    <w:p w14:paraId="1EAD4D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98C942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Ապահովիչ կափույրների պաշտպանությանը ենթակա են այն անոթները, որոնցում հնարավոր է աշխատանքային ճնշման բարձրացումը՝ սնուցող աղբյուրից, քիմիական ռեակցիայից, ջեռուցիչների տաքացումից, ար</w:t>
      </w:r>
      <w:r w:rsidR="00BA0247" w:rsidRPr="000A1C6B">
        <w:rPr>
          <w:rFonts w:ascii="GHEA Grapalat" w:hAnsi="GHEA Grapalat"/>
          <w:sz w:val="24"/>
          <w:szCs w:val="24"/>
        </w:rPr>
        <w:t>և</w:t>
      </w:r>
      <w:r w:rsidRPr="000A1C6B">
        <w:rPr>
          <w:rFonts w:ascii="GHEA Grapalat" w:hAnsi="GHEA Grapalat"/>
          <w:sz w:val="24"/>
          <w:szCs w:val="24"/>
        </w:rPr>
        <w:t xml:space="preserve">ային ճառագայթումից՝ անոթի մոտ հրդեհի բռնկման դեպքում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11D12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3.4.2.</w:t>
      </w:r>
      <w:r w:rsidRPr="000A1C6B">
        <w:rPr>
          <w:rFonts w:ascii="GHEA Grapalat" w:hAnsi="GHEA Grapalat"/>
          <w:sz w:val="24"/>
          <w:szCs w:val="24"/>
        </w:rPr>
        <w:tab/>
        <w:t xml:space="preserve">Կափույրների քանակը, դրանց չափերը </w:t>
      </w:r>
      <w:r w:rsidR="00BA0247" w:rsidRPr="000A1C6B">
        <w:rPr>
          <w:rFonts w:ascii="GHEA Grapalat" w:hAnsi="GHEA Grapalat"/>
          <w:sz w:val="24"/>
          <w:szCs w:val="24"/>
        </w:rPr>
        <w:t>և</w:t>
      </w:r>
      <w:r w:rsidRPr="000A1C6B">
        <w:rPr>
          <w:rFonts w:ascii="GHEA Grapalat" w:hAnsi="GHEA Grapalat"/>
          <w:sz w:val="24"/>
          <w:szCs w:val="24"/>
        </w:rPr>
        <w:t xml:space="preserve"> թողունակությունը պետք է ընտրված լինեն այնպես, որ անոթի մեջ չստեղծվի այնպիսի ճնշում, որը հաշվարկային ճնշումը գերազանցում է 0,05 ՄՊա-ով (0,5 կգ/սմ</w:t>
      </w:r>
      <w:r w:rsidRPr="000A1C6B">
        <w:rPr>
          <w:rFonts w:ascii="GHEA Grapalat" w:hAnsi="GHEA Grapalat"/>
          <w:sz w:val="24"/>
          <w:szCs w:val="24"/>
          <w:vertAlign w:val="superscript"/>
        </w:rPr>
        <w:t>2</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0,3 ՄՊա (3 կգու/սմ</w:t>
      </w:r>
      <w:r w:rsidRPr="000A1C6B">
        <w:rPr>
          <w:rFonts w:ascii="GHEA Grapalat" w:hAnsi="GHEA Grapalat"/>
          <w:sz w:val="24"/>
          <w:szCs w:val="24"/>
          <w:vertAlign w:val="superscript"/>
        </w:rPr>
        <w:t>2</w:t>
      </w:r>
      <w:r w:rsidRPr="000A1C6B">
        <w:rPr>
          <w:rFonts w:ascii="GHEA Grapalat" w:hAnsi="GHEA Grapalat"/>
          <w:sz w:val="24"/>
          <w:szCs w:val="24"/>
        </w:rPr>
        <w:t>) ճնշմամբ անոթների համար, 15%-ով՝ 0,3-ից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6,0 ՄՊա (3-ից մինչ</w:t>
      </w:r>
      <w:r w:rsidR="00BA0247" w:rsidRPr="000A1C6B">
        <w:rPr>
          <w:rFonts w:ascii="GHEA Grapalat" w:hAnsi="GHEA Grapalat"/>
          <w:sz w:val="24"/>
          <w:szCs w:val="24"/>
        </w:rPr>
        <w:t>և</w:t>
      </w:r>
      <w:r w:rsidRPr="000A1C6B">
        <w:rPr>
          <w:rFonts w:ascii="GHEA Grapalat" w:hAnsi="GHEA Grapalat"/>
          <w:sz w:val="24"/>
          <w:szCs w:val="24"/>
        </w:rPr>
        <w:t xml:space="preserve"> 60 կգու/սմ</w:t>
      </w:r>
      <w:r w:rsidRPr="000A1C6B">
        <w:rPr>
          <w:rFonts w:ascii="GHEA Grapalat" w:hAnsi="GHEA Grapalat"/>
          <w:sz w:val="24"/>
          <w:szCs w:val="24"/>
          <w:vertAlign w:val="superscript"/>
        </w:rPr>
        <w:t>2</w:t>
      </w:r>
      <w:r w:rsidRPr="000A1C6B">
        <w:rPr>
          <w:rFonts w:ascii="GHEA Grapalat" w:hAnsi="GHEA Grapalat"/>
          <w:sz w:val="24"/>
          <w:szCs w:val="24"/>
        </w:rPr>
        <w:t xml:space="preserve">) ճնշմամբ անոթների համար, </w:t>
      </w:r>
      <w:r w:rsidR="00BA0247" w:rsidRPr="000A1C6B">
        <w:rPr>
          <w:rFonts w:ascii="GHEA Grapalat" w:hAnsi="GHEA Grapalat"/>
          <w:sz w:val="24"/>
          <w:szCs w:val="24"/>
        </w:rPr>
        <w:t>և</w:t>
      </w:r>
      <w:r w:rsidRPr="000A1C6B">
        <w:rPr>
          <w:rFonts w:ascii="GHEA Grapalat" w:hAnsi="GHEA Grapalat"/>
          <w:sz w:val="24"/>
          <w:szCs w:val="24"/>
        </w:rPr>
        <w:t xml:space="preserve"> 10%-ով՝ </w:t>
      </w:r>
      <w:r w:rsidRPr="000A1C6B">
        <w:rPr>
          <w:rFonts w:ascii="GHEA Grapalat" w:hAnsi="GHEA Grapalat"/>
          <w:sz w:val="24"/>
          <w:szCs w:val="24"/>
        </w:rPr>
        <w:br/>
      </w:r>
      <w:r w:rsidRPr="000A1C6B">
        <w:rPr>
          <w:rFonts w:ascii="GHEA Grapalat" w:hAnsi="GHEA Grapalat"/>
          <w:sz w:val="24"/>
          <w:szCs w:val="24"/>
        </w:rPr>
        <w:lastRenderedPageBreak/>
        <w:t>6,0 ՄՊա-ից (60 կգու/սմ</w:t>
      </w:r>
      <w:r w:rsidRPr="000A1C6B">
        <w:rPr>
          <w:rFonts w:ascii="GHEA Grapalat" w:hAnsi="GHEA Grapalat"/>
          <w:sz w:val="24"/>
          <w:szCs w:val="24"/>
          <w:vertAlign w:val="superscript"/>
        </w:rPr>
        <w:t>2</w:t>
      </w:r>
      <w:r w:rsidRPr="000A1C6B">
        <w:rPr>
          <w:rFonts w:ascii="GHEA Grapalat" w:hAnsi="GHEA Grapalat"/>
          <w:sz w:val="24"/>
          <w:szCs w:val="24"/>
        </w:rPr>
        <w:t>) բարձր ճնշմամբ անոթների համար։</w:t>
      </w:r>
    </w:p>
    <w:p w14:paraId="734E6E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Աշխատող կափույրների դեպքում թույլատրվում է անոթում ճնշման գերազանցում ոչ ավելի, քան հաշվարկային ճնշման 25 %-ով։</w:t>
      </w:r>
    </w:p>
    <w:p w14:paraId="230392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Կափույրների տարրերի ու դրանց օժանդակ սարքվածքների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նյութերը պետք է ապահովեն աշխատանքային պայմաններում կափույրի գործառության հուսալիությունը։</w:t>
      </w:r>
    </w:p>
    <w:p w14:paraId="5B166A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 xml:space="preserve">Կափույրի կառուցվածքը պետք է ապահովի կափույրի շարժական տարրերի ազատ տեղաշարժը </w:t>
      </w:r>
      <w:r w:rsidR="00BA0247" w:rsidRPr="000A1C6B">
        <w:rPr>
          <w:rFonts w:ascii="GHEA Grapalat" w:hAnsi="GHEA Grapalat"/>
          <w:sz w:val="24"/>
          <w:szCs w:val="24"/>
        </w:rPr>
        <w:t>և</w:t>
      </w:r>
      <w:r w:rsidRPr="000A1C6B">
        <w:rPr>
          <w:rFonts w:ascii="GHEA Grapalat" w:hAnsi="GHEA Grapalat"/>
          <w:sz w:val="24"/>
          <w:szCs w:val="24"/>
        </w:rPr>
        <w:t xml:space="preserve"> բացառի դրանց դուրս ընկնելու հնարավորությունը։ </w:t>
      </w:r>
    </w:p>
    <w:p w14:paraId="05F6C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 xml:space="preserve">Կափույրների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սարքվածքների կառուցվածքը պետք է բացառի դրանց կարգավորումը պատահականորեն փոփոխելու հնարավորությունը։</w:t>
      </w:r>
    </w:p>
    <w:p w14:paraId="666101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3.4.6.</w:t>
      </w:r>
      <w:r w:rsidRPr="000A1C6B">
        <w:rPr>
          <w:rFonts w:ascii="GHEA Grapalat" w:hAnsi="GHEA Grapalat"/>
          <w:sz w:val="24"/>
          <w:szCs w:val="24"/>
        </w:rPr>
        <w:tab/>
        <w:t xml:space="preserve">Կափույրի կառուցվածքը պետք է բացառի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ժամանակ անթույլատրելի հարվածների առաջացման հնարավորությունը։</w:t>
      </w:r>
    </w:p>
    <w:p w14:paraId="327153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3.4.7.</w:t>
      </w:r>
      <w:r w:rsidRPr="000A1C6B">
        <w:rPr>
          <w:rFonts w:ascii="GHEA Grapalat" w:hAnsi="GHEA Grapalat"/>
          <w:sz w:val="24"/>
          <w:szCs w:val="24"/>
        </w:rPr>
        <w:tab/>
        <w:t xml:space="preserve">Կափույրները հարկավոր է տեղակայել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համար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հասանելի վայրերում։</w:t>
      </w:r>
    </w:p>
    <w:p w14:paraId="40A29C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 մ-ից ավելի բարձրության վրա պարբերական սպասարկում պահանջող կափույրի դիրքի դեպքում պետք է նախատեսված լինեն սարքվածքներ՝ սպասարկման հարմարավետության համար։</w:t>
      </w:r>
    </w:p>
    <w:p w14:paraId="394F911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3.4.8.</w:t>
      </w:r>
      <w:r w:rsidRPr="000A1C6B">
        <w:rPr>
          <w:rFonts w:ascii="GHEA Grapalat" w:hAnsi="GHEA Grapalat"/>
          <w:sz w:val="24"/>
          <w:szCs w:val="24"/>
        </w:rPr>
        <w:tab/>
        <w:t>Ուղղահայաց անոթների վրա կափույրները հարկավոր է տեղադրել վերին հատակին, իսկ հորիզոնական անոթների վրա՝ վերին ծնիչի վրա՝ գազային (շոգու) գոտում։ Կափույրները հարկավոր է տեղադրել լճացման գոտիների առաջացումը բացառող վայրերում։</w:t>
      </w:r>
    </w:p>
    <w:p w14:paraId="3C7E188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3.4.9.</w:t>
      </w:r>
      <w:r w:rsidRPr="000A1C6B">
        <w:rPr>
          <w:rFonts w:ascii="GHEA Grapalat" w:hAnsi="GHEA Grapalat"/>
          <w:sz w:val="24"/>
          <w:szCs w:val="24"/>
        </w:rPr>
        <w:tab/>
        <w:t xml:space="preserve">Անոթի </w:t>
      </w:r>
      <w:r w:rsidR="00BA0247" w:rsidRPr="000A1C6B">
        <w:rPr>
          <w:rFonts w:ascii="GHEA Grapalat" w:hAnsi="GHEA Grapalat"/>
          <w:sz w:val="24"/>
          <w:szCs w:val="24"/>
        </w:rPr>
        <w:t>և</w:t>
      </w:r>
      <w:r w:rsidRPr="000A1C6B">
        <w:rPr>
          <w:rFonts w:ascii="GHEA Grapalat" w:hAnsi="GHEA Grapalat"/>
          <w:sz w:val="24"/>
          <w:szCs w:val="24"/>
        </w:rPr>
        <w:t xml:space="preserve"> կափույրի միջ</w:t>
      </w:r>
      <w:r w:rsidR="00BA0247" w:rsidRPr="000A1C6B">
        <w:rPr>
          <w:rFonts w:ascii="GHEA Grapalat" w:hAnsi="GHEA Grapalat"/>
          <w:sz w:val="24"/>
          <w:szCs w:val="24"/>
        </w:rPr>
        <w:t>և</w:t>
      </w:r>
      <w:r w:rsidRPr="000A1C6B">
        <w:rPr>
          <w:rFonts w:ascii="GHEA Grapalat" w:hAnsi="GHEA Grapalat"/>
          <w:sz w:val="24"/>
          <w:szCs w:val="24"/>
        </w:rPr>
        <w:t>, ինչպես նա</w:t>
      </w:r>
      <w:r w:rsidR="00BA0247" w:rsidRPr="000A1C6B">
        <w:rPr>
          <w:rFonts w:ascii="GHEA Grapalat" w:hAnsi="GHEA Grapalat"/>
          <w:sz w:val="24"/>
          <w:szCs w:val="24"/>
        </w:rPr>
        <w:t>և</w:t>
      </w:r>
      <w:r w:rsidRPr="000A1C6B">
        <w:rPr>
          <w:rFonts w:ascii="GHEA Grapalat" w:hAnsi="GHEA Grapalat"/>
          <w:sz w:val="24"/>
          <w:szCs w:val="24"/>
        </w:rPr>
        <w:t xml:space="preserve"> կափույրից հետո փակիչ արմատուրի տեղադրումը չի թույլատրվում՝ բացառությամբ հրդեհա-</w:t>
      </w:r>
      <w:r w:rsidR="00BA0247" w:rsidRPr="000A1C6B">
        <w:rPr>
          <w:rFonts w:ascii="GHEA Grapalat" w:hAnsi="GHEA Grapalat"/>
          <w:sz w:val="24"/>
          <w:szCs w:val="24"/>
        </w:rPr>
        <w:t>և</w:t>
      </w:r>
      <w:r w:rsidRPr="000A1C6B">
        <w:rPr>
          <w:rFonts w:ascii="GHEA Grapalat" w:hAnsi="GHEA Grapalat"/>
          <w:sz w:val="24"/>
          <w:szCs w:val="24"/>
        </w:rPr>
        <w:t xml:space="preserve"> պայթյունավտանգ նյութերով </w:t>
      </w:r>
      <w:r w:rsidR="00BA0247" w:rsidRPr="000A1C6B">
        <w:rPr>
          <w:rFonts w:ascii="GHEA Grapalat" w:hAnsi="GHEA Grapalat"/>
          <w:sz w:val="24"/>
          <w:szCs w:val="24"/>
        </w:rPr>
        <w:t>և</w:t>
      </w:r>
      <w:r w:rsidRPr="000A1C6B">
        <w:rPr>
          <w:rFonts w:ascii="GHEA Grapalat" w:hAnsi="GHEA Grapalat"/>
          <w:sz w:val="24"/>
          <w:szCs w:val="24"/>
        </w:rPr>
        <w:t xml:space="preserve"> 1-ին ու 2-րդ դասերի վտանգավորության </w:t>
      </w:r>
      <w:r w:rsidRPr="000A1C6B">
        <w:rPr>
          <w:rFonts w:ascii="GHEA Grapalat" w:hAnsi="GHEA Grapalat"/>
          <w:sz w:val="24"/>
          <w:szCs w:val="24"/>
        </w:rPr>
        <w:lastRenderedPageBreak/>
        <w:t>նյութերով անոթների,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կրիոգեն (սառնածին) ջերմաստիճաններում աշխատող անոթների դեպքում։ Այդ կափույրների համար հարկավոր է նախատեսել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կափույրներից բաղկացած կափույրների համակարգ։</w:t>
      </w:r>
    </w:p>
    <w:p w14:paraId="4C7F4E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3.4.10.</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կափույրները պետք է ունենան հավասար թողունակություն, որն ապահովում է անոթի լրիվ պաշտպանությունը՝ ճնշումը թույլատրելիից ավելի բարձրանալուց։ Կափույրների զննումն ու վերանորոգումն ապահովելու համար դրանցից առաջ </w:t>
      </w:r>
      <w:r w:rsidR="00BA0247" w:rsidRPr="000A1C6B">
        <w:rPr>
          <w:rFonts w:ascii="GHEA Grapalat" w:hAnsi="GHEA Grapalat"/>
          <w:sz w:val="24"/>
          <w:szCs w:val="24"/>
        </w:rPr>
        <w:t>և</w:t>
      </w:r>
      <w:r w:rsidRPr="000A1C6B">
        <w:rPr>
          <w:rFonts w:ascii="GHEA Grapalat" w:hAnsi="GHEA Grapalat"/>
          <w:sz w:val="24"/>
          <w:szCs w:val="24"/>
        </w:rPr>
        <w:t xml:space="preserve"> հետո պետք է տեղադրվի անջատիչ արմատուր՝ արգելափակող սարքվածքով, որը բացառում է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 վրա փակիչ արմատուրի միաժամանակ փակվելու հնարավորությունը. ընդ որում՝ փոխարկման հանգույցում միջանցուկ հատումը ցանկացած իրավիճակում պետք է լինի տեղադրվող կափույրի միջանցուկ հատումից ոչ պակաս։</w:t>
      </w:r>
    </w:p>
    <w:p w14:paraId="4AFE05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3.4.11.</w:t>
      </w:r>
      <w:r w:rsidRPr="000A1C6B">
        <w:rPr>
          <w:rFonts w:ascii="GHEA Grapalat" w:hAnsi="GHEA Grapalat"/>
          <w:sz w:val="24"/>
          <w:szCs w:val="24"/>
        </w:rPr>
        <w:tab/>
        <w:t>Կափույրները չի թույլատրվում օգտագործել անոթում կամ մի խումբ անոթներում ճնշումը կարգավորելու համար։</w:t>
      </w:r>
    </w:p>
    <w:p w14:paraId="0E231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3.4.12.</w:t>
      </w:r>
      <w:r w:rsidRPr="000A1C6B">
        <w:rPr>
          <w:rFonts w:ascii="GHEA Grapalat" w:hAnsi="GHEA Grapalat"/>
          <w:sz w:val="24"/>
          <w:szCs w:val="24"/>
        </w:rPr>
        <w:tab/>
        <w:t>Լծակաբեռնային կափույրները թույլատրվում է տեղադրել միայն անշարժ անոթների վրա։</w:t>
      </w:r>
    </w:p>
    <w:p w14:paraId="744F86C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3.4.13.</w:t>
      </w:r>
      <w:r w:rsidRPr="000A1C6B">
        <w:rPr>
          <w:rFonts w:ascii="GHEA Grapalat" w:hAnsi="GHEA Grapalat"/>
          <w:sz w:val="24"/>
          <w:szCs w:val="24"/>
        </w:rPr>
        <w:tab/>
        <w:t xml:space="preserve">Բեռնային </w:t>
      </w:r>
      <w:r w:rsidR="00BA0247" w:rsidRPr="000A1C6B">
        <w:rPr>
          <w:rFonts w:ascii="GHEA Grapalat" w:hAnsi="GHEA Grapalat"/>
          <w:sz w:val="24"/>
          <w:szCs w:val="24"/>
        </w:rPr>
        <w:t>և</w:t>
      </w:r>
      <w:r w:rsidRPr="000A1C6B">
        <w:rPr>
          <w:rFonts w:ascii="GHEA Grapalat" w:hAnsi="GHEA Grapalat"/>
          <w:sz w:val="24"/>
          <w:szCs w:val="24"/>
        </w:rPr>
        <w:t xml:space="preserve"> զսպանակային կափույրի կառուցվածքով պետք է նախատեսվի աշխատանքային վիճակում կափույրի գործառության սարքինությունն ստուգող սարքվածք՝ անոթի աշխատանքի ժամանակ դա հարկադրաբար բացելու միջոցով։ Հարկադրաբար բացելու հնարավորությունը պետք է ապահովվի լարքի ճնշման՝ 80 %-ին հավասար ճնշման դեպքում։</w:t>
      </w:r>
    </w:p>
    <w:p w14:paraId="29F19F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տեղադրել կափույրներ՝ առանց հարկադրաբար բացելու հարմարանքների, եթե </w:t>
      </w:r>
      <w:r w:rsidRPr="000A1C6B">
        <w:rPr>
          <w:rFonts w:ascii="GHEA Grapalat" w:eastAsia="Sylfaen" w:hAnsi="GHEA Grapalat" w:cs="Sylfaen"/>
          <w:color w:val="000000"/>
          <w:sz w:val="24"/>
          <w:szCs w:val="24"/>
        </w:rPr>
        <w:t>դա անթույլատրելի է</w:t>
      </w:r>
      <w:r w:rsidRPr="000A1C6B">
        <w:rPr>
          <w:rFonts w:ascii="GHEA Grapalat" w:hAnsi="GHEA Grapalat"/>
          <w:sz w:val="24"/>
          <w:szCs w:val="24"/>
        </w:rPr>
        <w:t xml:space="preserve">՝ աշխատանքային միջավայրի հատկություններից (վնասակար, պայթյունավտանգ </w:t>
      </w:r>
      <w:r w:rsidR="00BA0247" w:rsidRPr="000A1C6B">
        <w:rPr>
          <w:rFonts w:ascii="GHEA Grapalat" w:hAnsi="GHEA Grapalat"/>
          <w:sz w:val="24"/>
          <w:szCs w:val="24"/>
        </w:rPr>
        <w:t>և</w:t>
      </w:r>
      <w:r w:rsidRPr="000A1C6B">
        <w:rPr>
          <w:rFonts w:ascii="GHEA Grapalat" w:hAnsi="GHEA Grapalat"/>
          <w:sz w:val="24"/>
          <w:szCs w:val="24"/>
        </w:rPr>
        <w:t xml:space="preserve"> այլն) կամ աշխատանքային գործընթացի անցկացման պայմաններից ելնելով։ Այս դեպքում կափույրների ստուգումը հարկավոր է անցկացնել պարբերաբար՝ տեխնոլոգիական </w:t>
      </w:r>
      <w:r w:rsidRPr="000A1C6B">
        <w:rPr>
          <w:rFonts w:ascii="GHEA Grapalat" w:hAnsi="GHEA Grapalat"/>
          <w:sz w:val="24"/>
          <w:szCs w:val="24"/>
        </w:rPr>
        <w:lastRenderedPageBreak/>
        <w:t>կանոնակարգում սահմանված ժամկետներում, սակայն 6 ամսվա ընթացքում մեկ անգամից ոչ պակաս։ Աշխատանքային միջավայրի պատճառով սառչելով կպչելու, եռալով կպչելու, պոլիմերացման կամ կափույրի խցանման հնարավորությունը բացառելու պայմանով։</w:t>
      </w:r>
    </w:p>
    <w:p w14:paraId="3574BE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3.4.14.</w:t>
      </w:r>
      <w:r w:rsidRPr="000A1C6B">
        <w:rPr>
          <w:rFonts w:ascii="GHEA Grapalat" w:hAnsi="GHEA Grapalat"/>
          <w:sz w:val="24"/>
          <w:szCs w:val="24"/>
        </w:rPr>
        <w:tab/>
        <w:t xml:space="preserve">Կափույրների զսպանակները պետք է պաշտպանված լինեն անթույլատրելի տաքացումից (պաղեցումից)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միջավայրի ուղղակի ազդեցությունից, եթե դա վնասակար ազդեցություն է գործում զսպանակի նյութի վրա։</w:t>
      </w:r>
    </w:p>
    <w:p w14:paraId="5AC466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3.4.15.</w:t>
      </w:r>
      <w:r w:rsidRPr="000A1C6B">
        <w:rPr>
          <w:rFonts w:ascii="GHEA Grapalat" w:hAnsi="GHEA Grapalat"/>
          <w:sz w:val="24"/>
          <w:szCs w:val="24"/>
        </w:rPr>
        <w:tab/>
        <w:t xml:space="preserve">Բեռի զանգվածը </w:t>
      </w:r>
      <w:r w:rsidR="00BA0247" w:rsidRPr="000A1C6B">
        <w:rPr>
          <w:rFonts w:ascii="GHEA Grapalat" w:hAnsi="GHEA Grapalat"/>
          <w:sz w:val="24"/>
          <w:szCs w:val="24"/>
        </w:rPr>
        <w:t>և</w:t>
      </w:r>
      <w:r w:rsidRPr="000A1C6B">
        <w:rPr>
          <w:rFonts w:ascii="GHEA Grapalat" w:hAnsi="GHEA Grapalat"/>
          <w:sz w:val="24"/>
          <w:szCs w:val="24"/>
        </w:rPr>
        <w:t xml:space="preserve"> լծակաբեռնային կափույրի լծակի երկարությունը սահմանվում են՝ ելնելով այն բանից, որ բեռը գտնվում է լծակի ծայրին։</w:t>
      </w:r>
    </w:p>
    <w:p w14:paraId="3B97E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3.4.16.</w:t>
      </w:r>
      <w:r w:rsidRPr="000A1C6B">
        <w:rPr>
          <w:rFonts w:ascii="GHEA Grapalat" w:hAnsi="GHEA Grapalat"/>
          <w:sz w:val="24"/>
          <w:szCs w:val="24"/>
        </w:rPr>
        <w:tab/>
        <w:t xml:space="preserve">Կափույրները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սարքվածքները պետք է նախագծված լինեն այնպես, որ կառավարվող կամ կարգավորող ցանկացած օրգանի խափանման կամ կառավարման կափույրին էներգիայի մատակարարման դադարեցման դեպքում պահպանվի կրկնակման կամ այլ միջոցներով ճնշման բարձրացումից անոթը պաշտպանելու գործառույթը։</w:t>
      </w:r>
    </w:p>
    <w:p w14:paraId="4D2090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3.4.17.</w:t>
      </w:r>
      <w:r w:rsidRPr="000A1C6B">
        <w:rPr>
          <w:rFonts w:ascii="GHEA Grapalat" w:hAnsi="GHEA Grapalat"/>
          <w:sz w:val="24"/>
          <w:szCs w:val="24"/>
        </w:rPr>
        <w:tab/>
        <w:t>Կափույրի կառուցվածքով պետք է նախատեսվի դրա՝ ձեռքով կառավարման կամ հեռակառավարման հնարավորությունը։</w:t>
      </w:r>
    </w:p>
    <w:p w14:paraId="75604AE9" w14:textId="0DEBAEE9"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3.4.18.</w:t>
      </w:r>
      <w:r w:rsidRPr="000A1C6B">
        <w:rPr>
          <w:rFonts w:ascii="GHEA Grapalat" w:hAnsi="GHEA Grapalat"/>
          <w:sz w:val="24"/>
          <w:szCs w:val="24"/>
        </w:rPr>
        <w:tab/>
        <w:t xml:space="preserve">Էլեկտրաէներգիայով գործարկվող կափույրները պետք է համալրված լինեն երկու՝ միմյանցից անկախ սնուցման աղբյուրներով։ Էլեկտրական </w:t>
      </w:r>
      <w:r w:rsidR="00841A1B">
        <w:rPr>
          <w:rFonts w:ascii="GHEA Grapalat" w:hAnsi="GHEA Grapalat"/>
          <w:sz w:val="24"/>
          <w:szCs w:val="24"/>
        </w:rPr>
        <w:t>սխեմա</w:t>
      </w:r>
      <w:r w:rsidRPr="000A1C6B">
        <w:rPr>
          <w:rFonts w:ascii="GHEA Grapalat" w:hAnsi="GHEA Grapalat"/>
          <w:sz w:val="24"/>
          <w:szCs w:val="24"/>
        </w:rPr>
        <w:t>ներում, որտեղ էներգիայի անջատումն առաջացնում է փականը բացող իմպուլս, թույլատրվում է սնուցման մեկ աղբյուր։</w:t>
      </w:r>
    </w:p>
    <w:p w14:paraId="0A26B4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3.4.19.</w:t>
      </w:r>
      <w:r w:rsidRPr="000A1C6B">
        <w:rPr>
          <w:rFonts w:ascii="GHEA Grapalat" w:hAnsi="GHEA Grapalat"/>
          <w:sz w:val="24"/>
          <w:szCs w:val="24"/>
        </w:rPr>
        <w:tab/>
        <w:t>Եթե կառավարման օրգանն իմպուլսային կափույրն է, ապա այդ կափույրի պայմանական անցամասի տրամագիծը պետք է լինի 15 մմ-ից ոչ պակաս։</w:t>
      </w:r>
    </w:p>
    <w:p w14:paraId="09DB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3.4.20.</w:t>
      </w:r>
      <w:r w:rsidRPr="000A1C6B">
        <w:rPr>
          <w:rFonts w:ascii="GHEA Grapalat" w:hAnsi="GHEA Grapalat"/>
          <w:sz w:val="24"/>
          <w:szCs w:val="24"/>
        </w:rPr>
        <w:tab/>
        <w:t xml:space="preserve">Իմպուլսային գծերի (մոտեցնող </w:t>
      </w:r>
      <w:r w:rsidR="00BA0247" w:rsidRPr="000A1C6B">
        <w:rPr>
          <w:rFonts w:ascii="GHEA Grapalat" w:hAnsi="GHEA Grapalat"/>
          <w:sz w:val="24"/>
          <w:szCs w:val="24"/>
        </w:rPr>
        <w:t>և</w:t>
      </w:r>
      <w:r w:rsidRPr="000A1C6B">
        <w:rPr>
          <w:rFonts w:ascii="GHEA Grapalat" w:hAnsi="GHEA Grapalat"/>
          <w:sz w:val="24"/>
          <w:szCs w:val="24"/>
        </w:rPr>
        <w:t xml:space="preserve"> հեռացնող) ներքին տրամագիծը պետք է լինի 20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կափույրի ելքային խողովակապտուկի տրամագծից ոչ պակաս։ Իմպուլսային գծերը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w:t>
      </w:r>
      <w:r w:rsidRPr="000A1C6B">
        <w:rPr>
          <w:rFonts w:ascii="GHEA Grapalat" w:hAnsi="GHEA Grapalat"/>
          <w:sz w:val="24"/>
          <w:szCs w:val="24"/>
        </w:rPr>
        <w:lastRenderedPageBreak/>
        <w:t>գծերը պետք է ապահովեն խտուցքի հուսալի հեռացումը։ Այդ գծերի վրա փակիչ սարքվածքներ տեղադրել չի թույլատրվում։ Թույլատրվում է տեղադրել փոխարկիչ սարքվածք, եթե այդ սարքվածքի ցանկացած դիրքում իմպուլսային գիծը մնալու է բացված։</w:t>
      </w:r>
    </w:p>
    <w:p w14:paraId="4DF641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3.4.21.</w:t>
      </w:r>
      <w:r w:rsidRPr="000A1C6B">
        <w:rPr>
          <w:rFonts w:ascii="GHEA Grapalat" w:hAnsi="GHEA Grapalat"/>
          <w:sz w:val="24"/>
          <w:szCs w:val="24"/>
        </w:rPr>
        <w:tab/>
        <w:t xml:space="preserve">Կափույրների կառավարման համար կիրառվող աշխատանքային միջավայրը չպետք է ենթարկվի սառցակալման, կոքսացման, պոլիմերացման </w:t>
      </w:r>
      <w:r w:rsidR="00BA0247" w:rsidRPr="000A1C6B">
        <w:rPr>
          <w:rFonts w:ascii="GHEA Grapalat" w:hAnsi="GHEA Grapalat"/>
          <w:sz w:val="24"/>
          <w:szCs w:val="24"/>
        </w:rPr>
        <w:t>և</w:t>
      </w:r>
      <w:r w:rsidRPr="000A1C6B">
        <w:rPr>
          <w:rFonts w:ascii="GHEA Grapalat" w:hAnsi="GHEA Grapalat"/>
          <w:sz w:val="24"/>
          <w:szCs w:val="24"/>
        </w:rPr>
        <w:t xml:space="preserve"> քայքայիչ ազդեցություն ունենա կափույրի նյութի վրա։</w:t>
      </w:r>
    </w:p>
    <w:p w14:paraId="7B4D84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3.4.22.</w:t>
      </w:r>
      <w:r w:rsidRPr="000A1C6B">
        <w:rPr>
          <w:rFonts w:ascii="GHEA Grapalat" w:hAnsi="GHEA Grapalat"/>
          <w:sz w:val="24"/>
          <w:szCs w:val="24"/>
        </w:rPr>
        <w:tab/>
        <w:t>Կափույրի կառուցվածքը պետք է ապահովի դրա փակումը լարքի ճնշման՝ 95%-ից ոչ պակաս ճնշման դեպքում։</w:t>
      </w:r>
    </w:p>
    <w:p w14:paraId="67F0B2D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3.4.23.</w:t>
      </w:r>
      <w:r w:rsidRPr="000A1C6B">
        <w:rPr>
          <w:rFonts w:ascii="GHEA Grapalat" w:hAnsi="GHEA Grapalat"/>
          <w:sz w:val="24"/>
          <w:szCs w:val="24"/>
        </w:rPr>
        <w:tab/>
        <w:t>Կափույրը պետք է համալրված լինի իրարից անկախ աշխատող առնվազն երկու կառավարման շղթաներով, որոնք պետք է նախագծված լինեն այնպես, որ կառավարման շղթաներից որ</w:t>
      </w:r>
      <w:r w:rsidR="00BA0247" w:rsidRPr="000A1C6B">
        <w:rPr>
          <w:rFonts w:ascii="GHEA Grapalat" w:hAnsi="GHEA Grapalat"/>
          <w:sz w:val="24"/>
          <w:szCs w:val="24"/>
        </w:rPr>
        <w:t>և</w:t>
      </w:r>
      <w:r w:rsidRPr="000A1C6B">
        <w:rPr>
          <w:rFonts w:ascii="GHEA Grapalat" w:hAnsi="GHEA Grapalat"/>
          <w:sz w:val="24"/>
          <w:szCs w:val="24"/>
        </w:rPr>
        <w:t>է մեկի խափանման դեպքում մյուս շղթան ապահովի կափույրի հուսալի աշխատանքը։</w:t>
      </w:r>
    </w:p>
    <w:p w14:paraId="180AA86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3.4.24.</w:t>
      </w:r>
      <w:r w:rsidRPr="000A1C6B">
        <w:rPr>
          <w:rFonts w:ascii="GHEA Grapalat" w:hAnsi="GHEA Grapalat"/>
          <w:sz w:val="24"/>
          <w:szCs w:val="24"/>
        </w:rPr>
        <w:tab/>
        <w:t>Կափույրները հարկավոր է տեղադրել անմիջապես անոթին միացված խողովակաոստերի կամ խողովակաշարերի վրա։</w:t>
      </w:r>
    </w:p>
    <w:p w14:paraId="6BEBEC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Մեկ խողովակաոստի (խողովակաշարի) վրա մի քանի կափույրներ տեղադրելու դեպքում խողովակաոստի (խողովակաշարի) լայնական հատման մակերեսը պետք է լինի դրա վրա տեղադրված կափույրների հատման հանրագումարային մակերեսի 1,25-ից ոչ պակաս։</w:t>
      </w:r>
    </w:p>
    <w:p w14:paraId="54DA36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3.4.25.</w:t>
      </w:r>
      <w:r w:rsidRPr="000A1C6B">
        <w:rPr>
          <w:rFonts w:ascii="GHEA Grapalat" w:hAnsi="GHEA Grapalat"/>
          <w:sz w:val="24"/>
          <w:szCs w:val="24"/>
        </w:rPr>
        <w:tab/>
        <w:t>Մոտեցնող խողովակաշարում ճնշման անկումը մինչ</w:t>
      </w:r>
      <w:r w:rsidR="00BA0247" w:rsidRPr="000A1C6B">
        <w:rPr>
          <w:rFonts w:ascii="GHEA Grapalat" w:hAnsi="GHEA Grapalat"/>
          <w:sz w:val="24"/>
          <w:szCs w:val="24"/>
        </w:rPr>
        <w:t>և</w:t>
      </w:r>
      <w:r w:rsidRPr="000A1C6B">
        <w:rPr>
          <w:rFonts w:ascii="GHEA Grapalat" w:hAnsi="GHEA Grapalat"/>
          <w:sz w:val="24"/>
          <w:szCs w:val="24"/>
        </w:rPr>
        <w:t xml:space="preserve"> կափույրը ամենամեծ թողունակության դեպքում չպետք է գերազանցի լարքի ճնշման 3%-ը։</w:t>
      </w:r>
    </w:p>
    <w:p w14:paraId="5275B7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3.4.26.</w:t>
      </w:r>
      <w:r w:rsidRPr="000A1C6B">
        <w:rPr>
          <w:rFonts w:ascii="GHEA Grapalat" w:hAnsi="GHEA Grapalat"/>
          <w:sz w:val="24"/>
          <w:szCs w:val="24"/>
        </w:rPr>
        <w:tab/>
        <w:t xml:space="preserve">Կափույրների խողովակաշարերում պետք է ապահովվի ջերմաստիճանային երկարացումների անհրաժեշտ ազդազերծում։ Կափույրի կորպուսի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ամրացումը պետք է հաշվարկվի՝ նկատի ունենալով կափույրի գործարկման ժամանակ առաջացող ստատիկ բեռնվածքներն ու դինամիկ ճիգերը։</w:t>
      </w:r>
    </w:p>
    <w:p w14:paraId="090715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3.4.27.</w:t>
      </w:r>
      <w:r w:rsidRPr="000A1C6B">
        <w:rPr>
          <w:rFonts w:ascii="GHEA Grapalat" w:hAnsi="GHEA Grapalat"/>
          <w:sz w:val="24"/>
          <w:szCs w:val="24"/>
        </w:rPr>
        <w:tab/>
        <w:t>Մոտեցնող խողովակաշարերը պետք է անցկացված լինեն ամբողջ երկայնքով դեպի անոթը թեքվածությամբ։ Մոտեցնող խողովակաշարերում հարկավոր է բացառել կափույրների գործարկման ժամանակ պատի ջերմաստիճանի կտրուկ փոփոխությունները (ջերմային հարվածները)։</w:t>
      </w:r>
    </w:p>
    <w:p w14:paraId="6FD7EAA9" w14:textId="77777777" w:rsidR="00FD7F81" w:rsidRPr="000A1C6B" w:rsidRDefault="00FD7F81" w:rsidP="000A1C6B">
      <w:pPr>
        <w:tabs>
          <w:tab w:val="left" w:pos="1560"/>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3.4.28.</w:t>
      </w:r>
      <w:r w:rsidRPr="000A1C6B">
        <w:rPr>
          <w:rFonts w:ascii="GHEA Grapalat" w:hAnsi="GHEA Grapalat"/>
          <w:sz w:val="24"/>
          <w:szCs w:val="24"/>
        </w:rPr>
        <w:tab/>
      </w:r>
      <w:r w:rsidRPr="000A1C6B">
        <w:rPr>
          <w:rFonts w:ascii="GHEA Grapalat" w:hAnsi="GHEA Grapalat"/>
          <w:spacing w:val="-6"/>
          <w:sz w:val="24"/>
          <w:szCs w:val="24"/>
        </w:rPr>
        <w:t>Մոտեցնող խողովակաշարի ներքին տրամագիծը պետք է լինի կափույրի մոտեցնող խողովակաոստի ամենամեծ ներքին տրամագծից ոչ պակաս։</w:t>
      </w:r>
    </w:p>
    <w:p w14:paraId="49523A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3.4.29.</w:t>
      </w:r>
      <w:r w:rsidRPr="000A1C6B">
        <w:rPr>
          <w:rFonts w:ascii="GHEA Grapalat" w:hAnsi="GHEA Grapalat"/>
          <w:sz w:val="24"/>
          <w:szCs w:val="24"/>
        </w:rPr>
        <w:tab/>
        <w:t xml:space="preserve">Մոտեցնող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ելնելով կափույրի ամենամեծ թողունակությունից։</w:t>
      </w:r>
    </w:p>
    <w:p w14:paraId="729CEF1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3.4.30.</w:t>
      </w:r>
      <w:r w:rsidRPr="000A1C6B">
        <w:rPr>
          <w:rFonts w:ascii="GHEA Grapalat" w:hAnsi="GHEA Grapalat"/>
          <w:sz w:val="24"/>
          <w:szCs w:val="24"/>
        </w:rPr>
        <w:tab/>
        <w:t>Հեռացնող խողովակաշարի ներքին տրամագիծը պետք է լինի կափույրի ելքային խողովակաոստի ամենամեծ ներքին տրամագծից ոչ պակաս։</w:t>
      </w:r>
    </w:p>
    <w:p w14:paraId="098D24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3.4.31.</w:t>
      </w:r>
      <w:r w:rsidRPr="000A1C6B">
        <w:rPr>
          <w:rFonts w:ascii="GHEA Grapalat" w:hAnsi="GHEA Grapalat"/>
          <w:sz w:val="24"/>
          <w:szCs w:val="24"/>
        </w:rPr>
        <w:tab/>
        <w:t xml:space="preserve">Հեռացնող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այնպես, որ կափույրի ամենամեծ թողունակությանը հավասար ծախսի դեպքում հակաճնշումը դրա ելքային խողովակաոստում չգերազանցի ամենամեծ թույլատրելի հակաճնշումը։</w:t>
      </w:r>
    </w:p>
    <w:p w14:paraId="06B32A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3.4.32.</w:t>
      </w:r>
      <w:r w:rsidRPr="000A1C6B">
        <w:rPr>
          <w:rFonts w:ascii="GHEA Grapalat" w:hAnsi="GHEA Grapalat"/>
          <w:sz w:val="24"/>
          <w:szCs w:val="24"/>
        </w:rPr>
        <w:tab/>
        <w:t>Կափույրների միացնող խողովակաշարերը պետք է պաշտպանված լինեն դրանց մեջ աշխատանքային միջավայրի սառչելուց։</w:t>
      </w:r>
    </w:p>
    <w:p w14:paraId="226B6B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3.4.33.</w:t>
      </w:r>
      <w:r w:rsidRPr="000A1C6B">
        <w:rPr>
          <w:rFonts w:ascii="GHEA Grapalat" w:hAnsi="GHEA Grapalat"/>
          <w:sz w:val="24"/>
          <w:szCs w:val="24"/>
        </w:rPr>
        <w:tab/>
        <w:t>Աշխատանքային միջավայրի նմուշառումը խողովակաոստերից (</w:t>
      </w:r>
      <w:r w:rsidR="00BA0247" w:rsidRPr="000A1C6B">
        <w:rPr>
          <w:rFonts w:ascii="GHEA Grapalat" w:hAnsi="GHEA Grapalat"/>
          <w:sz w:val="24"/>
          <w:szCs w:val="24"/>
        </w:rPr>
        <w:t>և</w:t>
      </w:r>
      <w:r w:rsidRPr="000A1C6B">
        <w:rPr>
          <w:rFonts w:ascii="GHEA Grapalat" w:hAnsi="GHEA Grapalat"/>
          <w:sz w:val="24"/>
          <w:szCs w:val="24"/>
        </w:rPr>
        <w:t xml:space="preserve"> միացնող խողովակաշարերի՝ անոթից դեպի կափույրները գտնվող հատվածներում), որոնց վրա տեղադրված են կափույրները, չի թույլատրվում։</w:t>
      </w:r>
      <w:r w:rsidRPr="000A1C6B">
        <w:rPr>
          <w:rFonts w:ascii="GHEA Grapalat" w:hAnsi="GHEA Grapalat"/>
          <w:sz w:val="24"/>
          <w:szCs w:val="24"/>
        </w:rPr>
        <w:br w:type="page"/>
      </w:r>
    </w:p>
    <w:p w14:paraId="0E09B8F2"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7</w:t>
      </w:r>
    </w:p>
    <w:p w14:paraId="2608E2A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DEBBFC3" w14:textId="77777777" w:rsidR="00FD7F81" w:rsidRPr="000A1C6B" w:rsidRDefault="00FD7F81" w:rsidP="000A1C6B">
      <w:pPr>
        <w:spacing w:after="160" w:line="360" w:lineRule="auto"/>
        <w:ind w:left="4536" w:right="-8"/>
        <w:jc w:val="center"/>
        <w:rPr>
          <w:rFonts w:ascii="GHEA Grapalat" w:hAnsi="GHEA Grapalat"/>
          <w:sz w:val="24"/>
          <w:szCs w:val="24"/>
        </w:rPr>
      </w:pPr>
    </w:p>
    <w:p w14:paraId="1828844B"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ՊԱՀԱՆՋՆԵՐ</w:t>
      </w:r>
    </w:p>
    <w:p w14:paraId="6567ECA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ՏՐԱՆՍՊՈՐՏԱՅԻՆ ՄԻՋՈՑՆԵՐԻ ՆՈՒՅՆԱԿԱՆԱՑՄԱՆԸ ՆԵՐԿԱՅԱՑՎՈՂ</w:t>
      </w:r>
    </w:p>
    <w:p w14:paraId="5EEF112B" w14:textId="77777777" w:rsidR="00FD7F81" w:rsidRPr="000A1C6B" w:rsidRDefault="00FD7F81" w:rsidP="000A1C6B">
      <w:pPr>
        <w:spacing w:after="160" w:line="360" w:lineRule="auto"/>
        <w:ind w:right="-8"/>
        <w:jc w:val="center"/>
        <w:rPr>
          <w:rFonts w:ascii="GHEA Grapalat" w:hAnsi="GHEA Grapalat"/>
          <w:b/>
          <w:sz w:val="24"/>
          <w:szCs w:val="24"/>
        </w:rPr>
      </w:pPr>
    </w:p>
    <w:p w14:paraId="14728F8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Տրանսպորտային միջոցների (ամրաշրջանակի)՝</w:t>
      </w:r>
      <w:r w:rsidRPr="000A1C6B">
        <w:rPr>
          <w:rFonts w:ascii="GHEA Grapalat" w:hAnsi="GHEA Grapalat"/>
          <w:b/>
          <w:sz w:val="24"/>
          <w:szCs w:val="24"/>
        </w:rPr>
        <w:br/>
        <w:t>նույնականացման համարով մակնշմանը ներկայացվող պահանջները</w:t>
      </w:r>
    </w:p>
    <w:p w14:paraId="09F970B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Յուրաքանչյուր տրանսպորտային միջոցի (ամրաշրջանակի) վրա արտադրողի կողմից պետք է փակցվի նույնականացման համար, որը համարվում</w:t>
      </w:r>
      <w:r w:rsidRPr="000A1C6B">
        <w:rPr>
          <w:rFonts w:ascii="Calibri" w:hAnsi="Calibri" w:cs="Calibri"/>
          <w:sz w:val="24"/>
          <w:szCs w:val="24"/>
        </w:rPr>
        <w:t> </w:t>
      </w:r>
      <w:r w:rsidRPr="000A1C6B">
        <w:rPr>
          <w:rFonts w:ascii="GHEA Grapalat" w:hAnsi="GHEA Grapalat"/>
          <w:sz w:val="24"/>
          <w:szCs w:val="24"/>
        </w:rPr>
        <w:t xml:space="preserve">է ունիկալ առնվազն 30 տարի շարունակ: </w:t>
      </w:r>
    </w:p>
    <w:p w14:paraId="4165A5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միջոցի (ամրաշրջանակի) նույնականացման համարի բովանդակությունը</w:t>
      </w:r>
    </w:p>
    <w:p w14:paraId="739844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Նույնականացման համարը պարունակում է 17 նիշ, որոնք կարող են լինել արաբական թվանշանները՝ 0-ից մինչ</w:t>
      </w:r>
      <w:r w:rsidR="00BA0247" w:rsidRPr="000A1C6B">
        <w:rPr>
          <w:rFonts w:ascii="GHEA Grapalat" w:hAnsi="GHEA Grapalat"/>
          <w:sz w:val="24"/>
          <w:szCs w:val="24"/>
        </w:rPr>
        <w:t>և</w:t>
      </w:r>
      <w:r w:rsidRPr="000A1C6B">
        <w:rPr>
          <w:rFonts w:ascii="GHEA Grapalat" w:hAnsi="GHEA Grapalat"/>
          <w:sz w:val="24"/>
          <w:szCs w:val="24"/>
        </w:rPr>
        <w:t xml:space="preserve"> 9-ը, </w:t>
      </w:r>
      <w:r w:rsidR="00BA0247" w:rsidRPr="000A1C6B">
        <w:rPr>
          <w:rFonts w:ascii="GHEA Grapalat" w:hAnsi="GHEA Grapalat"/>
          <w:sz w:val="24"/>
          <w:szCs w:val="24"/>
        </w:rPr>
        <w:t>և</w:t>
      </w:r>
      <w:r w:rsidRPr="000A1C6B">
        <w:rPr>
          <w:rFonts w:ascii="GHEA Grapalat" w:hAnsi="GHEA Grapalat"/>
          <w:sz w:val="24"/>
          <w:szCs w:val="24"/>
        </w:rPr>
        <w:t xml:space="preserve"> լատինական այբուբենի տառերը՝ բացառությամբ I, O </w:t>
      </w:r>
      <w:r w:rsidR="00BA0247" w:rsidRPr="000A1C6B">
        <w:rPr>
          <w:rFonts w:ascii="GHEA Grapalat" w:hAnsi="GHEA Grapalat"/>
          <w:sz w:val="24"/>
          <w:szCs w:val="24"/>
        </w:rPr>
        <w:t>և</w:t>
      </w:r>
      <w:r w:rsidRPr="000A1C6B">
        <w:rPr>
          <w:rFonts w:ascii="GHEA Grapalat" w:hAnsi="GHEA Grapalat"/>
          <w:sz w:val="24"/>
          <w:szCs w:val="24"/>
        </w:rPr>
        <w:t xml:space="preserve"> Q տառերի: </w:t>
      </w:r>
    </w:p>
    <w:p w14:paraId="33833EA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Նույնականացման համարի առաջին երեք դիրքերում կարող է բերվել արտադրողի նույնականացման միջազգային ծածկագիրը: Արտադրողի նույնականացման միջազգային ծածկագրի հաշվառումը </w:t>
      </w:r>
      <w:r w:rsidR="00BA0247" w:rsidRPr="000A1C6B">
        <w:rPr>
          <w:rFonts w:ascii="GHEA Grapalat" w:hAnsi="GHEA Grapalat"/>
          <w:sz w:val="24"/>
          <w:szCs w:val="24"/>
        </w:rPr>
        <w:t>և</w:t>
      </w:r>
      <w:r w:rsidRPr="000A1C6B">
        <w:rPr>
          <w:rFonts w:ascii="GHEA Grapalat" w:hAnsi="GHEA Grapalat"/>
          <w:sz w:val="24"/>
          <w:szCs w:val="24"/>
        </w:rPr>
        <w:t xml:space="preserve"> հսկողությունը գտնվում է Ստանդարտացման միջազգային կազմակերպության իրավասության տակ&lt;1&gt;: </w:t>
      </w:r>
    </w:p>
    <w:p w14:paraId="4D08A181"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 Ներկայումս Ստանդարտացման միջազգային </w:t>
      </w:r>
      <w:r w:rsidRPr="000A1C6B">
        <w:rPr>
          <w:rFonts w:ascii="GHEA Grapalat" w:hAnsi="GHEA Grapalat"/>
          <w:sz w:val="24"/>
          <w:szCs w:val="24"/>
        </w:rPr>
        <w:lastRenderedPageBreak/>
        <w:t xml:space="preserve">կազմակերպության կողմից դրվել է ԱՄՆ Ավտոմոբիլային ինժեներների ընկերություն (Society of Automotive Engineers) Միջազգային հասարակական կազմակերպության վրա, որն առանձին տարբերիչ ծածկագրեր է ամրագրում տարբեր տարածաշրջանների </w:t>
      </w:r>
      <w:r w:rsidR="00BA0247" w:rsidRPr="000A1C6B">
        <w:rPr>
          <w:rFonts w:ascii="GHEA Grapalat" w:hAnsi="GHEA Grapalat"/>
          <w:sz w:val="24"/>
          <w:szCs w:val="24"/>
        </w:rPr>
        <w:t>և</w:t>
      </w:r>
      <w:r w:rsidRPr="000A1C6B">
        <w:rPr>
          <w:rFonts w:ascii="GHEA Grapalat" w:hAnsi="GHEA Grapalat"/>
          <w:sz w:val="24"/>
          <w:szCs w:val="24"/>
        </w:rPr>
        <w:t xml:space="preserve"> երկրների համար: </w:t>
      </w:r>
    </w:p>
    <w:p w14:paraId="5F28BB36" w14:textId="77777777" w:rsidR="00FD7F81" w:rsidRPr="000A1C6B" w:rsidRDefault="00FD7F81" w:rsidP="000A1C6B">
      <w:pPr>
        <w:spacing w:after="160" w:line="360" w:lineRule="auto"/>
        <w:ind w:left="567"/>
        <w:jc w:val="both"/>
        <w:rPr>
          <w:rFonts w:ascii="GHEA Grapalat" w:hAnsi="GHEA Grapalat"/>
          <w:sz w:val="24"/>
          <w:szCs w:val="24"/>
        </w:rPr>
      </w:pPr>
    </w:p>
    <w:p w14:paraId="38A2EF4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Արտադրողի կողմից նույնականացման միջազգային ծածկագրերի տրամադրումն իրականացվում է այն երկրի իրավասու մարմինների կողմից, որի տարածքում արտադրողը գրանցված է որպես տնտեսական գործունեություն իրականացնող անձ: </w:t>
      </w:r>
    </w:p>
    <w:p w14:paraId="5DC2E09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արտադրողը թողարկում է տարին 500-ից պակաս տրանսպորտային միջոց (ամրաշրջանակ), նույնականացման համարի 3-րդ դիրքում օգտագործվում է 9 թվանշանը: Այդ դեպքում նույնականացման համարի 12-րդ, 13-րդ </w:t>
      </w:r>
      <w:r w:rsidR="00BA0247" w:rsidRPr="000A1C6B">
        <w:rPr>
          <w:rFonts w:ascii="GHEA Grapalat" w:hAnsi="GHEA Grapalat"/>
          <w:sz w:val="24"/>
          <w:szCs w:val="24"/>
        </w:rPr>
        <w:t>և</w:t>
      </w:r>
      <w:r w:rsidRPr="000A1C6B">
        <w:rPr>
          <w:rFonts w:ascii="GHEA Grapalat" w:hAnsi="GHEA Grapalat"/>
          <w:sz w:val="24"/>
          <w:szCs w:val="24"/>
        </w:rPr>
        <w:t xml:space="preserve"> 14-րդ նշանները նույնպես տրամադրվում են այն երկրի իրավասու մարմնի կողմից, որի տարածքում արտադրողը գրանցված է որպես իրավաբանական անձ: </w:t>
      </w:r>
    </w:p>
    <w:p w14:paraId="182E10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Նույնականացման համարի՝ 4-ից 9-րդը ներառյալ դիրքերն օգտագործվում են տրանսպորտային միջոցի հիմնական հատկանիշները ծածկագրելու նպատակով: Ծածկագրելու համար նշանների ընտրությունը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դրանց հաջորդականությունը որոշվում է արտադրողի կողմից:</w:t>
      </w:r>
    </w:p>
    <w:p w14:paraId="3A2C0E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Նույնականացման համարի 10-րդ դիրքում արտադրողը կարող է նշել թողարկման տարին կամ տրանսպորտային միջոցի (ամրաշրջանակի) մոդելային տարին, կամ էլ օգտագործել տվյալ դիրքն իր հայեցողությամբ: Թողարկման տարվա կամ մոդելային տարին նշելու համար ծածկագրերը պետք է տրամադրվեն աղյուսակ 1-ին համապատասխան:</w:t>
      </w:r>
    </w:p>
    <w:p w14:paraId="47233447"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C996CC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Թողարկման տարին (մոդելային տարին) նշելու համար ծածկագրերը</w:t>
      </w:r>
    </w:p>
    <w:p w14:paraId="14EFA242"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w:t>
      </w:r>
    </w:p>
    <w:tbl>
      <w:tblPr>
        <w:tblOverlap w:val="never"/>
        <w:tblW w:w="10604" w:type="dxa"/>
        <w:jc w:val="center"/>
        <w:tblLayout w:type="fixed"/>
        <w:tblCellMar>
          <w:left w:w="10" w:type="dxa"/>
          <w:right w:w="10" w:type="dxa"/>
        </w:tblCellMar>
        <w:tblLook w:val="0000" w:firstRow="0" w:lastRow="0" w:firstColumn="0" w:lastColumn="0" w:noHBand="0" w:noVBand="0"/>
      </w:tblPr>
      <w:tblGrid>
        <w:gridCol w:w="1277"/>
        <w:gridCol w:w="1275"/>
        <w:gridCol w:w="1418"/>
        <w:gridCol w:w="1265"/>
        <w:gridCol w:w="1230"/>
        <w:gridCol w:w="1275"/>
        <w:gridCol w:w="1418"/>
        <w:gridCol w:w="1446"/>
      </w:tblGrid>
      <w:tr w:rsidR="00FD7F81" w:rsidRPr="000A1C6B" w14:paraId="5CE48A9A" w14:textId="77777777" w:rsidTr="002E59FA">
        <w:trPr>
          <w:jc w:val="center"/>
        </w:trPr>
        <w:tc>
          <w:tcPr>
            <w:tcW w:w="1277" w:type="dxa"/>
            <w:tcBorders>
              <w:top w:val="single" w:sz="4" w:space="0" w:color="auto"/>
            </w:tcBorders>
            <w:shd w:val="clear" w:color="auto" w:fill="FFFFFF"/>
            <w:vAlign w:val="center"/>
          </w:tcPr>
          <w:p w14:paraId="483070C7"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056361FB"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50B28BEF"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65" w:type="dxa"/>
            <w:tcBorders>
              <w:top w:val="single" w:sz="4" w:space="0" w:color="auto"/>
              <w:left w:val="single" w:sz="4" w:space="0" w:color="auto"/>
            </w:tcBorders>
            <w:shd w:val="clear" w:color="auto" w:fill="FFFFFF"/>
            <w:vAlign w:val="center"/>
          </w:tcPr>
          <w:p w14:paraId="6CAF410A"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230" w:type="dxa"/>
            <w:tcBorders>
              <w:top w:val="single" w:sz="4" w:space="0" w:color="auto"/>
              <w:left w:val="single" w:sz="4" w:space="0" w:color="auto"/>
            </w:tcBorders>
            <w:shd w:val="clear" w:color="auto" w:fill="FFFFFF"/>
            <w:vAlign w:val="center"/>
          </w:tcPr>
          <w:p w14:paraId="1A5F081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4AC5D363"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224B5AED"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446" w:type="dxa"/>
            <w:tcBorders>
              <w:top w:val="single" w:sz="4" w:space="0" w:color="auto"/>
              <w:left w:val="single" w:sz="4" w:space="0" w:color="auto"/>
            </w:tcBorders>
            <w:shd w:val="clear" w:color="auto" w:fill="FFFFFF"/>
            <w:vAlign w:val="center"/>
          </w:tcPr>
          <w:p w14:paraId="3FEC076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r>
      <w:tr w:rsidR="00FD7F81" w:rsidRPr="000A1C6B" w14:paraId="6FE5AE5E" w14:textId="77777777" w:rsidTr="002E59FA">
        <w:trPr>
          <w:jc w:val="center"/>
        </w:trPr>
        <w:tc>
          <w:tcPr>
            <w:tcW w:w="1277" w:type="dxa"/>
            <w:tcBorders>
              <w:top w:val="single" w:sz="4" w:space="0" w:color="auto"/>
            </w:tcBorders>
            <w:shd w:val="clear" w:color="auto" w:fill="FFFFFF"/>
            <w:vAlign w:val="bottom"/>
          </w:tcPr>
          <w:p w14:paraId="46A618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2001</w:t>
            </w:r>
          </w:p>
        </w:tc>
        <w:tc>
          <w:tcPr>
            <w:tcW w:w="1275" w:type="dxa"/>
            <w:tcBorders>
              <w:top w:val="single" w:sz="4" w:space="0" w:color="auto"/>
            </w:tcBorders>
            <w:shd w:val="clear" w:color="auto" w:fill="FFFFFF"/>
            <w:vAlign w:val="bottom"/>
          </w:tcPr>
          <w:p w14:paraId="6D1154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18" w:type="dxa"/>
            <w:tcBorders>
              <w:top w:val="single" w:sz="4" w:space="0" w:color="auto"/>
            </w:tcBorders>
            <w:shd w:val="clear" w:color="auto" w:fill="FFFFFF"/>
            <w:vAlign w:val="bottom"/>
          </w:tcPr>
          <w:p w14:paraId="4CD6F9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2011</w:t>
            </w:r>
          </w:p>
        </w:tc>
        <w:tc>
          <w:tcPr>
            <w:tcW w:w="1265" w:type="dxa"/>
            <w:tcBorders>
              <w:top w:val="single" w:sz="4" w:space="0" w:color="auto"/>
            </w:tcBorders>
            <w:shd w:val="clear" w:color="auto" w:fill="FFFFFF"/>
            <w:vAlign w:val="bottom"/>
          </w:tcPr>
          <w:p w14:paraId="6E312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B</w:t>
            </w:r>
          </w:p>
        </w:tc>
        <w:tc>
          <w:tcPr>
            <w:tcW w:w="1230" w:type="dxa"/>
            <w:tcBorders>
              <w:top w:val="single" w:sz="4" w:space="0" w:color="auto"/>
            </w:tcBorders>
            <w:shd w:val="clear" w:color="auto" w:fill="FFFFFF"/>
            <w:vAlign w:val="bottom"/>
          </w:tcPr>
          <w:p w14:paraId="6F48E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2021</w:t>
            </w:r>
          </w:p>
        </w:tc>
        <w:tc>
          <w:tcPr>
            <w:tcW w:w="1275" w:type="dxa"/>
            <w:tcBorders>
              <w:top w:val="single" w:sz="4" w:space="0" w:color="auto"/>
            </w:tcBorders>
            <w:shd w:val="clear" w:color="auto" w:fill="FFFFFF"/>
            <w:vAlign w:val="bottom"/>
          </w:tcPr>
          <w:p w14:paraId="5A83F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1418" w:type="dxa"/>
            <w:tcBorders>
              <w:top w:val="single" w:sz="4" w:space="0" w:color="auto"/>
            </w:tcBorders>
            <w:shd w:val="clear" w:color="auto" w:fill="FFFFFF"/>
            <w:vAlign w:val="bottom"/>
          </w:tcPr>
          <w:p w14:paraId="135145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2031</w:t>
            </w:r>
          </w:p>
        </w:tc>
        <w:tc>
          <w:tcPr>
            <w:tcW w:w="1446" w:type="dxa"/>
            <w:tcBorders>
              <w:top w:val="single" w:sz="4" w:space="0" w:color="auto"/>
            </w:tcBorders>
            <w:shd w:val="clear" w:color="auto" w:fill="FFFFFF"/>
            <w:vAlign w:val="bottom"/>
          </w:tcPr>
          <w:p w14:paraId="2FEB45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0F3E4210" w14:textId="77777777" w:rsidTr="002E59FA">
        <w:trPr>
          <w:jc w:val="center"/>
        </w:trPr>
        <w:tc>
          <w:tcPr>
            <w:tcW w:w="1277" w:type="dxa"/>
            <w:shd w:val="clear" w:color="auto" w:fill="FFFFFF"/>
            <w:vAlign w:val="bottom"/>
          </w:tcPr>
          <w:p w14:paraId="595F4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2002</w:t>
            </w:r>
          </w:p>
        </w:tc>
        <w:tc>
          <w:tcPr>
            <w:tcW w:w="1275" w:type="dxa"/>
            <w:shd w:val="clear" w:color="auto" w:fill="FFFFFF"/>
            <w:vAlign w:val="bottom"/>
          </w:tcPr>
          <w:p w14:paraId="37D5CC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18" w:type="dxa"/>
            <w:shd w:val="clear" w:color="auto" w:fill="FFFFFF"/>
            <w:vAlign w:val="bottom"/>
          </w:tcPr>
          <w:p w14:paraId="200BBD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2012</w:t>
            </w:r>
          </w:p>
        </w:tc>
        <w:tc>
          <w:tcPr>
            <w:tcW w:w="1265" w:type="dxa"/>
            <w:shd w:val="clear" w:color="auto" w:fill="FFFFFF"/>
            <w:vAlign w:val="center"/>
          </w:tcPr>
          <w:p w14:paraId="7D6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C</w:t>
            </w:r>
          </w:p>
        </w:tc>
        <w:tc>
          <w:tcPr>
            <w:tcW w:w="1230" w:type="dxa"/>
            <w:shd w:val="clear" w:color="auto" w:fill="FFFFFF"/>
            <w:vAlign w:val="bottom"/>
          </w:tcPr>
          <w:p w14:paraId="33AD3B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2022</w:t>
            </w:r>
          </w:p>
        </w:tc>
        <w:tc>
          <w:tcPr>
            <w:tcW w:w="1275" w:type="dxa"/>
            <w:shd w:val="clear" w:color="auto" w:fill="FFFFFF"/>
            <w:vAlign w:val="center"/>
          </w:tcPr>
          <w:p w14:paraId="17D5D0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1418" w:type="dxa"/>
            <w:shd w:val="clear" w:color="auto" w:fill="FFFFFF"/>
            <w:vAlign w:val="center"/>
          </w:tcPr>
          <w:p w14:paraId="00B55A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2032</w:t>
            </w:r>
          </w:p>
        </w:tc>
        <w:tc>
          <w:tcPr>
            <w:tcW w:w="1446" w:type="dxa"/>
            <w:shd w:val="clear" w:color="auto" w:fill="FFFFFF"/>
            <w:vAlign w:val="bottom"/>
          </w:tcPr>
          <w:p w14:paraId="48661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7CA0F940" w14:textId="77777777" w:rsidTr="002E59FA">
        <w:trPr>
          <w:jc w:val="center"/>
        </w:trPr>
        <w:tc>
          <w:tcPr>
            <w:tcW w:w="1277" w:type="dxa"/>
            <w:shd w:val="clear" w:color="auto" w:fill="FFFFFF"/>
            <w:vAlign w:val="bottom"/>
          </w:tcPr>
          <w:p w14:paraId="62791C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2003</w:t>
            </w:r>
          </w:p>
        </w:tc>
        <w:tc>
          <w:tcPr>
            <w:tcW w:w="1275" w:type="dxa"/>
            <w:shd w:val="clear" w:color="auto" w:fill="FFFFFF"/>
            <w:vAlign w:val="bottom"/>
          </w:tcPr>
          <w:p w14:paraId="5B589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418" w:type="dxa"/>
            <w:shd w:val="clear" w:color="auto" w:fill="FFFFFF"/>
            <w:vAlign w:val="bottom"/>
          </w:tcPr>
          <w:p w14:paraId="71D3A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2013</w:t>
            </w:r>
          </w:p>
        </w:tc>
        <w:tc>
          <w:tcPr>
            <w:tcW w:w="1265" w:type="dxa"/>
            <w:shd w:val="clear" w:color="auto" w:fill="FFFFFF"/>
            <w:vAlign w:val="bottom"/>
          </w:tcPr>
          <w:p w14:paraId="610ED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D</w:t>
            </w:r>
          </w:p>
        </w:tc>
        <w:tc>
          <w:tcPr>
            <w:tcW w:w="1230" w:type="dxa"/>
            <w:shd w:val="clear" w:color="auto" w:fill="FFFFFF"/>
            <w:vAlign w:val="bottom"/>
          </w:tcPr>
          <w:p w14:paraId="113C5A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2023</w:t>
            </w:r>
          </w:p>
        </w:tc>
        <w:tc>
          <w:tcPr>
            <w:tcW w:w="1275" w:type="dxa"/>
            <w:shd w:val="clear" w:color="auto" w:fill="FFFFFF"/>
            <w:vAlign w:val="bottom"/>
          </w:tcPr>
          <w:p w14:paraId="5373BF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1418" w:type="dxa"/>
            <w:shd w:val="clear" w:color="auto" w:fill="FFFFFF"/>
            <w:vAlign w:val="bottom"/>
          </w:tcPr>
          <w:p w14:paraId="1A7F4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2033</w:t>
            </w:r>
          </w:p>
        </w:tc>
        <w:tc>
          <w:tcPr>
            <w:tcW w:w="1446" w:type="dxa"/>
            <w:shd w:val="clear" w:color="auto" w:fill="FFFFFF"/>
            <w:vAlign w:val="bottom"/>
          </w:tcPr>
          <w:p w14:paraId="20050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FD7F81" w:rsidRPr="000A1C6B" w14:paraId="4456E3A7" w14:textId="77777777" w:rsidTr="002E59FA">
        <w:trPr>
          <w:jc w:val="center"/>
        </w:trPr>
        <w:tc>
          <w:tcPr>
            <w:tcW w:w="1277" w:type="dxa"/>
            <w:shd w:val="clear" w:color="auto" w:fill="FFFFFF"/>
            <w:vAlign w:val="bottom"/>
          </w:tcPr>
          <w:p w14:paraId="4686FC0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2004</w:t>
            </w:r>
          </w:p>
        </w:tc>
        <w:tc>
          <w:tcPr>
            <w:tcW w:w="1275" w:type="dxa"/>
            <w:shd w:val="clear" w:color="auto" w:fill="FFFFFF"/>
            <w:vAlign w:val="bottom"/>
          </w:tcPr>
          <w:p w14:paraId="43800C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418" w:type="dxa"/>
            <w:shd w:val="clear" w:color="auto" w:fill="FFFFFF"/>
            <w:vAlign w:val="bottom"/>
          </w:tcPr>
          <w:p w14:paraId="225E61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2014</w:t>
            </w:r>
          </w:p>
        </w:tc>
        <w:tc>
          <w:tcPr>
            <w:tcW w:w="1265" w:type="dxa"/>
            <w:shd w:val="clear" w:color="auto" w:fill="FFFFFF"/>
            <w:vAlign w:val="bottom"/>
          </w:tcPr>
          <w:p w14:paraId="19DE7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E</w:t>
            </w:r>
          </w:p>
        </w:tc>
        <w:tc>
          <w:tcPr>
            <w:tcW w:w="1230" w:type="dxa"/>
            <w:shd w:val="clear" w:color="auto" w:fill="FFFFFF"/>
            <w:vAlign w:val="bottom"/>
          </w:tcPr>
          <w:p w14:paraId="077FE7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2024</w:t>
            </w:r>
          </w:p>
        </w:tc>
        <w:tc>
          <w:tcPr>
            <w:tcW w:w="1275" w:type="dxa"/>
            <w:shd w:val="clear" w:color="auto" w:fill="FFFFFF"/>
            <w:vAlign w:val="bottom"/>
          </w:tcPr>
          <w:p w14:paraId="50E46F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1418" w:type="dxa"/>
            <w:shd w:val="clear" w:color="auto" w:fill="FFFFFF"/>
            <w:vAlign w:val="bottom"/>
          </w:tcPr>
          <w:p w14:paraId="66A51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2034</w:t>
            </w:r>
          </w:p>
        </w:tc>
        <w:tc>
          <w:tcPr>
            <w:tcW w:w="1446" w:type="dxa"/>
            <w:shd w:val="clear" w:color="auto" w:fill="FFFFFF"/>
            <w:vAlign w:val="bottom"/>
          </w:tcPr>
          <w:p w14:paraId="677310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FD7F81" w:rsidRPr="000A1C6B" w14:paraId="7345B5D0" w14:textId="77777777" w:rsidTr="002E59FA">
        <w:trPr>
          <w:jc w:val="center"/>
        </w:trPr>
        <w:tc>
          <w:tcPr>
            <w:tcW w:w="1277" w:type="dxa"/>
            <w:shd w:val="clear" w:color="auto" w:fill="FFFFFF"/>
            <w:vAlign w:val="bottom"/>
          </w:tcPr>
          <w:p w14:paraId="54685D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2005</w:t>
            </w:r>
          </w:p>
        </w:tc>
        <w:tc>
          <w:tcPr>
            <w:tcW w:w="1275" w:type="dxa"/>
            <w:shd w:val="clear" w:color="auto" w:fill="FFFFFF"/>
            <w:vAlign w:val="bottom"/>
          </w:tcPr>
          <w:p w14:paraId="42CC5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418" w:type="dxa"/>
            <w:shd w:val="clear" w:color="auto" w:fill="FFFFFF"/>
            <w:vAlign w:val="bottom"/>
          </w:tcPr>
          <w:p w14:paraId="3541AB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2015</w:t>
            </w:r>
          </w:p>
        </w:tc>
        <w:tc>
          <w:tcPr>
            <w:tcW w:w="1265" w:type="dxa"/>
            <w:shd w:val="clear" w:color="auto" w:fill="FFFFFF"/>
            <w:vAlign w:val="bottom"/>
          </w:tcPr>
          <w:p w14:paraId="33625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1230" w:type="dxa"/>
            <w:shd w:val="clear" w:color="auto" w:fill="FFFFFF"/>
            <w:vAlign w:val="bottom"/>
          </w:tcPr>
          <w:p w14:paraId="5DB8FD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2025</w:t>
            </w:r>
          </w:p>
        </w:tc>
        <w:tc>
          <w:tcPr>
            <w:tcW w:w="1275" w:type="dxa"/>
            <w:shd w:val="clear" w:color="auto" w:fill="FFFFFF"/>
            <w:vAlign w:val="bottom"/>
          </w:tcPr>
          <w:p w14:paraId="1CF04D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1418" w:type="dxa"/>
            <w:shd w:val="clear" w:color="auto" w:fill="FFFFFF"/>
            <w:vAlign w:val="bottom"/>
          </w:tcPr>
          <w:p w14:paraId="49D03F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2035</w:t>
            </w:r>
          </w:p>
        </w:tc>
        <w:tc>
          <w:tcPr>
            <w:tcW w:w="1446" w:type="dxa"/>
            <w:shd w:val="clear" w:color="auto" w:fill="FFFFFF"/>
            <w:vAlign w:val="bottom"/>
          </w:tcPr>
          <w:p w14:paraId="5527CF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FD7F81" w:rsidRPr="000A1C6B" w14:paraId="4E167E06" w14:textId="77777777" w:rsidTr="002E59FA">
        <w:trPr>
          <w:jc w:val="center"/>
        </w:trPr>
        <w:tc>
          <w:tcPr>
            <w:tcW w:w="1277" w:type="dxa"/>
            <w:shd w:val="clear" w:color="auto" w:fill="FFFFFF"/>
            <w:vAlign w:val="bottom"/>
          </w:tcPr>
          <w:p w14:paraId="545CF34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2006</w:t>
            </w:r>
          </w:p>
        </w:tc>
        <w:tc>
          <w:tcPr>
            <w:tcW w:w="1275" w:type="dxa"/>
            <w:shd w:val="clear" w:color="auto" w:fill="FFFFFF"/>
            <w:vAlign w:val="bottom"/>
          </w:tcPr>
          <w:p w14:paraId="0CEE01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1418" w:type="dxa"/>
            <w:shd w:val="clear" w:color="auto" w:fill="FFFFFF"/>
            <w:vAlign w:val="bottom"/>
          </w:tcPr>
          <w:p w14:paraId="21C6E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2016</w:t>
            </w:r>
          </w:p>
        </w:tc>
        <w:tc>
          <w:tcPr>
            <w:tcW w:w="1265" w:type="dxa"/>
            <w:shd w:val="clear" w:color="auto" w:fill="FFFFFF"/>
            <w:vAlign w:val="center"/>
          </w:tcPr>
          <w:p w14:paraId="65FF10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1230" w:type="dxa"/>
            <w:shd w:val="clear" w:color="auto" w:fill="FFFFFF"/>
            <w:vAlign w:val="bottom"/>
          </w:tcPr>
          <w:p w14:paraId="053648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2026</w:t>
            </w:r>
          </w:p>
        </w:tc>
        <w:tc>
          <w:tcPr>
            <w:tcW w:w="1275" w:type="dxa"/>
            <w:shd w:val="clear" w:color="auto" w:fill="FFFFFF"/>
            <w:vAlign w:val="center"/>
          </w:tcPr>
          <w:p w14:paraId="0E7D82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1418" w:type="dxa"/>
            <w:shd w:val="clear" w:color="auto" w:fill="FFFFFF"/>
            <w:vAlign w:val="center"/>
          </w:tcPr>
          <w:p w14:paraId="7FF33A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2036</w:t>
            </w:r>
          </w:p>
        </w:tc>
        <w:tc>
          <w:tcPr>
            <w:tcW w:w="1446" w:type="dxa"/>
            <w:shd w:val="clear" w:color="auto" w:fill="FFFFFF"/>
            <w:vAlign w:val="bottom"/>
          </w:tcPr>
          <w:p w14:paraId="311D5A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082FC625" w14:textId="77777777" w:rsidTr="002E59FA">
        <w:trPr>
          <w:jc w:val="center"/>
        </w:trPr>
        <w:tc>
          <w:tcPr>
            <w:tcW w:w="1277" w:type="dxa"/>
            <w:shd w:val="clear" w:color="auto" w:fill="FFFFFF"/>
          </w:tcPr>
          <w:p w14:paraId="4FED79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2007</w:t>
            </w:r>
          </w:p>
        </w:tc>
        <w:tc>
          <w:tcPr>
            <w:tcW w:w="1275" w:type="dxa"/>
            <w:shd w:val="clear" w:color="auto" w:fill="FFFFFF"/>
          </w:tcPr>
          <w:p w14:paraId="644FB5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418" w:type="dxa"/>
            <w:shd w:val="clear" w:color="auto" w:fill="FFFFFF"/>
          </w:tcPr>
          <w:p w14:paraId="60F6BC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2017</w:t>
            </w:r>
          </w:p>
        </w:tc>
        <w:tc>
          <w:tcPr>
            <w:tcW w:w="1265" w:type="dxa"/>
            <w:shd w:val="clear" w:color="auto" w:fill="FFFFFF"/>
          </w:tcPr>
          <w:p w14:paraId="74AA2F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1230" w:type="dxa"/>
            <w:shd w:val="clear" w:color="auto" w:fill="FFFFFF"/>
          </w:tcPr>
          <w:p w14:paraId="3FDADF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2027</w:t>
            </w:r>
          </w:p>
        </w:tc>
        <w:tc>
          <w:tcPr>
            <w:tcW w:w="1275" w:type="dxa"/>
            <w:shd w:val="clear" w:color="auto" w:fill="FFFFFF"/>
          </w:tcPr>
          <w:p w14:paraId="4AC40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1418" w:type="dxa"/>
            <w:shd w:val="clear" w:color="auto" w:fill="FFFFFF"/>
          </w:tcPr>
          <w:p w14:paraId="5CA5D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2037</w:t>
            </w:r>
          </w:p>
        </w:tc>
        <w:tc>
          <w:tcPr>
            <w:tcW w:w="1446" w:type="dxa"/>
            <w:shd w:val="clear" w:color="auto" w:fill="FFFFFF"/>
          </w:tcPr>
          <w:p w14:paraId="60CF3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FD7F81" w:rsidRPr="000A1C6B" w14:paraId="148458F9" w14:textId="77777777" w:rsidTr="002E59FA">
        <w:trPr>
          <w:jc w:val="center"/>
        </w:trPr>
        <w:tc>
          <w:tcPr>
            <w:tcW w:w="1277" w:type="dxa"/>
            <w:shd w:val="clear" w:color="auto" w:fill="FFFFFF"/>
            <w:vAlign w:val="bottom"/>
          </w:tcPr>
          <w:p w14:paraId="2BD12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2008</w:t>
            </w:r>
          </w:p>
        </w:tc>
        <w:tc>
          <w:tcPr>
            <w:tcW w:w="1275" w:type="dxa"/>
            <w:shd w:val="clear" w:color="auto" w:fill="FFFFFF"/>
            <w:vAlign w:val="bottom"/>
          </w:tcPr>
          <w:p w14:paraId="11F18D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1418" w:type="dxa"/>
            <w:shd w:val="clear" w:color="auto" w:fill="FFFFFF"/>
            <w:vAlign w:val="bottom"/>
          </w:tcPr>
          <w:p w14:paraId="7ADB2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2018</w:t>
            </w:r>
          </w:p>
        </w:tc>
        <w:tc>
          <w:tcPr>
            <w:tcW w:w="1265" w:type="dxa"/>
            <w:shd w:val="clear" w:color="auto" w:fill="FFFFFF"/>
            <w:vAlign w:val="center"/>
          </w:tcPr>
          <w:p w14:paraId="45C666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1230" w:type="dxa"/>
            <w:shd w:val="clear" w:color="auto" w:fill="FFFFFF"/>
            <w:vAlign w:val="bottom"/>
          </w:tcPr>
          <w:p w14:paraId="675352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2028</w:t>
            </w:r>
          </w:p>
        </w:tc>
        <w:tc>
          <w:tcPr>
            <w:tcW w:w="1275" w:type="dxa"/>
            <w:shd w:val="clear" w:color="auto" w:fill="FFFFFF"/>
            <w:vAlign w:val="center"/>
          </w:tcPr>
          <w:p w14:paraId="028F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1418" w:type="dxa"/>
            <w:shd w:val="clear" w:color="auto" w:fill="FFFFFF"/>
            <w:vAlign w:val="center"/>
          </w:tcPr>
          <w:p w14:paraId="505350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2038</w:t>
            </w:r>
          </w:p>
        </w:tc>
        <w:tc>
          <w:tcPr>
            <w:tcW w:w="1446" w:type="dxa"/>
            <w:shd w:val="clear" w:color="auto" w:fill="FFFFFF"/>
            <w:vAlign w:val="bottom"/>
          </w:tcPr>
          <w:p w14:paraId="274B72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FD7F81" w:rsidRPr="000A1C6B" w14:paraId="1FAA3785" w14:textId="77777777" w:rsidTr="002E59FA">
        <w:trPr>
          <w:jc w:val="center"/>
        </w:trPr>
        <w:tc>
          <w:tcPr>
            <w:tcW w:w="1277" w:type="dxa"/>
            <w:shd w:val="clear" w:color="auto" w:fill="FFFFFF"/>
            <w:vAlign w:val="bottom"/>
          </w:tcPr>
          <w:p w14:paraId="3455F3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2009</w:t>
            </w:r>
          </w:p>
        </w:tc>
        <w:tc>
          <w:tcPr>
            <w:tcW w:w="1275" w:type="dxa"/>
            <w:shd w:val="clear" w:color="auto" w:fill="FFFFFF"/>
            <w:vAlign w:val="bottom"/>
          </w:tcPr>
          <w:p w14:paraId="60672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418" w:type="dxa"/>
            <w:shd w:val="clear" w:color="auto" w:fill="FFFFFF"/>
            <w:vAlign w:val="bottom"/>
          </w:tcPr>
          <w:p w14:paraId="6F4CA6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2019</w:t>
            </w:r>
          </w:p>
        </w:tc>
        <w:tc>
          <w:tcPr>
            <w:tcW w:w="1265" w:type="dxa"/>
            <w:shd w:val="clear" w:color="auto" w:fill="FFFFFF"/>
            <w:vAlign w:val="bottom"/>
          </w:tcPr>
          <w:p w14:paraId="6AAF28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1230" w:type="dxa"/>
            <w:shd w:val="clear" w:color="auto" w:fill="FFFFFF"/>
            <w:vAlign w:val="bottom"/>
          </w:tcPr>
          <w:p w14:paraId="5CA43D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2029</w:t>
            </w:r>
          </w:p>
        </w:tc>
        <w:tc>
          <w:tcPr>
            <w:tcW w:w="1275" w:type="dxa"/>
            <w:shd w:val="clear" w:color="auto" w:fill="FFFFFF"/>
            <w:vAlign w:val="bottom"/>
          </w:tcPr>
          <w:p w14:paraId="23E7A9A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X</w:t>
            </w:r>
          </w:p>
        </w:tc>
        <w:tc>
          <w:tcPr>
            <w:tcW w:w="1418" w:type="dxa"/>
            <w:shd w:val="clear" w:color="auto" w:fill="FFFFFF"/>
            <w:vAlign w:val="bottom"/>
          </w:tcPr>
          <w:p w14:paraId="096514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2039</w:t>
            </w:r>
          </w:p>
        </w:tc>
        <w:tc>
          <w:tcPr>
            <w:tcW w:w="1446" w:type="dxa"/>
            <w:shd w:val="clear" w:color="auto" w:fill="FFFFFF"/>
            <w:vAlign w:val="bottom"/>
          </w:tcPr>
          <w:p w14:paraId="05DA38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FD7F81" w:rsidRPr="000A1C6B" w14:paraId="0A2580B5" w14:textId="77777777" w:rsidTr="002E59FA">
        <w:trPr>
          <w:jc w:val="center"/>
        </w:trPr>
        <w:tc>
          <w:tcPr>
            <w:tcW w:w="1277" w:type="dxa"/>
            <w:shd w:val="clear" w:color="auto" w:fill="FFFFFF"/>
            <w:vAlign w:val="bottom"/>
          </w:tcPr>
          <w:p w14:paraId="6020B7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2010</w:t>
            </w:r>
          </w:p>
        </w:tc>
        <w:tc>
          <w:tcPr>
            <w:tcW w:w="1275" w:type="dxa"/>
            <w:shd w:val="clear" w:color="auto" w:fill="FFFFFF"/>
            <w:vAlign w:val="bottom"/>
          </w:tcPr>
          <w:p w14:paraId="623F5A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c>
          <w:tcPr>
            <w:tcW w:w="1418" w:type="dxa"/>
            <w:shd w:val="clear" w:color="auto" w:fill="FFFFFF"/>
            <w:vAlign w:val="bottom"/>
          </w:tcPr>
          <w:p w14:paraId="337EAD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2020</w:t>
            </w:r>
          </w:p>
        </w:tc>
        <w:tc>
          <w:tcPr>
            <w:tcW w:w="1265" w:type="dxa"/>
            <w:shd w:val="clear" w:color="auto" w:fill="FFFFFF"/>
            <w:vAlign w:val="bottom"/>
          </w:tcPr>
          <w:p w14:paraId="1DD59D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230" w:type="dxa"/>
            <w:shd w:val="clear" w:color="auto" w:fill="FFFFFF"/>
            <w:vAlign w:val="bottom"/>
          </w:tcPr>
          <w:p w14:paraId="26FB6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2030</w:t>
            </w:r>
          </w:p>
        </w:tc>
        <w:tc>
          <w:tcPr>
            <w:tcW w:w="1275" w:type="dxa"/>
            <w:shd w:val="clear" w:color="auto" w:fill="FFFFFF"/>
            <w:vAlign w:val="bottom"/>
          </w:tcPr>
          <w:p w14:paraId="14AD0F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1418" w:type="dxa"/>
            <w:shd w:val="clear" w:color="auto" w:fill="FFFFFF"/>
            <w:vAlign w:val="bottom"/>
          </w:tcPr>
          <w:p w14:paraId="4E4AC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2040</w:t>
            </w:r>
          </w:p>
        </w:tc>
        <w:tc>
          <w:tcPr>
            <w:tcW w:w="1446" w:type="dxa"/>
            <w:shd w:val="clear" w:color="auto" w:fill="FFFFFF"/>
            <w:vAlign w:val="bottom"/>
          </w:tcPr>
          <w:p w14:paraId="24B9E2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r>
    </w:tbl>
    <w:p w14:paraId="5BC75C5F" w14:textId="77777777" w:rsidR="00FD7F81" w:rsidRPr="000A1C6B" w:rsidRDefault="00FD7F81" w:rsidP="000A1C6B">
      <w:pPr>
        <w:spacing w:after="160" w:line="360" w:lineRule="auto"/>
        <w:rPr>
          <w:rFonts w:ascii="GHEA Grapalat" w:hAnsi="GHEA Grapalat"/>
          <w:sz w:val="24"/>
          <w:szCs w:val="24"/>
        </w:rPr>
      </w:pPr>
    </w:p>
    <w:p w14:paraId="0A2F805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Նույնականացման համարի 11-րդ դիրքում արտադրողը կարող է նշել հավաքման գործարանի ծածկագիրը կամ էլ օգտագործել տվյալ դիրքն իր հայեցողությամբ: </w:t>
      </w:r>
    </w:p>
    <w:p w14:paraId="5B5AE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 xml:space="preserve">Նույնականացման համարի՝ 12-ից 17-րդը ներառյալ դիրքերն օգտագործվում են արտադրողի կողմից կոնկրետ տրանսպորտային միջոցի (ամրաշրջանակի) սերիական համարը նշելու համար՝ հաշվի առնելով սույն </w:t>
      </w:r>
      <w:r w:rsidRPr="000A1C6B">
        <w:rPr>
          <w:rFonts w:ascii="GHEA Grapalat" w:hAnsi="GHEA Grapalat"/>
          <w:sz w:val="24"/>
          <w:szCs w:val="24"/>
        </w:rPr>
        <w:lastRenderedPageBreak/>
        <w:t xml:space="preserve">հավելվածի 1.2.2 կետի 3-րդ պարբերության պահանջները: </w:t>
      </w:r>
    </w:p>
    <w:p w14:paraId="4A172C7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1.2.7.</w:t>
      </w:r>
      <w:r w:rsidRPr="000A1C6B">
        <w:rPr>
          <w:rFonts w:ascii="GHEA Grapalat" w:hAnsi="GHEA Grapalat"/>
          <w:sz w:val="24"/>
          <w:szCs w:val="24"/>
        </w:rPr>
        <w:tab/>
        <w:t xml:space="preserve">Նույնականացման համարի 15-ից 17-րդը ներառյալ դիրքերը լրացվում են բացառապես արաբական թվանշաններով: </w:t>
      </w:r>
    </w:p>
    <w:p w14:paraId="7612A1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նույնականացման համարի ձ</w:t>
      </w:r>
      <w:r w:rsidR="00BA0247" w:rsidRPr="000A1C6B">
        <w:rPr>
          <w:rFonts w:ascii="GHEA Grapalat" w:hAnsi="GHEA Grapalat"/>
          <w:sz w:val="24"/>
          <w:szCs w:val="24"/>
        </w:rPr>
        <w:t>և</w:t>
      </w:r>
      <w:r w:rsidRPr="000A1C6B">
        <w:rPr>
          <w:rFonts w:ascii="GHEA Grapalat" w:hAnsi="GHEA Grapalat"/>
          <w:sz w:val="24"/>
          <w:szCs w:val="24"/>
        </w:rPr>
        <w:t>ավորումը հատուկ դեպքերում</w:t>
      </w:r>
    </w:p>
    <w:p w14:paraId="43D9393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F74ABD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1.3.1.</w:t>
      </w:r>
      <w:r w:rsidRPr="000A1C6B">
        <w:rPr>
          <w:rFonts w:ascii="GHEA Grapalat" w:hAnsi="GHEA Grapalat"/>
          <w:sz w:val="24"/>
          <w:szCs w:val="24"/>
        </w:rPr>
        <w:tab/>
        <w:t>Այլ արտադրողի գնովի ամրաշրջանակներ կամ բազային տրանսպորտային միջոցներ օգտագործող՝ Մաքսային միության անդամ պետության օրենսդրությանը համապատասխան հիմնված՝ իրավաբանական անձ համարվող արտադրողը ձ</w:t>
      </w:r>
      <w:r w:rsidR="00BA0247" w:rsidRPr="000A1C6B">
        <w:rPr>
          <w:rFonts w:ascii="GHEA Grapalat" w:hAnsi="GHEA Grapalat"/>
          <w:sz w:val="24"/>
          <w:szCs w:val="24"/>
        </w:rPr>
        <w:t>և</w:t>
      </w:r>
      <w:r w:rsidRPr="000A1C6B">
        <w:rPr>
          <w:rFonts w:ascii="GHEA Grapalat" w:hAnsi="GHEA Grapalat"/>
          <w:sz w:val="24"/>
          <w:szCs w:val="24"/>
        </w:rPr>
        <w:t xml:space="preserve">ավորում </w:t>
      </w:r>
      <w:r w:rsidR="00BA0247" w:rsidRPr="000A1C6B">
        <w:rPr>
          <w:rFonts w:ascii="GHEA Grapalat" w:hAnsi="GHEA Grapalat"/>
          <w:sz w:val="24"/>
          <w:szCs w:val="24"/>
        </w:rPr>
        <w:t>և</w:t>
      </w:r>
      <w:r w:rsidRPr="000A1C6B">
        <w:rPr>
          <w:rFonts w:ascii="GHEA Grapalat" w:hAnsi="GHEA Grapalat"/>
          <w:sz w:val="24"/>
          <w:szCs w:val="24"/>
        </w:rPr>
        <w:t xml:space="preserve"> այդ տրանսպորտային միջոցների վրա զետեղում է գնովի ամրաշրջանակների նույնականացման համարից տարբեր նոր նույնականացման համար: Ամրաշրջանակին (բազային տրանսպորտային միջոցին) տրված նույնականացման համարը պետք է պահպանվի տրանսպորտային միջոցի վրա: </w:t>
      </w:r>
    </w:p>
    <w:p w14:paraId="39F19ED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Անհատական տեխնիկական ստեղծագործության արդյունք համարվող տեխնիկական միջոց արտադրողը զետեղում է դրա վրա Մաքսային միության անդամ պետության իրավասու մարմնի կողմից տրամադրված նույնականացման համար:</w:t>
      </w:r>
    </w:p>
    <w:p w14:paraId="0568680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Տրանսպորտային միջոցի (ամրաշրջանակի) վրա արտադրողի կողմից նույնականացման համարի զետեղումը</w:t>
      </w:r>
    </w:p>
    <w:p w14:paraId="116B32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Նույնականացման համարը զետեղվում է հեշտ հանովի չհամարվող շրջանակի կամ թափքի առնվազն մեկ տեղում: </w:t>
      </w:r>
    </w:p>
    <w:p w14:paraId="5872AD9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 xml:space="preserve">Նույնականացման համարը պետք է զետեղվի հստակ, դրա երկարակեցությունն ապահովող </w:t>
      </w:r>
      <w:r w:rsidR="00BA0247" w:rsidRPr="000A1C6B">
        <w:rPr>
          <w:rFonts w:ascii="GHEA Grapalat" w:hAnsi="GHEA Grapalat"/>
          <w:sz w:val="24"/>
          <w:szCs w:val="24"/>
        </w:rPr>
        <w:t>և</w:t>
      </w:r>
      <w:r w:rsidRPr="000A1C6B">
        <w:rPr>
          <w:rFonts w:ascii="GHEA Grapalat" w:hAnsi="GHEA Grapalat"/>
          <w:sz w:val="24"/>
          <w:szCs w:val="24"/>
        </w:rPr>
        <w:t xml:space="preserve"> դրա նշանների հեշտությամբ փոփոխելը բացառող եղանակով: Նույնականացման համարը զետեղվում է առանց նշանների միջ</w:t>
      </w:r>
      <w:r w:rsidR="00BA0247" w:rsidRPr="000A1C6B">
        <w:rPr>
          <w:rFonts w:ascii="GHEA Grapalat" w:hAnsi="GHEA Grapalat"/>
          <w:sz w:val="24"/>
          <w:szCs w:val="24"/>
        </w:rPr>
        <w:t>և</w:t>
      </w:r>
      <w:r w:rsidRPr="000A1C6B">
        <w:rPr>
          <w:rFonts w:ascii="GHEA Grapalat" w:hAnsi="GHEA Grapalat"/>
          <w:sz w:val="24"/>
          <w:szCs w:val="24"/>
        </w:rPr>
        <w:t xml:space="preserve"> բացատների:</w:t>
      </w:r>
    </w:p>
    <w:p w14:paraId="42796CF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Նույնականացման համարի նշանների բարձրությունը պետք է լինի առնվազն 7 մմ՝ М, N, О կատեգորիաների տրանսպորտային միջոցների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առնվազն 4 մմ՝ L կատեգորիայի տրանսպորտային միջոցների համար:</w:t>
      </w:r>
    </w:p>
    <w:p w14:paraId="475713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Նույնականացման համարը թույլատրվում է զետեղել մեկ կամ երկու տողով:</w:t>
      </w:r>
      <w:r w:rsidRPr="000A1C6B">
        <w:rPr>
          <w:rFonts w:ascii="GHEA Grapalat" w:hAnsi="GHEA Grapalat"/>
          <w:sz w:val="24"/>
          <w:szCs w:val="24"/>
        </w:rPr>
        <w:br w:type="page"/>
      </w:r>
    </w:p>
    <w:p w14:paraId="729518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Երկու տողով նույնականացման համարը զետեղելու դեպքում 1-ից 9-րդը ներառյալ նշանները տեղավորվում են առաջին տողի վրա, 10-ից 17-րդը ներառյալ նշանները տեղադրվում են երկրորդ տողի վրա: Տողերի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պետք</w:t>
      </w:r>
      <w:r w:rsidRPr="000A1C6B">
        <w:rPr>
          <w:rFonts w:ascii="Calibri" w:hAnsi="Calibri" w:cs="Calibri"/>
          <w:sz w:val="24"/>
          <w:szCs w:val="24"/>
        </w:rPr>
        <w:t> </w:t>
      </w:r>
      <w:r w:rsidRPr="000A1C6B">
        <w:rPr>
          <w:rFonts w:ascii="GHEA Grapalat" w:hAnsi="GHEA Grapalat"/>
          <w:sz w:val="24"/>
          <w:szCs w:val="24"/>
        </w:rPr>
        <w:t xml:space="preserve">է դրվի բաժանիչ, որը սահմանվում է տրանսպորտային միջոցը (ամրաշրջանակը) արտադրողի կողմից (օրինակ՝ «*» նշանը): </w:t>
      </w:r>
    </w:p>
    <w:p w14:paraId="5CD14D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Նույնականացման համարը հնարավորության դեպքում պետք է զետեղվի աջ կողմից, տրանսպորտային միջոցի (ամրաշրջանակի) առջ</w:t>
      </w:r>
      <w:r w:rsidR="00BA0247" w:rsidRPr="000A1C6B">
        <w:rPr>
          <w:rFonts w:ascii="GHEA Grapalat" w:hAnsi="GHEA Grapalat"/>
          <w:sz w:val="24"/>
          <w:szCs w:val="24"/>
        </w:rPr>
        <w:t>և</w:t>
      </w:r>
      <w:r w:rsidRPr="000A1C6B">
        <w:rPr>
          <w:rFonts w:ascii="GHEA Grapalat" w:hAnsi="GHEA Grapalat"/>
          <w:sz w:val="24"/>
          <w:szCs w:val="24"/>
        </w:rPr>
        <w:t>ի կեսում, հաշվելու համար դյուրամատչելի տեղում:</w:t>
      </w:r>
    </w:p>
    <w:p w14:paraId="64A0EFF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Տրանսպորտային միջոցի (ամրաշրջանակի) մասով փաստաթղթերում նույնականացման համարի նշումը</w:t>
      </w:r>
    </w:p>
    <w:p w14:paraId="0D2253B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Տրանսպորտային միջոցի (ամրաշրջանակի) մասով փաստաթղթերի վրա նշվող նույնականացման համարը պետք է տեղավորվի տողերից մեկում՝ առանց բացատների </w:t>
      </w:r>
      <w:r w:rsidR="00BA0247" w:rsidRPr="000A1C6B">
        <w:rPr>
          <w:rFonts w:ascii="GHEA Grapalat" w:hAnsi="GHEA Grapalat"/>
          <w:sz w:val="24"/>
          <w:szCs w:val="24"/>
        </w:rPr>
        <w:t>և</w:t>
      </w:r>
      <w:r w:rsidRPr="000A1C6B">
        <w:rPr>
          <w:rFonts w:ascii="GHEA Grapalat" w:hAnsi="GHEA Grapalat"/>
          <w:sz w:val="24"/>
          <w:szCs w:val="24"/>
        </w:rPr>
        <w:t xml:space="preserve"> բաժանիչների:</w:t>
      </w:r>
    </w:p>
    <w:p w14:paraId="78F322F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Տրանսպորտային միջոցը (ամրաշրջանակը)</w:t>
      </w:r>
      <w:r w:rsidRPr="000A1C6B">
        <w:rPr>
          <w:rFonts w:ascii="GHEA Grapalat" w:hAnsi="GHEA Grapalat"/>
          <w:b/>
          <w:sz w:val="24"/>
          <w:szCs w:val="24"/>
        </w:rPr>
        <w:br/>
        <w:t>արտադրողի ցուցատախտակին ներկայացվող պահանջները,</w:t>
      </w:r>
      <w:r w:rsidRPr="000A1C6B">
        <w:rPr>
          <w:rFonts w:ascii="GHEA Grapalat" w:hAnsi="GHEA Grapalat"/>
          <w:b/>
          <w:sz w:val="24"/>
          <w:szCs w:val="24"/>
        </w:rPr>
        <w:br/>
        <w:t>որոնց համապատասխանության գնահատումը կատարվում է</w:t>
      </w:r>
      <w:r w:rsidRPr="000A1C6B">
        <w:rPr>
          <w:rFonts w:ascii="GHEA Grapalat" w:hAnsi="GHEA Grapalat"/>
          <w:b/>
          <w:sz w:val="24"/>
          <w:szCs w:val="24"/>
        </w:rPr>
        <w:br/>
        <w:t>տիպի հաստատման ձ</w:t>
      </w:r>
      <w:r w:rsidR="00BA0247" w:rsidRPr="000A1C6B">
        <w:rPr>
          <w:rFonts w:ascii="GHEA Grapalat" w:hAnsi="GHEA Grapalat"/>
          <w:b/>
          <w:sz w:val="24"/>
          <w:szCs w:val="24"/>
        </w:rPr>
        <w:t>և</w:t>
      </w:r>
      <w:r w:rsidRPr="000A1C6B">
        <w:rPr>
          <w:rFonts w:ascii="GHEA Grapalat" w:hAnsi="GHEA Grapalat"/>
          <w:b/>
          <w:sz w:val="24"/>
          <w:szCs w:val="24"/>
        </w:rPr>
        <w:t>ով</w:t>
      </w:r>
    </w:p>
    <w:p w14:paraId="22907AFA" w14:textId="77777777" w:rsidR="00FD7F81" w:rsidRPr="000A1C6B" w:rsidRDefault="00FD7F81"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6"/>
          <w:sz w:val="24"/>
          <w:szCs w:val="24"/>
        </w:rPr>
        <w:t xml:space="preserve">Արտադրողի ցուցատախտակը պետք է տեղադրված լինի հաշվելու համար հարմար տեղում՝ շահագործման ընթացքում փոխարինման ոչ ենթակա տրանսպորտային միջոցի (ամրաշրջանակի) մասի վրա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չպետք է լինի հանովի՝ առանց հատուկ գործիքի կիրառման: L կատեգորիայի տրանսպորտային միջոցների համար թույլատրվում է տեղադրել լրացուցիչ ցուցատախտակ՝ տրանսպորտային միջոցի հագեցվածության հնարավորություններից ելնելով: </w:t>
      </w:r>
    </w:p>
    <w:p w14:paraId="1BCA9360" w14:textId="77777777" w:rsidR="00FD7F81" w:rsidRPr="000A1C6B" w:rsidRDefault="00FD7F81" w:rsidP="000A1C6B">
      <w:pPr>
        <w:widowControl/>
        <w:spacing w:after="160" w:line="360" w:lineRule="auto"/>
        <w:rPr>
          <w:rFonts w:ascii="GHEA Grapalat" w:hAnsi="GHEA Grapalat"/>
          <w:spacing w:val="6"/>
          <w:sz w:val="24"/>
          <w:szCs w:val="24"/>
        </w:rPr>
      </w:pPr>
      <w:r w:rsidRPr="000A1C6B">
        <w:rPr>
          <w:rFonts w:ascii="GHEA Grapalat" w:hAnsi="GHEA Grapalat"/>
          <w:spacing w:val="6"/>
          <w:sz w:val="24"/>
          <w:szCs w:val="24"/>
        </w:rPr>
        <w:br w:type="page"/>
      </w:r>
    </w:p>
    <w:p w14:paraId="4584997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Արտադրողի ցուցատախտակը պետք է լինի ուղղանկյունաձ</w:t>
      </w:r>
      <w:r w:rsidR="00BA0247" w:rsidRPr="000A1C6B">
        <w:rPr>
          <w:rFonts w:ascii="GHEA Grapalat" w:hAnsi="GHEA Grapalat"/>
          <w:sz w:val="24"/>
          <w:szCs w:val="24"/>
        </w:rPr>
        <w:t>և</w:t>
      </w:r>
      <w:r w:rsidRPr="000A1C6B">
        <w:rPr>
          <w:rFonts w:ascii="GHEA Grapalat" w:hAnsi="GHEA Grapalat"/>
          <w:sz w:val="24"/>
          <w:szCs w:val="24"/>
        </w:rPr>
        <w:t xml:space="preserve">, ռուսերեն </w:t>
      </w:r>
      <w:r w:rsidR="00BA0247" w:rsidRPr="000A1C6B">
        <w:rPr>
          <w:rFonts w:ascii="GHEA Grapalat" w:hAnsi="GHEA Grapalat"/>
          <w:sz w:val="24"/>
          <w:szCs w:val="24"/>
        </w:rPr>
        <w:t>և</w:t>
      </w:r>
      <w:r w:rsidRPr="000A1C6B">
        <w:rPr>
          <w:rFonts w:ascii="GHEA Grapalat" w:hAnsi="GHEA Grapalat"/>
          <w:sz w:val="24"/>
          <w:szCs w:val="24"/>
        </w:rPr>
        <w:t xml:space="preserve"> (կամ) օտար լեզվով հետ</w:t>
      </w:r>
      <w:r w:rsidR="00BA0247" w:rsidRPr="000A1C6B">
        <w:rPr>
          <w:rFonts w:ascii="GHEA Grapalat" w:hAnsi="GHEA Grapalat"/>
          <w:sz w:val="24"/>
          <w:szCs w:val="24"/>
        </w:rPr>
        <w:t>և</w:t>
      </w:r>
      <w:r w:rsidRPr="000A1C6B">
        <w:rPr>
          <w:rFonts w:ascii="GHEA Grapalat" w:hAnsi="GHEA Grapalat"/>
          <w:sz w:val="24"/>
          <w:szCs w:val="24"/>
        </w:rPr>
        <w:t>յալ տեղեկություններն ընդհանուր դեպքում տեղավորելը թույլատրող չափսերով՝</w:t>
      </w:r>
    </w:p>
    <w:p w14:paraId="0AFFA6E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անվանումը.</w:t>
      </w:r>
    </w:p>
    <w:p w14:paraId="0CB1878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նույնականացման համարը.</w:t>
      </w:r>
    </w:p>
    <w:p w14:paraId="11A97A6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տեխնիկապես թույլատրելի առավելագույն զանգվածը.</w:t>
      </w:r>
    </w:p>
    <w:p w14:paraId="2DC9568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ավտոգնացքի՝ տեխնիկապես թույլատրելի առավելագույն զանգվածը, եթե տրանսպորտային միջոցը կարող է օգտագործվել կցորդի (կիսակցորդի) քարշակման համար. </w:t>
      </w:r>
    </w:p>
    <w:p w14:paraId="200A1B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յուրաքանչյուր սռնու վրա՝ սկսած առջ</w:t>
      </w:r>
      <w:r w:rsidR="00BA0247" w:rsidRPr="000A1C6B">
        <w:rPr>
          <w:rFonts w:ascii="GHEA Grapalat" w:hAnsi="GHEA Grapalat"/>
          <w:sz w:val="24"/>
          <w:szCs w:val="24"/>
        </w:rPr>
        <w:t>և</w:t>
      </w:r>
      <w:r w:rsidRPr="000A1C6B">
        <w:rPr>
          <w:rFonts w:ascii="GHEA Grapalat" w:hAnsi="GHEA Grapalat"/>
          <w:sz w:val="24"/>
          <w:szCs w:val="24"/>
        </w:rPr>
        <w:t xml:space="preserve">ի սռնուց, ընկնող տեխնիկապես թույլատրելի առավելագույն զանգվածը. </w:t>
      </w:r>
    </w:p>
    <w:p w14:paraId="3EC3DF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հենակցորդման սարքվածքի վրա տեխնիկապես թույլատրելի առավելագույն բեռնվածքը (նշվում է կիսակցորդի համար). </w:t>
      </w:r>
    </w:p>
    <w:p w14:paraId="7B7389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տրանսպորտային միջոցի տիպի հաստատման (ամրաշրջանակի տիպի հաստատման) համարը: Տրանսպորտային միջոցի տիպի հաստատման (ամրաշրջանակի տիպի հաստատման)՝ տարածելու, երկարացնելու </w:t>
      </w:r>
      <w:r w:rsidR="00BA0247" w:rsidRPr="000A1C6B">
        <w:rPr>
          <w:rFonts w:ascii="GHEA Grapalat" w:hAnsi="GHEA Grapalat"/>
          <w:sz w:val="24"/>
          <w:szCs w:val="24"/>
        </w:rPr>
        <w:t>և</w:t>
      </w:r>
      <w:r w:rsidRPr="000A1C6B">
        <w:rPr>
          <w:rFonts w:ascii="GHEA Grapalat" w:hAnsi="GHEA Grapalat"/>
          <w:sz w:val="24"/>
          <w:szCs w:val="24"/>
        </w:rPr>
        <w:t xml:space="preserve"> ուղղելու ծածկագրերը կարող են չնշվել:</w:t>
      </w:r>
    </w:p>
    <w:p w14:paraId="1A80283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սույն կետի 3-րդ, 4-րդ </w:t>
      </w:r>
      <w:r w:rsidR="00BA0247" w:rsidRPr="000A1C6B">
        <w:rPr>
          <w:rFonts w:ascii="GHEA Grapalat" w:hAnsi="GHEA Grapalat"/>
          <w:sz w:val="24"/>
          <w:szCs w:val="24"/>
        </w:rPr>
        <w:t>և</w:t>
      </w:r>
      <w:r w:rsidRPr="000A1C6B">
        <w:rPr>
          <w:rFonts w:ascii="GHEA Grapalat" w:hAnsi="GHEA Grapalat"/>
          <w:sz w:val="24"/>
          <w:szCs w:val="24"/>
        </w:rPr>
        <w:t xml:space="preserve"> 5-րդ ենթակետերին համապատասխան նշվող տեխնիկապես թույլատրելի առավելագույն զանգվածը գերազանցում է համապատասխան թույլատրելի առավելագույն զանգվածը (սույն տեխնիկական կանոնակարգի 5-րդ հավելված), ապա զանգվածների արժեքները նշվում են երկու սյունակներով. տեխնիկապես թույլատրելի առավելագույն զանգվածը՝ ձախ սյունակում, թույլատրելի առավելագույն զանգվածը՝ աջ սյունակում:</w:t>
      </w:r>
    </w:p>
    <w:p w14:paraId="4193800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կատեգորիայի տրանսպորտային միջոցների համար թույլատրվում է նշել միայն 1-ին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52A443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Ամրաշրջանակի համար նշվում են միայն 1-ին, 2-րդ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02C9B1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2.1 </w:t>
      </w:r>
      <w:r w:rsidRPr="000A1C6B">
        <w:rPr>
          <w:rFonts w:ascii="GHEA Grapalat" w:hAnsi="GHEA Grapalat"/>
          <w:spacing w:val="-4"/>
          <w:sz w:val="24"/>
          <w:szCs w:val="24"/>
        </w:rPr>
        <w:t>կետի 1-7-րդ ենթակետերում պարունակվող տեղեկությունները կարող</w:t>
      </w:r>
      <w:r w:rsidRPr="000A1C6B">
        <w:rPr>
          <w:rFonts w:ascii="Calibri" w:hAnsi="Calibri" w:cs="Calibri"/>
          <w:spacing w:val="-4"/>
          <w:sz w:val="24"/>
          <w:szCs w:val="24"/>
        </w:rPr>
        <w:t> </w:t>
      </w:r>
      <w:r w:rsidRPr="000A1C6B">
        <w:rPr>
          <w:rFonts w:ascii="GHEA Grapalat" w:hAnsi="GHEA Grapalat"/>
          <w:spacing w:val="-4"/>
          <w:sz w:val="24"/>
          <w:szCs w:val="24"/>
        </w:rPr>
        <w:t>են արտադրողի ընտրությամբ մասամբ տեղադրվել ներք</w:t>
      </w:r>
      <w:r w:rsidR="00BA0247" w:rsidRPr="000A1C6B">
        <w:rPr>
          <w:rFonts w:ascii="GHEA Grapalat" w:hAnsi="GHEA Grapalat"/>
          <w:spacing w:val="-4"/>
          <w:sz w:val="24"/>
          <w:szCs w:val="24"/>
        </w:rPr>
        <w:t>և</w:t>
      </w:r>
      <w:r w:rsidRPr="000A1C6B">
        <w:rPr>
          <w:rFonts w:ascii="GHEA Grapalat" w:hAnsi="GHEA Grapalat"/>
          <w:spacing w:val="-4"/>
          <w:sz w:val="24"/>
          <w:szCs w:val="24"/>
        </w:rPr>
        <w:t>ում կամ հիմնական ցուցանակի կողքին տեղադրված լրացուցիչ սյունակում (պիտակում): Այդ</w:t>
      </w:r>
      <w:r w:rsidRPr="000A1C6B">
        <w:rPr>
          <w:rFonts w:ascii="Calibri" w:hAnsi="Calibri" w:cs="Calibri"/>
          <w:spacing w:val="-4"/>
          <w:sz w:val="24"/>
          <w:szCs w:val="24"/>
        </w:rPr>
        <w:t> </w:t>
      </w:r>
      <w:r w:rsidRPr="000A1C6B">
        <w:rPr>
          <w:rFonts w:ascii="GHEA Grapalat" w:hAnsi="GHEA Grapalat"/>
          <w:spacing w:val="-4"/>
          <w:sz w:val="24"/>
          <w:szCs w:val="24"/>
        </w:rPr>
        <w:t>լրացուցիչ ցուցանակում նույնպես կարող է տեղադրվել Մաքսային միության անդամ պետությունների շուկայում արտադրանքի շրջանառության միասնական նշանը:</w:t>
      </w:r>
      <w:r w:rsidRPr="000A1C6B">
        <w:rPr>
          <w:rFonts w:ascii="GHEA Grapalat" w:hAnsi="GHEA Grapalat"/>
          <w:sz w:val="24"/>
          <w:szCs w:val="24"/>
        </w:rPr>
        <w:t xml:space="preserve"> </w:t>
      </w:r>
    </w:p>
    <w:p w14:paraId="0E9C94B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ցուցատախտակները կարող են կատարվել պիտակների տեսքով, որոնք պետք է քայքայվեն դրանք մեխանիկական եղանակով հանելու փորձ կատարելիս: </w:t>
      </w:r>
    </w:p>
    <w:p w14:paraId="280292B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Արտադրողի ցուցատախտակում (ցուցատախտակներում) առկա տեղեկությունները պետք է զետեղվեն հստակ </w:t>
      </w:r>
      <w:r w:rsidR="00BA0247" w:rsidRPr="000A1C6B">
        <w:rPr>
          <w:rFonts w:ascii="GHEA Grapalat" w:hAnsi="GHEA Grapalat"/>
          <w:sz w:val="24"/>
          <w:szCs w:val="24"/>
        </w:rPr>
        <w:t>և</w:t>
      </w:r>
      <w:r w:rsidRPr="000A1C6B">
        <w:rPr>
          <w:rFonts w:ascii="GHEA Grapalat" w:hAnsi="GHEA Grapalat"/>
          <w:sz w:val="24"/>
          <w:szCs w:val="24"/>
        </w:rPr>
        <w:t xml:space="preserve"> ջնջվելը բացառող եղանակով: М,</w:t>
      </w:r>
      <w:r w:rsidRPr="000A1C6B">
        <w:rPr>
          <w:rFonts w:ascii="Calibri" w:hAnsi="Calibri" w:cs="Calibri"/>
          <w:sz w:val="24"/>
          <w:szCs w:val="24"/>
        </w:rPr>
        <w:t> </w:t>
      </w:r>
      <w:r w:rsidRPr="000A1C6B">
        <w:rPr>
          <w:rFonts w:ascii="GHEA Grapalat" w:hAnsi="GHEA Grapalat"/>
          <w:sz w:val="24"/>
          <w:szCs w:val="24"/>
        </w:rPr>
        <w:t>N, О կատեգորիաների տրանսպորտային միջոցների (ամրաշրջանակի) համար արտադրողի ցուցատախտակում (ցուցատախտակներում) նույնականացման համարը պետք է զետեղվի առնվազն 4 մմ չափսի տառատեսակով: L կատեգորիայի տրանսպորտային միջոցների համար արտադրողի ցուցատախտակում (ցուցատախտակներում) նույնականացման համարը պետք է զետեղվի առնվազն 3 մմ չափսի տառատեսակով:</w:t>
      </w:r>
    </w:p>
    <w:p w14:paraId="05C269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Այն դեպքում, եթե արտադրողի ցուցատախտակում տեղեկությունները ներկայացված են օտար լեզվով, դրա թարգմանությունը պետք է տրվի շահագործման ուղեցույցում (հրահանգում):</w:t>
      </w:r>
    </w:p>
    <w:p w14:paraId="0E467A9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0D8ACA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3. Որպես փոխարինովի (պահեստային) մասեր</w:t>
      </w:r>
      <w:r w:rsidRPr="000A1C6B">
        <w:rPr>
          <w:rFonts w:ascii="GHEA Grapalat" w:hAnsi="GHEA Grapalat"/>
          <w:b/>
          <w:sz w:val="24"/>
          <w:szCs w:val="24"/>
        </w:rPr>
        <w:br/>
        <w:t>շրջանառության համար թողարկվող տրանսպորտային միջոցների բաղադրիչների մակնշմանը ներկայացվող պահանջները</w:t>
      </w:r>
    </w:p>
    <w:p w14:paraId="53650B7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Որպես փոխարինովի (պահեստային) մասեր շրջանառության համար թողարկվող տրանսպորտային միջոցների բաղադրիչները իրենց մականշվածքի մեջ պետք է պարունակեն՝ </w:t>
      </w:r>
    </w:p>
    <w:p w14:paraId="6675A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p w14:paraId="4B2AFF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անվտանգության վրա ազդող սպեցիֆիկ կառուցվածքային բնութագրերի մասին տեղեկությունները (առկայության դեպքում).</w:t>
      </w:r>
    </w:p>
    <w:p w14:paraId="4B9E23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«Е» կամ «е» պաշտոնական հաստատման նշանը կամ Մաքսային միության անդամ պետությունների շուկայում արտադրանքի շրջանառության միասնական նշանը:</w:t>
      </w:r>
    </w:p>
    <w:p w14:paraId="0CC88970" w14:textId="77777777" w:rsidR="00FD7F81" w:rsidRPr="000A1C6B" w:rsidRDefault="00FD7F81" w:rsidP="000A1C6B">
      <w:pPr>
        <w:spacing w:after="160" w:line="360" w:lineRule="auto"/>
        <w:ind w:firstLine="567"/>
        <w:jc w:val="both"/>
        <w:rPr>
          <w:rFonts w:ascii="GHEA Grapalat" w:hAnsi="GHEA Grapalat"/>
          <w:sz w:val="24"/>
          <w:szCs w:val="24"/>
        </w:rPr>
      </w:pPr>
    </w:p>
    <w:p w14:paraId="044D53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միջոցների՝ ըստ պետական գրանցման</w:t>
      </w:r>
      <w:r w:rsidRPr="000A1C6B">
        <w:rPr>
          <w:rFonts w:ascii="GHEA Grapalat" w:hAnsi="GHEA Grapalat"/>
          <w:b/>
          <w:sz w:val="24"/>
          <w:szCs w:val="24"/>
        </w:rPr>
        <w:br/>
        <w:t>նշանների նույնականացման հնարավորության ապահովումը</w:t>
      </w:r>
    </w:p>
    <w:p w14:paraId="259859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պետք 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մեկ առջ</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տեղադրման տեղեր: </w:t>
      </w:r>
    </w:p>
    <w:p w14:paraId="60B2218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յուրաքանչյուր տրանսպորտային միջոցի վրա պետք</w:t>
      </w:r>
      <w:r w:rsidRPr="000A1C6B">
        <w:rPr>
          <w:rFonts w:ascii="Calibri" w:hAnsi="Calibri" w:cs="Calibri"/>
          <w:sz w:val="24"/>
          <w:szCs w:val="24"/>
        </w:rPr>
        <w:t> </w:t>
      </w:r>
      <w:r w:rsidRPr="000A1C6B">
        <w:rPr>
          <w:rFonts w:ascii="GHEA Grapalat" w:hAnsi="GHEA Grapalat"/>
          <w:sz w:val="24"/>
          <w:szCs w:val="24"/>
        </w:rPr>
        <w:t>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տեղադրման տեղ:</w:t>
      </w:r>
    </w:p>
    <w:p w14:paraId="2CBCA41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Պետական գրանցման նշանի տեղադրման տեղն իրենից պետք է ներկայացնի հարթ ուղղահայաց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այնպես, որ բացառվի տրանսպորտային միջոցի կառուցվածքի տարրերով պետական գրանցման նշանի փակելը: Ընդ որում, պետական գրանցման նշանները չպետք է նվազեցնեն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ցվիքների անկյունները, </w:t>
      </w:r>
      <w:r w:rsidRPr="000A1C6B">
        <w:rPr>
          <w:rFonts w:ascii="GHEA Grapalat" w:hAnsi="GHEA Grapalat"/>
          <w:sz w:val="24"/>
          <w:szCs w:val="24"/>
        </w:rPr>
        <w:lastRenderedPageBreak/>
        <w:t xml:space="preserve">փակեն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լուսաձայնային սարքերը, դուրս ցցվեն տրանսպորտային միջոցի կողային եզրաչափքից: </w:t>
      </w:r>
    </w:p>
    <w:p w14:paraId="5BF0BA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տեղը պետք է ապահովի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կատարումը՝ </w:t>
      </w:r>
    </w:p>
    <w:p w14:paraId="3D25778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4.3.1.</w:t>
      </w:r>
      <w:r w:rsidRPr="000A1C6B">
        <w:rPr>
          <w:rFonts w:ascii="GHEA Grapalat" w:hAnsi="GHEA Grapalat"/>
          <w:sz w:val="24"/>
          <w:szCs w:val="24"/>
        </w:rPr>
        <w:tab/>
        <w:t xml:space="preserve">պետական գրանցման նշանը պետք է տեղակայվի տրանսպորտային միջոցի սիմետրիայի առանցքով կամ դրանից ձախ՝ տրանսպորտային միջոցի շարժման ուղղությամբ: </w:t>
      </w:r>
    </w:p>
    <w:p w14:paraId="61662B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4.3.2.</w:t>
      </w:r>
      <w:r w:rsidRPr="000A1C6B">
        <w:rPr>
          <w:rFonts w:ascii="GHEA Grapalat" w:hAnsi="GHEA Grapalat"/>
          <w:sz w:val="24"/>
          <w:szCs w:val="24"/>
        </w:rPr>
        <w:tab/>
        <w:t xml:space="preserve">Պետական գրանցման նշանը պետք է տեղակայվի ±3°՝ տրանսպորտային միջոցի սիմետրիայի երկայնական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±5°՝ տրանսպորտային միջոցի հենարանային հարթությանը ուղղահայաց:</w:t>
      </w:r>
    </w:p>
    <w:p w14:paraId="27B15AA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Սակայն, եթե տրանսպորտային միջոցի կառուցվածքը թույլ չի տալիս տեղակայել պետական գրանցման նշանը տրանսպորտային միջոցի հենարանային հարթությանն ուղղահայաց, ապա պետական գրանցման այն նշանների համար, որոնց վերին եզրի բարձրությունը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200 մմ-ից ոչ ավելի է, թույլատրվում է մինչ</w:t>
      </w:r>
      <w:r w:rsidR="00BA0247" w:rsidRPr="000A1C6B">
        <w:rPr>
          <w:rFonts w:ascii="GHEA Grapalat" w:hAnsi="GHEA Grapalat"/>
          <w:sz w:val="24"/>
          <w:szCs w:val="24"/>
        </w:rPr>
        <w:t>և</w:t>
      </w:r>
      <w:r w:rsidRPr="000A1C6B">
        <w:rPr>
          <w:rFonts w:ascii="GHEA Grapalat" w:hAnsi="GHEA Grapalat"/>
          <w:sz w:val="24"/>
          <w:szCs w:val="24"/>
        </w:rPr>
        <w:t xml:space="preserve"> 30°՝ ուղղաձիգ մակեր</w:t>
      </w:r>
      <w:r w:rsidR="00BA0247" w:rsidRPr="000A1C6B">
        <w:rPr>
          <w:rFonts w:ascii="GHEA Grapalat" w:hAnsi="GHEA Grapalat"/>
          <w:sz w:val="24"/>
          <w:szCs w:val="24"/>
        </w:rPr>
        <w:t>և</w:t>
      </w:r>
      <w:r w:rsidRPr="000A1C6B">
        <w:rPr>
          <w:rFonts w:ascii="GHEA Grapalat" w:hAnsi="GHEA Grapalat"/>
          <w:sz w:val="24"/>
          <w:szCs w:val="24"/>
        </w:rPr>
        <w:t>ույթից շեղման ավելացումը, եթե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ույթը, որի վրա տեղակայվում է պետական գրանցման նշանը, ուղղված է դեպի վեր, </w:t>
      </w:r>
      <w:r w:rsidR="00BA0247" w:rsidRPr="000A1C6B">
        <w:rPr>
          <w:rFonts w:ascii="GHEA Grapalat" w:hAnsi="GHEA Grapalat"/>
          <w:sz w:val="24"/>
          <w:szCs w:val="24"/>
        </w:rPr>
        <w:t>և</w:t>
      </w:r>
      <w:r w:rsidRPr="000A1C6B">
        <w:rPr>
          <w:rFonts w:ascii="GHEA Grapalat" w:hAnsi="GHEA Grapalat"/>
          <w:sz w:val="24"/>
          <w:szCs w:val="24"/>
        </w:rPr>
        <w:t xml:space="preserve"> 15°, եթե այդ մակեր</w:t>
      </w:r>
      <w:r w:rsidR="00BA0247" w:rsidRPr="000A1C6B">
        <w:rPr>
          <w:rFonts w:ascii="GHEA Grapalat" w:hAnsi="GHEA Grapalat"/>
          <w:sz w:val="24"/>
          <w:szCs w:val="24"/>
        </w:rPr>
        <w:t>և</w:t>
      </w:r>
      <w:r w:rsidRPr="000A1C6B">
        <w:rPr>
          <w:rFonts w:ascii="GHEA Grapalat" w:hAnsi="GHEA Grapalat"/>
          <w:sz w:val="24"/>
          <w:szCs w:val="24"/>
        </w:rPr>
        <w:t>ույթն ուղղված է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p>
    <w:p w14:paraId="59EE994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4.3.3.</w:t>
      </w:r>
      <w:r w:rsidRPr="000A1C6B">
        <w:rPr>
          <w:rFonts w:ascii="GHEA Grapalat" w:hAnsi="GHEA Grapalat"/>
          <w:sz w:val="24"/>
          <w:szCs w:val="24"/>
        </w:rPr>
        <w:tab/>
        <w:t>Լրակազմված վիճակում գտնվող տրանսպորտային միջոցի, բացառությամբ L կատեգորիային վերաբերողների, տրանսպորտային միջոցների համար պետական գրանցման նշանի ստորին եզրի հենարանային հարթությունից բարձրությունը պետք է լինի առնվազն 300 մմ, L կատեգորիայի տրանսպորտային միջոցների համար այն պետք է լինի առնվազն 200 մմ, իսկ դրա վերին եզրի բարձրությունը պետք է լինի 1</w:t>
      </w:r>
      <w:r w:rsidRPr="000A1C6B">
        <w:rPr>
          <w:rFonts w:ascii="Calibri" w:hAnsi="Calibri" w:cs="Calibri"/>
          <w:sz w:val="24"/>
          <w:szCs w:val="24"/>
        </w:rPr>
        <w:t> </w:t>
      </w:r>
      <w:r w:rsidRPr="000A1C6B">
        <w:rPr>
          <w:rFonts w:ascii="GHEA Grapalat" w:hAnsi="GHEA Grapalat"/>
          <w:sz w:val="24"/>
          <w:szCs w:val="24"/>
        </w:rPr>
        <w:t xml:space="preserve">200 մմ-ից ոչ ավելի: </w:t>
      </w:r>
    </w:p>
    <w:p w14:paraId="317BC5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Այնուամենայնիվ, եթե տրանսպորտային միջոցի կառուցվածքը թույլ չի տալիս ապահովել սույն կետի առաջին պարբերությունում նշված պետական գրանցման նշանի տեղադրման բարձրությունն այնպես, որ դրա վերին եզրի </w:t>
      </w:r>
      <w:r w:rsidRPr="000A1C6B">
        <w:rPr>
          <w:rFonts w:ascii="GHEA Grapalat" w:hAnsi="GHEA Grapalat"/>
          <w:sz w:val="24"/>
          <w:szCs w:val="24"/>
        </w:rPr>
        <w:lastRenderedPageBreak/>
        <w:t>բարձրությունը հնարավոր նվազագույնով գերազանցի 1</w:t>
      </w:r>
      <w:r w:rsidRPr="000A1C6B">
        <w:rPr>
          <w:rFonts w:ascii="Calibri" w:hAnsi="Calibri" w:cs="Calibri"/>
          <w:sz w:val="24"/>
          <w:szCs w:val="24"/>
        </w:rPr>
        <w:t> </w:t>
      </w:r>
      <w:r w:rsidRPr="000A1C6B">
        <w:rPr>
          <w:rFonts w:ascii="GHEA Grapalat" w:hAnsi="GHEA Grapalat"/>
          <w:sz w:val="24"/>
          <w:szCs w:val="24"/>
        </w:rPr>
        <w:t xml:space="preserve">200 մմ չափսը: </w:t>
      </w:r>
    </w:p>
    <w:p w14:paraId="7442C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4.3.4.</w:t>
      </w:r>
      <w:r w:rsidRPr="000A1C6B">
        <w:rPr>
          <w:rFonts w:ascii="GHEA Grapalat" w:hAnsi="GHEA Grapalat"/>
          <w:sz w:val="24"/>
          <w:szCs w:val="24"/>
        </w:rPr>
        <w:tab/>
        <w:t>Պետական գրանցման նշանը պետք է լինի տեսանելի տարածության մեջ, սահմանափակված չորս հարթություններով, որոնք կկազմեն տեսանելիության անկյուններ առնվազն՝ դեպի վեր</w:t>
      </w:r>
      <w:r w:rsidR="00BA0247" w:rsidRPr="000A1C6B">
        <w:rPr>
          <w:rFonts w:ascii="GHEA Grapalat" w:hAnsi="GHEA Grapalat"/>
          <w:sz w:val="24"/>
          <w:szCs w:val="24"/>
        </w:rPr>
        <w:t>և</w:t>
      </w:r>
      <w:r w:rsidRPr="000A1C6B">
        <w:rPr>
          <w:rFonts w:ascii="GHEA Grapalat" w:hAnsi="GHEA Grapalat"/>
          <w:sz w:val="24"/>
          <w:szCs w:val="24"/>
        </w:rPr>
        <w:t>՝ 15°, դեպի ներք</w:t>
      </w:r>
      <w:r w:rsidR="00BA0247" w:rsidRPr="000A1C6B">
        <w:rPr>
          <w:rFonts w:ascii="GHEA Grapalat" w:hAnsi="GHEA Grapalat"/>
          <w:sz w:val="24"/>
          <w:szCs w:val="24"/>
        </w:rPr>
        <w:t>և</w:t>
      </w:r>
      <w:r w:rsidRPr="000A1C6B">
        <w:rPr>
          <w:rFonts w:ascii="GHEA Grapalat" w:hAnsi="GHEA Grapalat"/>
          <w:sz w:val="24"/>
          <w:szCs w:val="24"/>
        </w:rPr>
        <w:t xml:space="preserve">՝ 0°, դեպի ձախ </w:t>
      </w:r>
      <w:r w:rsidR="00BA0247" w:rsidRPr="000A1C6B">
        <w:rPr>
          <w:rFonts w:ascii="GHEA Grapalat" w:hAnsi="GHEA Grapalat"/>
          <w:sz w:val="24"/>
          <w:szCs w:val="24"/>
        </w:rPr>
        <w:t>և</w:t>
      </w:r>
      <w:r w:rsidRPr="000A1C6B">
        <w:rPr>
          <w:rFonts w:ascii="GHEA Grapalat" w:hAnsi="GHEA Grapalat"/>
          <w:sz w:val="24"/>
          <w:szCs w:val="24"/>
        </w:rPr>
        <w:t xml:space="preserve"> դեպի աջ՝ 30° (նկար 1): </w:t>
      </w:r>
    </w:p>
    <w:p w14:paraId="41FCA5B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856778C" wp14:editId="383519BD">
            <wp:extent cx="4981582" cy="1339703"/>
            <wp:effectExtent l="19050" t="0" r="9518" b="0"/>
            <wp:docPr id="6" name="Picture 47" descr="\\Servertc\materials\2015\Quarter_2\006-0005-2015_Технические регламенты-STATE\Колесный-транспорт\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vertc\materials\2015\Quarter_2\006-0005-2015_Технические регламенты-STATE\Колесный-транспорт\Translation\media\image1.jpeg"/>
                    <pic:cNvPicPr>
                      <a:picLocks noChangeAspect="1" noChangeArrowheads="1"/>
                    </pic:cNvPicPr>
                  </pic:nvPicPr>
                  <pic:blipFill>
                    <a:blip r:embed="rId34" cstate="print"/>
                    <a:srcRect/>
                    <a:stretch>
                      <a:fillRect/>
                    </a:stretch>
                  </pic:blipFill>
                  <pic:spPr bwMode="auto">
                    <a:xfrm>
                      <a:off x="0" y="0"/>
                      <a:ext cx="4993640" cy="1342946"/>
                    </a:xfrm>
                    <a:prstGeom prst="rect">
                      <a:avLst/>
                    </a:prstGeom>
                    <a:noFill/>
                    <a:ln w="9525">
                      <a:noFill/>
                      <a:miter lim="800000"/>
                      <a:headEnd/>
                      <a:tailEnd/>
                    </a:ln>
                  </pic:spPr>
                </pic:pic>
              </a:graphicData>
            </a:graphic>
          </wp:inline>
        </w:drawing>
      </w:r>
    </w:p>
    <w:p w14:paraId="146F1BB4" w14:textId="77777777" w:rsidR="00FD7F81" w:rsidRPr="000A1C6B" w:rsidRDefault="00FD7F81" w:rsidP="000A1C6B">
      <w:pPr>
        <w:spacing w:after="160" w:line="360" w:lineRule="auto"/>
        <w:rPr>
          <w:rFonts w:ascii="GHEA Grapalat" w:hAnsi="GHEA Grapalat"/>
          <w:sz w:val="24"/>
          <w:szCs w:val="24"/>
        </w:rPr>
      </w:pPr>
    </w:p>
    <w:p w14:paraId="05868C4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829465E" wp14:editId="127D74C5">
            <wp:extent cx="5052681" cy="1669312"/>
            <wp:effectExtent l="19050" t="0" r="0" b="0"/>
            <wp:docPr id="12" name="Picture 48" descr="\\Servertc\materials\2015\Quarter_2\006-0005-2015_Технические регламенты-STATE\Колесный-транспорт\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vertc\materials\2015\Quarter_2\006-0005-2015_Технические регламенты-STATE\Колесный-транспорт\Translation\media\image2.jpeg"/>
                    <pic:cNvPicPr>
                      <a:picLocks noChangeAspect="1" noChangeArrowheads="1"/>
                    </pic:cNvPicPr>
                  </pic:nvPicPr>
                  <pic:blipFill>
                    <a:blip r:embed="rId35" cstate="print"/>
                    <a:srcRect/>
                    <a:stretch>
                      <a:fillRect/>
                    </a:stretch>
                  </pic:blipFill>
                  <pic:spPr bwMode="auto">
                    <a:xfrm>
                      <a:off x="0" y="0"/>
                      <a:ext cx="5057140" cy="1670785"/>
                    </a:xfrm>
                    <a:prstGeom prst="rect">
                      <a:avLst/>
                    </a:prstGeom>
                    <a:noFill/>
                    <a:ln w="9525">
                      <a:noFill/>
                      <a:miter lim="800000"/>
                      <a:headEnd/>
                      <a:tailEnd/>
                    </a:ln>
                  </pic:spPr>
                </pic:pic>
              </a:graphicData>
            </a:graphic>
          </wp:inline>
        </w:drawing>
      </w:r>
    </w:p>
    <w:p w14:paraId="15C04900"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 Հետ</w:t>
      </w:r>
      <w:r w:rsidR="00BA0247" w:rsidRPr="000A1C6B">
        <w:rPr>
          <w:rFonts w:ascii="GHEA Grapalat" w:hAnsi="GHEA Grapalat"/>
          <w:sz w:val="24"/>
          <w:szCs w:val="24"/>
          <w:lang w:val="hy-AM"/>
        </w:rPr>
        <w:t>և</w:t>
      </w:r>
      <w:r w:rsidRPr="000A1C6B">
        <w:rPr>
          <w:rFonts w:ascii="GHEA Grapalat" w:hAnsi="GHEA Grapalat"/>
          <w:sz w:val="24"/>
          <w:szCs w:val="24"/>
          <w:lang w:val="hy-AM"/>
        </w:rPr>
        <w:t>ի՝ պետական գրանցման նշանի տեսանելիության անկյունները</w:t>
      </w:r>
    </w:p>
    <w:p w14:paraId="0CBD4A3D" w14:textId="77777777" w:rsidR="00FD7F81" w:rsidRPr="000A1C6B" w:rsidRDefault="00FD7F81" w:rsidP="000A1C6B">
      <w:pPr>
        <w:spacing w:after="160" w:line="360" w:lineRule="auto"/>
        <w:rPr>
          <w:rFonts w:ascii="GHEA Grapalat" w:hAnsi="GHEA Grapalat"/>
          <w:sz w:val="24"/>
          <w:szCs w:val="24"/>
        </w:rPr>
      </w:pPr>
    </w:p>
    <w:p w14:paraId="54D5B35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4.3.5.</w:t>
      </w:r>
      <w:r w:rsidRPr="000A1C6B">
        <w:rPr>
          <w:rFonts w:ascii="GHEA Grapalat" w:hAnsi="GHEA Grapalat"/>
          <w:sz w:val="24"/>
          <w:szCs w:val="24"/>
        </w:rPr>
        <w:tab/>
        <w:t>Պետք է ապահովվի գիշերային ժամերին առնվազն 20 մ հեռավորության վրա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կարդալու հնարավորությունը դրա՝ այդ նպատակով տրանսպորտային միջոցի կառուցվածքով նախատեսված հաստիքային լապտերով լուսավորման պայմանով: </w:t>
      </w:r>
    </w:p>
    <w:p w14:paraId="254DFEC1" w14:textId="77777777" w:rsidR="00FD7F81" w:rsidRPr="000A1C6B" w:rsidRDefault="00FD7F81" w:rsidP="000A1C6B">
      <w:pPr>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Տվյալ պահանջը չի տարածվում պետական պատկանելիության մասին վկայող գրառումների </w:t>
      </w:r>
      <w:r w:rsidR="00BA0247" w:rsidRPr="000A1C6B">
        <w:rPr>
          <w:rFonts w:ascii="GHEA Grapalat" w:hAnsi="GHEA Grapalat"/>
          <w:sz w:val="24"/>
          <w:szCs w:val="24"/>
        </w:rPr>
        <w:t>և</w:t>
      </w:r>
      <w:r w:rsidRPr="000A1C6B">
        <w:rPr>
          <w:rFonts w:ascii="GHEA Grapalat" w:hAnsi="GHEA Grapalat"/>
          <w:sz w:val="24"/>
          <w:szCs w:val="24"/>
        </w:rPr>
        <w:t xml:space="preserve"> «ՏՐԱՆԶԻՏ»-ի,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պատկերի վրա: </w:t>
      </w:r>
      <w:r w:rsidRPr="000A1C6B">
        <w:rPr>
          <w:rFonts w:ascii="GHEA Grapalat" w:hAnsi="GHEA Grapalat"/>
          <w:sz w:val="24"/>
          <w:szCs w:val="24"/>
        </w:rPr>
        <w:br w:type="page"/>
      </w:r>
    </w:p>
    <w:p w14:paraId="3C32E60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8</w:t>
      </w:r>
    </w:p>
    <w:p w14:paraId="07AFE2C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9AC6C8" w14:textId="77777777" w:rsidR="00FD7F81" w:rsidRPr="000A1C6B" w:rsidRDefault="00FD7F81" w:rsidP="000A1C6B">
      <w:pPr>
        <w:spacing w:after="160" w:line="360" w:lineRule="auto"/>
        <w:ind w:left="4536" w:right="-8"/>
        <w:jc w:val="center"/>
        <w:rPr>
          <w:rFonts w:ascii="GHEA Grapalat" w:hAnsi="GHEA Grapalat"/>
          <w:sz w:val="24"/>
          <w:szCs w:val="24"/>
        </w:rPr>
      </w:pPr>
    </w:p>
    <w:p w14:paraId="29C890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ՊԱՀԱՆՋՆԵՐ</w:t>
      </w:r>
    </w:p>
    <w:p w14:paraId="0E668C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ՇԱՀԱԳՈՐԾՄԱՆ ՄԵՋ ԳՏՆՎՈՂ</w:t>
      </w:r>
      <w:r w:rsidRPr="000A1C6B">
        <w:rPr>
          <w:rFonts w:ascii="GHEA Grapalat" w:hAnsi="GHEA Grapalat"/>
          <w:b/>
          <w:sz w:val="24"/>
          <w:szCs w:val="24"/>
        </w:rPr>
        <w:br/>
        <w:t>ՏՐԱՆՍՊՈՐՏԱՅԻՆ ՄԻՋՈՑՆԵՐԻՆ ՆԵՐԿԱՅԱՑՎՈՂ</w:t>
      </w:r>
    </w:p>
    <w:p w14:paraId="0F1D02BE" w14:textId="77777777" w:rsidR="00FD7F81" w:rsidRPr="000A1C6B" w:rsidRDefault="00FD7F81" w:rsidP="000A1C6B">
      <w:pPr>
        <w:spacing w:after="160" w:line="360" w:lineRule="auto"/>
        <w:jc w:val="center"/>
        <w:rPr>
          <w:rFonts w:ascii="GHEA Grapalat" w:hAnsi="GHEA Grapalat"/>
          <w:b/>
          <w:sz w:val="24"/>
          <w:szCs w:val="24"/>
        </w:rPr>
      </w:pPr>
    </w:p>
    <w:p w14:paraId="66FEE111"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5B0D278C"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22B30A44" w14:textId="77777777" w:rsidR="00FD7F81" w:rsidRPr="000A1C6B" w:rsidRDefault="00FD7F81" w:rsidP="000A1C6B">
      <w:pPr>
        <w:spacing w:after="160" w:line="360" w:lineRule="auto"/>
        <w:ind w:right="-8"/>
        <w:jc w:val="center"/>
        <w:rPr>
          <w:rFonts w:ascii="GHEA Grapalat" w:hAnsi="GHEA Grapalat"/>
          <w:b/>
          <w:sz w:val="24"/>
          <w:szCs w:val="24"/>
        </w:rPr>
      </w:pPr>
    </w:p>
    <w:p w14:paraId="499D9577"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Արգելակման համակարգերին ներկայացվող պահանջները</w:t>
      </w:r>
    </w:p>
    <w:p w14:paraId="3D7BCA0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Արգելակման համակարգի կառավարման օրգանի վրա ներգործելիս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գործողությունը պետք է լինի նույնական տրանսպորտային միջոցի վարորդի համար: </w:t>
      </w:r>
    </w:p>
    <w:p w14:paraId="51013EB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Աշխատանքային արգելակման համակարգն ստուգելու համար գնահատում են արգելակման ժամանակ տրանսպորտային միջոցի արգելակման արդյունավետության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ցուցանիշները: Պահեստային, կայանման </w:t>
      </w:r>
      <w:r w:rsidR="00BA0247" w:rsidRPr="000A1C6B">
        <w:rPr>
          <w:rFonts w:ascii="GHEA Grapalat" w:hAnsi="GHEA Grapalat"/>
          <w:sz w:val="24"/>
          <w:szCs w:val="24"/>
        </w:rPr>
        <w:t>և</w:t>
      </w:r>
      <w:r w:rsidRPr="000A1C6B">
        <w:rPr>
          <w:rFonts w:ascii="GHEA Grapalat" w:hAnsi="GHEA Grapalat"/>
          <w:sz w:val="24"/>
          <w:szCs w:val="24"/>
        </w:rPr>
        <w:t xml:space="preserve"> օժանդակ արգելակման համակարգերը ստուգելու համար գնահատում են արգելակման արդյունավետությունը արգելակման ուժերի առավելագույն </w:t>
      </w:r>
      <w:r w:rsidRPr="000A1C6B">
        <w:rPr>
          <w:rFonts w:ascii="GHEA Grapalat" w:hAnsi="GHEA Grapalat"/>
          <w:sz w:val="24"/>
          <w:szCs w:val="24"/>
        </w:rPr>
        <w:lastRenderedPageBreak/>
        <w:t xml:space="preserve">մեծություններով: Հոլովակավոր ստենդերի վրա կամ ճանապարհային պայմաններում արգելակման համակարգերի ստուգման ծավալները 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համաձայն:</w:t>
      </w:r>
    </w:p>
    <w:p w14:paraId="37CEB3DD"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աշխատանքային արգելակման համակարգը պետք է ապահովի ստենդերի վրա արգելակման արդյունավետության նորմատիվների կատարումը՝ 1.3 աղյուսակի համաձայն, կամ ճանապարհային պայմաններում՝ 1.4 աղյուսակի համաձայն: Արգելակման սկզբնական արագությունը ճանապարհային պայմաններում ստուգումների ժամանակ՝ 40 կմ/ժ: Տրանսպորտային միջոցների զանգվածը ստուգումների ժամանակ չպետք է գերազանցի տեխնիկապես թույլատրելի առավելագույն զանգվածը:</w:t>
      </w:r>
    </w:p>
    <w:p w14:paraId="0FD6FB88"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Ստենդերի վրա ստուգումների ժամանակ թույլատրվում է սռնիների անիվների արգելակման ուժերի հարաբերական տարբերությունը (առավելագույն արժեքից տոկոսներով) սկավառակային անվավոր արգելակման մեխանիզմներով տրանսպորտային միջոցների սռնիների համար՝ 20 %-ից ոչ ավելի, իսկ թմբուկային անվավոր արգելակման մեխանիզմների համար՝ 25 %-ից ոչ ավելի: </w:t>
      </w:r>
    </w:p>
    <w:p w14:paraId="457C4681"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Ճանապարհային պայմաններում 40 կմ/ժ արգելակման սկզբնական արագությամբ աշխատանքային արգելակման համակարգով արգելակելիս տրանսպորտային միջոցը չպետք է ոչ մի մասով դուրս ցցվի 3 մ լայնությամբ շարժման նորմատիվ միջանցքից:</w:t>
      </w:r>
    </w:p>
    <w:p w14:paraId="4BA9A23F"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 xml:space="preserve">Արգելակման այլ համակարգերից անկախ կառավարման օրգանով սարքավորված պահեստային արգելակման համակարգը պետք է ապահովի ստենդի վրա տրանսպորտային միջոցի արգելակման արդյունավետության ցուցանիշների նորմատիվներին համապատասխանությունը՝ 1.3 աղյուսակի համաձայն, կամ ճանապարհային պայմաններում՝ 1.4 աղյուսակի համաձայն՝ </w:t>
      </w:r>
      <w:r w:rsidRPr="000A1C6B">
        <w:rPr>
          <w:rFonts w:ascii="GHEA Grapalat" w:hAnsi="GHEA Grapalat"/>
          <w:sz w:val="24"/>
          <w:szCs w:val="24"/>
        </w:rPr>
        <w:br/>
        <w:t xml:space="preserve">40 կմ/ժ արգելակման սկզբնական արագության դեպքում: </w:t>
      </w:r>
    </w:p>
    <w:p w14:paraId="45C22D7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558161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 xml:space="preserve">Արգելակելիս տրանսպորտային միջոցի արգելակման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օգտագործումն անվիկավոր ստենդերի վրա ստուգումների ժամանակ</w:t>
      </w:r>
    </w:p>
    <w:p w14:paraId="5F551A1E" w14:textId="77777777" w:rsidR="00FD7F81" w:rsidRPr="000A1C6B" w:rsidRDefault="00FD7F81" w:rsidP="000A1C6B">
      <w:pPr>
        <w:pStyle w:val="Tablecaption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w:t>
      </w:r>
    </w:p>
    <w:tbl>
      <w:tblPr>
        <w:tblOverlap w:val="never"/>
        <w:tblW w:w="10881" w:type="dxa"/>
        <w:jc w:val="center"/>
        <w:tblLayout w:type="fixed"/>
        <w:tblCellMar>
          <w:left w:w="10" w:type="dxa"/>
          <w:right w:w="10" w:type="dxa"/>
        </w:tblCellMar>
        <w:tblLook w:val="0000" w:firstRow="0" w:lastRow="0" w:firstColumn="0" w:lastColumn="0" w:noHBand="0" w:noVBand="0"/>
      </w:tblPr>
      <w:tblGrid>
        <w:gridCol w:w="2407"/>
        <w:gridCol w:w="1664"/>
        <w:gridCol w:w="1667"/>
        <w:gridCol w:w="1664"/>
        <w:gridCol w:w="1671"/>
        <w:gridCol w:w="931"/>
        <w:gridCol w:w="877"/>
      </w:tblGrid>
      <w:tr w:rsidR="00FD7F81" w:rsidRPr="000A1C6B" w14:paraId="4C392141" w14:textId="77777777" w:rsidTr="002E59FA">
        <w:trPr>
          <w:jc w:val="center"/>
        </w:trPr>
        <w:tc>
          <w:tcPr>
            <w:tcW w:w="2407" w:type="dxa"/>
            <w:vMerge w:val="restart"/>
            <w:tcBorders>
              <w:top w:val="single" w:sz="4" w:space="0" w:color="auto"/>
            </w:tcBorders>
            <w:shd w:val="clear" w:color="auto" w:fill="FFFFFF"/>
            <w:vAlign w:val="center"/>
          </w:tcPr>
          <w:p w14:paraId="5ED7EAF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474" w:type="dxa"/>
            <w:gridSpan w:val="6"/>
            <w:tcBorders>
              <w:top w:val="single" w:sz="4" w:space="0" w:color="auto"/>
              <w:left w:val="single" w:sz="4" w:space="0" w:color="auto"/>
            </w:tcBorders>
            <w:shd w:val="clear" w:color="auto" w:fill="FFFFFF"/>
            <w:vAlign w:val="bottom"/>
          </w:tcPr>
          <w:p w14:paraId="1C5D8E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համակարգ</w:t>
            </w:r>
          </w:p>
        </w:tc>
      </w:tr>
      <w:tr w:rsidR="00FD7F81" w:rsidRPr="000A1C6B" w14:paraId="710896D7" w14:textId="77777777" w:rsidTr="002E59FA">
        <w:trPr>
          <w:jc w:val="center"/>
        </w:trPr>
        <w:tc>
          <w:tcPr>
            <w:tcW w:w="2407" w:type="dxa"/>
            <w:vMerge/>
            <w:shd w:val="clear" w:color="auto" w:fill="FFFFFF"/>
            <w:vAlign w:val="center"/>
          </w:tcPr>
          <w:p w14:paraId="46BD907B" w14:textId="77777777" w:rsidR="00FD7F81" w:rsidRPr="000A1C6B" w:rsidRDefault="00FD7F81" w:rsidP="000A1C6B">
            <w:pPr>
              <w:spacing w:after="0" w:line="360" w:lineRule="auto"/>
              <w:jc w:val="center"/>
              <w:rPr>
                <w:rFonts w:ascii="GHEA Grapalat" w:hAnsi="GHEA Grapalat"/>
                <w:sz w:val="24"/>
                <w:szCs w:val="24"/>
              </w:rPr>
            </w:pPr>
          </w:p>
        </w:tc>
        <w:tc>
          <w:tcPr>
            <w:tcW w:w="6666" w:type="dxa"/>
            <w:gridSpan w:val="4"/>
            <w:tcBorders>
              <w:top w:val="single" w:sz="4" w:space="0" w:color="auto"/>
              <w:left w:val="single" w:sz="4" w:space="0" w:color="auto"/>
            </w:tcBorders>
            <w:shd w:val="clear" w:color="auto" w:fill="FFFFFF"/>
          </w:tcPr>
          <w:p w14:paraId="715C9EA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931" w:type="dxa"/>
            <w:vMerge w:val="restart"/>
            <w:tcBorders>
              <w:top w:val="single" w:sz="4" w:space="0" w:color="auto"/>
              <w:left w:val="single" w:sz="4" w:space="0" w:color="auto"/>
            </w:tcBorders>
            <w:shd w:val="clear" w:color="auto" w:fill="FFFFFF"/>
            <w:vAlign w:val="center"/>
          </w:tcPr>
          <w:p w14:paraId="093FD3C0"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պահես-տային</w:t>
            </w:r>
          </w:p>
        </w:tc>
        <w:tc>
          <w:tcPr>
            <w:tcW w:w="877" w:type="dxa"/>
            <w:vMerge w:val="restart"/>
            <w:tcBorders>
              <w:top w:val="single" w:sz="4" w:space="0" w:color="auto"/>
              <w:left w:val="single" w:sz="4" w:space="0" w:color="auto"/>
            </w:tcBorders>
            <w:shd w:val="clear" w:color="auto" w:fill="FFFFFF"/>
            <w:vAlign w:val="center"/>
          </w:tcPr>
          <w:p w14:paraId="70AB271E"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կայան-ման</w:t>
            </w:r>
          </w:p>
        </w:tc>
      </w:tr>
      <w:tr w:rsidR="00FD7F81" w:rsidRPr="000A1C6B" w14:paraId="62478A8C" w14:textId="77777777" w:rsidTr="002E59FA">
        <w:trPr>
          <w:jc w:val="center"/>
        </w:trPr>
        <w:tc>
          <w:tcPr>
            <w:tcW w:w="2407" w:type="dxa"/>
            <w:vMerge/>
            <w:shd w:val="clear" w:color="auto" w:fill="FFFFFF"/>
            <w:vAlign w:val="center"/>
          </w:tcPr>
          <w:p w14:paraId="718FBA80" w14:textId="77777777" w:rsidR="00FD7F81" w:rsidRPr="000A1C6B" w:rsidRDefault="00FD7F81" w:rsidP="000A1C6B">
            <w:pPr>
              <w:spacing w:after="0" w:line="360" w:lineRule="auto"/>
              <w:jc w:val="center"/>
              <w:rPr>
                <w:rFonts w:ascii="GHEA Grapalat" w:hAnsi="GHEA Grapalat"/>
                <w:sz w:val="24"/>
                <w:szCs w:val="24"/>
              </w:rPr>
            </w:pPr>
          </w:p>
        </w:tc>
        <w:tc>
          <w:tcPr>
            <w:tcW w:w="3331" w:type="dxa"/>
            <w:gridSpan w:val="2"/>
            <w:tcBorders>
              <w:top w:val="single" w:sz="4" w:space="0" w:color="auto"/>
              <w:left w:val="single" w:sz="4" w:space="0" w:color="auto"/>
            </w:tcBorders>
            <w:shd w:val="clear" w:color="auto" w:fill="FFFFFF"/>
            <w:vAlign w:val="bottom"/>
          </w:tcPr>
          <w:p w14:paraId="31F2BF3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առանց ՀԱՀ-ի կամ ՀԱՀ-ով, ստենդի արագությունից բարձր անջատման շեմով</w:t>
            </w:r>
          </w:p>
        </w:tc>
        <w:tc>
          <w:tcPr>
            <w:tcW w:w="3335" w:type="dxa"/>
            <w:gridSpan w:val="2"/>
            <w:tcBorders>
              <w:top w:val="single" w:sz="4" w:space="0" w:color="auto"/>
              <w:left w:val="single" w:sz="4" w:space="0" w:color="auto"/>
            </w:tcBorders>
            <w:shd w:val="clear" w:color="auto" w:fill="FFFFFF"/>
            <w:vAlign w:val="center"/>
          </w:tcPr>
          <w:p w14:paraId="489E0D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ՀԱՀ-ով, ստենդի արագությունից ցածր անջատման շեմով</w:t>
            </w:r>
          </w:p>
        </w:tc>
        <w:tc>
          <w:tcPr>
            <w:tcW w:w="931" w:type="dxa"/>
            <w:vMerge/>
            <w:tcBorders>
              <w:left w:val="single" w:sz="4" w:space="0" w:color="auto"/>
            </w:tcBorders>
            <w:shd w:val="clear" w:color="auto" w:fill="FFFFFF"/>
            <w:vAlign w:val="center"/>
          </w:tcPr>
          <w:p w14:paraId="72815842"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6723C4F3"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27108BD6" w14:textId="77777777" w:rsidTr="002E59FA">
        <w:trPr>
          <w:jc w:val="center"/>
        </w:trPr>
        <w:tc>
          <w:tcPr>
            <w:tcW w:w="2407" w:type="dxa"/>
            <w:vMerge/>
            <w:shd w:val="clear" w:color="auto" w:fill="FFFFFF"/>
            <w:vAlign w:val="center"/>
          </w:tcPr>
          <w:p w14:paraId="6D9B08C1" w14:textId="77777777" w:rsidR="00FD7F81" w:rsidRPr="000A1C6B" w:rsidRDefault="00FD7F81" w:rsidP="000A1C6B">
            <w:pPr>
              <w:spacing w:after="0" w:line="360" w:lineRule="auto"/>
              <w:jc w:val="center"/>
              <w:rPr>
                <w:rFonts w:ascii="GHEA Grapalat" w:hAnsi="GHEA Grapalat"/>
                <w:sz w:val="24"/>
                <w:szCs w:val="24"/>
              </w:rPr>
            </w:pPr>
          </w:p>
        </w:tc>
        <w:tc>
          <w:tcPr>
            <w:tcW w:w="1664" w:type="dxa"/>
            <w:tcBorders>
              <w:top w:val="single" w:sz="4" w:space="0" w:color="auto"/>
              <w:left w:val="single" w:sz="4" w:space="0" w:color="auto"/>
            </w:tcBorders>
            <w:shd w:val="clear" w:color="auto" w:fill="FFFFFF"/>
            <w:vAlign w:val="center"/>
          </w:tcPr>
          <w:p w14:paraId="6FABC3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67" w:type="dxa"/>
            <w:tcBorders>
              <w:top w:val="single" w:sz="4" w:space="0" w:color="auto"/>
              <w:left w:val="single" w:sz="4" w:space="0" w:color="auto"/>
            </w:tcBorders>
            <w:shd w:val="clear" w:color="auto" w:fill="FFFFFF"/>
          </w:tcPr>
          <w:p w14:paraId="2B791625"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664" w:type="dxa"/>
            <w:tcBorders>
              <w:top w:val="single" w:sz="4" w:space="0" w:color="auto"/>
              <w:left w:val="single" w:sz="4" w:space="0" w:color="auto"/>
            </w:tcBorders>
            <w:shd w:val="clear" w:color="auto" w:fill="FFFFFF"/>
            <w:vAlign w:val="center"/>
          </w:tcPr>
          <w:p w14:paraId="5F5345E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71" w:type="dxa"/>
            <w:tcBorders>
              <w:top w:val="single" w:sz="4" w:space="0" w:color="auto"/>
              <w:left w:val="single" w:sz="4" w:space="0" w:color="auto"/>
            </w:tcBorders>
            <w:shd w:val="clear" w:color="auto" w:fill="FFFFFF"/>
          </w:tcPr>
          <w:p w14:paraId="18ADC5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931" w:type="dxa"/>
            <w:vMerge/>
            <w:tcBorders>
              <w:left w:val="single" w:sz="4" w:space="0" w:color="auto"/>
            </w:tcBorders>
            <w:shd w:val="clear" w:color="auto" w:fill="FFFFFF"/>
            <w:vAlign w:val="center"/>
          </w:tcPr>
          <w:p w14:paraId="5D7F8343"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7FDB9C85"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7908E69D" w14:textId="77777777" w:rsidTr="002E59FA">
        <w:trPr>
          <w:jc w:val="center"/>
        </w:trPr>
        <w:tc>
          <w:tcPr>
            <w:tcW w:w="2407" w:type="dxa"/>
            <w:tcBorders>
              <w:top w:val="single" w:sz="4" w:space="0" w:color="auto"/>
            </w:tcBorders>
            <w:shd w:val="clear" w:color="auto" w:fill="FFFFFF"/>
            <w:vAlign w:val="center"/>
          </w:tcPr>
          <w:p w14:paraId="40D14B69"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Տեսակարար արգելակման ուժը</w:t>
            </w:r>
          </w:p>
        </w:tc>
        <w:tc>
          <w:tcPr>
            <w:tcW w:w="1664" w:type="dxa"/>
            <w:tcBorders>
              <w:top w:val="single" w:sz="4" w:space="0" w:color="auto"/>
            </w:tcBorders>
            <w:shd w:val="clear" w:color="auto" w:fill="FFFFFF"/>
          </w:tcPr>
          <w:p w14:paraId="3846DD9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tcBorders>
              <w:top w:val="single" w:sz="4" w:space="0" w:color="auto"/>
            </w:tcBorders>
            <w:shd w:val="clear" w:color="auto" w:fill="FFFFFF"/>
          </w:tcPr>
          <w:p w14:paraId="11B02A5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tcBorders>
              <w:top w:val="single" w:sz="4" w:space="0" w:color="auto"/>
            </w:tcBorders>
            <w:shd w:val="clear" w:color="auto" w:fill="FFFFFF"/>
          </w:tcPr>
          <w:p w14:paraId="2E55642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tcPr>
          <w:p w14:paraId="1CF04BD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tcBorders>
              <w:top w:val="single" w:sz="4" w:space="0" w:color="auto"/>
            </w:tcBorders>
            <w:shd w:val="clear" w:color="auto" w:fill="FFFFFF"/>
          </w:tcPr>
          <w:p w14:paraId="499A53DE"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tcBorders>
              <w:top w:val="single" w:sz="4" w:space="0" w:color="auto"/>
            </w:tcBorders>
            <w:shd w:val="clear" w:color="auto" w:fill="FFFFFF"/>
          </w:tcPr>
          <w:p w14:paraId="4090408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95B837E" w14:textId="77777777" w:rsidTr="002E59FA">
        <w:trPr>
          <w:jc w:val="center"/>
        </w:trPr>
        <w:tc>
          <w:tcPr>
            <w:tcW w:w="2407" w:type="dxa"/>
            <w:shd w:val="clear" w:color="auto" w:fill="FFFFFF"/>
            <w:vAlign w:val="center"/>
          </w:tcPr>
          <w:p w14:paraId="6584183C"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Սռնու անիվների արգելակման ուժի հարաբերական տարբերությունը</w:t>
            </w:r>
          </w:p>
        </w:tc>
        <w:tc>
          <w:tcPr>
            <w:tcW w:w="1664" w:type="dxa"/>
            <w:shd w:val="clear" w:color="auto" w:fill="FFFFFF"/>
          </w:tcPr>
          <w:p w14:paraId="17A291BD"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shd w:val="clear" w:color="auto" w:fill="FFFFFF"/>
          </w:tcPr>
          <w:p w14:paraId="52BDAE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51D33F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3043277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B4DB61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0F4FF44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DF9EF45" w14:textId="77777777" w:rsidTr="002E59FA">
        <w:trPr>
          <w:jc w:val="center"/>
        </w:trPr>
        <w:tc>
          <w:tcPr>
            <w:tcW w:w="2407" w:type="dxa"/>
            <w:shd w:val="clear" w:color="auto" w:fill="FFFFFF"/>
            <w:vAlign w:val="bottom"/>
          </w:tcPr>
          <w:p w14:paraId="16D02CA0" w14:textId="77777777" w:rsidR="00FD7F81" w:rsidRPr="000A1C6B" w:rsidRDefault="00FD7F81" w:rsidP="000A1C6B">
            <w:pPr>
              <w:spacing w:after="0" w:line="360" w:lineRule="auto"/>
              <w:ind w:left="140"/>
              <w:rPr>
                <w:rFonts w:ascii="GHEA Grapalat" w:hAnsi="GHEA Grapalat"/>
                <w:spacing w:val="-2"/>
                <w:sz w:val="24"/>
                <w:szCs w:val="24"/>
              </w:rPr>
            </w:pPr>
            <w:r w:rsidRPr="000A1C6B">
              <w:rPr>
                <w:rFonts w:ascii="GHEA Grapalat" w:hAnsi="GHEA Grapalat"/>
                <w:spacing w:val="-2"/>
                <w:sz w:val="24"/>
                <w:szCs w:val="24"/>
              </w:rPr>
              <w:t>Անվիկների վրա տրանսպորտային միջոցի անիվների բլոկավորումը կամ անվիկներով անիվների սրընթաց անցնելու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անքով </w:t>
            </w:r>
            <w:r w:rsidRPr="000A1C6B">
              <w:rPr>
                <w:rFonts w:ascii="GHEA Grapalat" w:hAnsi="GHEA Grapalat"/>
                <w:spacing w:val="-2"/>
                <w:sz w:val="24"/>
                <w:szCs w:val="24"/>
              </w:rPr>
              <w:lastRenderedPageBreak/>
              <w:t xml:space="preserve">ստենդի ավտոմատ կերպով անջատումը </w:t>
            </w:r>
            <w:hyperlink r:id="rId36" w:anchor="P5788" w:history="1">
              <w:r w:rsidRPr="000A1C6B">
                <w:rPr>
                  <w:rStyle w:val="Hyperlink"/>
                  <w:rFonts w:ascii="GHEA Grapalat" w:hAnsi="GHEA Grapalat"/>
                  <w:sz w:val="24"/>
                  <w:szCs w:val="24"/>
                </w:rPr>
                <w:t>&lt;2&gt;</w:t>
              </w:r>
            </w:hyperlink>
          </w:p>
        </w:tc>
        <w:tc>
          <w:tcPr>
            <w:tcW w:w="1664" w:type="dxa"/>
            <w:shd w:val="clear" w:color="auto" w:fill="FFFFFF"/>
          </w:tcPr>
          <w:p w14:paraId="4B4CC44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lastRenderedPageBreak/>
              <w:t>+</w:t>
            </w:r>
          </w:p>
        </w:tc>
        <w:tc>
          <w:tcPr>
            <w:tcW w:w="1667" w:type="dxa"/>
            <w:shd w:val="clear" w:color="auto" w:fill="FFFFFF"/>
          </w:tcPr>
          <w:p w14:paraId="5B129C93"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740DA9DC"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4B3A63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A133AC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6EC31B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bl>
    <w:p w14:paraId="085D15BE"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&lt;1&gt;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կամ կիսակցորդի համար ցուցանիշն առանձին է հաշվարկվում:</w:t>
      </w:r>
    </w:p>
    <w:p w14:paraId="7617CE2C" w14:textId="77777777" w:rsidR="00FD7F81" w:rsidRPr="000A1C6B" w:rsidRDefault="00FD7F81" w:rsidP="000A1C6B">
      <w:pPr>
        <w:spacing w:after="160" w:line="360" w:lineRule="auto"/>
        <w:ind w:left="2835"/>
        <w:jc w:val="both"/>
        <w:rPr>
          <w:rFonts w:ascii="GHEA Grapalat" w:hAnsi="GHEA Grapalat"/>
          <w:sz w:val="24"/>
          <w:szCs w:val="24"/>
        </w:rPr>
      </w:pPr>
      <w:r w:rsidRPr="000A1C6B">
        <w:rPr>
          <w:rFonts w:ascii="GHEA Grapalat" w:hAnsi="GHEA Grapalat"/>
          <w:sz w:val="24"/>
          <w:szCs w:val="24"/>
        </w:rPr>
        <w:t>&lt;2&gt; Օգտագործվում է միայն տեսակարար արգելակման ուժի ցուցանիշի փոխարեն:</w:t>
      </w:r>
    </w:p>
    <w:p w14:paraId="0A4D580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54361F77" w14:textId="77777777" w:rsidR="00FD7F81" w:rsidRPr="000A1C6B" w:rsidRDefault="00FD7F81"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lastRenderedPageBreak/>
        <w:t>Արգելակելիս տրանսպորտային միջոցի արգելակման</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օգտագործումը</w:t>
      </w:r>
      <w:r w:rsidRPr="000A1C6B">
        <w:rPr>
          <w:rFonts w:ascii="GHEA Grapalat" w:hAnsi="GHEA Grapalat"/>
          <w:sz w:val="24"/>
          <w:szCs w:val="24"/>
        </w:rPr>
        <w:br/>
        <w:t>անվիկավոր ստենդերի վրա ստուգումների ժամանակ</w:t>
      </w:r>
    </w:p>
    <w:p w14:paraId="3B61F0C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1.2</w:t>
      </w:r>
    </w:p>
    <w:tbl>
      <w:tblPr>
        <w:tblOverlap w:val="never"/>
        <w:tblW w:w="11211" w:type="dxa"/>
        <w:jc w:val="center"/>
        <w:tblLayout w:type="fixed"/>
        <w:tblCellMar>
          <w:left w:w="10" w:type="dxa"/>
          <w:right w:w="10" w:type="dxa"/>
        </w:tblCellMar>
        <w:tblLook w:val="0000" w:firstRow="0" w:lastRow="0" w:firstColumn="0" w:lastColumn="0" w:noHBand="0" w:noVBand="0"/>
      </w:tblPr>
      <w:tblGrid>
        <w:gridCol w:w="3055"/>
        <w:gridCol w:w="1417"/>
        <w:gridCol w:w="1560"/>
        <w:gridCol w:w="1417"/>
        <w:gridCol w:w="1559"/>
        <w:gridCol w:w="851"/>
        <w:gridCol w:w="709"/>
        <w:gridCol w:w="643"/>
      </w:tblGrid>
      <w:tr w:rsidR="00FD7F81" w:rsidRPr="000A1C6B" w14:paraId="28F9B282" w14:textId="77777777" w:rsidTr="002E59FA">
        <w:trPr>
          <w:tblHeader/>
          <w:jc w:val="center"/>
        </w:trPr>
        <w:tc>
          <w:tcPr>
            <w:tcW w:w="3055" w:type="dxa"/>
            <w:vMerge w:val="restart"/>
            <w:tcBorders>
              <w:top w:val="single" w:sz="4" w:space="0" w:color="auto"/>
              <w:bottom w:val="single" w:sz="4" w:space="0" w:color="auto"/>
            </w:tcBorders>
            <w:shd w:val="clear" w:color="auto" w:fill="FFFFFF"/>
            <w:vAlign w:val="center"/>
          </w:tcPr>
          <w:p w14:paraId="375F90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156" w:type="dxa"/>
            <w:gridSpan w:val="7"/>
            <w:tcBorders>
              <w:top w:val="single" w:sz="4" w:space="0" w:color="auto"/>
              <w:left w:val="single" w:sz="4" w:space="0" w:color="auto"/>
            </w:tcBorders>
            <w:shd w:val="clear" w:color="auto" w:fill="FFFFFF"/>
            <w:vAlign w:val="bottom"/>
          </w:tcPr>
          <w:p w14:paraId="6833D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համակարգը</w:t>
            </w:r>
          </w:p>
        </w:tc>
      </w:tr>
      <w:tr w:rsidR="00FD7F81" w:rsidRPr="000A1C6B" w14:paraId="695C8340" w14:textId="77777777" w:rsidTr="002E59FA">
        <w:trPr>
          <w:tblHeader/>
          <w:jc w:val="center"/>
        </w:trPr>
        <w:tc>
          <w:tcPr>
            <w:tcW w:w="3055" w:type="dxa"/>
            <w:vMerge/>
            <w:tcBorders>
              <w:bottom w:val="single" w:sz="4" w:space="0" w:color="auto"/>
            </w:tcBorders>
            <w:shd w:val="clear" w:color="auto" w:fill="FFFFFF"/>
            <w:vAlign w:val="center"/>
          </w:tcPr>
          <w:p w14:paraId="0E41E020" w14:textId="77777777" w:rsidR="00FD7F81" w:rsidRPr="000A1C6B" w:rsidRDefault="00FD7F81" w:rsidP="000A1C6B">
            <w:pPr>
              <w:spacing w:after="120" w:line="360" w:lineRule="auto"/>
              <w:jc w:val="center"/>
              <w:rPr>
                <w:rFonts w:ascii="GHEA Grapalat" w:hAnsi="GHEA Grapalat"/>
                <w:sz w:val="24"/>
                <w:szCs w:val="24"/>
              </w:rPr>
            </w:pPr>
          </w:p>
        </w:tc>
        <w:tc>
          <w:tcPr>
            <w:tcW w:w="5953" w:type="dxa"/>
            <w:gridSpan w:val="4"/>
            <w:tcBorders>
              <w:top w:val="single" w:sz="4" w:space="0" w:color="auto"/>
              <w:left w:val="single" w:sz="4" w:space="0" w:color="auto"/>
              <w:bottom w:val="single" w:sz="4" w:space="0" w:color="auto"/>
            </w:tcBorders>
            <w:shd w:val="clear" w:color="auto" w:fill="FFFFFF"/>
            <w:vAlign w:val="bottom"/>
          </w:tcPr>
          <w:p w14:paraId="103FD6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851" w:type="dxa"/>
            <w:vMerge w:val="restart"/>
            <w:tcBorders>
              <w:top w:val="single" w:sz="4" w:space="0" w:color="auto"/>
              <w:left w:val="single" w:sz="4" w:space="0" w:color="auto"/>
              <w:bottom w:val="single" w:sz="4" w:space="0" w:color="auto"/>
            </w:tcBorders>
            <w:shd w:val="clear" w:color="auto" w:fill="FFFFFF"/>
            <w:vAlign w:val="center"/>
          </w:tcPr>
          <w:p w14:paraId="7C0B8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w:t>
            </w:r>
          </w:p>
        </w:tc>
        <w:tc>
          <w:tcPr>
            <w:tcW w:w="709" w:type="dxa"/>
            <w:vMerge w:val="restart"/>
            <w:tcBorders>
              <w:top w:val="single" w:sz="4" w:space="0" w:color="auto"/>
              <w:left w:val="single" w:sz="4" w:space="0" w:color="auto"/>
              <w:bottom w:val="single" w:sz="4" w:space="0" w:color="auto"/>
            </w:tcBorders>
            <w:shd w:val="clear" w:color="auto" w:fill="FFFFFF"/>
            <w:vAlign w:val="center"/>
          </w:tcPr>
          <w:p w14:paraId="61A21B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կայան-ման</w:t>
            </w:r>
          </w:p>
        </w:tc>
        <w:tc>
          <w:tcPr>
            <w:tcW w:w="643" w:type="dxa"/>
            <w:vMerge w:val="restart"/>
            <w:tcBorders>
              <w:top w:val="single" w:sz="4" w:space="0" w:color="auto"/>
              <w:left w:val="single" w:sz="4" w:space="0" w:color="auto"/>
              <w:bottom w:val="single" w:sz="4" w:space="0" w:color="auto"/>
            </w:tcBorders>
            <w:shd w:val="clear" w:color="auto" w:fill="FFFFFF"/>
            <w:vAlign w:val="center"/>
          </w:tcPr>
          <w:p w14:paraId="22F9EF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օժան-դակ</w:t>
            </w:r>
          </w:p>
        </w:tc>
      </w:tr>
      <w:tr w:rsidR="00FD7F81" w:rsidRPr="000A1C6B" w14:paraId="5EA34A78" w14:textId="77777777" w:rsidTr="002E59FA">
        <w:trPr>
          <w:tblHeader/>
          <w:jc w:val="center"/>
        </w:trPr>
        <w:tc>
          <w:tcPr>
            <w:tcW w:w="3055" w:type="dxa"/>
            <w:vMerge/>
            <w:tcBorders>
              <w:top w:val="single" w:sz="4" w:space="0" w:color="auto"/>
              <w:bottom w:val="single" w:sz="4" w:space="0" w:color="auto"/>
            </w:tcBorders>
            <w:shd w:val="clear" w:color="auto" w:fill="FFFFFF"/>
            <w:vAlign w:val="center"/>
          </w:tcPr>
          <w:p w14:paraId="1D242B02" w14:textId="77777777" w:rsidR="00FD7F81" w:rsidRPr="000A1C6B" w:rsidRDefault="00FD7F81" w:rsidP="000A1C6B">
            <w:pPr>
              <w:spacing w:after="120" w:line="360" w:lineRule="auto"/>
              <w:rPr>
                <w:rFonts w:ascii="GHEA Grapalat" w:hAnsi="GHEA Grapalat"/>
                <w:sz w:val="24"/>
                <w:szCs w:val="24"/>
              </w:rPr>
            </w:pPr>
          </w:p>
        </w:tc>
        <w:tc>
          <w:tcPr>
            <w:tcW w:w="2977" w:type="dxa"/>
            <w:gridSpan w:val="2"/>
            <w:tcBorders>
              <w:top w:val="single" w:sz="4" w:space="0" w:color="auto"/>
              <w:left w:val="single" w:sz="4" w:space="0" w:color="auto"/>
            </w:tcBorders>
            <w:shd w:val="clear" w:color="auto" w:fill="FFFFFF"/>
            <w:vAlign w:val="bottom"/>
          </w:tcPr>
          <w:p w14:paraId="0F92A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առանց ՀԱՀ-ի</w:t>
            </w:r>
          </w:p>
        </w:tc>
        <w:tc>
          <w:tcPr>
            <w:tcW w:w="2976" w:type="dxa"/>
            <w:gridSpan w:val="2"/>
            <w:tcBorders>
              <w:top w:val="single" w:sz="4" w:space="0" w:color="auto"/>
              <w:left w:val="single" w:sz="4" w:space="0" w:color="auto"/>
            </w:tcBorders>
            <w:shd w:val="clear" w:color="auto" w:fill="FFFFFF"/>
            <w:vAlign w:val="bottom"/>
          </w:tcPr>
          <w:p w14:paraId="096DA2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ՀԱՀ-ով</w:t>
            </w:r>
          </w:p>
        </w:tc>
        <w:tc>
          <w:tcPr>
            <w:tcW w:w="851" w:type="dxa"/>
            <w:vMerge/>
            <w:tcBorders>
              <w:top w:val="single" w:sz="4" w:space="0" w:color="auto"/>
              <w:left w:val="single" w:sz="4" w:space="0" w:color="auto"/>
              <w:bottom w:val="single" w:sz="4" w:space="0" w:color="auto"/>
            </w:tcBorders>
            <w:shd w:val="clear" w:color="auto" w:fill="FFFFFF"/>
            <w:vAlign w:val="center"/>
          </w:tcPr>
          <w:p w14:paraId="4E125A8A"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top w:val="single" w:sz="4" w:space="0" w:color="auto"/>
              <w:left w:val="single" w:sz="4" w:space="0" w:color="auto"/>
              <w:bottom w:val="single" w:sz="4" w:space="0" w:color="auto"/>
            </w:tcBorders>
            <w:shd w:val="clear" w:color="auto" w:fill="FFFFFF"/>
            <w:vAlign w:val="center"/>
          </w:tcPr>
          <w:p w14:paraId="3128346E"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top w:val="single" w:sz="4" w:space="0" w:color="auto"/>
              <w:left w:val="single" w:sz="4" w:space="0" w:color="auto"/>
              <w:bottom w:val="single" w:sz="4" w:space="0" w:color="auto"/>
            </w:tcBorders>
            <w:shd w:val="clear" w:color="auto" w:fill="FFFFFF"/>
            <w:vAlign w:val="center"/>
          </w:tcPr>
          <w:p w14:paraId="6E7020B2"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34F8D771" w14:textId="77777777" w:rsidTr="002E59FA">
        <w:trPr>
          <w:tblHeader/>
          <w:jc w:val="center"/>
        </w:trPr>
        <w:tc>
          <w:tcPr>
            <w:tcW w:w="3055" w:type="dxa"/>
            <w:vMerge/>
            <w:tcBorders>
              <w:bottom w:val="single" w:sz="4" w:space="0" w:color="auto"/>
            </w:tcBorders>
            <w:shd w:val="clear" w:color="auto" w:fill="FFFFFF"/>
            <w:vAlign w:val="center"/>
          </w:tcPr>
          <w:p w14:paraId="396CB689" w14:textId="77777777" w:rsidR="00FD7F81" w:rsidRPr="000A1C6B" w:rsidRDefault="00FD7F81" w:rsidP="000A1C6B">
            <w:pPr>
              <w:spacing w:after="120" w:line="360" w:lineRule="auto"/>
              <w:rPr>
                <w:rFonts w:ascii="GHEA Grapalat" w:hAnsi="GHEA Grapalat"/>
                <w:sz w:val="24"/>
                <w:szCs w:val="24"/>
              </w:rPr>
            </w:pPr>
          </w:p>
        </w:tc>
        <w:tc>
          <w:tcPr>
            <w:tcW w:w="1417" w:type="dxa"/>
            <w:tcBorders>
              <w:top w:val="single" w:sz="4" w:space="0" w:color="auto"/>
              <w:left w:val="single" w:sz="4" w:space="0" w:color="auto"/>
              <w:bottom w:val="single" w:sz="4" w:space="0" w:color="auto"/>
            </w:tcBorders>
            <w:shd w:val="clear" w:color="auto" w:fill="FFFFFF"/>
            <w:vAlign w:val="center"/>
          </w:tcPr>
          <w:p w14:paraId="1AA37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60" w:type="dxa"/>
            <w:tcBorders>
              <w:top w:val="single" w:sz="4" w:space="0" w:color="auto"/>
              <w:left w:val="single" w:sz="4" w:space="0" w:color="auto"/>
              <w:bottom w:val="single" w:sz="4" w:space="0" w:color="auto"/>
            </w:tcBorders>
            <w:shd w:val="clear" w:color="auto" w:fill="FFFFFF"/>
            <w:vAlign w:val="bottom"/>
          </w:tcPr>
          <w:p w14:paraId="0B218F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417" w:type="dxa"/>
            <w:tcBorders>
              <w:top w:val="single" w:sz="4" w:space="0" w:color="auto"/>
              <w:left w:val="single" w:sz="4" w:space="0" w:color="auto"/>
              <w:bottom w:val="single" w:sz="4" w:space="0" w:color="auto"/>
            </w:tcBorders>
            <w:shd w:val="clear" w:color="auto" w:fill="FFFFFF"/>
            <w:vAlign w:val="center"/>
          </w:tcPr>
          <w:p w14:paraId="2184C6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59" w:type="dxa"/>
            <w:tcBorders>
              <w:top w:val="single" w:sz="4" w:space="0" w:color="auto"/>
              <w:left w:val="single" w:sz="4" w:space="0" w:color="auto"/>
              <w:bottom w:val="single" w:sz="4" w:space="0" w:color="auto"/>
            </w:tcBorders>
            <w:shd w:val="clear" w:color="auto" w:fill="FFFFFF"/>
            <w:vAlign w:val="bottom"/>
          </w:tcPr>
          <w:p w14:paraId="7DB9A0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851" w:type="dxa"/>
            <w:vMerge/>
            <w:tcBorders>
              <w:left w:val="single" w:sz="4" w:space="0" w:color="auto"/>
              <w:bottom w:val="single" w:sz="4" w:space="0" w:color="auto"/>
            </w:tcBorders>
            <w:shd w:val="clear" w:color="auto" w:fill="FFFFFF"/>
            <w:vAlign w:val="center"/>
          </w:tcPr>
          <w:p w14:paraId="555E27E3"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left w:val="single" w:sz="4" w:space="0" w:color="auto"/>
              <w:bottom w:val="single" w:sz="4" w:space="0" w:color="auto"/>
            </w:tcBorders>
            <w:shd w:val="clear" w:color="auto" w:fill="FFFFFF"/>
            <w:vAlign w:val="center"/>
          </w:tcPr>
          <w:p w14:paraId="182D2062"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left w:val="single" w:sz="4" w:space="0" w:color="auto"/>
              <w:bottom w:val="single" w:sz="4" w:space="0" w:color="auto"/>
            </w:tcBorders>
            <w:shd w:val="clear" w:color="auto" w:fill="FFFFFF"/>
            <w:vAlign w:val="center"/>
          </w:tcPr>
          <w:p w14:paraId="16401F2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4BE7EB58" w14:textId="77777777" w:rsidTr="002E59FA">
        <w:trPr>
          <w:jc w:val="center"/>
        </w:trPr>
        <w:tc>
          <w:tcPr>
            <w:tcW w:w="3055" w:type="dxa"/>
            <w:tcBorders>
              <w:top w:val="single" w:sz="4" w:space="0" w:color="auto"/>
            </w:tcBorders>
            <w:shd w:val="clear" w:color="auto" w:fill="FFFFFF"/>
            <w:vAlign w:val="center"/>
          </w:tcPr>
          <w:p w14:paraId="496DD89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Արգելակման ճանապարհը</w:t>
            </w:r>
          </w:p>
        </w:tc>
        <w:tc>
          <w:tcPr>
            <w:tcW w:w="1417" w:type="dxa"/>
            <w:tcBorders>
              <w:top w:val="single" w:sz="4" w:space="0" w:color="auto"/>
            </w:tcBorders>
            <w:shd w:val="clear" w:color="auto" w:fill="FFFFFF"/>
          </w:tcPr>
          <w:p w14:paraId="161A67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tcBorders>
              <w:top w:val="single" w:sz="4" w:space="0" w:color="auto"/>
            </w:tcBorders>
            <w:shd w:val="clear" w:color="auto" w:fill="FFFFFF"/>
          </w:tcPr>
          <w:p w14:paraId="0DEF59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tcBorders>
              <w:top w:val="single" w:sz="4" w:space="0" w:color="auto"/>
            </w:tcBorders>
            <w:shd w:val="clear" w:color="auto" w:fill="FFFFFF"/>
          </w:tcPr>
          <w:p w14:paraId="32458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2F5D0F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tcBorders>
              <w:top w:val="single" w:sz="4" w:space="0" w:color="auto"/>
            </w:tcBorders>
            <w:shd w:val="clear" w:color="auto" w:fill="FFFFFF"/>
          </w:tcPr>
          <w:p w14:paraId="2019E8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tcBorders>
              <w:top w:val="single" w:sz="4" w:space="0" w:color="auto"/>
            </w:tcBorders>
            <w:shd w:val="clear" w:color="auto" w:fill="FFFFFF"/>
          </w:tcPr>
          <w:p w14:paraId="1CEE32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tcBorders>
              <w:top w:val="single" w:sz="4" w:space="0" w:color="auto"/>
            </w:tcBorders>
            <w:shd w:val="clear" w:color="auto" w:fill="FFFFFF"/>
          </w:tcPr>
          <w:p w14:paraId="79083B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117D409" w14:textId="77777777" w:rsidTr="002E59FA">
        <w:trPr>
          <w:jc w:val="center"/>
        </w:trPr>
        <w:tc>
          <w:tcPr>
            <w:tcW w:w="3055" w:type="dxa"/>
            <w:shd w:val="clear" w:color="auto" w:fill="FFFFFF"/>
            <w:vAlign w:val="center"/>
          </w:tcPr>
          <w:p w14:paraId="1B3C5F3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Սահմանված դանդաղեցումը</w:t>
            </w:r>
            <w:r w:rsidR="00000000">
              <w:fldChar w:fldCharType="begin"/>
            </w:r>
            <w:r w:rsidR="00000000">
              <w:instrText>HYPERLINK "file:///C:\\Users\\margarita\\Desktop\\Anvavor_reference_original\\Документ233.docx" \l "P5850"</w:instrText>
            </w:r>
            <w:r w:rsidR="00000000">
              <w:fldChar w:fldCharType="separate"/>
            </w:r>
            <w:r w:rsidRPr="000A1C6B">
              <w:rPr>
                <w:rStyle w:val="Hyperlink"/>
                <w:rFonts w:ascii="GHEA Grapalat" w:hAnsi="GHEA Grapalat"/>
                <w:sz w:val="24"/>
                <w:szCs w:val="24"/>
              </w:rPr>
              <w:t>&lt;1&gt;</w:t>
            </w:r>
            <w:r w:rsidR="00000000">
              <w:rPr>
                <w:rStyle w:val="Hyperlink"/>
                <w:rFonts w:ascii="GHEA Grapalat" w:hAnsi="GHEA Grapalat"/>
                <w:sz w:val="24"/>
                <w:szCs w:val="24"/>
              </w:rPr>
              <w:fldChar w:fldCharType="end"/>
            </w:r>
          </w:p>
        </w:tc>
        <w:tc>
          <w:tcPr>
            <w:tcW w:w="1417" w:type="dxa"/>
            <w:shd w:val="clear" w:color="auto" w:fill="FFFFFF"/>
          </w:tcPr>
          <w:p w14:paraId="761DAF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6BDFB8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00B1E5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43C859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81AD6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389F26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4C8B2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7E0223" w14:textId="77777777" w:rsidTr="002E59FA">
        <w:trPr>
          <w:jc w:val="center"/>
        </w:trPr>
        <w:tc>
          <w:tcPr>
            <w:tcW w:w="3055" w:type="dxa"/>
            <w:shd w:val="clear" w:color="auto" w:fill="FFFFFF"/>
            <w:vAlign w:val="center"/>
          </w:tcPr>
          <w:p w14:paraId="5A2E1E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համակարգի աշխատելու ժամանակը </w:t>
            </w:r>
            <w:hyperlink r:id="rId37" w:anchor="P5850" w:history="1">
              <w:r w:rsidRPr="000A1C6B">
                <w:rPr>
                  <w:rStyle w:val="Hyperlink"/>
                  <w:rFonts w:ascii="GHEA Grapalat" w:hAnsi="GHEA Grapalat"/>
                  <w:sz w:val="24"/>
                  <w:szCs w:val="24"/>
                </w:rPr>
                <w:t>&lt;1&gt;</w:t>
              </w:r>
            </w:hyperlink>
          </w:p>
        </w:tc>
        <w:tc>
          <w:tcPr>
            <w:tcW w:w="1417" w:type="dxa"/>
            <w:shd w:val="clear" w:color="auto" w:fill="FFFFFF"/>
          </w:tcPr>
          <w:p w14:paraId="36676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8204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4A394D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136CA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4B0562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288F78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2304D5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E1ED10" w14:textId="77777777" w:rsidTr="002E59FA">
        <w:trPr>
          <w:jc w:val="center"/>
        </w:trPr>
        <w:tc>
          <w:tcPr>
            <w:tcW w:w="3055" w:type="dxa"/>
            <w:shd w:val="clear" w:color="auto" w:fill="FFFFFF"/>
            <w:vAlign w:val="center"/>
          </w:tcPr>
          <w:p w14:paraId="7C24AC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Շարժման միջանցքը</w:t>
            </w:r>
          </w:p>
        </w:tc>
        <w:tc>
          <w:tcPr>
            <w:tcW w:w="1417" w:type="dxa"/>
            <w:shd w:val="clear" w:color="auto" w:fill="FFFFFF"/>
          </w:tcPr>
          <w:p w14:paraId="25F1855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D9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251D10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6713DA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FC3ED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1A7A4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F0B5C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DD131F" w14:textId="77777777" w:rsidTr="002E59FA">
        <w:trPr>
          <w:jc w:val="center"/>
        </w:trPr>
        <w:tc>
          <w:tcPr>
            <w:tcW w:w="3055" w:type="dxa"/>
            <w:shd w:val="clear" w:color="auto" w:fill="FFFFFF"/>
            <w:vAlign w:val="bottom"/>
          </w:tcPr>
          <w:p w14:paraId="635063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Ճանապարհի թեքությունը, որի վրա տրանսպոր-տային միջոցը պահվում է անշարժ </w:t>
            </w:r>
          </w:p>
        </w:tc>
        <w:tc>
          <w:tcPr>
            <w:tcW w:w="1417" w:type="dxa"/>
            <w:shd w:val="clear" w:color="auto" w:fill="FFFFFF"/>
          </w:tcPr>
          <w:p w14:paraId="1E14FC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26387E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605D6D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7B361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6445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679EF7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8924E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5F339587"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 xml:space="preserve">Օգտագործվում են համատեղ՝ բացառապես «արգելակման </w:t>
      </w:r>
      <w:r w:rsidRPr="000A1C6B">
        <w:rPr>
          <w:rFonts w:ascii="GHEA Grapalat" w:hAnsi="GHEA Grapalat"/>
          <w:sz w:val="24"/>
          <w:szCs w:val="24"/>
        </w:rPr>
        <w:lastRenderedPageBreak/>
        <w:t>ճանապարհ» ցուցանիշի փոխարեն:</w:t>
      </w:r>
    </w:p>
    <w:p w14:paraId="58FC5341" w14:textId="77777777" w:rsidR="00FD7F81" w:rsidRPr="000A1C6B" w:rsidRDefault="00FD7F81" w:rsidP="000A1C6B">
      <w:pPr>
        <w:spacing w:after="160" w:line="360" w:lineRule="auto"/>
        <w:ind w:left="709"/>
        <w:jc w:val="both"/>
        <w:rPr>
          <w:rFonts w:ascii="GHEA Grapalat" w:hAnsi="GHEA Grapalat"/>
          <w:sz w:val="24"/>
          <w:szCs w:val="24"/>
        </w:rPr>
      </w:pPr>
    </w:p>
    <w:p w14:paraId="6312BE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ծանոթագրություն՝ </w:t>
      </w:r>
    </w:p>
    <w:p w14:paraId="6112DA75" w14:textId="77777777" w:rsidR="00FD7F81" w:rsidRPr="000A1C6B" w:rsidRDefault="00FD7F81" w:rsidP="000A1C6B">
      <w:pPr>
        <w:spacing w:after="160" w:line="360" w:lineRule="auto"/>
        <w:ind w:left="567"/>
        <w:jc w:val="both"/>
        <w:rPr>
          <w:rFonts w:ascii="GHEA Grapalat" w:hAnsi="GHEA Grapalat"/>
          <w:sz w:val="24"/>
          <w:szCs w:val="24"/>
        </w:rPr>
      </w:pPr>
      <w:r w:rsidRPr="000A1C6B">
        <w:rPr>
          <w:rFonts w:ascii="GHEA Grapalat" w:hAnsi="GHEA Grapalat"/>
          <w:sz w:val="24"/>
          <w:szCs w:val="24"/>
        </w:rPr>
        <w:t xml:space="preserve">«+» նշանը նշանակում է, որ համապատասխան ցուցանիշը պետք է օգտագործվի արգելակման ժամանակ տրանսպորտային միջոցի արգելակման կամ կայունության արդյունավետությունը գնահատելիս. «-» նշանը՝ ցուցանիշը չպետք է օգտագործվի: </w:t>
      </w:r>
    </w:p>
    <w:p w14:paraId="2B53A88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37402DA"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Անվիկավոր ստենդերի վրա ստուգումների ժամանակ տրանսպորտային</w:t>
      </w:r>
      <w:r w:rsidRPr="000A1C6B">
        <w:rPr>
          <w:rFonts w:ascii="GHEA Grapalat" w:hAnsi="GHEA Grapalat"/>
          <w:sz w:val="24"/>
          <w:szCs w:val="24"/>
        </w:rPr>
        <w:br/>
        <w:t>միջոցի արգելակման արդյունավետության նորմատիվները</w:t>
      </w:r>
    </w:p>
    <w:p w14:paraId="549E428E"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1.3</w:t>
      </w:r>
    </w:p>
    <w:tbl>
      <w:tblPr>
        <w:tblOverlap w:val="never"/>
        <w:tblW w:w="9570" w:type="dxa"/>
        <w:jc w:val="center"/>
        <w:tblLayout w:type="fixed"/>
        <w:tblCellMar>
          <w:left w:w="10" w:type="dxa"/>
          <w:right w:w="10" w:type="dxa"/>
        </w:tblCellMar>
        <w:tblLook w:val="0000" w:firstRow="0" w:lastRow="0" w:firstColumn="0" w:lastColumn="0" w:noHBand="0" w:noVBand="0"/>
      </w:tblPr>
      <w:tblGrid>
        <w:gridCol w:w="2308"/>
        <w:gridCol w:w="2414"/>
        <w:gridCol w:w="2405"/>
        <w:gridCol w:w="2443"/>
      </w:tblGrid>
      <w:tr w:rsidR="00FD7F81" w:rsidRPr="000A1C6B" w14:paraId="5609EE63" w14:textId="77777777" w:rsidTr="002E59FA">
        <w:trPr>
          <w:jc w:val="center"/>
        </w:trPr>
        <w:tc>
          <w:tcPr>
            <w:tcW w:w="2308" w:type="dxa"/>
            <w:vMerge w:val="restart"/>
            <w:tcBorders>
              <w:top w:val="single" w:sz="4" w:space="0" w:color="auto"/>
            </w:tcBorders>
            <w:shd w:val="clear" w:color="auto" w:fill="FFFFFF"/>
            <w:vAlign w:val="center"/>
          </w:tcPr>
          <w:p w14:paraId="566C27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414" w:type="dxa"/>
            <w:vMerge w:val="restart"/>
            <w:tcBorders>
              <w:top w:val="single" w:sz="4" w:space="0" w:color="auto"/>
              <w:left w:val="single" w:sz="4" w:space="0" w:color="auto"/>
            </w:tcBorders>
            <w:shd w:val="clear" w:color="auto" w:fill="FFFFFF"/>
            <w:vAlign w:val="center"/>
          </w:tcPr>
          <w:p w14:paraId="0E4220CE" w14:textId="77777777" w:rsidR="00FD7F81" w:rsidRPr="000A1C6B" w:rsidRDefault="00FD7F81" w:rsidP="000A1C6B">
            <w:pPr>
              <w:spacing w:after="120" w:line="360" w:lineRule="auto"/>
              <w:ind w:left="2" w:right="26"/>
              <w:jc w:val="center"/>
              <w:rPr>
                <w:rFonts w:ascii="GHEA Grapalat" w:hAnsi="GHEA Grapalat"/>
                <w:sz w:val="24"/>
                <w:szCs w:val="24"/>
              </w:rPr>
            </w:pPr>
            <w:r w:rsidRPr="000A1C6B">
              <w:rPr>
                <w:rFonts w:ascii="GHEA Grapalat" w:hAnsi="GHEA Grapalat"/>
                <w:sz w:val="24"/>
                <w:szCs w:val="24"/>
              </w:rPr>
              <w:t>Р</w:t>
            </w:r>
            <w:r w:rsidRPr="000A1C6B">
              <w:rPr>
                <w:rFonts w:ascii="GHEA Grapalat" w:hAnsi="GHEA Grapalat"/>
                <w:sz w:val="24"/>
                <w:szCs w:val="24"/>
                <w:vertAlign w:val="subscript"/>
              </w:rPr>
              <w:t>п</w:t>
            </w:r>
            <w:r w:rsidRPr="000A1C6B">
              <w:rPr>
                <w:rFonts w:ascii="GHEA Grapalat" w:hAnsi="GHEA Grapalat"/>
                <w:sz w:val="24"/>
                <w:szCs w:val="24"/>
              </w:rPr>
              <w:t xml:space="preserve">, կառավարման օրգանի վրա </w:t>
            </w:r>
            <w:r w:rsidRPr="000A1C6B">
              <w:rPr>
                <w:rFonts w:ascii="GHEA Grapalat" w:hAnsi="GHEA Grapalat"/>
                <w:spacing w:val="-6"/>
                <w:sz w:val="24"/>
                <w:szCs w:val="24"/>
              </w:rPr>
              <w:t>գործադրվող ճիգը, Ն,</w:t>
            </w:r>
            <w:r w:rsidRPr="000A1C6B">
              <w:rPr>
                <w:rFonts w:ascii="GHEA Grapalat" w:hAnsi="GHEA Grapalat"/>
                <w:sz w:val="24"/>
                <w:szCs w:val="24"/>
              </w:rPr>
              <w:t xml:space="preserve"> ոչ ավելին, քան</w:t>
            </w:r>
          </w:p>
        </w:tc>
        <w:tc>
          <w:tcPr>
            <w:tcW w:w="4848" w:type="dxa"/>
            <w:gridSpan w:val="2"/>
            <w:tcBorders>
              <w:top w:val="single" w:sz="4" w:space="0" w:color="auto"/>
              <w:left w:val="single" w:sz="4" w:space="0" w:color="auto"/>
            </w:tcBorders>
            <w:shd w:val="clear" w:color="auto" w:fill="FFFFFF"/>
          </w:tcPr>
          <w:p w14:paraId="19F138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γ</w:t>
            </w:r>
            <w:r w:rsidRPr="000A1C6B">
              <w:rPr>
                <w:rFonts w:ascii="GHEA Grapalat" w:hAnsi="GHEA Grapalat"/>
                <w:sz w:val="24"/>
                <w:szCs w:val="24"/>
                <w:vertAlign w:val="subscript"/>
              </w:rPr>
              <w:t>т</w:t>
            </w:r>
            <w:r w:rsidRPr="000A1C6B">
              <w:rPr>
                <w:rFonts w:ascii="GHEA Grapalat" w:hAnsi="GHEA Grapalat"/>
                <w:sz w:val="24"/>
                <w:szCs w:val="24"/>
              </w:rPr>
              <w:t xml:space="preserve"> տեսակարար արգելակման ուժը՝ հետ</w:t>
            </w:r>
            <w:r w:rsidR="00BA0247" w:rsidRPr="000A1C6B">
              <w:rPr>
                <w:rFonts w:ascii="GHEA Grapalat" w:hAnsi="GHEA Grapalat"/>
                <w:sz w:val="24"/>
                <w:szCs w:val="24"/>
              </w:rPr>
              <w:t>և</w:t>
            </w:r>
            <w:r w:rsidRPr="000A1C6B">
              <w:rPr>
                <w:rFonts w:ascii="GHEA Grapalat" w:hAnsi="GHEA Grapalat"/>
                <w:sz w:val="24"/>
                <w:szCs w:val="24"/>
              </w:rPr>
              <w:t>յալի համար՝ ոչ պակաս, քան</w:t>
            </w:r>
          </w:p>
        </w:tc>
      </w:tr>
      <w:tr w:rsidR="00FD7F81" w:rsidRPr="000A1C6B" w14:paraId="074DFE6B" w14:textId="77777777" w:rsidTr="002E59FA">
        <w:trPr>
          <w:jc w:val="center"/>
        </w:trPr>
        <w:tc>
          <w:tcPr>
            <w:tcW w:w="2308" w:type="dxa"/>
            <w:vMerge/>
            <w:shd w:val="clear" w:color="auto" w:fill="FFFFFF"/>
            <w:vAlign w:val="center"/>
          </w:tcPr>
          <w:p w14:paraId="560B34F0" w14:textId="77777777" w:rsidR="00FD7F81" w:rsidRPr="000A1C6B" w:rsidRDefault="00FD7F81" w:rsidP="000A1C6B">
            <w:pPr>
              <w:spacing w:after="120" w:line="360" w:lineRule="auto"/>
              <w:jc w:val="center"/>
              <w:rPr>
                <w:rFonts w:ascii="GHEA Grapalat" w:hAnsi="GHEA Grapalat"/>
                <w:sz w:val="24"/>
                <w:szCs w:val="24"/>
              </w:rPr>
            </w:pPr>
          </w:p>
        </w:tc>
        <w:tc>
          <w:tcPr>
            <w:tcW w:w="2414" w:type="dxa"/>
            <w:vMerge/>
            <w:tcBorders>
              <w:left w:val="single" w:sz="4" w:space="0" w:color="auto"/>
            </w:tcBorders>
            <w:shd w:val="clear" w:color="auto" w:fill="FFFFFF"/>
            <w:vAlign w:val="center"/>
          </w:tcPr>
          <w:p w14:paraId="06FAC763" w14:textId="77777777" w:rsidR="00FD7F81" w:rsidRPr="000A1C6B" w:rsidRDefault="00FD7F81" w:rsidP="000A1C6B">
            <w:pPr>
              <w:spacing w:after="120" w:line="360" w:lineRule="auto"/>
              <w:jc w:val="center"/>
              <w:rPr>
                <w:rFonts w:ascii="GHEA Grapalat" w:hAnsi="GHEA Grapalat"/>
                <w:sz w:val="24"/>
                <w:szCs w:val="24"/>
              </w:rPr>
            </w:pPr>
          </w:p>
        </w:tc>
        <w:tc>
          <w:tcPr>
            <w:tcW w:w="2405" w:type="dxa"/>
            <w:tcBorders>
              <w:top w:val="single" w:sz="4" w:space="0" w:color="auto"/>
              <w:left w:val="single" w:sz="4" w:space="0" w:color="auto"/>
            </w:tcBorders>
            <w:shd w:val="clear" w:color="auto" w:fill="FFFFFF"/>
            <w:vAlign w:val="bottom"/>
          </w:tcPr>
          <w:p w14:paraId="5DBFDF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2443" w:type="dxa"/>
            <w:tcBorders>
              <w:top w:val="single" w:sz="4" w:space="0" w:color="auto"/>
              <w:left w:val="single" w:sz="4" w:space="0" w:color="auto"/>
            </w:tcBorders>
            <w:shd w:val="clear" w:color="auto" w:fill="FFFFFF"/>
            <w:vAlign w:val="bottom"/>
          </w:tcPr>
          <w:p w14:paraId="24EF31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r>
      <w:tr w:rsidR="00FD7F81" w:rsidRPr="000A1C6B" w14:paraId="73CB725E" w14:textId="77777777" w:rsidTr="002E59FA">
        <w:trPr>
          <w:jc w:val="center"/>
        </w:trPr>
        <w:tc>
          <w:tcPr>
            <w:tcW w:w="2308" w:type="dxa"/>
            <w:tcBorders>
              <w:top w:val="single" w:sz="4" w:space="0" w:color="auto"/>
            </w:tcBorders>
            <w:shd w:val="clear" w:color="auto" w:fill="FFFFFF"/>
          </w:tcPr>
          <w:p w14:paraId="562607D1"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2414" w:type="dxa"/>
            <w:tcBorders>
              <w:top w:val="single" w:sz="4" w:space="0" w:color="auto"/>
            </w:tcBorders>
            <w:shd w:val="clear" w:color="auto" w:fill="FFFFFF"/>
          </w:tcPr>
          <w:p w14:paraId="0C06B8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490 կամ 980 </w:t>
            </w:r>
            <w:r w:rsidR="00000000">
              <w:fldChar w:fldCharType="begin"/>
            </w:r>
            <w:r w:rsidR="00000000">
              <w:instrText>HYPERLINK \l "P5896"</w:instrText>
            </w:r>
            <w:r w:rsidR="00000000">
              <w:fldChar w:fldCharType="separate"/>
            </w:r>
            <w:r w:rsidRPr="000A1C6B">
              <w:rPr>
                <w:rFonts w:ascii="GHEA Grapalat" w:hAnsi="GHEA Grapalat"/>
                <w:color w:val="0000FF"/>
                <w:sz w:val="24"/>
                <w:szCs w:val="24"/>
              </w:rPr>
              <w:t>&lt;1&gt;</w:t>
            </w:r>
            <w:r w:rsidR="00000000">
              <w:rPr>
                <w:rFonts w:ascii="GHEA Grapalat" w:hAnsi="GHEA Grapalat"/>
                <w:color w:val="0000FF"/>
                <w:sz w:val="24"/>
                <w:szCs w:val="24"/>
              </w:rPr>
              <w:fldChar w:fldCharType="end"/>
            </w:r>
          </w:p>
        </w:tc>
        <w:tc>
          <w:tcPr>
            <w:tcW w:w="2405" w:type="dxa"/>
            <w:tcBorders>
              <w:top w:val="single" w:sz="4" w:space="0" w:color="auto"/>
            </w:tcBorders>
            <w:shd w:val="clear" w:color="auto" w:fill="FFFFFF"/>
          </w:tcPr>
          <w:p w14:paraId="78E34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tcBorders>
              <w:top w:val="single" w:sz="4" w:space="0" w:color="auto"/>
            </w:tcBorders>
            <w:shd w:val="clear" w:color="auto" w:fill="FFFFFF"/>
          </w:tcPr>
          <w:p w14:paraId="42DEAE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B8E3D1" w14:textId="77777777" w:rsidTr="002E59FA">
        <w:trPr>
          <w:jc w:val="center"/>
        </w:trPr>
        <w:tc>
          <w:tcPr>
            <w:tcW w:w="2308" w:type="dxa"/>
            <w:shd w:val="clear" w:color="auto" w:fill="FFFFFF"/>
          </w:tcPr>
          <w:p w14:paraId="5EEF717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2414" w:type="dxa"/>
            <w:shd w:val="clear" w:color="auto" w:fill="FFFFFF"/>
          </w:tcPr>
          <w:p w14:paraId="22DFC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rsidR="00000000">
              <w:fldChar w:fldCharType="begin"/>
            </w:r>
            <w:r w:rsidR="00000000">
              <w:instrText>HYPERLINK \l "P5896"</w:instrText>
            </w:r>
            <w:r w:rsidR="00000000">
              <w:fldChar w:fldCharType="separate"/>
            </w:r>
            <w:r w:rsidRPr="000A1C6B">
              <w:rPr>
                <w:rFonts w:ascii="GHEA Grapalat" w:hAnsi="GHEA Grapalat"/>
                <w:color w:val="0000FF"/>
                <w:sz w:val="24"/>
                <w:szCs w:val="24"/>
              </w:rPr>
              <w:t>&lt;1&gt;</w:t>
            </w:r>
            <w:r w:rsidR="00000000">
              <w:rPr>
                <w:rFonts w:ascii="GHEA Grapalat" w:hAnsi="GHEA Grapalat"/>
                <w:color w:val="0000FF"/>
                <w:sz w:val="24"/>
                <w:szCs w:val="24"/>
              </w:rPr>
              <w:fldChar w:fldCharType="end"/>
            </w:r>
            <w:r w:rsidRPr="000A1C6B">
              <w:rPr>
                <w:rFonts w:ascii="GHEA Grapalat" w:hAnsi="GHEA Grapalat"/>
                <w:sz w:val="24"/>
                <w:szCs w:val="24"/>
              </w:rPr>
              <w:t xml:space="preserve"> (589) </w:t>
            </w:r>
            <w:r w:rsidR="00000000">
              <w:fldChar w:fldCharType="begin"/>
            </w:r>
            <w:r w:rsidR="00000000">
              <w:instrText>HYPERLINK \l "P5897"</w:instrText>
            </w:r>
            <w:r w:rsidR="00000000">
              <w:fldChar w:fldCharType="separate"/>
            </w:r>
            <w:r w:rsidRPr="000A1C6B">
              <w:rPr>
                <w:rFonts w:ascii="GHEA Grapalat" w:hAnsi="GHEA Grapalat"/>
                <w:color w:val="0000FF"/>
                <w:sz w:val="24"/>
                <w:szCs w:val="24"/>
              </w:rPr>
              <w:t>&lt;2&gt;</w:t>
            </w:r>
            <w:r w:rsidR="00000000">
              <w:rPr>
                <w:rFonts w:ascii="GHEA Grapalat" w:hAnsi="GHEA Grapalat"/>
                <w:color w:val="0000FF"/>
                <w:sz w:val="24"/>
                <w:szCs w:val="24"/>
              </w:rPr>
              <w:fldChar w:fldCharType="end"/>
            </w:r>
          </w:p>
        </w:tc>
        <w:tc>
          <w:tcPr>
            <w:tcW w:w="2405" w:type="dxa"/>
            <w:shd w:val="clear" w:color="auto" w:fill="FFFFFF"/>
          </w:tcPr>
          <w:p w14:paraId="7E0C75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EFCB5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0,25</w:t>
            </w:r>
          </w:p>
        </w:tc>
      </w:tr>
      <w:tr w:rsidR="00FD7F81" w:rsidRPr="000A1C6B" w14:paraId="65742ACF" w14:textId="77777777" w:rsidTr="002E59FA">
        <w:trPr>
          <w:jc w:val="center"/>
        </w:trPr>
        <w:tc>
          <w:tcPr>
            <w:tcW w:w="2308" w:type="dxa"/>
            <w:shd w:val="clear" w:color="auto" w:fill="FFFFFF"/>
          </w:tcPr>
          <w:p w14:paraId="7308BDD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2414" w:type="dxa"/>
            <w:shd w:val="clear" w:color="auto" w:fill="FFFFFF"/>
          </w:tcPr>
          <w:p w14:paraId="3166B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rsidR="00000000">
              <w:fldChar w:fldCharType="begin"/>
            </w:r>
            <w:r w:rsidR="00000000">
              <w:instrText>HYPERLINK \l "P5896"</w:instrText>
            </w:r>
            <w:r w:rsidR="00000000">
              <w:fldChar w:fldCharType="separate"/>
            </w:r>
            <w:r w:rsidRPr="000A1C6B">
              <w:rPr>
                <w:rFonts w:ascii="GHEA Grapalat" w:hAnsi="GHEA Grapalat"/>
                <w:color w:val="0000FF"/>
                <w:sz w:val="24"/>
                <w:szCs w:val="24"/>
              </w:rPr>
              <w:t>&lt;1&gt;</w:t>
            </w:r>
            <w:r w:rsidR="00000000">
              <w:rPr>
                <w:rFonts w:ascii="GHEA Grapalat" w:hAnsi="GHEA Grapalat"/>
                <w:color w:val="0000FF"/>
                <w:sz w:val="24"/>
                <w:szCs w:val="24"/>
              </w:rPr>
              <w:fldChar w:fldCharType="end"/>
            </w:r>
          </w:p>
        </w:tc>
        <w:tc>
          <w:tcPr>
            <w:tcW w:w="2405" w:type="dxa"/>
            <w:shd w:val="clear" w:color="auto" w:fill="FFFFFF"/>
          </w:tcPr>
          <w:p w14:paraId="4D4E5F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52AD8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6932EE" w14:textId="77777777" w:rsidTr="002E59FA">
        <w:trPr>
          <w:jc w:val="center"/>
        </w:trPr>
        <w:tc>
          <w:tcPr>
            <w:tcW w:w="2308" w:type="dxa"/>
            <w:shd w:val="clear" w:color="auto" w:fill="FFFFFF"/>
          </w:tcPr>
          <w:p w14:paraId="349B3DE3"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2414" w:type="dxa"/>
            <w:shd w:val="clear" w:color="auto" w:fill="FFFFFF"/>
          </w:tcPr>
          <w:p w14:paraId="42A1FC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կամ 980</w:t>
            </w:r>
            <w:r w:rsidR="00000000">
              <w:fldChar w:fldCharType="begin"/>
            </w:r>
            <w:r w:rsidR="00000000">
              <w:instrText>HYPERLINK \l "P5896"</w:instrText>
            </w:r>
            <w:r w:rsidR="00000000">
              <w:fldChar w:fldCharType="separate"/>
            </w:r>
            <w:r w:rsidRPr="000A1C6B">
              <w:rPr>
                <w:rFonts w:ascii="GHEA Grapalat" w:hAnsi="GHEA Grapalat"/>
                <w:color w:val="0000FF"/>
                <w:sz w:val="24"/>
                <w:szCs w:val="24"/>
              </w:rPr>
              <w:t>&lt;1&gt;</w:t>
            </w:r>
            <w:r w:rsidR="00000000">
              <w:rPr>
                <w:rFonts w:ascii="GHEA Grapalat" w:hAnsi="GHEA Grapalat"/>
                <w:color w:val="0000FF"/>
                <w:sz w:val="24"/>
                <w:szCs w:val="24"/>
              </w:rPr>
              <w:fldChar w:fldCharType="end"/>
            </w:r>
            <w:r w:rsidRPr="000A1C6B">
              <w:rPr>
                <w:rFonts w:ascii="GHEA Grapalat" w:hAnsi="GHEA Grapalat"/>
                <w:sz w:val="24"/>
                <w:szCs w:val="24"/>
              </w:rPr>
              <w:t xml:space="preserve"> (589) </w:t>
            </w:r>
            <w:r w:rsidR="00000000">
              <w:fldChar w:fldCharType="begin"/>
            </w:r>
            <w:r w:rsidR="00000000">
              <w:instrText>HYPERLINK \l "P5897"</w:instrText>
            </w:r>
            <w:r w:rsidR="00000000">
              <w:fldChar w:fldCharType="separate"/>
            </w:r>
            <w:r w:rsidRPr="000A1C6B">
              <w:rPr>
                <w:rFonts w:ascii="GHEA Grapalat" w:hAnsi="GHEA Grapalat"/>
                <w:color w:val="0000FF"/>
                <w:sz w:val="24"/>
                <w:szCs w:val="24"/>
              </w:rPr>
              <w:t>&lt;2&gt;</w:t>
            </w:r>
            <w:r w:rsidR="00000000">
              <w:rPr>
                <w:rFonts w:ascii="GHEA Grapalat" w:hAnsi="GHEA Grapalat"/>
                <w:color w:val="0000FF"/>
                <w:sz w:val="24"/>
                <w:szCs w:val="24"/>
              </w:rPr>
              <w:fldChar w:fldCharType="end"/>
            </w:r>
          </w:p>
        </w:tc>
        <w:tc>
          <w:tcPr>
            <w:tcW w:w="2405" w:type="dxa"/>
            <w:shd w:val="clear" w:color="auto" w:fill="FFFFFF"/>
          </w:tcPr>
          <w:p w14:paraId="5B611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38074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0,22</w:t>
            </w:r>
          </w:p>
        </w:tc>
      </w:tr>
      <w:tr w:rsidR="00FD7F81" w:rsidRPr="000A1C6B" w14:paraId="53F7E997" w14:textId="77777777" w:rsidTr="002E59FA">
        <w:trPr>
          <w:jc w:val="center"/>
        </w:trPr>
        <w:tc>
          <w:tcPr>
            <w:tcW w:w="2308" w:type="dxa"/>
            <w:shd w:val="clear" w:color="auto" w:fill="FFFFFF"/>
          </w:tcPr>
          <w:p w14:paraId="5DD3823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1,</w:t>
            </w:r>
            <w:r w:rsidRPr="000A1C6B">
              <w:rPr>
                <w:rFonts w:ascii="GHEA Grapalat" w:hAnsi="GHEA Grapalat"/>
                <w:sz w:val="24"/>
                <w:szCs w:val="24"/>
              </w:rPr>
              <w:t xml:space="preserve"> O</w:t>
            </w:r>
            <w:r w:rsidRPr="000A1C6B">
              <w:rPr>
                <w:rFonts w:ascii="GHEA Grapalat" w:hAnsi="GHEA Grapalat"/>
                <w:sz w:val="24"/>
                <w:szCs w:val="24"/>
                <w:vertAlign w:val="subscript"/>
              </w:rPr>
              <w:t xml:space="preserve">2 </w:t>
            </w:r>
            <w:r w:rsidRPr="000A1C6B">
              <w:rPr>
                <w:rFonts w:ascii="GHEA Grapalat" w:hAnsi="GHEA Grapalat"/>
                <w:sz w:val="24"/>
                <w:szCs w:val="24"/>
              </w:rPr>
              <w:t>(իներցիոն արգելակով կցորդներ)</w:t>
            </w:r>
          </w:p>
        </w:tc>
        <w:tc>
          <w:tcPr>
            <w:tcW w:w="2414" w:type="dxa"/>
            <w:shd w:val="clear" w:color="auto" w:fill="FFFFFF"/>
          </w:tcPr>
          <w:p w14:paraId="16385D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2405" w:type="dxa"/>
            <w:shd w:val="clear" w:color="auto" w:fill="FFFFFF"/>
          </w:tcPr>
          <w:p w14:paraId="0B6F0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DAA93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D2D80CF" w14:textId="77777777" w:rsidTr="002E59FA">
        <w:trPr>
          <w:jc w:val="center"/>
        </w:trPr>
        <w:tc>
          <w:tcPr>
            <w:tcW w:w="2308" w:type="dxa"/>
            <w:shd w:val="clear" w:color="auto" w:fill="FFFFFF"/>
          </w:tcPr>
          <w:p w14:paraId="68C9314D"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2</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r w:rsidRPr="000A1C6B">
              <w:rPr>
                <w:rFonts w:ascii="GHEA Grapalat" w:hAnsi="GHEA Grapalat"/>
                <w:sz w:val="24"/>
                <w:szCs w:val="24"/>
              </w:rPr>
              <w:t xml:space="preserve"> (կցորդներ՝ բացառությամբ իներցիոն արգելակով սարքավորվածների)</w:t>
            </w:r>
          </w:p>
        </w:tc>
        <w:tc>
          <w:tcPr>
            <w:tcW w:w="2414" w:type="dxa"/>
            <w:shd w:val="clear" w:color="auto" w:fill="FFFFFF"/>
          </w:tcPr>
          <w:p w14:paraId="097542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w:t>
            </w:r>
          </w:p>
        </w:tc>
        <w:tc>
          <w:tcPr>
            <w:tcW w:w="2405" w:type="dxa"/>
            <w:shd w:val="clear" w:color="auto" w:fill="FFFFFF"/>
          </w:tcPr>
          <w:p w14:paraId="72960D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01A18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BDAC14A" w14:textId="77777777" w:rsidTr="002E59FA">
        <w:trPr>
          <w:jc w:val="center"/>
        </w:trPr>
        <w:tc>
          <w:tcPr>
            <w:tcW w:w="2308" w:type="dxa"/>
            <w:shd w:val="clear" w:color="auto" w:fill="FFFFFF"/>
          </w:tcPr>
          <w:p w14:paraId="45B34FA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(կենտրոնական սռնիով կցորդներ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կիսակցորդներ՝ բացառությամբ իներցիոն արգելակով սարքավորվածների)</w:t>
            </w:r>
          </w:p>
        </w:tc>
        <w:tc>
          <w:tcPr>
            <w:tcW w:w="2414" w:type="dxa"/>
            <w:shd w:val="clear" w:color="auto" w:fill="FFFFFF"/>
          </w:tcPr>
          <w:p w14:paraId="0B049A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686</w:t>
            </w:r>
          </w:p>
        </w:tc>
        <w:tc>
          <w:tcPr>
            <w:tcW w:w="2405" w:type="dxa"/>
            <w:shd w:val="clear" w:color="auto" w:fill="FFFFFF"/>
          </w:tcPr>
          <w:p w14:paraId="4AA0FE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0,41</w:t>
            </w:r>
          </w:p>
        </w:tc>
        <w:tc>
          <w:tcPr>
            <w:tcW w:w="2443" w:type="dxa"/>
            <w:shd w:val="clear" w:color="auto" w:fill="FFFFFF"/>
          </w:tcPr>
          <w:p w14:paraId="1D499B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23600B0" w14:textId="77777777" w:rsidR="00FD7F81" w:rsidRPr="000A1C6B" w:rsidRDefault="00FD7F81" w:rsidP="000A1C6B">
      <w:pPr>
        <w:spacing w:after="160" w:line="360" w:lineRule="auto"/>
        <w:ind w:left="567"/>
        <w:jc w:val="both"/>
        <w:rPr>
          <w:rFonts w:ascii="GHEA Grapalat" w:hAnsi="GHEA Grapalat"/>
          <w:sz w:val="24"/>
          <w:szCs w:val="24"/>
          <w:lang w:val="en-U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5987"/>
      </w:tblGrid>
      <w:tr w:rsidR="00FD7F81" w:rsidRPr="000A1C6B" w14:paraId="1BBB07D4" w14:textId="77777777" w:rsidTr="002E59FA">
        <w:trPr>
          <w:trHeight w:val="3943"/>
        </w:trPr>
        <w:tc>
          <w:tcPr>
            <w:tcW w:w="2518" w:type="dxa"/>
          </w:tcPr>
          <w:p w14:paraId="6CC51A61" w14:textId="77777777" w:rsidR="00FD7F81" w:rsidRPr="000A1C6B" w:rsidRDefault="00FD7F81"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202" w:type="dxa"/>
          </w:tcPr>
          <w:p w14:paraId="6091EF27" w14:textId="77777777" w:rsidR="00FD7F81" w:rsidRPr="000A1C6B" w:rsidRDefault="00FD7F81" w:rsidP="000A1C6B">
            <w:pPr>
              <w:tabs>
                <w:tab w:val="left" w:pos="743"/>
              </w:tabs>
              <w:spacing w:after="160" w:line="360" w:lineRule="auto"/>
              <w:ind w:left="34" w:right="-8"/>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 xml:space="preserve">Տրանսպորտային միջոցների սռնիների համար, որոնց արգելակման շարժաբերում տեղակայված է արգելակման ուժերի կարգավորիչը: </w:t>
            </w:r>
          </w:p>
          <w:p w14:paraId="59909BEF"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tc>
      </w:tr>
    </w:tbl>
    <w:p w14:paraId="712807F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Տրանսպորտային միջոցի արգելակման արդյունավետության նորմատիվները ճանապարհային պայմաններում ստուգումների ժամանակ</w:t>
      </w:r>
    </w:p>
    <w:p w14:paraId="27C742B0"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1.4</w:t>
      </w:r>
    </w:p>
    <w:tbl>
      <w:tblPr>
        <w:tblOverlap w:val="never"/>
        <w:tblW w:w="10982" w:type="dxa"/>
        <w:jc w:val="center"/>
        <w:tblLayout w:type="fixed"/>
        <w:tblCellMar>
          <w:left w:w="10" w:type="dxa"/>
          <w:right w:w="10" w:type="dxa"/>
        </w:tblCellMar>
        <w:tblLook w:val="0000" w:firstRow="0" w:lastRow="0" w:firstColumn="0" w:lastColumn="0" w:noHBand="0" w:noVBand="0"/>
      </w:tblPr>
      <w:tblGrid>
        <w:gridCol w:w="1964"/>
        <w:gridCol w:w="1699"/>
        <w:gridCol w:w="1378"/>
        <w:gridCol w:w="1435"/>
        <w:gridCol w:w="1418"/>
        <w:gridCol w:w="1417"/>
        <w:gridCol w:w="1671"/>
      </w:tblGrid>
      <w:tr w:rsidR="00FD7F81" w:rsidRPr="000A1C6B" w14:paraId="10C565F2" w14:textId="77777777" w:rsidTr="002E59FA">
        <w:trPr>
          <w:tblHeader/>
          <w:jc w:val="center"/>
        </w:trPr>
        <w:tc>
          <w:tcPr>
            <w:tcW w:w="1964" w:type="dxa"/>
            <w:vMerge w:val="restart"/>
            <w:tcBorders>
              <w:top w:val="single" w:sz="4" w:space="0" w:color="auto"/>
              <w:bottom w:val="single" w:sz="4" w:space="0" w:color="auto"/>
            </w:tcBorders>
            <w:shd w:val="clear" w:color="auto" w:fill="FFFFFF"/>
            <w:vAlign w:val="center"/>
          </w:tcPr>
          <w:p w14:paraId="225622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699" w:type="dxa"/>
            <w:vMerge w:val="restart"/>
            <w:tcBorders>
              <w:top w:val="single" w:sz="4" w:space="0" w:color="auto"/>
              <w:left w:val="single" w:sz="4" w:space="0" w:color="auto"/>
              <w:bottom w:val="single" w:sz="4" w:space="0" w:color="auto"/>
            </w:tcBorders>
            <w:shd w:val="clear" w:color="auto" w:fill="FFFFFF"/>
            <w:vAlign w:val="center"/>
          </w:tcPr>
          <w:p w14:paraId="5D7248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r w:rsidRPr="000A1C6B">
              <w:rPr>
                <w:rFonts w:ascii="GHEA Grapalat" w:hAnsi="GHEA Grapalat"/>
                <w:sz w:val="24"/>
                <w:szCs w:val="24"/>
                <w:vertAlign w:val="subscript"/>
              </w:rPr>
              <w:t>Н</w:t>
            </w:r>
            <w:r w:rsidRPr="000A1C6B">
              <w:rPr>
                <w:rFonts w:ascii="GHEA Grapalat" w:hAnsi="GHEA Grapalat"/>
                <w:sz w:val="24"/>
                <w:szCs w:val="24"/>
              </w:rPr>
              <w:t>, կառավարման օրգանի վրա գործադրվող ճիգը, Ն, ոչ ավելին, քան</w:t>
            </w:r>
          </w:p>
        </w:tc>
        <w:tc>
          <w:tcPr>
            <w:tcW w:w="2813" w:type="dxa"/>
            <w:gridSpan w:val="2"/>
            <w:tcBorders>
              <w:top w:val="single" w:sz="4" w:space="0" w:color="auto"/>
              <w:left w:val="single" w:sz="4" w:space="0" w:color="auto"/>
              <w:bottom w:val="single" w:sz="4" w:space="0" w:color="auto"/>
            </w:tcBorders>
            <w:shd w:val="clear" w:color="auto" w:fill="FFFFFF"/>
            <w:vAlign w:val="bottom"/>
          </w:tcPr>
          <w:p w14:paraId="04662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r w:rsidRPr="000A1C6B">
              <w:rPr>
                <w:rFonts w:ascii="GHEA Grapalat" w:hAnsi="GHEA Grapalat"/>
                <w:sz w:val="24"/>
                <w:szCs w:val="24"/>
                <w:vertAlign w:val="subscript"/>
              </w:rPr>
              <w:t>т</w:t>
            </w:r>
            <w:r w:rsidRPr="000A1C6B">
              <w:rPr>
                <w:rFonts w:ascii="GHEA Grapalat" w:hAnsi="GHEA Grapalat"/>
                <w:sz w:val="24"/>
                <w:szCs w:val="24"/>
              </w:rPr>
              <w:t xml:space="preserve">, տրանսպորտային միջոցի արգելակման ճանապարհը, մ, </w:t>
            </w:r>
            <w:r w:rsidRPr="000A1C6B">
              <w:rPr>
                <w:rFonts w:ascii="GHEA Grapalat" w:hAnsi="GHEA Grapalat"/>
                <w:sz w:val="24"/>
                <w:szCs w:val="24"/>
              </w:rPr>
              <w:br/>
              <w:t>ոչ ավելին, քան</w:t>
            </w:r>
          </w:p>
        </w:tc>
        <w:tc>
          <w:tcPr>
            <w:tcW w:w="2835" w:type="dxa"/>
            <w:gridSpan w:val="2"/>
            <w:tcBorders>
              <w:top w:val="single" w:sz="4" w:space="0" w:color="auto"/>
              <w:left w:val="single" w:sz="4" w:space="0" w:color="auto"/>
              <w:bottom w:val="single" w:sz="4" w:space="0" w:color="auto"/>
            </w:tcBorders>
            <w:shd w:val="clear" w:color="auto" w:fill="FFFFFF"/>
            <w:vAlign w:val="center"/>
          </w:tcPr>
          <w:p w14:paraId="5E2C0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r w:rsidRPr="000A1C6B">
              <w:rPr>
                <w:rFonts w:ascii="GHEA Grapalat" w:hAnsi="GHEA Grapalat"/>
                <w:sz w:val="24"/>
                <w:szCs w:val="24"/>
                <w:vertAlign w:val="subscript"/>
              </w:rPr>
              <w:t>սահմ.</w:t>
            </w:r>
            <w:r w:rsidRPr="000A1C6B">
              <w:rPr>
                <w:rFonts w:ascii="GHEA Grapalat" w:hAnsi="GHEA Grapalat"/>
                <w:sz w:val="24"/>
                <w:szCs w:val="24"/>
              </w:rPr>
              <w:t xml:space="preserve"> սահմանված դանդաղեցումը, մ/վ</w:t>
            </w:r>
            <w:r w:rsidRPr="000A1C6B">
              <w:rPr>
                <w:rStyle w:val="Bodytext20"/>
                <w:rFonts w:ascii="GHEA Grapalat" w:hAnsi="GHEA Grapalat"/>
                <w:sz w:val="24"/>
                <w:szCs w:val="24"/>
                <w:vertAlign w:val="superscript"/>
              </w:rPr>
              <w:t>2</w:t>
            </w:r>
            <w:r w:rsidRPr="000A1C6B">
              <w:rPr>
                <w:rFonts w:ascii="GHEA Grapalat" w:hAnsi="GHEA Grapalat"/>
                <w:sz w:val="24"/>
                <w:szCs w:val="24"/>
              </w:rPr>
              <w:t xml:space="preserve">, </w:t>
            </w:r>
            <w:r w:rsidRPr="000A1C6B">
              <w:rPr>
                <w:rFonts w:ascii="GHEA Grapalat" w:hAnsi="GHEA Grapalat"/>
                <w:sz w:val="24"/>
                <w:szCs w:val="24"/>
              </w:rPr>
              <w:br/>
              <w:t>ոչ պակաս, քան</w:t>
            </w:r>
          </w:p>
        </w:tc>
        <w:tc>
          <w:tcPr>
            <w:tcW w:w="1671" w:type="dxa"/>
            <w:vMerge w:val="restart"/>
            <w:tcBorders>
              <w:top w:val="single" w:sz="4" w:space="0" w:color="auto"/>
              <w:left w:val="single" w:sz="4" w:space="0" w:color="auto"/>
              <w:bottom w:val="single" w:sz="4" w:space="0" w:color="auto"/>
            </w:tcBorders>
            <w:shd w:val="clear" w:color="auto" w:fill="FFFFFF"/>
            <w:vAlign w:val="center"/>
          </w:tcPr>
          <w:p w14:paraId="5A267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τ</w:t>
            </w:r>
            <w:r w:rsidRPr="000A1C6B">
              <w:rPr>
                <w:rFonts w:ascii="GHEA Grapalat" w:hAnsi="GHEA Grapalat"/>
                <w:sz w:val="24"/>
                <w:szCs w:val="24"/>
                <w:vertAlign w:val="subscript"/>
              </w:rPr>
              <w:t>միջ</w:t>
            </w:r>
            <w:r w:rsidRPr="000A1C6B">
              <w:rPr>
                <w:rFonts w:ascii="GHEA Grapalat" w:hAnsi="GHEA Grapalat"/>
                <w:sz w:val="24"/>
                <w:szCs w:val="24"/>
              </w:rPr>
              <w:t xml:space="preserve"> Արգելակման համակարգի աշխատելու ժամանակը, վ, ոչ ավելի, քան</w:t>
            </w:r>
          </w:p>
        </w:tc>
      </w:tr>
      <w:tr w:rsidR="00FD7F81" w:rsidRPr="000A1C6B" w14:paraId="4049A01B" w14:textId="77777777" w:rsidTr="002E59FA">
        <w:trPr>
          <w:tblHeader/>
          <w:jc w:val="center"/>
        </w:trPr>
        <w:tc>
          <w:tcPr>
            <w:tcW w:w="1964" w:type="dxa"/>
            <w:vMerge/>
            <w:tcBorders>
              <w:top w:val="single" w:sz="4" w:space="0" w:color="auto"/>
              <w:bottom w:val="single" w:sz="4" w:space="0" w:color="auto"/>
            </w:tcBorders>
            <w:shd w:val="clear" w:color="auto" w:fill="FFFFFF"/>
            <w:vAlign w:val="center"/>
          </w:tcPr>
          <w:p w14:paraId="7FE4A2D7" w14:textId="77777777" w:rsidR="00FD7F81" w:rsidRPr="000A1C6B" w:rsidRDefault="00FD7F81" w:rsidP="000A1C6B">
            <w:pPr>
              <w:spacing w:after="120" w:line="360" w:lineRule="auto"/>
              <w:jc w:val="center"/>
              <w:rPr>
                <w:rFonts w:ascii="GHEA Grapalat" w:hAnsi="GHEA Grapalat"/>
                <w:sz w:val="24"/>
                <w:szCs w:val="24"/>
              </w:rPr>
            </w:pPr>
          </w:p>
        </w:tc>
        <w:tc>
          <w:tcPr>
            <w:tcW w:w="1699" w:type="dxa"/>
            <w:vMerge/>
            <w:tcBorders>
              <w:top w:val="single" w:sz="4" w:space="0" w:color="auto"/>
              <w:left w:val="single" w:sz="4" w:space="0" w:color="auto"/>
              <w:bottom w:val="single" w:sz="4" w:space="0" w:color="auto"/>
            </w:tcBorders>
            <w:shd w:val="clear" w:color="auto" w:fill="FFFFFF"/>
            <w:vAlign w:val="center"/>
          </w:tcPr>
          <w:p w14:paraId="01481F93" w14:textId="77777777" w:rsidR="00FD7F81" w:rsidRPr="000A1C6B" w:rsidRDefault="00FD7F81" w:rsidP="000A1C6B">
            <w:pPr>
              <w:spacing w:after="120" w:line="360" w:lineRule="auto"/>
              <w:jc w:val="center"/>
              <w:rPr>
                <w:rFonts w:ascii="GHEA Grapalat" w:hAnsi="GHEA Grapalat"/>
                <w:sz w:val="24"/>
                <w:szCs w:val="24"/>
              </w:rPr>
            </w:pPr>
          </w:p>
        </w:tc>
        <w:tc>
          <w:tcPr>
            <w:tcW w:w="1378" w:type="dxa"/>
            <w:tcBorders>
              <w:top w:val="single" w:sz="4" w:space="0" w:color="auto"/>
              <w:left w:val="single" w:sz="4" w:space="0" w:color="auto"/>
              <w:bottom w:val="single" w:sz="4" w:space="0" w:color="auto"/>
            </w:tcBorders>
            <w:shd w:val="clear" w:color="auto" w:fill="FFFFFF"/>
            <w:vAlign w:val="bottom"/>
          </w:tcPr>
          <w:p w14:paraId="46EFFB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35" w:type="dxa"/>
            <w:tcBorders>
              <w:top w:val="single" w:sz="4" w:space="0" w:color="auto"/>
              <w:left w:val="single" w:sz="4" w:space="0" w:color="auto"/>
              <w:bottom w:val="single" w:sz="4" w:space="0" w:color="auto"/>
            </w:tcBorders>
            <w:shd w:val="clear" w:color="auto" w:fill="FFFFFF"/>
            <w:vAlign w:val="bottom"/>
          </w:tcPr>
          <w:p w14:paraId="7F8F76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418" w:type="dxa"/>
            <w:tcBorders>
              <w:top w:val="single" w:sz="4" w:space="0" w:color="auto"/>
              <w:left w:val="single" w:sz="4" w:space="0" w:color="auto"/>
              <w:bottom w:val="single" w:sz="4" w:space="0" w:color="auto"/>
            </w:tcBorders>
            <w:shd w:val="clear" w:color="auto" w:fill="FFFFFF"/>
            <w:vAlign w:val="bottom"/>
          </w:tcPr>
          <w:p w14:paraId="3DC3CE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17" w:type="dxa"/>
            <w:tcBorders>
              <w:top w:val="single" w:sz="4" w:space="0" w:color="auto"/>
              <w:left w:val="single" w:sz="4" w:space="0" w:color="auto"/>
              <w:bottom w:val="single" w:sz="4" w:space="0" w:color="auto"/>
            </w:tcBorders>
            <w:shd w:val="clear" w:color="auto" w:fill="FFFFFF"/>
            <w:vAlign w:val="bottom"/>
          </w:tcPr>
          <w:p w14:paraId="1BD5B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671" w:type="dxa"/>
            <w:vMerge/>
            <w:tcBorders>
              <w:left w:val="single" w:sz="4" w:space="0" w:color="auto"/>
              <w:bottom w:val="single" w:sz="4" w:space="0" w:color="auto"/>
            </w:tcBorders>
            <w:shd w:val="clear" w:color="auto" w:fill="FFFFFF"/>
            <w:vAlign w:val="center"/>
          </w:tcPr>
          <w:p w14:paraId="7208379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E1B7DC" w14:textId="77777777" w:rsidTr="002E59FA">
        <w:trPr>
          <w:jc w:val="center"/>
        </w:trPr>
        <w:tc>
          <w:tcPr>
            <w:tcW w:w="1964" w:type="dxa"/>
            <w:tcBorders>
              <w:top w:val="single" w:sz="4" w:space="0" w:color="auto"/>
            </w:tcBorders>
            <w:shd w:val="clear" w:color="auto" w:fill="FFFFFF"/>
            <w:vAlign w:val="center"/>
          </w:tcPr>
          <w:p w14:paraId="638FF6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1699" w:type="dxa"/>
            <w:tcBorders>
              <w:top w:val="single" w:sz="4" w:space="0" w:color="auto"/>
            </w:tcBorders>
            <w:shd w:val="clear" w:color="auto" w:fill="FFFFFF"/>
            <w:vAlign w:val="center"/>
          </w:tcPr>
          <w:p w14:paraId="24E55D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tcBorders>
              <w:top w:val="single" w:sz="4" w:space="0" w:color="auto"/>
            </w:tcBorders>
            <w:shd w:val="clear" w:color="auto" w:fill="FFFFFF"/>
            <w:vAlign w:val="bottom"/>
          </w:tcPr>
          <w:p w14:paraId="0E4554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tcBorders>
              <w:top w:val="single" w:sz="4" w:space="0" w:color="auto"/>
            </w:tcBorders>
            <w:shd w:val="clear" w:color="auto" w:fill="FFFFFF"/>
            <w:vAlign w:val="center"/>
          </w:tcPr>
          <w:p w14:paraId="14D07E1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tcBorders>
              <w:top w:val="single" w:sz="4" w:space="0" w:color="auto"/>
            </w:tcBorders>
            <w:shd w:val="clear" w:color="auto" w:fill="FFFFFF"/>
            <w:vAlign w:val="center"/>
          </w:tcPr>
          <w:p w14:paraId="1D8167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tcBorders>
              <w:top w:val="single" w:sz="4" w:space="0" w:color="auto"/>
            </w:tcBorders>
            <w:shd w:val="clear" w:color="auto" w:fill="FFFFFF"/>
            <w:vAlign w:val="center"/>
          </w:tcPr>
          <w:p w14:paraId="086140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vAlign w:val="bottom"/>
          </w:tcPr>
          <w:p w14:paraId="1605D5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08484C9A" w14:textId="77777777" w:rsidTr="002E59FA">
        <w:trPr>
          <w:jc w:val="center"/>
        </w:trPr>
        <w:tc>
          <w:tcPr>
            <w:tcW w:w="1964" w:type="dxa"/>
            <w:shd w:val="clear" w:color="auto" w:fill="FFFFFF"/>
            <w:vAlign w:val="bottom"/>
          </w:tcPr>
          <w:p w14:paraId="06577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0"/>
                <w:rFonts w:ascii="GHEA Grapalat" w:hAnsi="GHEA Grapalat"/>
                <w:sz w:val="24"/>
                <w:szCs w:val="24"/>
                <w:vertAlign w:val="subscript"/>
              </w:rPr>
              <w:t xml:space="preserve">1 </w:t>
            </w:r>
            <w:hyperlink w:anchor="P5993" w:history="1">
              <w:r w:rsidRPr="000A1C6B">
                <w:rPr>
                  <w:rFonts w:ascii="GHEA Grapalat" w:hAnsi="GHEA Grapalat"/>
                  <w:color w:val="0000FF"/>
                  <w:sz w:val="24"/>
                  <w:szCs w:val="24"/>
                </w:rPr>
                <w:t>&lt;1&gt;</w:t>
              </w:r>
            </w:hyperlink>
          </w:p>
        </w:tc>
        <w:tc>
          <w:tcPr>
            <w:tcW w:w="1699" w:type="dxa"/>
            <w:shd w:val="clear" w:color="auto" w:fill="FFFFFF"/>
            <w:vAlign w:val="bottom"/>
          </w:tcPr>
          <w:p w14:paraId="648F1C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shd w:val="clear" w:color="auto" w:fill="FFFFFF"/>
            <w:vAlign w:val="bottom"/>
          </w:tcPr>
          <w:p w14:paraId="61536E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1435" w:type="dxa"/>
            <w:shd w:val="clear" w:color="auto" w:fill="FFFFFF"/>
            <w:vAlign w:val="center"/>
          </w:tcPr>
          <w:p w14:paraId="58C410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4C847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1417" w:type="dxa"/>
            <w:shd w:val="clear" w:color="auto" w:fill="FFFFFF"/>
            <w:vAlign w:val="center"/>
          </w:tcPr>
          <w:p w14:paraId="426909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52A112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144A5A7E" w14:textId="77777777" w:rsidTr="002E59FA">
        <w:trPr>
          <w:jc w:val="center"/>
        </w:trPr>
        <w:tc>
          <w:tcPr>
            <w:tcW w:w="1964" w:type="dxa"/>
            <w:shd w:val="clear" w:color="auto" w:fill="FFFFFF"/>
            <w:vAlign w:val="bottom"/>
          </w:tcPr>
          <w:p w14:paraId="58AF5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699" w:type="dxa"/>
            <w:shd w:val="clear" w:color="auto" w:fill="FFFFFF"/>
            <w:vAlign w:val="bottom"/>
          </w:tcPr>
          <w:p w14:paraId="590214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rsidR="00000000">
              <w:fldChar w:fldCharType="begin"/>
            </w:r>
            <w:r w:rsidR="00000000">
              <w:instrText>HYPERLINK \l "P5994"</w:instrText>
            </w:r>
            <w:r w:rsidR="00000000">
              <w:fldChar w:fldCharType="separate"/>
            </w:r>
            <w:r w:rsidRPr="000A1C6B">
              <w:rPr>
                <w:rFonts w:ascii="GHEA Grapalat" w:hAnsi="GHEA Grapalat"/>
                <w:color w:val="0000FF"/>
                <w:sz w:val="24"/>
                <w:szCs w:val="24"/>
              </w:rPr>
              <w:t>&lt;2&gt;</w:t>
            </w:r>
            <w:r w:rsidR="00000000">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FE7B1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1435" w:type="dxa"/>
            <w:shd w:val="clear" w:color="auto" w:fill="FFFFFF"/>
            <w:vAlign w:val="bottom"/>
          </w:tcPr>
          <w:p w14:paraId="36845F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30,6</w:t>
            </w:r>
          </w:p>
        </w:tc>
        <w:tc>
          <w:tcPr>
            <w:tcW w:w="1418" w:type="dxa"/>
            <w:shd w:val="clear" w:color="auto" w:fill="FFFFFF"/>
            <w:vAlign w:val="bottom"/>
          </w:tcPr>
          <w:p w14:paraId="0F487B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bottom"/>
          </w:tcPr>
          <w:p w14:paraId="6AABC4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1671" w:type="dxa"/>
            <w:shd w:val="clear" w:color="auto" w:fill="FFFFFF"/>
            <w:vAlign w:val="bottom"/>
          </w:tcPr>
          <w:p w14:paraId="5AAF5B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017D7BD2" w14:textId="77777777" w:rsidTr="002E59FA">
        <w:trPr>
          <w:jc w:val="center"/>
        </w:trPr>
        <w:tc>
          <w:tcPr>
            <w:tcW w:w="1964" w:type="dxa"/>
            <w:shd w:val="clear" w:color="auto" w:fill="FFFFFF"/>
            <w:vAlign w:val="bottom"/>
          </w:tcPr>
          <w:p w14:paraId="037E58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1699" w:type="dxa"/>
            <w:shd w:val="clear" w:color="auto" w:fill="FFFFFF"/>
            <w:vAlign w:val="bottom"/>
          </w:tcPr>
          <w:p w14:paraId="211B15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rsidR="00000000">
              <w:fldChar w:fldCharType="begin"/>
            </w:r>
            <w:r w:rsidR="00000000">
              <w:instrText>HYPERLINK \l "P5994"</w:instrText>
            </w:r>
            <w:r w:rsidR="00000000">
              <w:fldChar w:fldCharType="separate"/>
            </w:r>
            <w:r w:rsidRPr="000A1C6B">
              <w:rPr>
                <w:rFonts w:ascii="GHEA Grapalat" w:hAnsi="GHEA Grapalat"/>
                <w:color w:val="0000FF"/>
                <w:sz w:val="24"/>
                <w:szCs w:val="24"/>
              </w:rPr>
              <w:t>&lt;2&gt;</w:t>
            </w:r>
            <w:r w:rsidR="00000000">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2724B4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shd w:val="clear" w:color="auto" w:fill="FFFFFF"/>
            <w:vAlign w:val="center"/>
          </w:tcPr>
          <w:p w14:paraId="46374E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52DA6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center"/>
          </w:tcPr>
          <w:p w14:paraId="1FC38D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2C1A21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5EFB8E52" w14:textId="77777777" w:rsidTr="002E59FA">
        <w:trPr>
          <w:jc w:val="center"/>
        </w:trPr>
        <w:tc>
          <w:tcPr>
            <w:tcW w:w="1964" w:type="dxa"/>
            <w:shd w:val="clear" w:color="auto" w:fill="FFFFFF"/>
            <w:vAlign w:val="bottom"/>
          </w:tcPr>
          <w:p w14:paraId="4603D4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1699" w:type="dxa"/>
            <w:shd w:val="clear" w:color="auto" w:fill="FFFFFF"/>
            <w:vAlign w:val="bottom"/>
          </w:tcPr>
          <w:p w14:paraId="1C066D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rsidR="00000000">
              <w:fldChar w:fldCharType="begin"/>
            </w:r>
            <w:r w:rsidR="00000000">
              <w:instrText>HYPERLINK \l "P5994"</w:instrText>
            </w:r>
            <w:r w:rsidR="00000000">
              <w:fldChar w:fldCharType="separate"/>
            </w:r>
            <w:r w:rsidRPr="000A1C6B">
              <w:rPr>
                <w:rFonts w:ascii="GHEA Grapalat" w:hAnsi="GHEA Grapalat"/>
                <w:color w:val="0000FF"/>
                <w:sz w:val="24"/>
                <w:szCs w:val="24"/>
              </w:rPr>
              <w:t>&lt;2&gt;</w:t>
            </w:r>
            <w:r w:rsidR="00000000">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D98F8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435" w:type="dxa"/>
            <w:shd w:val="clear" w:color="auto" w:fill="FFFFFF"/>
            <w:vAlign w:val="bottom"/>
          </w:tcPr>
          <w:p w14:paraId="30945D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34,0</w:t>
            </w:r>
          </w:p>
        </w:tc>
        <w:tc>
          <w:tcPr>
            <w:tcW w:w="1418" w:type="dxa"/>
            <w:shd w:val="clear" w:color="auto" w:fill="FFFFFF"/>
            <w:vAlign w:val="bottom"/>
          </w:tcPr>
          <w:p w14:paraId="46D0C0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1417" w:type="dxa"/>
            <w:shd w:val="clear" w:color="auto" w:fill="FFFFFF"/>
            <w:vAlign w:val="bottom"/>
          </w:tcPr>
          <w:p w14:paraId="517472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1671" w:type="dxa"/>
            <w:shd w:val="clear" w:color="auto" w:fill="FFFFFF"/>
            <w:vAlign w:val="bottom"/>
          </w:tcPr>
          <w:p w14:paraId="7B6B5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7FC98899" w14:textId="77777777" w:rsidTr="002E59FA">
        <w:trPr>
          <w:jc w:val="center"/>
        </w:trPr>
        <w:tc>
          <w:tcPr>
            <w:tcW w:w="1964" w:type="dxa"/>
            <w:shd w:val="clear" w:color="auto" w:fill="FFFFFF"/>
            <w:vAlign w:val="center"/>
          </w:tcPr>
          <w:p w14:paraId="738FC1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D01D973"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B000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4A4DD950"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21,8</w:t>
            </w:r>
          </w:p>
          <w:p w14:paraId="2796AF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5ACC08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607E436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3,4</w:t>
            </w:r>
          </w:p>
          <w:p w14:paraId="66EDD8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4D859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19AC3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536B707" w14:textId="77777777" w:rsidTr="002E59FA">
        <w:trPr>
          <w:jc w:val="center"/>
        </w:trPr>
        <w:tc>
          <w:tcPr>
            <w:tcW w:w="1964" w:type="dxa"/>
            <w:shd w:val="clear" w:color="auto" w:fill="FFFFFF"/>
            <w:vAlign w:val="center"/>
          </w:tcPr>
          <w:p w14:paraId="718A48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11E47CE"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61B591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D9A3DBA"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26.9</w:t>
            </w:r>
          </w:p>
          <w:p w14:paraId="713EC4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10089B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353A35D5"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2,7</w:t>
            </w:r>
          </w:p>
          <w:p w14:paraId="152FFE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6D549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603AA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C9D1E3F" w14:textId="77777777" w:rsidTr="002E59FA">
        <w:trPr>
          <w:jc w:val="center"/>
        </w:trPr>
        <w:tc>
          <w:tcPr>
            <w:tcW w:w="1964" w:type="dxa"/>
            <w:shd w:val="clear" w:color="auto" w:fill="FFFFFF"/>
            <w:vAlign w:val="center"/>
          </w:tcPr>
          <w:p w14:paraId="5F184F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42B37CEC"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ACC5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BDB727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25,0</w:t>
            </w:r>
          </w:p>
          <w:p w14:paraId="7CC2DB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36,2</w:t>
            </w:r>
          </w:p>
        </w:tc>
        <w:tc>
          <w:tcPr>
            <w:tcW w:w="1435" w:type="dxa"/>
            <w:shd w:val="clear" w:color="auto" w:fill="FFFFFF"/>
            <w:vAlign w:val="center"/>
          </w:tcPr>
          <w:p w14:paraId="5A6503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04EB03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4,4</w:t>
            </w:r>
          </w:p>
          <w:p w14:paraId="15CC6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1417" w:type="dxa"/>
            <w:shd w:val="clear" w:color="auto" w:fill="FFFFFF"/>
            <w:vAlign w:val="center"/>
          </w:tcPr>
          <w:p w14:paraId="5CC9A0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3E1667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DD47508" w14:textId="77777777" w:rsidTr="002E59FA">
        <w:trPr>
          <w:jc w:val="center"/>
        </w:trPr>
        <w:tc>
          <w:tcPr>
            <w:tcW w:w="1964" w:type="dxa"/>
            <w:shd w:val="clear" w:color="auto" w:fill="FFFFFF"/>
            <w:vAlign w:val="center"/>
          </w:tcPr>
          <w:p w14:paraId="329E57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F8E3E61"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0EFBF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73C1783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29.4</w:t>
            </w:r>
          </w:p>
          <w:p w14:paraId="602D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29.4</w:t>
            </w:r>
          </w:p>
        </w:tc>
        <w:tc>
          <w:tcPr>
            <w:tcW w:w="1435" w:type="dxa"/>
            <w:shd w:val="clear" w:color="auto" w:fill="FFFFFF"/>
            <w:vAlign w:val="center"/>
          </w:tcPr>
          <w:p w14:paraId="51159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45055A69"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3,6</w:t>
            </w:r>
          </w:p>
          <w:p w14:paraId="796A4E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1417" w:type="dxa"/>
            <w:shd w:val="clear" w:color="auto" w:fill="FFFFFF"/>
            <w:vAlign w:val="center"/>
          </w:tcPr>
          <w:p w14:paraId="7E4F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4E17B0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6426723" w14:textId="77777777" w:rsidTr="002E59FA">
        <w:trPr>
          <w:jc w:val="center"/>
        </w:trPr>
        <w:tc>
          <w:tcPr>
            <w:tcW w:w="1964" w:type="dxa"/>
            <w:shd w:val="clear" w:color="auto" w:fill="FFFFFF"/>
            <w:vAlign w:val="center"/>
          </w:tcPr>
          <w:p w14:paraId="5A9AB10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B868D4B"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500</w:t>
            </w:r>
          </w:p>
          <w:p w14:paraId="73E76D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1378" w:type="dxa"/>
            <w:shd w:val="clear" w:color="auto" w:fill="FFFFFF"/>
            <w:vAlign w:val="center"/>
          </w:tcPr>
          <w:p w14:paraId="10509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5" w:type="dxa"/>
            <w:shd w:val="clear" w:color="auto" w:fill="FFFFFF"/>
            <w:vAlign w:val="center"/>
          </w:tcPr>
          <w:p w14:paraId="7F747F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center"/>
          </w:tcPr>
          <w:p w14:paraId="3351E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vAlign w:val="center"/>
          </w:tcPr>
          <w:p w14:paraId="692A28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vAlign w:val="center"/>
          </w:tcPr>
          <w:p w14:paraId="11702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5C17479" w14:textId="77777777" w:rsidTr="002E59FA">
        <w:trPr>
          <w:jc w:val="center"/>
        </w:trPr>
        <w:tc>
          <w:tcPr>
            <w:tcW w:w="1964" w:type="dxa"/>
            <w:shd w:val="clear" w:color="auto" w:fill="FFFFFF"/>
            <w:vAlign w:val="center"/>
          </w:tcPr>
          <w:p w14:paraId="0C7B561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1699" w:type="dxa"/>
            <w:shd w:val="clear" w:color="auto" w:fill="FFFFFF"/>
            <w:vAlign w:val="bottom"/>
          </w:tcPr>
          <w:p w14:paraId="72A1DE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 (400</w:t>
            </w:r>
            <w:r w:rsidR="00000000">
              <w:fldChar w:fldCharType="begin"/>
            </w:r>
            <w:r w:rsidR="00000000">
              <w:instrText>HYPERLINK \l "P5994"</w:instrText>
            </w:r>
            <w:r w:rsidR="00000000">
              <w:fldChar w:fldCharType="separate"/>
            </w:r>
            <w:r w:rsidRPr="000A1C6B">
              <w:rPr>
                <w:rFonts w:ascii="GHEA Grapalat" w:hAnsi="GHEA Grapalat"/>
                <w:color w:val="0000FF"/>
                <w:sz w:val="24"/>
                <w:szCs w:val="24"/>
              </w:rPr>
              <w:t>&lt;2&gt;</w:t>
            </w:r>
            <w:r w:rsidR="00000000">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46EB99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22,6</w:t>
            </w:r>
          </w:p>
        </w:tc>
        <w:tc>
          <w:tcPr>
            <w:tcW w:w="1435" w:type="dxa"/>
            <w:shd w:val="clear" w:color="auto" w:fill="FFFFFF"/>
            <w:vAlign w:val="bottom"/>
          </w:tcPr>
          <w:p w14:paraId="57759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bottom"/>
          </w:tcPr>
          <w:p w14:paraId="547FEE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417" w:type="dxa"/>
            <w:shd w:val="clear" w:color="auto" w:fill="FFFFFF"/>
            <w:vAlign w:val="bottom"/>
          </w:tcPr>
          <w:p w14:paraId="4AE937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tcPr>
          <w:p w14:paraId="6FF143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99DF756"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873"/>
      </w:tblGrid>
      <w:tr w:rsidR="00FD7F81" w:rsidRPr="000A1C6B" w14:paraId="73527D46" w14:textId="77777777" w:rsidTr="002E59FA">
        <w:tc>
          <w:tcPr>
            <w:tcW w:w="2518" w:type="dxa"/>
          </w:tcPr>
          <w:p w14:paraId="7C266C9D" w14:textId="77777777" w:rsidR="00FD7F81" w:rsidRPr="000A1C6B" w:rsidRDefault="00FD7F81"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88" w:type="dxa"/>
          </w:tcPr>
          <w:p w14:paraId="6921C316"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pacing w:val="-6"/>
                <w:sz w:val="24"/>
                <w:szCs w:val="24"/>
              </w:rPr>
              <w:t>Առանց արգելակման համակարգի կցորդով տրանսպորտային միջոցի համար։</w:t>
            </w:r>
          </w:p>
          <w:p w14:paraId="4F460D2A"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p w14:paraId="4D73ECDB"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համարիչում նշվում է առջ</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ոտքով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հայտարարում նշվում է հետ</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ձեռքով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w:t>
            </w:r>
          </w:p>
        </w:tc>
      </w:tr>
    </w:tbl>
    <w:p w14:paraId="3E9CDFF7" w14:textId="77777777" w:rsidR="00FD7F81" w:rsidRPr="000A1C6B" w:rsidRDefault="00FD7F81" w:rsidP="000A1C6B">
      <w:pPr>
        <w:spacing w:after="160" w:line="360" w:lineRule="auto"/>
        <w:rPr>
          <w:rFonts w:ascii="GHEA Grapalat" w:hAnsi="GHEA Grapalat"/>
          <w:sz w:val="24"/>
          <w:szCs w:val="24"/>
        </w:rPr>
      </w:pPr>
    </w:p>
    <w:p w14:paraId="2348D2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Վթարային (ավտոմատ) արգելակման ռեժիմում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շարժաբերով կցորդների աշխատանքային արգելակման </w:t>
      </w:r>
      <w:r w:rsidRPr="000A1C6B">
        <w:rPr>
          <w:rFonts w:ascii="GHEA Grapalat" w:hAnsi="GHEA Grapalat"/>
          <w:sz w:val="24"/>
          <w:szCs w:val="24"/>
        </w:rPr>
        <w:lastRenderedPageBreak/>
        <w:t xml:space="preserve">համակարգը պետք է լինի աշխատունակ: </w:t>
      </w:r>
    </w:p>
    <w:p w14:paraId="3BB4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Կայանելու արգելակման համակարգը համարվում է աշխատունակ հետ</w:t>
      </w:r>
      <w:r w:rsidR="00BA0247" w:rsidRPr="000A1C6B">
        <w:rPr>
          <w:rFonts w:ascii="GHEA Grapalat" w:hAnsi="GHEA Grapalat"/>
          <w:sz w:val="24"/>
          <w:szCs w:val="24"/>
        </w:rPr>
        <w:t>և</w:t>
      </w:r>
      <w:r w:rsidRPr="000A1C6B">
        <w:rPr>
          <w:rFonts w:ascii="GHEA Grapalat" w:hAnsi="GHEA Grapalat"/>
          <w:sz w:val="24"/>
          <w:szCs w:val="24"/>
        </w:rPr>
        <w:t>յալ պահանջները կատարելու դեպքում</w:t>
      </w:r>
    </w:p>
    <w:p w14:paraId="09F73E8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Տեխնիկապես թույլատրելի առավելագույն զանգվածով տրանսպորտային միջոցի համար՝</w:t>
      </w:r>
    </w:p>
    <w:p w14:paraId="6D2587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1.8.1.1.</w:t>
      </w:r>
      <w:r w:rsidRPr="000A1C6B">
        <w:rPr>
          <w:rFonts w:ascii="GHEA Grapalat" w:hAnsi="GHEA Grapalat"/>
          <w:sz w:val="24"/>
          <w:szCs w:val="24"/>
        </w:rPr>
        <w:tab/>
        <w:t xml:space="preserve">կամ տեսակարար արգելակման ուժի արժեքը առնվազն 0,16. </w:t>
      </w:r>
    </w:p>
    <w:p w14:paraId="53CCDD0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1.8.1.2.</w:t>
      </w:r>
      <w:r w:rsidRPr="000A1C6B">
        <w:rPr>
          <w:rFonts w:ascii="GHEA Grapalat" w:hAnsi="GHEA Grapalat"/>
          <w:sz w:val="24"/>
          <w:szCs w:val="24"/>
        </w:rPr>
        <w:tab/>
        <w:t>կամ տրանսպորտային միջոցի՝ 16 ± 1% թեքությամբ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վրա պահելը.</w:t>
      </w:r>
    </w:p>
    <w:p w14:paraId="7548E63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Լրակազմված վիճակում տրանսպորտային միջոցի համար այն դեպքում, եթե չի անցկացվել տրանսպորտային միջոցի՝ տեխնիկապես թույլատրելի առավելագույն զանգվածի ստուգում՝</w:t>
      </w:r>
    </w:p>
    <w:p w14:paraId="08B458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1.8.2.1.</w:t>
      </w:r>
      <w:r w:rsidRPr="000A1C6B">
        <w:rPr>
          <w:rFonts w:ascii="GHEA Grapalat" w:hAnsi="GHEA Grapalat"/>
          <w:sz w:val="24"/>
          <w:szCs w:val="24"/>
        </w:rPr>
        <w:tab/>
        <w:t>կամ արգելակման հաշվարկային տեսակարար ուժը՝ երկու</w:t>
      </w:r>
      <w:r w:rsidRPr="000A1C6B">
        <w:rPr>
          <w:rFonts w:ascii="Calibri" w:hAnsi="Calibri" w:cs="Calibri"/>
          <w:sz w:val="24"/>
          <w:szCs w:val="24"/>
        </w:rPr>
        <w:t> </w:t>
      </w:r>
      <w:r w:rsidRPr="000A1C6B">
        <w:rPr>
          <w:rFonts w:ascii="GHEA Grapalat" w:hAnsi="GHEA Grapalat"/>
          <w:sz w:val="24"/>
          <w:szCs w:val="24"/>
        </w:rPr>
        <w:t xml:space="preserve">արժեքներից նվազագույնին հավասար՝ 0,15՝ ստուգման ժամանակ տեխնիկապես թույլատրելի առավելագույն զանգվածի հարաբերակցությունը տրանսպորտային միջոցի զանգվածի նկատմամբ, կամ 0,6՝ լրակազմված վիճակում տրանսպորտային միջոցի՝ այն սռնու (սռնիների) վրա ընկնող զանգվածի հարաբերությունը, որի վրա ներգործում է կայանելու արգելակման համակարգը, լրակազմված վիճակում տրանսպորտային միջոցի զանգվածի նկատմամբ. </w:t>
      </w:r>
    </w:p>
    <w:p w14:paraId="09BC60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1.8.2.2.</w:t>
      </w:r>
      <w:r w:rsidRPr="000A1C6B">
        <w:rPr>
          <w:rFonts w:ascii="GHEA Grapalat" w:hAnsi="GHEA Grapalat"/>
          <w:sz w:val="24"/>
          <w:szCs w:val="24"/>
        </w:rPr>
        <w:tab/>
        <w:t>կամ (23 ± 1)%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տրանսպորտային միջոցի անշարժ վիճակը М</w:t>
      </w:r>
      <w:r w:rsidRPr="000A1C6B">
        <w:rPr>
          <w:rFonts w:ascii="GHEA Grapalat" w:hAnsi="GHEA Grapalat"/>
          <w:sz w:val="24"/>
          <w:szCs w:val="24"/>
          <w:vertAlign w:val="subscript"/>
        </w:rPr>
        <w:t>1</w:t>
      </w: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(31 ± 1)%՝ N</w:t>
      </w:r>
      <w:r w:rsidRPr="000A1C6B">
        <w:rPr>
          <w:rFonts w:ascii="GHEA Grapalat" w:hAnsi="GHEA Grapalat"/>
          <w:sz w:val="24"/>
          <w:szCs w:val="24"/>
          <w:vertAlign w:val="subscript"/>
        </w:rPr>
        <w:t>1</w:t>
      </w:r>
      <w:r w:rsidRPr="000A1C6B">
        <w:rPr>
          <w:rFonts w:ascii="GHEA Grapalat" w:hAnsi="GHEA Grapalat"/>
          <w:sz w:val="24"/>
          <w:szCs w:val="24"/>
        </w:rPr>
        <w:t>-N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 </w:t>
      </w:r>
    </w:p>
    <w:p w14:paraId="1AC2E7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1.8.2.3.</w:t>
      </w:r>
      <w:r w:rsidRPr="000A1C6B">
        <w:rPr>
          <w:rFonts w:ascii="GHEA Grapalat" w:hAnsi="GHEA Grapalat"/>
          <w:sz w:val="24"/>
          <w:szCs w:val="24"/>
        </w:rPr>
        <w:tab/>
        <w:t>կամ սահմանված դանդաղեցումը առնվազն 2,2 մ/վ</w:t>
      </w:r>
      <w:r w:rsidRPr="000A1C6B">
        <w:rPr>
          <w:rFonts w:ascii="GHEA Grapalat" w:hAnsi="GHEA Grapalat"/>
          <w:sz w:val="24"/>
          <w:szCs w:val="24"/>
          <w:vertAlign w:val="superscript"/>
        </w:rPr>
        <w:t>2</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այն տրանսպորտային միջոցների 20 կմ/ժ սկզբնական արագությամբ ճանապարհային պայմաններում արգելակման ժամանակ, որոնք սարքավորված են զսպանակավոր խցիկի վրա շարժաբերով կայանելու </w:t>
      </w:r>
      <w:r w:rsidRPr="000A1C6B">
        <w:rPr>
          <w:rFonts w:ascii="GHEA Grapalat" w:hAnsi="GHEA Grapalat"/>
          <w:sz w:val="24"/>
          <w:szCs w:val="24"/>
        </w:rPr>
        <w:lastRenderedPageBreak/>
        <w:t>արգելակման համակարգով, որն առանձին է պահեստային արգելակման համակարգի շարժաբերից, որոնց դեպքում լրակազմված վիճակում տրանսպորտային միջոցի զանգվածի առնվազն 0,37-ը ընկնում է սռնու (սռնիների) վրա, որը (որոնք) սարքավորված է (են) կայանելու արգելակման համակարգով, կամ առնվազն 2,9 մ/վ</w:t>
      </w:r>
      <w:r w:rsidRPr="000A1C6B">
        <w:rPr>
          <w:rFonts w:ascii="GHEA Grapalat" w:hAnsi="GHEA Grapalat"/>
          <w:sz w:val="24"/>
          <w:szCs w:val="24"/>
          <w:vertAlign w:val="superscript"/>
        </w:rPr>
        <w:t>2</w:t>
      </w:r>
      <w:r w:rsidRPr="000A1C6B">
        <w:rPr>
          <w:rFonts w:ascii="GHEA Grapalat" w:hAnsi="GHEA Grapalat"/>
          <w:sz w:val="24"/>
          <w:szCs w:val="24"/>
        </w:rPr>
        <w:t>՝ N կատեգորիայի տրանսպորտային միջոցների համար, որոնց դեպքում լրակազմված վիճակում տրանսպորտային միջոցի զանգվածի առնվազն 0,49-ը ընկնում է սռնու (սռնիների) վրա, որը (որոնք) սարքավորված է (են) նշված շարժաբերով կայանելու արգելակման համակարգով:</w:t>
      </w:r>
    </w:p>
    <w:p w14:paraId="4224FB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Կայանելու արգելակման համակարգի կառավարման օրգանի ս</w:t>
      </w:r>
      <w:r w:rsidR="00BA0247" w:rsidRPr="000A1C6B">
        <w:rPr>
          <w:rFonts w:ascii="GHEA Grapalat" w:hAnsi="GHEA Grapalat"/>
          <w:sz w:val="24"/>
          <w:szCs w:val="24"/>
        </w:rPr>
        <w:t>և</w:t>
      </w:r>
      <w:r w:rsidRPr="000A1C6B">
        <w:rPr>
          <w:rFonts w:ascii="GHEA Grapalat" w:hAnsi="GHEA Grapalat"/>
          <w:sz w:val="24"/>
          <w:szCs w:val="24"/>
        </w:rPr>
        <w:t>եռապնդման մեխանիզմը (կամ ս</w:t>
      </w:r>
      <w:r w:rsidR="00BA0247" w:rsidRPr="000A1C6B">
        <w:rPr>
          <w:rFonts w:ascii="GHEA Grapalat" w:hAnsi="GHEA Grapalat"/>
          <w:sz w:val="24"/>
          <w:szCs w:val="24"/>
        </w:rPr>
        <w:t>և</w:t>
      </w:r>
      <w:r w:rsidRPr="000A1C6B">
        <w:rPr>
          <w:rFonts w:ascii="GHEA Grapalat" w:hAnsi="GHEA Grapalat"/>
          <w:sz w:val="24"/>
          <w:szCs w:val="24"/>
        </w:rPr>
        <w:t>եռակման ֆունկցիան) աշխատունակ է:</w:t>
      </w:r>
    </w:p>
    <w:p w14:paraId="1FDE1ED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Կայանելու արգելակման համակարգի կառավարման օրգանի վրա գործադրվող ճիգը այն շարժման մեջ դնելու համար չպետք է գերազանցի</w:t>
      </w:r>
    </w:p>
    <w:p w14:paraId="275270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Ձեռքով կառավարման օրգանի դեպքում՝</w:t>
      </w:r>
    </w:p>
    <w:p w14:paraId="20B00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392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p>
    <w:p w14:paraId="1B15041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589 Н-ը՝ մնացած կատեգորիաների տրանսպորտային միջոցների համար:</w:t>
      </w:r>
    </w:p>
    <w:p w14:paraId="1049E96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Ոտքով կառավարման օրգանի դեպքում՝</w:t>
      </w:r>
    </w:p>
    <w:p w14:paraId="7E8AE29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490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w:t>
      </w:r>
    </w:p>
    <w:p w14:paraId="3124799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688 Н-ը՝ մնացած կատեգորիաների տրանսպորտային միջոցների համար:</w:t>
      </w:r>
    </w:p>
    <w:p w14:paraId="5F59D765" w14:textId="77777777" w:rsidR="00FD7F81" w:rsidRPr="000A1C6B" w:rsidRDefault="00FD7F81" w:rsidP="000A1C6B">
      <w:pPr>
        <w:spacing w:after="160" w:line="360" w:lineRule="auto"/>
        <w:ind w:firstLine="567"/>
        <w:jc w:val="both"/>
        <w:rPr>
          <w:rStyle w:val="31"/>
          <w:rFonts w:ascii="GHEA Grapalat" w:eastAsiaTheme="minorHAnsi" w:hAnsi="GHEA Grapalat"/>
          <w:b w:val="0"/>
          <w:sz w:val="24"/>
          <w:szCs w:val="24"/>
        </w:rPr>
      </w:pPr>
      <w:r w:rsidRPr="000A1C6B">
        <w:rPr>
          <w:rFonts w:ascii="GHEA Grapalat" w:hAnsi="GHEA Grapalat"/>
          <w:sz w:val="24"/>
          <w:szCs w:val="24"/>
        </w:rPr>
        <w:t>1.10.</w:t>
      </w:r>
      <w:r w:rsidRPr="000A1C6B">
        <w:rPr>
          <w:rFonts w:ascii="GHEA Grapalat" w:hAnsi="GHEA Grapalat"/>
          <w:sz w:val="24"/>
          <w:szCs w:val="24"/>
        </w:rPr>
        <w:tab/>
      </w:r>
      <w:r w:rsidRPr="000A1C6B">
        <w:rPr>
          <w:rStyle w:val="31"/>
          <w:rFonts w:ascii="GHEA Grapalat" w:eastAsiaTheme="minorHAnsi" w:hAnsi="GHEA Grapalat"/>
          <w:b w:val="0"/>
          <w:sz w:val="24"/>
          <w:szCs w:val="24"/>
        </w:rPr>
        <w:t>O</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О</w:t>
      </w:r>
      <w:r w:rsidRPr="000A1C6B">
        <w:rPr>
          <w:rStyle w:val="3Candara12pt0"/>
          <w:rFonts w:ascii="GHEA Grapalat" w:eastAsiaTheme="minorHAnsi" w:hAnsi="GHEA Grapalat"/>
          <w:b w:val="0"/>
          <w:vertAlign w:val="subscript"/>
        </w:rPr>
        <w:t>2</w:t>
      </w:r>
      <w:r w:rsidRPr="000A1C6B">
        <w:rPr>
          <w:rStyle w:val="3Candara12pt0"/>
          <w:rFonts w:ascii="GHEA Grapalat" w:eastAsiaTheme="minorHAnsi" w:hAnsi="GHEA Grapalat"/>
          <w:b w:val="0"/>
        </w:rPr>
        <w:t xml:space="preserve"> կատեգորիաների կցորդների իներցիոն արգելակը </w:t>
      </w:r>
      <w:r w:rsidRPr="000A1C6B">
        <w:rPr>
          <w:rStyle w:val="31"/>
          <w:rFonts w:ascii="GHEA Grapalat" w:eastAsiaTheme="minorHAnsi" w:hAnsi="GHEA Grapalat"/>
          <w:b w:val="0"/>
          <w:sz w:val="24"/>
          <w:szCs w:val="24"/>
        </w:rPr>
        <w:t xml:space="preserve">պետք է ապահովի 1.3 աղյուսակին համապատասխան տեսակարար արգելակման ուժը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արգելակման ուժերի այնպիսի հարաբերական տարբերությունը, որպեսզի ապահովվի սույն հավելվածի 1.4-րդ կետի կատարումը՝ լրիվ</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բեռնված կցորդի 0.1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քաշից ոչ ավելի, իսկ մյուս կցորդների համար՝ նշված քաշի 0.067-ից ոչ ավելի՝ միասռնի կցորդների կցաքարշային սարքվածքի ներհրման ճիգի դեպքում (ինչը</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համապատասխանում է դրա տեխնիկապես թույլատրելի առավելագույն զանգվածին)։</w:t>
      </w:r>
    </w:p>
    <w:p w14:paraId="14A91E5A"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lastRenderedPageBreak/>
        <w:t xml:space="preserve">(1.10-րդ կետը՝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6FE22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Չեն թույլատրվում՝</w:t>
      </w:r>
    </w:p>
    <w:p w14:paraId="4E7712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արգելակման խցիկներից սեղմված օդի հոսակորուստը.</w:t>
      </w:r>
    </w:p>
    <w:p w14:paraId="491573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հերմետիկ խողովակաշարերի կամ հիդրավլիկ արգելակման շարժաբերում միացքների խախտումները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հեղուկի կաթումը. </w:t>
      </w:r>
    </w:p>
    <w:p w14:paraId="5704CB4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կոռոզիան, որը սպառնում է հերմետիկության կորուստով կամ քայքայմամբ.</w:t>
      </w:r>
    </w:p>
    <w:p w14:paraId="6DF8666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արգելակման խողովակաշարերի գերծռումը, տեսանելի մաշվածությունը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խողովակաշարերի այլ մեխանիկական վնասվածքներ. </w:t>
      </w:r>
    </w:p>
    <w:p w14:paraId="6D7D229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արգելակման շարժաբերում ճեղքվածքներով կամ մնացորդային դեֆորմացմամբ դետալների առկայությունը.</w:t>
      </w:r>
    </w:p>
    <w:p w14:paraId="74A48B9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այն տրանսպորտային միջոցի վրա արգելակման ուժերի կարգավորիչի ամբողջականության խախտումը, որը սարքավորված է այդ հարմարանքով. </w:t>
      </w:r>
    </w:p>
    <w:p w14:paraId="678B00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 xml:space="preserve">ճնշման տակ ճկափողերի ուռչումը </w:t>
      </w:r>
      <w:r w:rsidR="00BA0247" w:rsidRPr="000A1C6B">
        <w:rPr>
          <w:rFonts w:ascii="GHEA Grapalat" w:hAnsi="GHEA Grapalat"/>
          <w:sz w:val="24"/>
          <w:szCs w:val="24"/>
        </w:rPr>
        <w:t>և</w:t>
      </w:r>
      <w:r w:rsidRPr="000A1C6B">
        <w:rPr>
          <w:rFonts w:ascii="GHEA Grapalat" w:hAnsi="GHEA Grapalat"/>
          <w:sz w:val="24"/>
          <w:szCs w:val="24"/>
        </w:rPr>
        <w:t xml:space="preserve"> դրանց վրա ճեղքվածքների </w:t>
      </w:r>
      <w:r w:rsidR="00BA0247" w:rsidRPr="000A1C6B">
        <w:rPr>
          <w:rFonts w:ascii="GHEA Grapalat" w:hAnsi="GHEA Grapalat"/>
          <w:sz w:val="24"/>
          <w:szCs w:val="24"/>
        </w:rPr>
        <w:t>և</w:t>
      </w:r>
      <w:r w:rsidRPr="000A1C6B">
        <w:rPr>
          <w:rFonts w:ascii="GHEA Grapalat" w:hAnsi="GHEA Grapalat"/>
          <w:sz w:val="24"/>
          <w:szCs w:val="24"/>
        </w:rPr>
        <w:t xml:space="preserve"> մաշվածության տեսանելի տեղերի առկայությունը. </w:t>
      </w:r>
    </w:p>
    <w:p w14:paraId="5AA421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1.11.8.</w:t>
      </w:r>
      <w:r w:rsidRPr="000A1C6B">
        <w:rPr>
          <w:rFonts w:ascii="GHEA Grapalat" w:hAnsi="GHEA Grapalat"/>
          <w:sz w:val="24"/>
          <w:szCs w:val="24"/>
        </w:rPr>
        <w:tab/>
        <w:t>տրանսպորտային միջոցի շահագործման փաստաթղթերով նախատեսված արգելակման ուժերի կարգավորիչի ապամոնտաժումը:</w:t>
      </w:r>
    </w:p>
    <w:p w14:paraId="659DF6F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համակարգերի վերահսկողության միջոցները,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արգելակման շարժաբերի մանոմետրերը, կայանելու արգելակման համակարգի կառավարման օրգանը ս</w:t>
      </w:r>
      <w:r w:rsidR="00BA0247" w:rsidRPr="000A1C6B">
        <w:rPr>
          <w:rFonts w:ascii="GHEA Grapalat" w:hAnsi="GHEA Grapalat"/>
          <w:sz w:val="24"/>
          <w:szCs w:val="24"/>
        </w:rPr>
        <w:t>և</w:t>
      </w:r>
      <w:r w:rsidRPr="000A1C6B">
        <w:rPr>
          <w:rFonts w:ascii="GHEA Grapalat" w:hAnsi="GHEA Grapalat"/>
          <w:sz w:val="24"/>
          <w:szCs w:val="24"/>
        </w:rPr>
        <w:t xml:space="preserve">եռակելու համար նախատեսվող սարքվածքը պետք է լինեն աշխատունակ: </w:t>
      </w:r>
    </w:p>
    <w:p w14:paraId="781733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Սեղմված օդի կամ արգելակման հեղուկի ճնշումը անվավոր </w:t>
      </w:r>
      <w:r w:rsidRPr="000A1C6B">
        <w:rPr>
          <w:rFonts w:ascii="GHEA Grapalat" w:hAnsi="GHEA Grapalat"/>
          <w:sz w:val="24"/>
          <w:szCs w:val="24"/>
        </w:rPr>
        <w:lastRenderedPageBreak/>
        <w:t xml:space="preserve">արգելակման մեխանիզմներին փոխանցող ճկուն արգելակման ճկափողերը պետք է միացվեն միմյանց՝ առանց լրացուցիչ անցումային տարրերի: Ճկուն արգելակման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ապահովեն միացությունների հերմետիկությունը՝ հաշվի առնելով տրանսպորտային միջոցի կախոցի ճկուն տարրերի առավելագույն դեֆորմացումները </w:t>
      </w:r>
      <w:r w:rsidR="00BA0247" w:rsidRPr="000A1C6B">
        <w:rPr>
          <w:rFonts w:ascii="GHEA Grapalat" w:hAnsi="GHEA Grapalat"/>
          <w:sz w:val="24"/>
          <w:szCs w:val="24"/>
        </w:rPr>
        <w:t>և</w:t>
      </w:r>
      <w:r w:rsidRPr="000A1C6B">
        <w:rPr>
          <w:rFonts w:ascii="GHEA Grapalat" w:hAnsi="GHEA Grapalat"/>
          <w:sz w:val="24"/>
          <w:szCs w:val="24"/>
        </w:rPr>
        <w:t xml:space="preserve"> անիվների շրջադարձի անկյունները: </w:t>
      </w:r>
    </w:p>
    <w:p w14:paraId="2D31A8A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Ավտոգնացքների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շարժաբերի միացնող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բացառեն դրանց վնասվելը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փոխադարձ տեղափոխումների դեպքում: </w:t>
      </w:r>
    </w:p>
    <w:p w14:paraId="6520F1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ՀԱՀ-ի նկատմամբ պահանջները (առկայության դեպքում) </w:t>
      </w:r>
    </w:p>
    <w:p w14:paraId="3BD04C1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 xml:space="preserve">ՀԱՀ-ը պետք է լինի լիալրակազմ </w:t>
      </w:r>
      <w:r w:rsidR="00BA0247" w:rsidRPr="000A1C6B">
        <w:rPr>
          <w:rFonts w:ascii="GHEA Grapalat" w:hAnsi="GHEA Grapalat"/>
          <w:sz w:val="24"/>
          <w:szCs w:val="24"/>
        </w:rPr>
        <w:t>և</w:t>
      </w:r>
      <w:r w:rsidRPr="000A1C6B">
        <w:rPr>
          <w:rFonts w:ascii="GHEA Grapalat" w:hAnsi="GHEA Grapalat"/>
          <w:sz w:val="24"/>
          <w:szCs w:val="24"/>
        </w:rPr>
        <w:t xml:space="preserve"> աշխատունակ վիճակում: Պետք</w:t>
      </w:r>
      <w:r w:rsidRPr="000A1C6B">
        <w:rPr>
          <w:rFonts w:ascii="Calibri" w:hAnsi="Calibri" w:cs="Calibri"/>
          <w:sz w:val="24"/>
          <w:szCs w:val="24"/>
        </w:rPr>
        <w:t> </w:t>
      </w:r>
      <w:r w:rsidRPr="000A1C6B">
        <w:rPr>
          <w:rFonts w:ascii="GHEA Grapalat" w:hAnsi="GHEA Grapalat"/>
          <w:sz w:val="24"/>
          <w:szCs w:val="24"/>
        </w:rPr>
        <w:t xml:space="preserve">է բացակայեն տեսանելի վնասվածքները, ոչ հուսալի ամրակումը, ՀԱՀ-ի տարրերի անջատումը: </w:t>
      </w:r>
    </w:p>
    <w:p w14:paraId="41050A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 xml:space="preserve">ՀԱՀ-ի աշխատանքային վիճակի մոնիտորինգի լուսային ինդիկատորը պետք է գտնվի աշխատանքային վիճակում, միանա ՀԱՀ-ի ակտիվացման ժամանակ վառքը միացնելուց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անջատվի տրանսպորտային միջոցի արագությունը 10 կմ/ժ-ի հասնելուց ոչ ուշ: </w:t>
      </w:r>
    </w:p>
    <w:p w14:paraId="797AE2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 xml:space="preserve">ՀԱՀ-ով սարքավորված տրանսպորտային միջոցները հանդերձված վիճակում արգելակումների ժամանակ (հաշվի առնելով վարորդի զանգվածը) առնվազն 40 կմ/ժ սկզբնական արագությամբ պետք է շարժվեն շարժման միջանցքի սահմաններում՝ ուղղագիծ, առանց կողասահման: </w:t>
      </w:r>
    </w:p>
    <w:p w14:paraId="7A48DA1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համակարգերով տրանսպորտային միջոցների մոտ արգելակման համակարգից սեղմված գազի սպառման աղմուկի խլացուցիչները պետք է հերմետիկ կերպով ամրացվեն </w:t>
      </w:r>
      <w:r w:rsidR="00BA0247" w:rsidRPr="000A1C6B">
        <w:rPr>
          <w:rFonts w:ascii="GHEA Grapalat" w:hAnsi="GHEA Grapalat"/>
          <w:sz w:val="24"/>
          <w:szCs w:val="24"/>
        </w:rPr>
        <w:t>և</w:t>
      </w:r>
      <w:r w:rsidRPr="000A1C6B">
        <w:rPr>
          <w:rFonts w:ascii="GHEA Grapalat" w:hAnsi="GHEA Grapalat"/>
          <w:sz w:val="24"/>
          <w:szCs w:val="24"/>
        </w:rPr>
        <w:t xml:space="preserve"> լինեն աշխատունակ: </w:t>
      </w:r>
    </w:p>
    <w:p w14:paraId="57E4C6F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 Ղեկային կառավարմանը ներկայացվող պահանջները</w:t>
      </w:r>
    </w:p>
    <w:p w14:paraId="7EB25E6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2"/>
          <w:sz w:val="24"/>
          <w:szCs w:val="24"/>
        </w:rPr>
        <w:t xml:space="preserve">Ղեկանիվի շրջադարձի ժամանակ ջանքի փոփոխությունը պետք է լինի </w:t>
      </w:r>
      <w:r w:rsidRPr="000A1C6B">
        <w:rPr>
          <w:rFonts w:ascii="GHEA Grapalat" w:hAnsi="GHEA Grapalat"/>
          <w:spacing w:val="-2"/>
          <w:sz w:val="24"/>
          <w:szCs w:val="24"/>
        </w:rPr>
        <w:lastRenderedPageBreak/>
        <w:t>սահուն՝ դրա շրջադարձի անկյունի ամբողջ ընդգրկույթով: Տրանսպորտային միջոցի ղեկային կառավարման ուժեղացուցիչի անաշխատունակությունը (տրանսպորտային միջոցի վրա դրա առկայության դեպքում) չի թույլատրվում: Արգելվում է տրանսպորտային միջոցի շահագործման փաստաթղթում արտադրողի կողմից նախատեսված ղեկային կառավարման ուժեղացուցիչի ապամոնտաժումը:</w:t>
      </w:r>
      <w:r w:rsidRPr="000A1C6B">
        <w:rPr>
          <w:rFonts w:ascii="GHEA Grapalat" w:hAnsi="GHEA Grapalat"/>
          <w:sz w:val="24"/>
          <w:szCs w:val="24"/>
        </w:rPr>
        <w:t xml:space="preserve"> </w:t>
      </w:r>
    </w:p>
    <w:p w14:paraId="1BDD74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Ղեկային կառավարման ուժեղացուցիչով ղեկանիվի ինքնաբեր շրջադարձը աշխատող շարժիչի դեպքում չեզոք դիրքից վարորդի ցանկությանը </w:t>
      </w:r>
      <w:r w:rsidR="00BA0247" w:rsidRPr="000A1C6B">
        <w:rPr>
          <w:rFonts w:ascii="GHEA Grapalat" w:hAnsi="GHEA Grapalat"/>
          <w:sz w:val="24"/>
          <w:szCs w:val="24"/>
        </w:rPr>
        <w:t>և</w:t>
      </w:r>
      <w:r w:rsidRPr="000A1C6B">
        <w:rPr>
          <w:rFonts w:ascii="GHEA Grapalat" w:hAnsi="GHEA Grapalat"/>
          <w:sz w:val="24"/>
          <w:szCs w:val="24"/>
        </w:rPr>
        <w:t xml:space="preserve"> սպասումներին հակառակ չի թույլատրվում: </w:t>
      </w:r>
    </w:p>
    <w:p w14:paraId="19C0E65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Ղեկային կառավարման մեջ հանրագումարային խաղացքը չպետք է գերազանցի տրանսպորտային միջոցն արտադրողի կողմից սահմանված սահմանային արժեքները, իսկ նշված տվյալների բացակայության դեպքում՝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սահմանային արժեքները՝ </w:t>
      </w:r>
    </w:p>
    <w:p w14:paraId="1852129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ագրեգատների հիման վրա ստեղծված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ավտոմոբիլային կոմպլեկտավորմամբ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 10°. </w:t>
      </w:r>
    </w:p>
    <w:p w14:paraId="1FA0FDE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20°.</w:t>
      </w:r>
    </w:p>
    <w:p w14:paraId="7E39843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N կատեգորիաների տրանսպորտային միջոցներ՝ 25°:</w:t>
      </w:r>
    </w:p>
    <w:p w14:paraId="7F9166F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Ղեկային սյունակի ամրակման </w:t>
      </w:r>
      <w:r w:rsidR="00BA0247" w:rsidRPr="000A1C6B">
        <w:rPr>
          <w:rFonts w:ascii="GHEA Grapalat" w:hAnsi="GHEA Grapalat"/>
          <w:sz w:val="24"/>
          <w:szCs w:val="24"/>
        </w:rPr>
        <w:t>և</w:t>
      </w:r>
      <w:r w:rsidRPr="000A1C6B">
        <w:rPr>
          <w:rFonts w:ascii="GHEA Grapalat" w:hAnsi="GHEA Grapalat"/>
          <w:sz w:val="24"/>
          <w:szCs w:val="24"/>
        </w:rPr>
        <w:t xml:space="preserve"> ղեկային մեխանիզմի քարտերի դետալների վնասվելը </w:t>
      </w:r>
      <w:r w:rsidR="00BA0247" w:rsidRPr="000A1C6B">
        <w:rPr>
          <w:rFonts w:ascii="GHEA Grapalat" w:hAnsi="GHEA Grapalat"/>
          <w:sz w:val="24"/>
          <w:szCs w:val="24"/>
        </w:rPr>
        <w:t>և</w:t>
      </w:r>
      <w:r w:rsidRPr="000A1C6B">
        <w:rPr>
          <w:rFonts w:ascii="GHEA Grapalat" w:hAnsi="GHEA Grapalat"/>
          <w:sz w:val="24"/>
          <w:szCs w:val="24"/>
        </w:rPr>
        <w:t xml:space="preserve"> բացակայությունը չի թույլատրվում: Պարուրակային միացքները պետք է լինեն ձգված </w:t>
      </w:r>
      <w:r w:rsidR="00BA0247" w:rsidRPr="000A1C6B">
        <w:rPr>
          <w:rFonts w:ascii="GHEA Grapalat" w:hAnsi="GHEA Grapalat"/>
          <w:sz w:val="24"/>
          <w:szCs w:val="24"/>
        </w:rPr>
        <w:t>և</w:t>
      </w:r>
      <w:r w:rsidRPr="000A1C6B">
        <w:rPr>
          <w:rFonts w:ascii="GHEA Grapalat" w:hAnsi="GHEA Grapalat"/>
          <w:sz w:val="24"/>
          <w:szCs w:val="24"/>
        </w:rPr>
        <w:t xml:space="preserve"> ֆիքսված տրանսպորտային միջոցի արտադրողի կողմից նախատեսված եղանակով: Պտտադարձյակի լծակների միացքներում </w:t>
      </w:r>
      <w:r w:rsidR="00BA0247" w:rsidRPr="000A1C6B">
        <w:rPr>
          <w:rFonts w:ascii="GHEA Grapalat" w:hAnsi="GHEA Grapalat"/>
          <w:sz w:val="24"/>
          <w:szCs w:val="24"/>
        </w:rPr>
        <w:t>և</w:t>
      </w:r>
      <w:r w:rsidRPr="000A1C6B">
        <w:rPr>
          <w:rFonts w:ascii="GHEA Grapalat" w:hAnsi="GHEA Grapalat"/>
          <w:sz w:val="24"/>
          <w:szCs w:val="24"/>
        </w:rPr>
        <w:t xml:space="preserve"> ղեկի ձգաձողի հոդակապերում խաղացք չի թույլատրվում: Ղեկանիվի կարգավորվող դիրքով ղեկային սյունակի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սարքվածքը պետք է լինի աշխատունակ: </w:t>
      </w:r>
    </w:p>
    <w:p w14:paraId="0828658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Ղեկային մեխանիզմում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շարժաբերում մնացորդային դեֆորմացման հետքերով, ճեղքվածքներով </w:t>
      </w:r>
      <w:r w:rsidR="00BA0247" w:rsidRPr="000A1C6B">
        <w:rPr>
          <w:rFonts w:ascii="GHEA Grapalat" w:hAnsi="GHEA Grapalat"/>
          <w:sz w:val="24"/>
          <w:szCs w:val="24"/>
        </w:rPr>
        <w:t>և</w:t>
      </w:r>
      <w:r w:rsidRPr="000A1C6B">
        <w:rPr>
          <w:rFonts w:ascii="GHEA Grapalat" w:hAnsi="GHEA Grapalat"/>
          <w:sz w:val="24"/>
          <w:szCs w:val="24"/>
        </w:rPr>
        <w:t xml:space="preserve"> այլ թերություններով դետալների </w:t>
      </w:r>
      <w:r w:rsidRPr="000A1C6B">
        <w:rPr>
          <w:rFonts w:ascii="GHEA Grapalat" w:hAnsi="GHEA Grapalat"/>
          <w:sz w:val="24"/>
          <w:szCs w:val="24"/>
        </w:rPr>
        <w:lastRenderedPageBreak/>
        <w:t xml:space="preserve">կիրառություն չի թույլատրվում: </w:t>
      </w:r>
    </w:p>
    <w:p w14:paraId="10CCBF3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Ղեկային կառավարման ուժեղացուցչի հիդրոհամակարգում աշխատանքային հեղուկի կաթում չի թույլատրվում: </w:t>
      </w:r>
    </w:p>
    <w:p w14:paraId="19D1926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3.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w:t>
      </w:r>
      <w:r w:rsidRPr="000A1C6B">
        <w:rPr>
          <w:rFonts w:ascii="GHEA Grapalat" w:hAnsi="GHEA Grapalat"/>
          <w:sz w:val="24"/>
          <w:szCs w:val="24"/>
        </w:rPr>
        <w:br/>
        <w:t>սարքվածքներին ներկայացվող պահանջները</w:t>
      </w:r>
    </w:p>
    <w:p w14:paraId="17E959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վրա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քանակությունը, դիրքը, նշանակությունը, աշխատանքային ռեժիմը, լույսերի գույնը պետք է համապատասխանեն</w:t>
      </w:r>
      <w:r w:rsidRPr="000A1C6B">
        <w:rPr>
          <w:rFonts w:ascii="Calibri" w:hAnsi="Calibri" w:cs="Calibri"/>
          <w:sz w:val="24"/>
          <w:szCs w:val="24"/>
        </w:rPr>
        <w:t> </w:t>
      </w:r>
      <w:r w:rsidRPr="000A1C6B">
        <w:rPr>
          <w:rFonts w:ascii="GHEA Grapalat" w:hAnsi="GHEA Grapalat"/>
          <w:sz w:val="24"/>
          <w:szCs w:val="24"/>
        </w:rPr>
        <w:t>արտադրողի կողմից՝ տրանսպորտային միջոցի շահագործման փաստաթղթերում նշվածին, ընդ որում՝ մոտարձակ լույսի ցոլալապտերի լուսային փունջը պետք է համապատասխանի աջակողմյան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պայմաններին: </w:t>
      </w:r>
    </w:p>
    <w:p w14:paraId="6E194BD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սարքվածքներում տեղակայված լույսի աղբյուրի դասը պետք է համապատասխանի արտադրողի կողմից շահագործման փաստաթղթերում նշվածին՝ հաշվի առնելով տվյալ տրանսպորտային միջոցի գործարանային լրակազմումը, կամ տրանսպորտային միջոցի կառուցվածքում փոփոխություններ մտցնելու դեպքում՝ կառուցվածքով նախատեսվածի փոխարեն սահմանված լուսային սարքերի մասով փաստաթղթերում նշվածներին: </w:t>
      </w:r>
    </w:p>
    <w:p w14:paraId="5B7E963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լուսային սարքերը պետք է գտնվեն աշխատունակ վիճակում:</w:t>
      </w:r>
    </w:p>
    <w:p w14:paraId="2255E7F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Լրացուցիչ արտաքին լուսային սարքերի լույսերի գույնի, աշխատանքային ռեժիմի, տեղակայման, նշանակության փոփոխությունը, դրանց փոխարինումը,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արտադրողի կողմից նախատեսված արտաքին լուսային սարքերի ապամոնտաժումը թույլատրվում է միայն սույն տեխնիկական կանոնակարգի 4-րդ հավելվածի 1.3 բաժնի </w:t>
      </w:r>
      <w:r w:rsidR="00BA0247" w:rsidRPr="000A1C6B">
        <w:rPr>
          <w:rFonts w:ascii="GHEA Grapalat" w:hAnsi="GHEA Grapalat"/>
          <w:sz w:val="24"/>
          <w:szCs w:val="24"/>
        </w:rPr>
        <w:t>և</w:t>
      </w:r>
      <w:r w:rsidRPr="000A1C6B">
        <w:rPr>
          <w:rFonts w:ascii="GHEA Grapalat" w:hAnsi="GHEA Grapalat"/>
          <w:sz w:val="24"/>
          <w:szCs w:val="24"/>
        </w:rPr>
        <w:t xml:space="preserve"> սույն Հավելվածի 3.1 աղյուսակին համապատասխան,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9-րդ հավելվածի 9-րդ բաժնի պահանջները </w:t>
      </w:r>
      <w:r w:rsidRPr="000A1C6B">
        <w:rPr>
          <w:rFonts w:ascii="GHEA Grapalat" w:hAnsi="GHEA Grapalat"/>
          <w:sz w:val="24"/>
          <w:szCs w:val="24"/>
        </w:rPr>
        <w:lastRenderedPageBreak/>
        <w:t xml:space="preserve">կատարելիս: </w:t>
      </w:r>
    </w:p>
    <w:p w14:paraId="54AFDD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Արտադրությունից հանված տրանսպորտային միջոցների վրա թույլատրվում</w:t>
      </w:r>
      <w:r w:rsidRPr="000A1C6B">
        <w:rPr>
          <w:rFonts w:ascii="Calibri" w:hAnsi="Calibri" w:cs="Calibri"/>
          <w:sz w:val="24"/>
          <w:szCs w:val="24"/>
        </w:rPr>
        <w:t> </w:t>
      </w:r>
      <w:r w:rsidRPr="000A1C6B">
        <w:rPr>
          <w:rFonts w:ascii="GHEA Grapalat" w:hAnsi="GHEA Grapalat"/>
          <w:sz w:val="24"/>
          <w:szCs w:val="24"/>
        </w:rPr>
        <w:t>է այլ տիպերի տրանսպորտային միջոցների վրա օգտագործվող լուսատեխնիկական սարքվածքների փոխարինումը:</w:t>
      </w:r>
    </w:p>
    <w:p w14:paraId="79C690EC" w14:textId="77777777" w:rsidR="00FD7F81" w:rsidRPr="000A1C6B" w:rsidRDefault="00FD7F81" w:rsidP="000A1C6B">
      <w:pPr>
        <w:spacing w:after="160" w:line="360" w:lineRule="auto"/>
        <w:ind w:firstLine="567"/>
        <w:jc w:val="both"/>
        <w:rPr>
          <w:rFonts w:ascii="GHEA Grapalat" w:hAnsi="GHEA Grapalat"/>
          <w:sz w:val="24"/>
          <w:szCs w:val="24"/>
        </w:rPr>
      </w:pPr>
    </w:p>
    <w:p w14:paraId="51B296E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Լրացուցիչ ֆակուլտատիվ լուսային սարքերին ներկայացվող պահանջները</w:t>
      </w:r>
    </w:p>
    <w:p w14:paraId="4B552990"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3.1</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2161"/>
        <w:gridCol w:w="2005"/>
        <w:gridCol w:w="1822"/>
        <w:gridCol w:w="3428"/>
      </w:tblGrid>
      <w:tr w:rsidR="00FD7F81" w:rsidRPr="000A1C6B" w14:paraId="57669557" w14:textId="77777777" w:rsidTr="002E59FA">
        <w:trPr>
          <w:tblHeader/>
          <w:jc w:val="center"/>
        </w:trPr>
        <w:tc>
          <w:tcPr>
            <w:tcW w:w="2161" w:type="dxa"/>
            <w:tcBorders>
              <w:top w:val="single" w:sz="4" w:space="0" w:color="auto"/>
              <w:bottom w:val="single" w:sz="4" w:space="0" w:color="auto"/>
            </w:tcBorders>
            <w:shd w:val="clear" w:color="auto" w:fill="FFFFFF"/>
            <w:vAlign w:val="center"/>
          </w:tcPr>
          <w:p w14:paraId="1D2851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2005" w:type="dxa"/>
            <w:tcBorders>
              <w:top w:val="single" w:sz="4" w:space="0" w:color="auto"/>
              <w:left w:val="single" w:sz="4" w:space="0" w:color="auto"/>
              <w:bottom w:val="single" w:sz="4" w:space="0" w:color="auto"/>
            </w:tcBorders>
            <w:shd w:val="clear" w:color="auto" w:fill="FFFFFF"/>
            <w:vAlign w:val="center"/>
          </w:tcPr>
          <w:p w14:paraId="2ED9F3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1822" w:type="dxa"/>
            <w:tcBorders>
              <w:top w:val="single" w:sz="4" w:space="0" w:color="auto"/>
              <w:left w:val="single" w:sz="4" w:space="0" w:color="auto"/>
              <w:bottom w:val="single" w:sz="4" w:space="0" w:color="auto"/>
            </w:tcBorders>
            <w:shd w:val="clear" w:color="auto" w:fill="FFFFFF"/>
            <w:vAlign w:val="center"/>
          </w:tcPr>
          <w:p w14:paraId="7A4D9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3428" w:type="dxa"/>
            <w:tcBorders>
              <w:top w:val="single" w:sz="4" w:space="0" w:color="auto"/>
              <w:left w:val="single" w:sz="4" w:space="0" w:color="auto"/>
              <w:bottom w:val="single" w:sz="4" w:space="0" w:color="auto"/>
            </w:tcBorders>
            <w:shd w:val="clear" w:color="auto" w:fill="FFFFFF"/>
            <w:vAlign w:val="center"/>
          </w:tcPr>
          <w:p w14:paraId="0E00FF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Լրացուցիչ պահանջներ</w:t>
            </w:r>
          </w:p>
        </w:tc>
      </w:tr>
      <w:tr w:rsidR="00FD7F81" w:rsidRPr="000A1C6B" w14:paraId="61E8C58B" w14:textId="77777777" w:rsidTr="002E59FA">
        <w:trPr>
          <w:jc w:val="center"/>
        </w:trPr>
        <w:tc>
          <w:tcPr>
            <w:tcW w:w="2161" w:type="dxa"/>
            <w:tcBorders>
              <w:top w:val="single" w:sz="4" w:space="0" w:color="auto"/>
            </w:tcBorders>
            <w:shd w:val="clear" w:color="auto" w:fill="FFFFFF"/>
            <w:vAlign w:val="center"/>
          </w:tcPr>
          <w:p w14:paraId="157C029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Ցոլալապտեր-լուսարձակ կամ լուսարձակ փնտրիչ </w:t>
            </w:r>
          </w:p>
        </w:tc>
        <w:tc>
          <w:tcPr>
            <w:tcW w:w="2005" w:type="dxa"/>
            <w:tcBorders>
              <w:top w:val="single" w:sz="4" w:space="0" w:color="auto"/>
            </w:tcBorders>
            <w:shd w:val="clear" w:color="auto" w:fill="FFFFFF"/>
          </w:tcPr>
          <w:p w14:paraId="517B7E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22" w:type="dxa"/>
            <w:tcBorders>
              <w:top w:val="single" w:sz="4" w:space="0" w:color="auto"/>
            </w:tcBorders>
            <w:shd w:val="clear" w:color="auto" w:fill="FFFFFF"/>
          </w:tcPr>
          <w:p w14:paraId="09A9DD1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tcBorders>
              <w:top w:val="single" w:sz="4" w:space="0" w:color="auto"/>
            </w:tcBorders>
            <w:shd w:val="clear" w:color="auto" w:fill="FFFFFF"/>
            <w:vAlign w:val="center"/>
          </w:tcPr>
          <w:p w14:paraId="54948C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առկայությունը, եթե դրանք նախատեսված են տրանսպորտային միջոցի կառուցվածքով</w:t>
            </w:r>
          </w:p>
        </w:tc>
      </w:tr>
      <w:tr w:rsidR="00FD7F81" w:rsidRPr="000A1C6B" w14:paraId="363F3875" w14:textId="77777777" w:rsidTr="002E59FA">
        <w:trPr>
          <w:jc w:val="center"/>
        </w:trPr>
        <w:tc>
          <w:tcPr>
            <w:tcW w:w="2161" w:type="dxa"/>
            <w:shd w:val="clear" w:color="auto" w:fill="FFFFFF"/>
          </w:tcPr>
          <w:p w14:paraId="39EF4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Հեռարձակ լույսի ցոլալապտեր</w:t>
            </w:r>
          </w:p>
        </w:tc>
        <w:tc>
          <w:tcPr>
            <w:tcW w:w="2005" w:type="dxa"/>
            <w:shd w:val="clear" w:color="auto" w:fill="FFFFFF"/>
          </w:tcPr>
          <w:p w14:paraId="2ABF5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22" w:type="dxa"/>
            <w:shd w:val="clear" w:color="auto" w:fill="FFFFFF"/>
          </w:tcPr>
          <w:p w14:paraId="08F3D5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0D594F2D" w14:textId="77777777" w:rsidR="00FD7F81" w:rsidRPr="000A1C6B" w:rsidRDefault="00FD7F81"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Թույլատրվում են N</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միջոցների վրա: Եթե տրանսպորտային միջոցի վրա արդեն կան հեռարձակ լույսի չորս ցոլալապտերներ, ապա լրացուցիչ երկու ցոլալապտերները կարող են օգտագործվել միայն ցերեկային </w:t>
            </w:r>
            <w:r w:rsidRPr="000A1C6B">
              <w:rPr>
                <w:rFonts w:ascii="GHEA Grapalat" w:hAnsi="GHEA Grapalat"/>
                <w:spacing w:val="-6"/>
                <w:sz w:val="24"/>
                <w:szCs w:val="24"/>
              </w:rPr>
              <w:lastRenderedPageBreak/>
              <w:t>ժամերին կարճաժամկետ նախազգուշացնող լուսային ազդանշաններ հաղորդելու համար</w:t>
            </w:r>
            <w:r w:rsidRPr="000A1C6B">
              <w:rPr>
                <w:rFonts w:ascii="GHEA Grapalat" w:eastAsia="MS Mincho" w:hAnsi="GHEA Grapalat" w:cs="MS Mincho"/>
                <w:spacing w:val="-6"/>
                <w:sz w:val="24"/>
                <w:szCs w:val="24"/>
              </w:rPr>
              <w:t>։</w:t>
            </w:r>
            <w:r w:rsidRPr="000A1C6B">
              <w:rPr>
                <w:rFonts w:ascii="GHEA Grapalat" w:hAnsi="GHEA Grapalat"/>
                <w:spacing w:val="-6"/>
                <w:sz w:val="24"/>
                <w:szCs w:val="24"/>
              </w:rPr>
              <w:t xml:space="preserve"> </w:t>
            </w:r>
          </w:p>
        </w:tc>
      </w:tr>
      <w:tr w:rsidR="00FD7F81" w:rsidRPr="000A1C6B" w14:paraId="27EE8778" w14:textId="77777777" w:rsidTr="002E59FA">
        <w:trPr>
          <w:jc w:val="center"/>
        </w:trPr>
        <w:tc>
          <w:tcPr>
            <w:tcW w:w="2161" w:type="dxa"/>
            <w:shd w:val="clear" w:color="auto" w:fill="FFFFFF"/>
          </w:tcPr>
          <w:p w14:paraId="3265A27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լապտերներ</w:t>
            </w:r>
          </w:p>
        </w:tc>
        <w:tc>
          <w:tcPr>
            <w:tcW w:w="2005" w:type="dxa"/>
            <w:shd w:val="clear" w:color="auto" w:fill="FFFFFF"/>
          </w:tcPr>
          <w:p w14:paraId="00159CE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5830E0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662EAEA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այն տրանսպորտային միջոցների վրա, որոնց երկարությունը գերազանցում է 6 մ-ը՝ բացառությամբ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Պետք է տեղակայված լինեն տրանսպորտային միջոցի սռնուն սիմետրիկ </w:t>
            </w:r>
          </w:p>
        </w:tc>
      </w:tr>
      <w:tr w:rsidR="00FD7F81" w:rsidRPr="000A1C6B" w14:paraId="5606571C" w14:textId="77777777" w:rsidTr="002E59FA">
        <w:trPr>
          <w:jc w:val="center"/>
        </w:trPr>
        <w:tc>
          <w:tcPr>
            <w:tcW w:w="2161" w:type="dxa"/>
            <w:shd w:val="clear" w:color="auto" w:fill="FFFFFF"/>
          </w:tcPr>
          <w:p w14:paraId="04CFE1C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w:t>
            </w:r>
          </w:p>
        </w:tc>
        <w:tc>
          <w:tcPr>
            <w:tcW w:w="2005" w:type="dxa"/>
            <w:shd w:val="clear" w:color="auto" w:fill="FFFFFF"/>
          </w:tcPr>
          <w:p w14:paraId="36159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74822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vAlign w:val="center"/>
          </w:tcPr>
          <w:p w14:paraId="406DF96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O</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 Պետք է տեղակայված լինեն տրանսպորտային միջոցի առանցքին սիմետրիկ, որքան հնարավոր է մոտ տրանսպորտային միջոցի եզրաչափքային լայնությանը </w:t>
            </w:r>
            <w:r w:rsidR="00BA0247" w:rsidRPr="000A1C6B">
              <w:rPr>
                <w:rFonts w:ascii="GHEA Grapalat" w:hAnsi="GHEA Grapalat"/>
                <w:sz w:val="24"/>
                <w:szCs w:val="24"/>
              </w:rPr>
              <w:t>և</w:t>
            </w:r>
            <w:r w:rsidRPr="000A1C6B">
              <w:rPr>
                <w:rFonts w:ascii="GHEA Grapalat" w:hAnsi="GHEA Grapalat"/>
                <w:sz w:val="24"/>
                <w:szCs w:val="24"/>
              </w:rPr>
              <w:t xml:space="preserve"> պարտադիր եզրաչափքային </w:t>
            </w:r>
            <w:r w:rsidRPr="000A1C6B">
              <w:rPr>
                <w:rFonts w:ascii="GHEA Grapalat" w:hAnsi="GHEA Grapalat"/>
                <w:sz w:val="24"/>
                <w:szCs w:val="24"/>
              </w:rPr>
              <w:lastRenderedPageBreak/>
              <w:t xml:space="preserve">լույսերից առնվազն 600 մմ բարձր </w:t>
            </w:r>
          </w:p>
        </w:tc>
      </w:tr>
      <w:tr w:rsidR="00FD7F81" w:rsidRPr="000A1C6B" w14:paraId="3A26B93F" w14:textId="77777777" w:rsidTr="002E59FA">
        <w:trPr>
          <w:jc w:val="center"/>
        </w:trPr>
        <w:tc>
          <w:tcPr>
            <w:tcW w:w="2161" w:type="dxa"/>
            <w:shd w:val="clear" w:color="auto" w:fill="FFFFFF"/>
          </w:tcPr>
          <w:p w14:paraId="4C48B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Արգելակման ազդանշաններ</w:t>
            </w:r>
          </w:p>
        </w:tc>
        <w:tc>
          <w:tcPr>
            <w:tcW w:w="2005" w:type="dxa"/>
            <w:shd w:val="clear" w:color="auto" w:fill="FFFFFF"/>
            <w:vAlign w:val="center"/>
          </w:tcPr>
          <w:p w14:paraId="1C2779A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 կենտրոնական, երբ դրա տեղակայումը պարտադիր չէ,</w:t>
            </w:r>
            <w:r w:rsidRPr="000A1C6B">
              <w:rPr>
                <w:rFonts w:ascii="GHEA Grapalat" w:hAnsi="GHEA Grapalat"/>
                <w:sz w:val="24"/>
                <w:szCs w:val="24"/>
              </w:rPr>
              <w:br/>
              <w:t>2 կողային՝ կենտրոնականի բացակայության դեպքում</w:t>
            </w:r>
          </w:p>
        </w:tc>
        <w:tc>
          <w:tcPr>
            <w:tcW w:w="1822" w:type="dxa"/>
            <w:shd w:val="clear" w:color="auto" w:fill="FFFFFF"/>
          </w:tcPr>
          <w:p w14:paraId="3172A0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tcPr>
          <w:p w14:paraId="1585695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Պետք է ուղղված լինեն անմիջականորեն դեպի հետ: Պետք է տեղակայված լինեն արգելակման պարտադիր ազդանշաններից առնվազն 600 մմ բարձր</w:t>
            </w:r>
          </w:p>
        </w:tc>
      </w:tr>
      <w:tr w:rsidR="00FD7F81" w:rsidRPr="000A1C6B" w14:paraId="1EF43E70" w14:textId="77777777" w:rsidTr="002E59FA">
        <w:trPr>
          <w:jc w:val="center"/>
        </w:trPr>
        <w:tc>
          <w:tcPr>
            <w:tcW w:w="2161" w:type="dxa"/>
            <w:shd w:val="clear" w:color="auto" w:fill="FFFFFF"/>
            <w:vAlign w:val="bottom"/>
          </w:tcPr>
          <w:p w14:paraId="7A9D77C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Վթարային արգելակման ազդանշաններ</w:t>
            </w:r>
            <w:hyperlink w:anchor="P6110" w:history="1">
              <w:r w:rsidRPr="000A1C6B">
                <w:rPr>
                  <w:rFonts w:ascii="GHEA Grapalat" w:hAnsi="GHEA Grapalat"/>
                  <w:color w:val="0000FF"/>
                  <w:sz w:val="24"/>
                  <w:szCs w:val="24"/>
                </w:rPr>
                <w:t>&lt;1&gt;</w:t>
              </w:r>
            </w:hyperlink>
          </w:p>
        </w:tc>
        <w:tc>
          <w:tcPr>
            <w:tcW w:w="2005" w:type="dxa"/>
            <w:shd w:val="clear" w:color="auto" w:fill="FFFFFF"/>
          </w:tcPr>
          <w:p w14:paraId="060921F4" w14:textId="77777777" w:rsidR="00FD7F81" w:rsidRPr="000A1C6B" w:rsidRDefault="00FD7F81" w:rsidP="000A1C6B">
            <w:pPr>
              <w:spacing w:after="120" w:line="360" w:lineRule="auto"/>
              <w:rPr>
                <w:rFonts w:ascii="GHEA Grapalat" w:hAnsi="GHEA Grapalat"/>
                <w:sz w:val="24"/>
                <w:szCs w:val="24"/>
              </w:rPr>
            </w:pPr>
          </w:p>
        </w:tc>
        <w:tc>
          <w:tcPr>
            <w:tcW w:w="1822" w:type="dxa"/>
            <w:shd w:val="clear" w:color="auto" w:fill="FFFFFF"/>
          </w:tcPr>
          <w:p w14:paraId="27684F81"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67BED4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ապահովվի (4 + 1) Հց թարթման հաճախականությունը </w:t>
            </w:r>
          </w:p>
        </w:tc>
      </w:tr>
      <w:tr w:rsidR="00FD7F81" w:rsidRPr="000A1C6B" w14:paraId="6A57781A" w14:textId="77777777" w:rsidTr="002E59FA">
        <w:trPr>
          <w:jc w:val="center"/>
        </w:trPr>
        <w:tc>
          <w:tcPr>
            <w:tcW w:w="2161" w:type="dxa"/>
            <w:shd w:val="clear" w:color="auto" w:fill="FFFFFF"/>
          </w:tcPr>
          <w:p w14:paraId="1B0C18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Շրջադարձի կողային ցուցիչներ (կրկնիչներ) </w:t>
            </w:r>
          </w:p>
        </w:tc>
        <w:tc>
          <w:tcPr>
            <w:tcW w:w="2005" w:type="dxa"/>
            <w:shd w:val="clear" w:color="auto" w:fill="FFFFFF"/>
          </w:tcPr>
          <w:p w14:paraId="3A0611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15C873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60FE1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միացված լինեն այնպես, որ ապահովվի շրջադարձի մնացած ցուցիչների հետ դրանց համաժամանակյա աշխատանքը </w:t>
            </w:r>
          </w:p>
        </w:tc>
      </w:tr>
      <w:tr w:rsidR="00FD7F81" w:rsidRPr="000A1C6B" w14:paraId="20235A7B" w14:textId="77777777" w:rsidTr="002E59FA">
        <w:trPr>
          <w:jc w:val="center"/>
        </w:trPr>
        <w:tc>
          <w:tcPr>
            <w:tcW w:w="2161" w:type="dxa"/>
            <w:shd w:val="clear" w:color="auto" w:fill="FFFFFF"/>
          </w:tcPr>
          <w:p w14:paraId="38A7617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հետ</w:t>
            </w:r>
            <w:r w:rsidR="00BA0247" w:rsidRPr="000A1C6B">
              <w:rPr>
                <w:rFonts w:ascii="GHEA Grapalat" w:hAnsi="GHEA Grapalat"/>
                <w:sz w:val="24"/>
                <w:szCs w:val="24"/>
              </w:rPr>
              <w:t>և</w:t>
            </w:r>
            <w:r w:rsidRPr="000A1C6B">
              <w:rPr>
                <w:rFonts w:ascii="GHEA Grapalat" w:hAnsi="GHEA Grapalat"/>
                <w:sz w:val="24"/>
                <w:szCs w:val="24"/>
              </w:rPr>
              <w:t xml:space="preserve">ի ցուցիչներ </w:t>
            </w:r>
          </w:p>
        </w:tc>
        <w:tc>
          <w:tcPr>
            <w:tcW w:w="2005" w:type="dxa"/>
            <w:shd w:val="clear" w:color="auto" w:fill="FFFFFF"/>
          </w:tcPr>
          <w:p w14:paraId="08534B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Երկուական</w:t>
            </w:r>
          </w:p>
        </w:tc>
        <w:tc>
          <w:tcPr>
            <w:tcW w:w="1822" w:type="dxa"/>
            <w:shd w:val="clear" w:color="auto" w:fill="FFFFFF"/>
          </w:tcPr>
          <w:p w14:paraId="7E883B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B58939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O</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վրա։Պետք է տեղադրված </w:t>
            </w:r>
            <w:r w:rsidRPr="000A1C6B">
              <w:rPr>
                <w:rFonts w:ascii="GHEA Grapalat" w:hAnsi="GHEA Grapalat"/>
                <w:sz w:val="24"/>
                <w:szCs w:val="24"/>
              </w:rPr>
              <w:lastRenderedPageBreak/>
              <w:t>լինեն շրջադարձի պարտադիր ցուցիչներից առնվազն 600 մմ բարձր</w:t>
            </w:r>
          </w:p>
        </w:tc>
      </w:tr>
      <w:tr w:rsidR="00FD7F81" w:rsidRPr="000A1C6B" w14:paraId="384EEBFA" w14:textId="77777777" w:rsidTr="002E59FA">
        <w:trPr>
          <w:jc w:val="center"/>
        </w:trPr>
        <w:tc>
          <w:tcPr>
            <w:tcW w:w="2161" w:type="dxa"/>
            <w:shd w:val="clear" w:color="auto" w:fill="FFFFFF"/>
          </w:tcPr>
          <w:p w14:paraId="0752EA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Արտաքին լուսավորում</w:t>
            </w:r>
          </w:p>
        </w:tc>
        <w:tc>
          <w:tcPr>
            <w:tcW w:w="2005" w:type="dxa"/>
            <w:shd w:val="clear" w:color="auto" w:fill="FFFFFF"/>
          </w:tcPr>
          <w:p w14:paraId="1308F36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596DBAE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bottom"/>
          </w:tcPr>
          <w:p w14:paraId="61A955D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Թույլատրվում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վրա </w:t>
            </w:r>
            <w:r w:rsidR="00BA0247" w:rsidRPr="000A1C6B">
              <w:rPr>
                <w:rFonts w:ascii="GHEA Grapalat" w:hAnsi="GHEA Grapalat"/>
                <w:sz w:val="24"/>
                <w:szCs w:val="24"/>
              </w:rPr>
              <w:t>և</w:t>
            </w:r>
            <w:r w:rsidRPr="000A1C6B">
              <w:rPr>
                <w:rFonts w:ascii="GHEA Grapalat" w:hAnsi="GHEA Grapalat"/>
                <w:sz w:val="24"/>
                <w:szCs w:val="24"/>
              </w:rPr>
              <w:t xml:space="preserve"> կարող է միացվել՝ վարորդի դռները, ուղ</w:t>
            </w:r>
            <w:r w:rsidR="00BA0247" w:rsidRPr="000A1C6B">
              <w:rPr>
                <w:rFonts w:ascii="GHEA Grapalat" w:hAnsi="GHEA Grapalat"/>
                <w:sz w:val="24"/>
                <w:szCs w:val="24"/>
              </w:rPr>
              <w:t>և</w:t>
            </w:r>
            <w:r w:rsidRPr="000A1C6B">
              <w:rPr>
                <w:rFonts w:ascii="GHEA Grapalat" w:hAnsi="GHEA Grapalat"/>
                <w:sz w:val="24"/>
                <w:szCs w:val="24"/>
              </w:rPr>
              <w:t>որային կամ ուղեբեռնային հատվածամասի դռները բացելիս միացված շարժիչով կանգնած տրանսպորտային միջոցի վրա: Արտաքին լուսատուն պետք է լինի այնպիսին, որ այն հնարավոր չլինի շփոթել տրանսպորտային միջոցի այլ լույսերի հետ</w:t>
            </w:r>
          </w:p>
        </w:tc>
      </w:tr>
      <w:tr w:rsidR="00FD7F81" w:rsidRPr="000A1C6B" w14:paraId="2A1DA1FA" w14:textId="77777777" w:rsidTr="002E59FA">
        <w:trPr>
          <w:jc w:val="center"/>
        </w:trPr>
        <w:tc>
          <w:tcPr>
            <w:tcW w:w="2161" w:type="dxa"/>
            <w:shd w:val="clear" w:color="auto" w:fill="FFFFFF"/>
          </w:tcPr>
          <w:p w14:paraId="46BFAB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լուսանդրադարձիչ սարքեր</w:t>
            </w:r>
          </w:p>
        </w:tc>
        <w:tc>
          <w:tcPr>
            <w:tcW w:w="2005" w:type="dxa"/>
            <w:shd w:val="clear" w:color="auto" w:fill="FFFFFF"/>
          </w:tcPr>
          <w:p w14:paraId="42277F0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w:t>
            </w:r>
            <w:r w:rsidRPr="000A1C6B">
              <w:rPr>
                <w:rFonts w:ascii="GHEA Grapalat" w:hAnsi="GHEA Grapalat"/>
                <w:sz w:val="24"/>
                <w:szCs w:val="24"/>
              </w:rPr>
              <w:lastRenderedPageBreak/>
              <w:t>տությունը</w:t>
            </w:r>
          </w:p>
        </w:tc>
        <w:tc>
          <w:tcPr>
            <w:tcW w:w="1822" w:type="dxa"/>
            <w:shd w:val="clear" w:color="auto" w:fill="FFFFFF"/>
          </w:tcPr>
          <w:p w14:paraId="0041E7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Կարմիր</w:t>
            </w:r>
          </w:p>
          <w:p w14:paraId="7B59C6F3"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3E3248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Չպետք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М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 կատեգորիաների տրանսպորտային միջոցների համար։ 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О կատեգորիայի </w:t>
            </w:r>
            <w:r w:rsidRPr="000A1C6B">
              <w:rPr>
                <w:rFonts w:ascii="GHEA Grapalat" w:hAnsi="GHEA Grapalat"/>
                <w:spacing w:val="-2"/>
                <w:sz w:val="24"/>
                <w:szCs w:val="24"/>
              </w:rPr>
              <w:lastRenderedPageBreak/>
              <w:t>տրանսպորտային միջոցի համար: Տեսանելի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ույթի արտաքին սահմանը պետք է հեռացվի տրանսպորտային միջոցի արտաքին սահմանից ավելի քան 400 մմ-ով։</w:t>
            </w:r>
          </w:p>
        </w:tc>
      </w:tr>
      <w:tr w:rsidR="00FD7F81" w:rsidRPr="000A1C6B" w14:paraId="409B83C2" w14:textId="77777777" w:rsidTr="002E59FA">
        <w:trPr>
          <w:jc w:val="center"/>
        </w:trPr>
        <w:tc>
          <w:tcPr>
            <w:tcW w:w="2161" w:type="dxa"/>
            <w:shd w:val="clear" w:color="auto" w:fill="FFFFFF"/>
          </w:tcPr>
          <w:p w14:paraId="4DDBBE7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Կողային լուսանդրադարձիչ սարքեր</w:t>
            </w:r>
          </w:p>
        </w:tc>
        <w:tc>
          <w:tcPr>
            <w:tcW w:w="2005" w:type="dxa"/>
            <w:shd w:val="clear" w:color="auto" w:fill="FFFFFF"/>
          </w:tcPr>
          <w:p w14:paraId="022618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արդյունավե-տությունը</w:t>
            </w:r>
          </w:p>
        </w:tc>
        <w:tc>
          <w:tcPr>
            <w:tcW w:w="1822" w:type="dxa"/>
            <w:shd w:val="clear" w:color="auto" w:fill="FFFFFF"/>
          </w:tcPr>
          <w:p w14:paraId="0A7FD3C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64EBAE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Տեսանելի մակեր</w:t>
            </w:r>
            <w:r w:rsidR="00BA0247" w:rsidRPr="000A1C6B">
              <w:rPr>
                <w:rFonts w:ascii="GHEA Grapalat" w:hAnsi="GHEA Grapalat"/>
                <w:sz w:val="24"/>
                <w:szCs w:val="24"/>
              </w:rPr>
              <w:t>և</w:t>
            </w:r>
            <w:r w:rsidRPr="000A1C6B">
              <w:rPr>
                <w:rFonts w:ascii="GHEA Grapalat" w:hAnsi="GHEA Grapalat"/>
                <w:sz w:val="24"/>
                <w:szCs w:val="24"/>
              </w:rPr>
              <w:t xml:space="preserve">ույթի արտաքին սահմանը պետք է լինի 250 մմ-ից ոչ ցածր </w:t>
            </w:r>
            <w:r w:rsidR="00BA0247" w:rsidRPr="000A1C6B">
              <w:rPr>
                <w:rFonts w:ascii="GHEA Grapalat" w:hAnsi="GHEA Grapalat"/>
                <w:sz w:val="24"/>
                <w:szCs w:val="24"/>
              </w:rPr>
              <w:t>և</w:t>
            </w:r>
            <w:r w:rsidRPr="000A1C6B">
              <w:rPr>
                <w:rFonts w:ascii="GHEA Grapalat" w:hAnsi="GHEA Grapalat"/>
                <w:sz w:val="24"/>
                <w:szCs w:val="24"/>
              </w:rPr>
              <w:t xml:space="preserve"> 900 մմ-ից ոչ բարձր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 xml:space="preserve">500 մմ, եթե 900 մմ հեռավորությունը հնարավոր չէ պահել՝ կառուցվածքի առանձնահատկություններից ելնելով) </w:t>
            </w:r>
          </w:p>
        </w:tc>
      </w:tr>
    </w:tbl>
    <w:p w14:paraId="291A84BE" w14:textId="77777777" w:rsidR="00FD7F81" w:rsidRPr="000A1C6B" w:rsidRDefault="00FD7F81" w:rsidP="000A1C6B">
      <w:pPr>
        <w:spacing w:after="160" w:line="360" w:lineRule="auto"/>
        <w:rPr>
          <w:rFonts w:ascii="GHEA Grapalat" w:hAnsi="GHEA Grapalat"/>
          <w:sz w:val="24"/>
          <w:szCs w:val="24"/>
        </w:rPr>
      </w:pPr>
    </w:p>
    <w:p w14:paraId="796329A3" w14:textId="77777777" w:rsidR="00FD7F81" w:rsidRPr="000A1C6B" w:rsidRDefault="00FD7F81" w:rsidP="000A1C6B">
      <w:pPr>
        <w:tabs>
          <w:tab w:val="left" w:pos="3119"/>
        </w:tabs>
        <w:spacing w:after="160" w:line="360" w:lineRule="auto"/>
        <w:ind w:left="3119" w:right="-8" w:hanging="2552"/>
        <w:jc w:val="both"/>
        <w:rPr>
          <w:rFonts w:ascii="GHEA Grapalat" w:hAnsi="GHEA Grapalat"/>
          <w:sz w:val="24"/>
          <w:szCs w:val="24"/>
        </w:rPr>
      </w:pPr>
      <w:r w:rsidRPr="000A1C6B">
        <w:rPr>
          <w:rFonts w:ascii="GHEA Grapalat" w:hAnsi="GHEA Grapalat"/>
          <w:sz w:val="24"/>
          <w:szCs w:val="24"/>
        </w:rPr>
        <w:t>Ծանոթագրություններ.</w:t>
      </w:r>
      <w:r w:rsidRPr="000A1C6B">
        <w:rPr>
          <w:rFonts w:ascii="GHEA Grapalat" w:hAnsi="GHEA Grapalat"/>
          <w:sz w:val="24"/>
          <w:szCs w:val="24"/>
        </w:rPr>
        <w:tab/>
        <w:t xml:space="preserve">&lt;1&gt; Վթարային արգելակման ազդանշանները իրենցից ներկայացնում են բոլոր միաժամանակ թարթող շրջադարձի ցուցիչները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ազդանշանները:</w:t>
      </w:r>
    </w:p>
    <w:p w14:paraId="6C415064" w14:textId="77777777" w:rsidR="00FD7F81" w:rsidRPr="000A1C6B" w:rsidRDefault="00FD7F81" w:rsidP="000A1C6B">
      <w:pPr>
        <w:spacing w:after="160" w:line="360" w:lineRule="auto"/>
        <w:ind w:right="-8" w:firstLine="567"/>
        <w:jc w:val="both"/>
        <w:rPr>
          <w:rFonts w:ascii="GHEA Grapalat" w:hAnsi="GHEA Grapalat"/>
          <w:sz w:val="24"/>
          <w:szCs w:val="24"/>
        </w:rPr>
      </w:pPr>
    </w:p>
    <w:p w14:paraId="20B60809"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3.3.</w:t>
      </w:r>
      <w:r w:rsidRPr="000A1C6B">
        <w:rPr>
          <w:rFonts w:ascii="GHEA Grapalat" w:hAnsi="GHEA Grapalat"/>
          <w:sz w:val="24"/>
          <w:szCs w:val="24"/>
        </w:rPr>
        <w:tab/>
        <w:t xml:space="preserve">Ոչ մի լույս չպետք է լինի թարթող՝ բացառությամբ շրջադարձի ցուցիչների լույսերից, վթարային ազդանշանային լույսերից, արգելակման վթարային ազդանշանի լույսերից </w:t>
      </w:r>
      <w:r w:rsidR="00BA0247" w:rsidRPr="000A1C6B">
        <w:rPr>
          <w:rFonts w:ascii="GHEA Grapalat" w:hAnsi="GHEA Grapalat"/>
          <w:sz w:val="24"/>
          <w:szCs w:val="24"/>
        </w:rPr>
        <w:t>և</w:t>
      </w:r>
      <w:r w:rsidRPr="000A1C6B">
        <w:rPr>
          <w:rFonts w:ascii="GHEA Grapalat" w:hAnsi="GHEA Grapalat"/>
          <w:sz w:val="24"/>
          <w:szCs w:val="24"/>
        </w:rPr>
        <w:t xml:space="preserve"> ավտոդեղին գույնի կողային եզրաչափքային լույսերից, որոնք կիրառվում են շրջադարձի ցուցիչների հետ միասին:</w:t>
      </w:r>
    </w:p>
    <w:p w14:paraId="025F16EB"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Ոչ մի կարմիր լույս չպետք է ճառագայթի դեպի առաջ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բացառությամբ հետընթացի լապտերից լույսի, պետք է ճառագայթի դեպի հետ ուղղությամբ: Տվյալ պահանջը չի տարածվում տրանսպորտային միջոցի ներքին լուսավորման համար տեղակայվող լուսավորման սարքերի վրա: </w:t>
      </w:r>
    </w:p>
    <w:p w14:paraId="14FEDA17"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Հեռարձակ լույսի ցոլալապտերի,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միացման հսկիչ լուսային ազդանշանները պետք է լինեն աշխատունակ: </w:t>
      </w:r>
    </w:p>
    <w:p w14:paraId="100157FD"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3.6.</w:t>
      </w:r>
      <w:r w:rsidRPr="000A1C6B">
        <w:rPr>
          <w:rFonts w:ascii="GHEA Grapalat" w:hAnsi="GHEA Grapalat"/>
          <w:sz w:val="24"/>
          <w:szCs w:val="24"/>
        </w:rPr>
        <w:tab/>
        <w:t xml:space="preserve">Արտաքին լուսային սարքերի լուսացիրների բացակայությունը, քայքայումը ու աղտոտումը </w:t>
      </w:r>
      <w:r w:rsidR="00BA0247" w:rsidRPr="000A1C6B">
        <w:rPr>
          <w:rFonts w:ascii="GHEA Grapalat" w:hAnsi="GHEA Grapalat"/>
          <w:sz w:val="24"/>
          <w:szCs w:val="24"/>
        </w:rPr>
        <w:t>և</w:t>
      </w:r>
      <w:r w:rsidRPr="000A1C6B">
        <w:rPr>
          <w:rFonts w:ascii="GHEA Grapalat" w:hAnsi="GHEA Grapalat"/>
          <w:sz w:val="24"/>
          <w:szCs w:val="24"/>
        </w:rPr>
        <w:t xml:space="preserve"> լուսային սարքի կառուցվածքով չնախատեսված օպտիկական տարրերի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անգույն կամ ներկված օպտիկական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թաղանթների) տեղակայումը չեն թույլատրվում: </w:t>
      </w:r>
    </w:p>
    <w:p w14:paraId="1E992EC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Տվյալ պահանջը չի տարածվում սույն տեխնիկական կանոնակարգի պահանջների հետ համապատասխանեցնելու նպատակով ցոլալապտերի լուսային փնջի շտկման համար նախատեսվող օպտիկական տարրերի վրա: Նման դեպքում կիրառվում են սույն տեխնիկական կանոնակարգի 9-րդ հավելվածի 9-րդ բաժնի պահանջները:</w:t>
      </w:r>
    </w:p>
    <w:p w14:paraId="75A51030"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3.7.</w:t>
      </w:r>
      <w:r w:rsidRPr="000A1C6B">
        <w:rPr>
          <w:rFonts w:ascii="GHEA Grapalat" w:hAnsi="GHEA Grapalat"/>
          <w:sz w:val="24"/>
          <w:szCs w:val="24"/>
        </w:rPr>
        <w:tab/>
        <w:t xml:space="preserve">Լուսանդրադարձիչ մականշվածքի վնասում </w:t>
      </w:r>
      <w:r w:rsidR="00BA0247" w:rsidRPr="000A1C6B">
        <w:rPr>
          <w:rFonts w:ascii="GHEA Grapalat" w:hAnsi="GHEA Grapalat"/>
          <w:sz w:val="24"/>
          <w:szCs w:val="24"/>
        </w:rPr>
        <w:t>և</w:t>
      </w:r>
      <w:r w:rsidRPr="000A1C6B">
        <w:rPr>
          <w:rFonts w:ascii="GHEA Grapalat" w:hAnsi="GHEA Grapalat"/>
          <w:sz w:val="24"/>
          <w:szCs w:val="24"/>
        </w:rPr>
        <w:t xml:space="preserve"> շերտազատում չի թույլատրվում:</w:t>
      </w:r>
    </w:p>
    <w:p w14:paraId="586AF799"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w:t>
      </w:r>
      <w:r w:rsidRPr="000A1C6B">
        <w:rPr>
          <w:rFonts w:ascii="GHEA Grapalat" w:hAnsi="GHEA Grapalat"/>
          <w:sz w:val="24"/>
          <w:szCs w:val="24"/>
        </w:rPr>
        <w:tab/>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ցոլալապտերներին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ցոլալապտերին ներկայացվող պահանջները</w:t>
      </w:r>
    </w:p>
    <w:p w14:paraId="1AA993A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Լապտերի ձ</w:t>
      </w:r>
      <w:r w:rsidR="00BA0247" w:rsidRPr="000A1C6B">
        <w:rPr>
          <w:rFonts w:ascii="GHEA Grapalat" w:hAnsi="GHEA Grapalat"/>
          <w:sz w:val="24"/>
          <w:szCs w:val="24"/>
        </w:rPr>
        <w:t>և</w:t>
      </w:r>
      <w:r w:rsidRPr="000A1C6B">
        <w:rPr>
          <w:rFonts w:ascii="GHEA Grapalat" w:hAnsi="GHEA Grapalat"/>
          <w:sz w:val="24"/>
          <w:szCs w:val="24"/>
        </w:rPr>
        <w:t xml:space="preserve">ը, գույնը </w:t>
      </w:r>
      <w:r w:rsidR="00BA0247" w:rsidRPr="000A1C6B">
        <w:rPr>
          <w:rFonts w:ascii="GHEA Grapalat" w:hAnsi="GHEA Grapalat"/>
          <w:sz w:val="24"/>
          <w:szCs w:val="24"/>
        </w:rPr>
        <w:t>և</w:t>
      </w:r>
      <w:r w:rsidRPr="000A1C6B">
        <w:rPr>
          <w:rFonts w:ascii="GHEA Grapalat" w:hAnsi="GHEA Grapalat"/>
          <w:sz w:val="24"/>
          <w:szCs w:val="24"/>
        </w:rPr>
        <w:t xml:space="preserve"> չափսը պետք է լինեն նույնը, իսկ դիրքը՝ </w:t>
      </w:r>
      <w:r w:rsidRPr="000A1C6B">
        <w:rPr>
          <w:rFonts w:ascii="GHEA Grapalat" w:hAnsi="GHEA Grapalat"/>
          <w:sz w:val="24"/>
          <w:szCs w:val="24"/>
        </w:rPr>
        <w:lastRenderedPageBreak/>
        <w:t>սիմետրիկ:</w:t>
      </w:r>
    </w:p>
    <w:p w14:paraId="76925D29"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Ցոլալապտերում պետք է կիրառվեն տրանսպորտային միջոցի շահագործման փաստաթղթերում արտադրողի կողմից նշված լուսային մոդուլի տիպին համապատասխանող լույսի աղբյուրները:</w:t>
      </w:r>
    </w:p>
    <w:p w14:paraId="680CD285" w14:textId="3878BD6A"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Ըստ դասի տրանսպորտային միջոցի շահագործման փաստաթղթերում նշվածին չհամապատասխանող կամ ցոլալապտերի սկզբնական կառուցվածքի նկատմամբ լրացուցիչ տարրերի տեղակայում (օգտագործում) պահանջող կամ տրանսպորտային միջոցի էլեկտրական </w:t>
      </w:r>
      <w:r w:rsidR="00841A1B">
        <w:rPr>
          <w:rFonts w:ascii="GHEA Grapalat" w:hAnsi="GHEA Grapalat"/>
          <w:sz w:val="24"/>
          <w:szCs w:val="24"/>
        </w:rPr>
        <w:t>սխեմա</w:t>
      </w:r>
      <w:r w:rsidRPr="000A1C6B">
        <w:rPr>
          <w:rFonts w:ascii="GHEA Grapalat" w:hAnsi="GHEA Grapalat"/>
          <w:sz w:val="24"/>
          <w:szCs w:val="24"/>
        </w:rPr>
        <w:t>յում փոփոխությունների կատարում պահանջող լույսի աղբյուրի տեղակայման դեպքում ստուգվում է տրանսպորտային միջոցի կառուցվածքում փոփոխություններ մտցնելուն վերաբերող՝ սույն տեխնիկական կանոնակարգի դրույթների կատարումը:</w:t>
      </w:r>
    </w:p>
    <w:p w14:paraId="4EF5366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Ստուգելիս անհրաժեշտ է առաջնորդվել մականշվածքով՝ տվյալ ցոլալապտերի նկատմամբ կիրառվող ՄԱԿ-ի-կանոնների համաձայն,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շահագործման ուղեցույցում,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կառուցվածքում անվտանգության պահանջներում փոփոխություններին համապատասխանության վկայականում բերված տեղեկություններով: </w:t>
      </w:r>
    </w:p>
    <w:p w14:paraId="30359B9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39F895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միջոցների ցոլալապտերում չի թույլատրվում պաշտոնական հաստատման նշան չունեցող կամ շահագործման փաստաթղթում արտադրողի կողմից սահմանվածին չհամապատասխանող լույսի աղբյուրի դասով, լամպակոթով, հզորությամբ, գունային ջերմաստիճանով լույսի փոխարինովի աղբյուրների,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աղբյուրը լուսային մոդուլ տեղադրելիս մեկ դասից մյուս դասի լույսի աղբյուրի լամպակոթից՝ հարմարակների օգտագործումը:</w:t>
      </w:r>
    </w:p>
    <w:p w14:paraId="6A6578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(շիկացման լամպի, այդ թվում՝ </w:t>
      </w:r>
      <w:r w:rsidRPr="000A1C6B">
        <w:rPr>
          <w:rFonts w:ascii="GHEA Grapalat" w:hAnsi="GHEA Grapalat"/>
          <w:sz w:val="24"/>
          <w:szCs w:val="24"/>
        </w:rPr>
        <w:lastRenderedPageBreak/>
        <w:t xml:space="preserve">հալոգեն) 0 </w:t>
      </w:r>
      <w:r w:rsidR="00BA0247" w:rsidRPr="000A1C6B">
        <w:rPr>
          <w:rFonts w:ascii="GHEA Grapalat" w:hAnsi="GHEA Grapalat"/>
          <w:sz w:val="24"/>
          <w:szCs w:val="24"/>
        </w:rPr>
        <w:t>և</w:t>
      </w:r>
      <w:r w:rsidRPr="000A1C6B">
        <w:rPr>
          <w:rFonts w:ascii="GHEA Grapalat" w:hAnsi="GHEA Grapalat"/>
          <w:sz w:val="24"/>
          <w:szCs w:val="24"/>
        </w:rPr>
        <w:t xml:space="preserve"> Н դասերի լույսի փոխարինովի աղբյուրներն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37 կանոններին: </w:t>
      </w:r>
    </w:p>
    <w:p w14:paraId="51CD67F2"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019A2C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D դասի (գազապարպիչ լամպեր) լույսի փոխարինովի աղբյուրներ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99 կանոններին՝ ներառյալ լամպակոթի տիպը, համաձայն հետ</w:t>
      </w:r>
      <w:r w:rsidR="00BA0247" w:rsidRPr="000A1C6B">
        <w:rPr>
          <w:rFonts w:ascii="GHEA Grapalat" w:hAnsi="GHEA Grapalat"/>
          <w:sz w:val="24"/>
          <w:szCs w:val="24"/>
        </w:rPr>
        <w:t>և</w:t>
      </w:r>
      <w:r w:rsidRPr="000A1C6B">
        <w:rPr>
          <w:rFonts w:ascii="GHEA Grapalat" w:hAnsi="GHEA Grapalat"/>
          <w:sz w:val="24"/>
          <w:szCs w:val="24"/>
        </w:rPr>
        <w:t xml:space="preserve">յալ նշաններին՝ </w:t>
      </w:r>
    </w:p>
    <w:p w14:paraId="028598E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A47F178"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«DxR»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առանց ոսպնյակի լուսային մոդուլով ցոլալապտերում.</w:t>
      </w:r>
    </w:p>
    <w:p w14:paraId="150765B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«DxS»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ոսպնյակով լուսային մոդուլով ցոլալապտերում: </w:t>
      </w:r>
    </w:p>
    <w:p w14:paraId="57D69F4F"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Չի թույլատրվում տրանսպորտային միջոցի կառուցվածքով նախատեսված կամ տրանսպորտային միջոցի կառուցվածքում փոփոխություններ մտցնելիս սահմանված ցոլալապտերի մաքրման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թեքության անկյան շտկիչ ավտոմատ սարքվածքի բացակայությունը կամ անաշխատունակությունը:</w:t>
      </w:r>
    </w:p>
    <w:p w14:paraId="5FAA7483" w14:textId="77777777" w:rsidR="00FD7F81" w:rsidRPr="000A1C6B" w:rsidRDefault="00FD7F81" w:rsidP="000A1C6B">
      <w:pPr>
        <w:tabs>
          <w:tab w:val="left" w:pos="2835"/>
        </w:tabs>
        <w:spacing w:after="160" w:line="360" w:lineRule="auto"/>
        <w:ind w:left="2835" w:right="-6"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համապատասխան ցոլալապտերի մաքրման սարքվածքներով լրակազմվում 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Ցոլալապտերի թեքության անկյան ավտոմատ շտկիչ սարքվածքով լրակազմվում են անկախ լույսի օգտագործվող աղբյուրից 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 xml:space="preserve">ի լուսավորման </w:t>
      </w:r>
      <w:r w:rsidRPr="000A1C6B">
        <w:rPr>
          <w:rFonts w:ascii="GHEA Grapalat" w:hAnsi="GHEA Grapalat"/>
          <w:sz w:val="24"/>
          <w:szCs w:val="24"/>
        </w:rPr>
        <w:lastRenderedPageBreak/>
        <w:t>ադապտիվ համակարգերը,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աղբյուրներով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ցոլալապտերները: 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 շիկացման լամպերն ունեն 2</w:t>
      </w:r>
      <w:r w:rsidRPr="000A1C6B">
        <w:rPr>
          <w:rFonts w:ascii="Calibri" w:hAnsi="Calibri" w:cs="Calibri"/>
          <w:sz w:val="24"/>
          <w:szCs w:val="24"/>
        </w:rPr>
        <w:t> </w:t>
      </w:r>
      <w:r w:rsidRPr="000A1C6B">
        <w:rPr>
          <w:rFonts w:ascii="GHEA Grapalat" w:hAnsi="GHEA Grapalat"/>
          <w:sz w:val="24"/>
          <w:szCs w:val="24"/>
        </w:rPr>
        <w:t xml:space="preserve">000 լյումենից ավելի լուսային հոսք: </w:t>
      </w:r>
    </w:p>
    <w:p w14:paraId="2944A52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97F86CE"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 xml:space="preserve">С, НС, DС, CR, HCR, DCR տիպերի ցոլալապտերի մոտարձակ լույսի կարգավորման անկյուն կոչվող փնջի վերին լուսաստվերային սահմանի ձախ մասը (տրանսպորտային միջոցից) պարունակող հարթության թեքության անկյունը (նկար 3.1) պետք է լինի ±0,2 % միջակայքում շահագործման փաստաթղթում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վրա նշված կարգավորման անկյան նորմատիվ արժեքից ուղղահայաց ուղղությամբ: Տրանսպորտային միջոցի վրա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կարգավորման անկյան նորմատիվ արժեքի մասին տվյալների բացակայության դեպքում C, HC, DC, CR, НСR, DСR տիպի ցոլալապտերները պետք է կարգավորվեն 3.1 նկարում </w:t>
      </w:r>
      <w:r w:rsidR="00BA0247" w:rsidRPr="000A1C6B">
        <w:rPr>
          <w:rFonts w:ascii="GHEA Grapalat" w:hAnsi="GHEA Grapalat"/>
          <w:sz w:val="24"/>
          <w:szCs w:val="24"/>
        </w:rPr>
        <w:t>և</w:t>
      </w:r>
      <w:r w:rsidRPr="000A1C6B">
        <w:rPr>
          <w:rFonts w:ascii="GHEA Grapalat" w:hAnsi="GHEA Grapalat"/>
          <w:sz w:val="24"/>
          <w:szCs w:val="24"/>
        </w:rPr>
        <w:t xml:space="preserve"> 3.2 աղյուսակում ա կամ բ </w:t>
      </w:r>
      <w:r w:rsidR="00BA0247" w:rsidRPr="000A1C6B">
        <w:rPr>
          <w:rFonts w:ascii="GHEA Grapalat" w:hAnsi="GHEA Grapalat"/>
          <w:sz w:val="24"/>
          <w:szCs w:val="24"/>
        </w:rPr>
        <w:t>և</w:t>
      </w:r>
      <w:r w:rsidRPr="000A1C6B">
        <w:rPr>
          <w:rFonts w:ascii="GHEA Grapalat" w:hAnsi="GHEA Grapalat"/>
          <w:sz w:val="24"/>
          <w:szCs w:val="24"/>
        </w:rPr>
        <w:t xml:space="preserve"> գ ցոլալապտերի մոտարձակ լույսի կարգավորման α անկյան նշված արժեքներին համապատասխան: </w:t>
      </w:r>
    </w:p>
    <w:p w14:paraId="3C635FEF"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Կարգավորման α անկյան նորմատիվները տրված են աշխատանքային հարթակի հարթության վեր</w:t>
      </w:r>
      <w:r w:rsidR="00BA0247" w:rsidRPr="000A1C6B">
        <w:rPr>
          <w:rFonts w:ascii="GHEA Grapalat" w:hAnsi="GHEA Grapalat"/>
          <w:sz w:val="24"/>
          <w:szCs w:val="24"/>
        </w:rPr>
        <w:t>և</w:t>
      </w:r>
      <w:r w:rsidRPr="000A1C6B">
        <w:rPr>
          <w:rFonts w:ascii="GHEA Grapalat" w:hAnsi="GHEA Grapalat"/>
          <w:sz w:val="24"/>
          <w:szCs w:val="24"/>
        </w:rPr>
        <w:t>ում կախված ցոլալապտերի օպտիկական կենտրոնի կարգավորման Н բարձրությունից:</w:t>
      </w:r>
    </w:p>
    <w:p w14:paraId="4B6418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С, НС, DС, СR, НСR, DСR տիպերի ցոլալապտերի մոտարձակ լույսի փնջի </w:t>
      </w:r>
      <w:r w:rsidRPr="000A1C6B">
        <w:rPr>
          <w:rFonts w:ascii="GHEA Grapalat" w:hAnsi="GHEA Grapalat"/>
          <w:sz w:val="24"/>
          <w:szCs w:val="24"/>
        </w:rPr>
        <w:lastRenderedPageBreak/>
        <w:t>լուսաստվերային սահմանի հետքի աջ հատվածը էկրանի վրա կարող է լինել թեք կամ բեկված:</w:t>
      </w:r>
    </w:p>
    <w:p w14:paraId="59FFA98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 xml:space="preserve">Հաշվանքի առանցքի միջով անցնող ուղղաձիգ հարթությունից С, НС, DС, СR, НСR, DСR տիպերի ցոլալապտերի լուսային փնջի լուսաստվերային սահմանի ձախ հորիզոնական </w:t>
      </w:r>
      <w:r w:rsidR="00BA0247" w:rsidRPr="000A1C6B">
        <w:rPr>
          <w:rFonts w:ascii="GHEA Grapalat" w:hAnsi="GHEA Grapalat"/>
          <w:sz w:val="24"/>
          <w:szCs w:val="24"/>
        </w:rPr>
        <w:t>և</w:t>
      </w:r>
      <w:r w:rsidRPr="000A1C6B">
        <w:rPr>
          <w:rFonts w:ascii="GHEA Grapalat" w:hAnsi="GHEA Grapalat"/>
          <w:sz w:val="24"/>
          <w:szCs w:val="24"/>
        </w:rPr>
        <w:t xml:space="preserve"> աջ թեք հատվածների հատման կետի հորիզոնական ուղղությամբ անկյունային շեղումը պետք է լինի ±0,2 %-ից ոչ ավելի: </w:t>
      </w:r>
    </w:p>
    <w:p w14:paraId="401832B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Հաշվանքի առանցքի միջով անցնող ուղղաձիգ հարթությունում չափված՝ «մոտարձակ լույս» ռեժիմում յուրաքանչյուր ցոլալապտերի լույսի ուժը պետք է լինի 750 կդ-ից ոչ ավելի լուսաստվերային սահմանի ձախ մասի դիրքից 34' դեպի վեր</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առնվազն 1</w:t>
      </w:r>
      <w:r w:rsidRPr="000A1C6B">
        <w:rPr>
          <w:rFonts w:ascii="Calibri" w:hAnsi="Calibri" w:cs="Calibri"/>
          <w:sz w:val="24"/>
          <w:szCs w:val="24"/>
        </w:rPr>
        <w:t> </w:t>
      </w:r>
      <w:r w:rsidRPr="000A1C6B">
        <w:rPr>
          <w:rFonts w:ascii="GHEA Grapalat" w:hAnsi="GHEA Grapalat"/>
          <w:sz w:val="24"/>
          <w:szCs w:val="24"/>
        </w:rPr>
        <w:t>600 կդ՝ լուսաստվերային սահմանի ձախ մասի դիրքից 52' դեպի ներք</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p>
    <w:p w14:paraId="7B5F05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«Մոտարձակ լույս» ռեժիմում ցոլալապտերի լույսի ուժի ստուգումն անց են կացնում 3.8.4 կետին համապատասխան մոտարձակ լույսի լուսային փնջի դիրքը կարգավորելուց հետո: Մոտարձակ լույսի ուժի՝ սահմանված նորմատիվներին անհամապատասխանության դեպքում անց են կացնում անկյան անվանական արժեքից ուղղաձիգ ուղղությամբ ±0,1 % սահմաններում կրկնակի կարգավորում՝ ըստ աղյուսակ 3.2-ի, </w:t>
      </w:r>
      <w:r w:rsidR="00BA0247" w:rsidRPr="000A1C6B">
        <w:rPr>
          <w:rFonts w:ascii="GHEA Grapalat" w:hAnsi="GHEA Grapalat"/>
          <w:sz w:val="24"/>
          <w:szCs w:val="24"/>
        </w:rPr>
        <w:t>և</w:t>
      </w:r>
      <w:r w:rsidRPr="000A1C6B">
        <w:rPr>
          <w:rFonts w:ascii="GHEA Grapalat" w:hAnsi="GHEA Grapalat"/>
          <w:sz w:val="24"/>
          <w:szCs w:val="24"/>
        </w:rPr>
        <w:t xml:space="preserve"> լույսի ուժի կրկնակի չափում: </w:t>
      </w:r>
    </w:p>
    <w:p w14:paraId="076B899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Այն բոլոր ցոլալապտերների լույսերի առավելագույն ուժը, որոնք կարող են միաժամանակ միացվել «հեռարձակ լույս» ռեժիմում, չպետք է գերազանցի 300</w:t>
      </w:r>
      <w:r w:rsidRPr="000A1C6B">
        <w:rPr>
          <w:rFonts w:ascii="Calibri" w:hAnsi="Calibri" w:cs="Calibri"/>
          <w:sz w:val="24"/>
          <w:szCs w:val="24"/>
        </w:rPr>
        <w:t> </w:t>
      </w:r>
      <w:r w:rsidRPr="000A1C6B">
        <w:rPr>
          <w:rFonts w:ascii="GHEA Grapalat" w:hAnsi="GHEA Grapalat"/>
          <w:sz w:val="24"/>
          <w:szCs w:val="24"/>
        </w:rPr>
        <w:t xml:space="preserve">000 կդ-ն: </w:t>
      </w:r>
    </w:p>
    <w:p w14:paraId="438A113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R, НR, DR տիպերի ցոլալապտերի լույսի ուժը չափվում է ցոլալապտերի օպտիկական առանցքի ուղղությամբ սույն կետին համապատասխան կարգավորումն անցկացնելուց հետո: </w:t>
      </w:r>
    </w:p>
    <w:p w14:paraId="22C431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R, HR, DR տիպերի ցոլալապտերները պետք է կարգավորված լինեն այնպես, որ լուսային փնջի կենտրոնը գտնվի ցոլալապտերի հաշվանքի առանցքում:</w:t>
      </w:r>
    </w:p>
    <w:p w14:paraId="5BAC856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04874C5E" w14:textId="1E84085E" w:rsidR="00FD7F81" w:rsidRPr="000A1C6B" w:rsidRDefault="00FD7F81" w:rsidP="000A1C6B">
      <w:pPr>
        <w:spacing w:after="160" w:line="360" w:lineRule="auto"/>
        <w:ind w:right="-8" w:firstLine="567"/>
        <w:jc w:val="center"/>
        <w:rPr>
          <w:rFonts w:ascii="GHEA Grapalat" w:hAnsi="GHEA Grapalat"/>
          <w:sz w:val="24"/>
          <w:szCs w:val="24"/>
        </w:rPr>
      </w:pPr>
      <w:r w:rsidRPr="000A1C6B">
        <w:rPr>
          <w:rFonts w:ascii="GHEA Grapalat" w:hAnsi="GHEA Grapalat"/>
          <w:sz w:val="24"/>
          <w:szCs w:val="24"/>
        </w:rPr>
        <w:lastRenderedPageBreak/>
        <w:t>Նկար 3.1. Ցոլալապտերի լույսի ստուգման կետի վրա</w:t>
      </w:r>
      <w:r w:rsidRPr="000A1C6B">
        <w:rPr>
          <w:rFonts w:ascii="GHEA Grapalat" w:hAnsi="GHEA Grapalat"/>
          <w:sz w:val="24"/>
          <w:szCs w:val="24"/>
        </w:rPr>
        <w:br/>
        <w:t xml:space="preserve">տրանսպորտային միջոցի տեղակայման </w:t>
      </w:r>
      <w:r w:rsidR="00841A1B">
        <w:rPr>
          <w:rFonts w:ascii="GHEA Grapalat" w:hAnsi="GHEA Grapalat"/>
          <w:sz w:val="24"/>
          <w:szCs w:val="24"/>
        </w:rPr>
        <w:t>սխեմա</w:t>
      </w:r>
      <w:r w:rsidRPr="000A1C6B">
        <w:rPr>
          <w:rFonts w:ascii="GHEA Grapalat" w:hAnsi="GHEA Grapalat"/>
          <w:sz w:val="24"/>
          <w:szCs w:val="24"/>
        </w:rPr>
        <w:t>, լուսաստվերային</w:t>
      </w:r>
      <w:r w:rsidRPr="000A1C6B">
        <w:rPr>
          <w:rFonts w:ascii="GHEA Grapalat" w:hAnsi="GHEA Grapalat"/>
          <w:sz w:val="24"/>
          <w:szCs w:val="24"/>
        </w:rPr>
        <w:br/>
        <w:t>սահմանի 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էկրանի վրա հսկիչ կետերի տեղադրում՝</w:t>
      </w:r>
    </w:p>
    <w:p w14:paraId="5589543D" w14:textId="77777777" w:rsidR="00FD7F81" w:rsidRPr="000A1C6B" w:rsidRDefault="00FD7F81" w:rsidP="000A1C6B">
      <w:pPr>
        <w:spacing w:after="160" w:line="360" w:lineRule="auto"/>
        <w:jc w:val="center"/>
        <w:rPr>
          <w:rFonts w:ascii="GHEA Grapalat" w:hAnsi="GHEA Grapalat"/>
          <w:sz w:val="24"/>
          <w:szCs w:val="24"/>
        </w:rPr>
      </w:pPr>
      <w:r w:rsidRPr="000A1C6B">
        <w:rPr>
          <w:rStyle w:val="Bodytext2Exact"/>
          <w:rFonts w:ascii="GHEA Grapalat" w:eastAsiaTheme="minorHAnsi" w:hAnsi="GHEA Grapalat"/>
          <w:sz w:val="24"/>
          <w:szCs w:val="24"/>
        </w:rPr>
        <w:t xml:space="preserve">ա) լուսաստվերային սահմանի թեք աջ հատվածով </w:t>
      </w:r>
      <w:r w:rsidRPr="000A1C6B">
        <w:rPr>
          <w:rStyle w:val="Bodytext2Exact"/>
          <w:rFonts w:ascii="GHEA Grapalat" w:eastAsiaTheme="minorHAnsi" w:hAnsi="GHEA Grapalat"/>
          <w:sz w:val="24"/>
          <w:szCs w:val="24"/>
        </w:rPr>
        <w:br/>
        <w:t>«մոտարձակ լույս» ռեժիմի համար</w:t>
      </w:r>
    </w:p>
    <w:p w14:paraId="10719ACE"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Fonts w:ascii="GHEA Grapalat" w:hAnsi="GHEA Grapalat"/>
          <w:noProof/>
          <w:sz w:val="24"/>
          <w:szCs w:val="24"/>
          <w:lang w:val="en-US" w:eastAsia="en-US" w:bidi="ar-SA"/>
        </w:rPr>
        <w:drawing>
          <wp:inline distT="0" distB="0" distL="0" distR="0" wp14:anchorId="71F55D44" wp14:editId="6D07E047">
            <wp:extent cx="5746750" cy="3374390"/>
            <wp:effectExtent l="19050" t="0" r="6350" b="0"/>
            <wp:docPr id="13" name="Picture 4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3"/>
                    <pic:cNvPicPr>
                      <a:picLocks noChangeAspect="1" noChangeArrowheads="1"/>
                    </pic:cNvPicPr>
                  </pic:nvPicPr>
                  <pic:blipFill>
                    <a:blip r:embed="rId38" cstate="print"/>
                    <a:srcRect/>
                    <a:stretch>
                      <a:fillRect/>
                    </a:stretch>
                  </pic:blipFill>
                  <pic:spPr bwMode="auto">
                    <a:xfrm>
                      <a:off x="0" y="0"/>
                      <a:ext cx="5746750" cy="3374390"/>
                    </a:xfrm>
                    <a:prstGeom prst="rect">
                      <a:avLst/>
                    </a:prstGeom>
                    <a:noFill/>
                    <a:ln w="9525">
                      <a:noFill/>
                      <a:miter lim="800000"/>
                      <a:headEnd/>
                      <a:tailEnd/>
                    </a:ln>
                  </pic:spPr>
                </pic:pic>
              </a:graphicData>
            </a:graphic>
          </wp:inline>
        </w:drawing>
      </w:r>
    </w:p>
    <w:p w14:paraId="714C80DD" w14:textId="77777777" w:rsidR="00FD7F81" w:rsidRPr="000A1C6B" w:rsidRDefault="00FD7F81" w:rsidP="000A1C6B">
      <w:pPr>
        <w:widowControl/>
        <w:spacing w:after="160" w:line="360" w:lineRule="auto"/>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br w:type="page"/>
      </w:r>
    </w:p>
    <w:p w14:paraId="1EF888B0"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lastRenderedPageBreak/>
        <w:t xml:space="preserve">բ) լուսաստվերային սահմանի բեկված աջ հատվածով </w:t>
      </w:r>
      <w:r w:rsidRPr="000A1C6B">
        <w:rPr>
          <w:rStyle w:val="PicturecaptionExact"/>
          <w:rFonts w:ascii="GHEA Grapalat" w:eastAsia="Sylfaen" w:hAnsi="GHEA Grapalat"/>
          <w:sz w:val="24"/>
          <w:szCs w:val="24"/>
        </w:rPr>
        <w:br/>
        <w:t>«մոտարձակ լույս» ռեժիմի համար</w:t>
      </w:r>
    </w:p>
    <w:p w14:paraId="3FA078B7" w14:textId="77777777" w:rsidR="00FD7F81" w:rsidRPr="000A1C6B" w:rsidRDefault="00FD7F81" w:rsidP="000A1C6B">
      <w:pPr>
        <w:spacing w:after="160" w:line="360" w:lineRule="auto"/>
        <w:jc w:val="center"/>
        <w:rPr>
          <w:rFonts w:ascii="GHEA Grapalat" w:hAnsi="GHEA Grapalat"/>
          <w:sz w:val="24"/>
          <w:szCs w:val="24"/>
        </w:rPr>
      </w:pPr>
      <w:r w:rsidRPr="000A1C6B">
        <w:rPr>
          <w:rStyle w:val="PicturecaptionExact"/>
          <w:rFonts w:ascii="GHEA Grapalat" w:eastAsia="Sylfaen" w:hAnsi="GHEA Grapalat"/>
          <w:sz w:val="24"/>
          <w:szCs w:val="24"/>
        </w:rPr>
        <w:t xml:space="preserve"> </w:t>
      </w:r>
    </w:p>
    <w:p w14:paraId="0A43E7D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233F741" wp14:editId="7EA1755E">
            <wp:extent cx="5764530" cy="3578225"/>
            <wp:effectExtent l="19050" t="0" r="7620" b="0"/>
            <wp:docPr id="14" name="Picture 4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
                    <pic:cNvPicPr>
                      <a:picLocks noChangeAspect="1" noChangeArrowheads="1"/>
                    </pic:cNvPicPr>
                  </pic:nvPicPr>
                  <pic:blipFill>
                    <a:blip r:embed="rId39" cstate="print"/>
                    <a:srcRect/>
                    <a:stretch>
                      <a:fillRect/>
                    </a:stretch>
                  </pic:blipFill>
                  <pic:spPr bwMode="auto">
                    <a:xfrm>
                      <a:off x="0" y="0"/>
                      <a:ext cx="5764530" cy="3578225"/>
                    </a:xfrm>
                    <a:prstGeom prst="rect">
                      <a:avLst/>
                    </a:prstGeom>
                    <a:noFill/>
                    <a:ln w="9525">
                      <a:noFill/>
                      <a:miter lim="800000"/>
                      <a:headEnd/>
                      <a:tailEnd/>
                    </a:ln>
                  </pic:spPr>
                </pic:pic>
              </a:graphicData>
            </a:graphic>
          </wp:inline>
        </w:drawing>
      </w:r>
    </w:p>
    <w:p w14:paraId="6A21D109"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E5D2D5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գ) հակամառախուղային ցոլալապտերների համար</w:t>
      </w:r>
    </w:p>
    <w:p w14:paraId="47A26CF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3D3AA5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position w:val="-269"/>
          <w:sz w:val="24"/>
          <w:szCs w:val="24"/>
          <w:lang w:val="en-US" w:eastAsia="en-US" w:bidi="ar-SA"/>
        </w:rPr>
        <w:drawing>
          <wp:inline distT="0" distB="0" distL="0" distR="0" wp14:anchorId="1320818D" wp14:editId="6116AF00">
            <wp:extent cx="5543550" cy="3552825"/>
            <wp:effectExtent l="19050" t="0" r="0" b="0"/>
            <wp:docPr id="15" name="Picture 11" descr="base_1_327583_32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27583_32864"/>
                    <pic:cNvPicPr preferRelativeResize="0">
                      <a:picLocks noChangeArrowheads="1"/>
                    </pic:cNvPicPr>
                  </pic:nvPicPr>
                  <pic:blipFill>
                    <a:blip r:embed="rId40" cstate="print"/>
                    <a:srcRect/>
                    <a:stretch>
                      <a:fillRect/>
                    </a:stretch>
                  </pic:blipFill>
                  <pic:spPr bwMode="auto">
                    <a:xfrm>
                      <a:off x="0" y="0"/>
                      <a:ext cx="5543550" cy="3552825"/>
                    </a:xfrm>
                    <a:prstGeom prst="rect">
                      <a:avLst/>
                    </a:prstGeom>
                    <a:noFill/>
                    <a:ln w="9525">
                      <a:noFill/>
                      <a:miter lim="800000"/>
                      <a:headEnd/>
                      <a:tailEnd/>
                    </a:ln>
                  </pic:spPr>
                </pic:pic>
              </a:graphicData>
            </a:graphic>
          </wp:inline>
        </w:drawing>
      </w:r>
    </w:p>
    <w:p w14:paraId="0DEC30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1-հաշվանքի առանցքը</w:t>
      </w:r>
      <w:r w:rsidRPr="000A1C6B">
        <w:rPr>
          <w:rFonts w:ascii="GHEA Grapalat" w:eastAsia="Arial Unicode MS" w:hAnsi="GHEA Grapalat" w:cs="Arial Unicode MS"/>
          <w:sz w:val="24"/>
          <w:szCs w:val="24"/>
        </w:rPr>
        <w:t>.</w:t>
      </w:r>
      <w:r w:rsidRPr="000A1C6B">
        <w:rPr>
          <w:rFonts w:ascii="GHEA Grapalat" w:hAnsi="GHEA Grapalat"/>
          <w:sz w:val="24"/>
          <w:szCs w:val="24"/>
        </w:rPr>
        <w:t xml:space="preserve"> 2-լուսաստվերային սահմանի հորիզոնական (ձախ) մասը. 3-լուսաստվերային սահմանի թեք (աջ) մասը. 4-հաշվանքի առանցքի միջով անցնող ուղղաձիգ հարթությունը. 5-աշխատանքային այն հարթակի հարթությանը զուգահեռ հարթությունը, որի վրա տեղակայված է տրանսպորտային միջոցը. 6-փայլատ էկրանի հարթությունը. α-լուսային փնջի՝ հորիզոնական հարթության նկատմամբ թեքության անկյունը. L-ցոլալապտերի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էկրան եղած հեռավորությունը. 7-հսկիչ կետի դիրքը մոտարձակ լույսի փնջի լուսաստվերային սահմանի հորիզոնական մասից բարձր 34' անկյան տակ հաշվանքի առանցքի հետ նույն ուղղաձիգ հարթությունում գտնվող գծի ուղղությամբ «մոտարձակ լույս» ռեժիմում լույսի ուժի չափման համար. 8-հսկիչ կետի դիրքը ցոլալապտերի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օպտիկական առանցքի հետ մեկ ուղղաձիգ հարթությունում գտնվող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լուսային փնջի լուսաստվերային սահմանի </w:t>
      </w:r>
      <w:r w:rsidRPr="000A1C6B">
        <w:rPr>
          <w:rFonts w:ascii="GHEA Grapalat" w:hAnsi="GHEA Grapalat"/>
          <w:sz w:val="24"/>
          <w:szCs w:val="24"/>
        </w:rPr>
        <w:lastRenderedPageBreak/>
        <w:t>հորիզոնական մասից ցածր 52' անկյան տակ ուղղված գծի ուղղությամբ «մոտարձակ լույս» ռեժիմում լույսի ուժի չափման համար</w:t>
      </w:r>
      <w:r w:rsidRPr="000A1C6B">
        <w:rPr>
          <w:rFonts w:ascii="GHEA Grapalat" w:hAnsi="GHEA Grapalat" w:cs="Arial"/>
          <w:sz w:val="24"/>
          <w:szCs w:val="24"/>
        </w:rPr>
        <w:t>.</w:t>
      </w:r>
      <w:r w:rsidRPr="000A1C6B">
        <w:rPr>
          <w:rFonts w:ascii="GHEA Grapalat" w:hAnsi="GHEA Grapalat"/>
          <w:sz w:val="24"/>
          <w:szCs w:val="24"/>
        </w:rPr>
        <w:t xml:space="preserve"> </w:t>
      </w:r>
      <w:r w:rsidRPr="000A1C6B">
        <w:rPr>
          <w:rFonts w:ascii="GHEA Grapalat" w:hAnsi="GHEA Grapalat"/>
          <w:sz w:val="24"/>
          <w:szCs w:val="24"/>
        </w:rPr>
        <w:br/>
        <w:t>Н-հեռավորությունը ցոլալապտերի օպտիկական կենտրոնի պրոեկցիայից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հարթությունը:</w:t>
      </w:r>
    </w:p>
    <w:p w14:paraId="38FBB1DF" w14:textId="77777777" w:rsidR="00FD7F81" w:rsidRPr="000A1C6B" w:rsidRDefault="00FD7F81" w:rsidP="000A1C6B">
      <w:pPr>
        <w:spacing w:after="160" w:line="360" w:lineRule="auto"/>
        <w:rPr>
          <w:rFonts w:ascii="GHEA Grapalat" w:hAnsi="GHEA Grapalat"/>
          <w:sz w:val="24"/>
          <w:szCs w:val="24"/>
        </w:rPr>
      </w:pPr>
    </w:p>
    <w:p w14:paraId="2AE3815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ցոլալապտերի մոտարձակ լույսի փնջի լուսաստվերային սահմանի տեղակայման երկրաչափական ցուցանիշները՝ կախված ցոլալապտերի տեղակայման բարձրությունից</w:t>
      </w:r>
    </w:p>
    <w:p w14:paraId="74E6C6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4530317"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3.2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5"/>
        <w:gridCol w:w="2712"/>
        <w:gridCol w:w="2717"/>
      </w:tblGrid>
      <w:tr w:rsidR="00FD7F81" w:rsidRPr="000A1C6B" w14:paraId="63B6FE4C" w14:textId="77777777" w:rsidTr="002E59FA">
        <w:trPr>
          <w:jc w:val="center"/>
        </w:trPr>
        <w:tc>
          <w:tcPr>
            <w:tcW w:w="3605" w:type="dxa"/>
            <w:vMerge w:val="restart"/>
            <w:tcBorders>
              <w:top w:val="single" w:sz="4" w:space="0" w:color="auto"/>
            </w:tcBorders>
            <w:shd w:val="clear" w:color="auto" w:fill="FFFFFF"/>
            <w:vAlign w:val="bottom"/>
          </w:tcPr>
          <w:p w14:paraId="0FAA78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5429" w:type="dxa"/>
            <w:gridSpan w:val="2"/>
            <w:tcBorders>
              <w:top w:val="single" w:sz="4" w:space="0" w:color="auto"/>
              <w:left w:val="single" w:sz="4" w:space="0" w:color="auto"/>
            </w:tcBorders>
            <w:shd w:val="clear" w:color="auto" w:fill="FFFFFF"/>
            <w:vAlign w:val="center"/>
          </w:tcPr>
          <w:p w14:paraId="19D6E25E" w14:textId="77777777" w:rsidR="00FD7F81" w:rsidRPr="000A1C6B" w:rsidRDefault="00FD7F81" w:rsidP="000A1C6B">
            <w:pPr>
              <w:spacing w:after="120" w:line="360" w:lineRule="auto"/>
              <w:ind w:left="200"/>
              <w:jc w:val="center"/>
              <w:rPr>
                <w:rFonts w:ascii="GHEA Grapalat" w:hAnsi="GHEA Grapalat"/>
                <w:sz w:val="24"/>
                <w:szCs w:val="24"/>
              </w:rPr>
            </w:pPr>
            <w:r w:rsidRPr="000A1C6B">
              <w:rPr>
                <w:rFonts w:ascii="GHEA Grapalat" w:hAnsi="GHEA Grapalat"/>
                <w:sz w:val="24"/>
                <w:szCs w:val="24"/>
              </w:rPr>
              <w:t>Ցոլալապտերի մոտարձակ լույսի կարգավորման անկյունը, α</w:t>
            </w:r>
          </w:p>
        </w:tc>
      </w:tr>
      <w:tr w:rsidR="00FD7F81" w:rsidRPr="000A1C6B" w14:paraId="19E7E3A2" w14:textId="77777777" w:rsidTr="002E59FA">
        <w:trPr>
          <w:jc w:val="center"/>
        </w:trPr>
        <w:tc>
          <w:tcPr>
            <w:tcW w:w="3605" w:type="dxa"/>
            <w:vMerge/>
            <w:shd w:val="clear" w:color="auto" w:fill="FFFFFF"/>
            <w:vAlign w:val="bottom"/>
          </w:tcPr>
          <w:p w14:paraId="7E4694C1" w14:textId="77777777" w:rsidR="00FD7F81" w:rsidRPr="000A1C6B" w:rsidRDefault="00FD7F81" w:rsidP="000A1C6B">
            <w:pPr>
              <w:spacing w:after="120" w:line="360" w:lineRule="auto"/>
              <w:rPr>
                <w:rFonts w:ascii="GHEA Grapalat" w:hAnsi="GHEA Grapalat"/>
                <w:sz w:val="24"/>
                <w:szCs w:val="24"/>
              </w:rPr>
            </w:pPr>
          </w:p>
        </w:tc>
        <w:tc>
          <w:tcPr>
            <w:tcW w:w="2712" w:type="dxa"/>
            <w:tcBorders>
              <w:top w:val="single" w:sz="4" w:space="0" w:color="auto"/>
              <w:left w:val="single" w:sz="4" w:space="0" w:color="auto"/>
            </w:tcBorders>
            <w:shd w:val="clear" w:color="auto" w:fill="FFFFFF"/>
            <w:vAlign w:val="center"/>
          </w:tcPr>
          <w:p w14:paraId="74C5A6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2717" w:type="dxa"/>
            <w:tcBorders>
              <w:top w:val="single" w:sz="4" w:space="0" w:color="auto"/>
              <w:left w:val="single" w:sz="4" w:space="0" w:color="auto"/>
            </w:tcBorders>
            <w:shd w:val="clear" w:color="auto" w:fill="FFFFFF"/>
            <w:vAlign w:val="center"/>
          </w:tcPr>
          <w:p w14:paraId="5D9435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26F87639" w14:textId="77777777" w:rsidTr="002E59FA">
        <w:trPr>
          <w:jc w:val="center"/>
        </w:trPr>
        <w:tc>
          <w:tcPr>
            <w:tcW w:w="3605" w:type="dxa"/>
            <w:tcBorders>
              <w:top w:val="single" w:sz="4" w:space="0" w:color="auto"/>
            </w:tcBorders>
            <w:shd w:val="clear" w:color="auto" w:fill="FFFFFF"/>
            <w:vAlign w:val="bottom"/>
          </w:tcPr>
          <w:p w14:paraId="70148495"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ոչ ավելի</w:t>
            </w:r>
          </w:p>
        </w:tc>
        <w:tc>
          <w:tcPr>
            <w:tcW w:w="2712" w:type="dxa"/>
            <w:tcBorders>
              <w:top w:val="single" w:sz="4" w:space="0" w:color="auto"/>
            </w:tcBorders>
            <w:shd w:val="clear" w:color="auto" w:fill="FFFFFF"/>
            <w:vAlign w:val="bottom"/>
          </w:tcPr>
          <w:p w14:paraId="5E2F33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-52</w:t>
            </w:r>
          </w:p>
        </w:tc>
        <w:tc>
          <w:tcPr>
            <w:tcW w:w="2717" w:type="dxa"/>
            <w:tcBorders>
              <w:top w:val="single" w:sz="4" w:space="0" w:color="auto"/>
            </w:tcBorders>
            <w:shd w:val="clear" w:color="auto" w:fill="FFFFFF"/>
            <w:vAlign w:val="bottom"/>
          </w:tcPr>
          <w:p w14:paraId="53E8D9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-1,5</w:t>
            </w:r>
          </w:p>
        </w:tc>
      </w:tr>
      <w:tr w:rsidR="00FD7F81" w:rsidRPr="000A1C6B" w14:paraId="1BB94171" w14:textId="77777777" w:rsidTr="002E59FA">
        <w:trPr>
          <w:jc w:val="center"/>
        </w:trPr>
        <w:tc>
          <w:tcPr>
            <w:tcW w:w="3605" w:type="dxa"/>
            <w:shd w:val="clear" w:color="auto" w:fill="FFFFFF"/>
            <w:vAlign w:val="bottom"/>
          </w:tcPr>
          <w:p w14:paraId="24DC4000"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բարձր, սակայն 1000-ից ոչ ավելի</w:t>
            </w:r>
          </w:p>
        </w:tc>
        <w:tc>
          <w:tcPr>
            <w:tcW w:w="2712" w:type="dxa"/>
            <w:shd w:val="clear" w:color="auto" w:fill="FFFFFF"/>
            <w:vAlign w:val="bottom"/>
          </w:tcPr>
          <w:p w14:paraId="30900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210018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1275DF82" w14:textId="77777777" w:rsidTr="002E59FA">
        <w:trPr>
          <w:jc w:val="center"/>
        </w:trPr>
        <w:tc>
          <w:tcPr>
            <w:tcW w:w="3605" w:type="dxa"/>
            <w:shd w:val="clear" w:color="auto" w:fill="FFFFFF"/>
            <w:vAlign w:val="bottom"/>
          </w:tcPr>
          <w:p w14:paraId="2D105C73"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1000-ից բարձր</w:t>
            </w:r>
          </w:p>
        </w:tc>
        <w:tc>
          <w:tcPr>
            <w:tcW w:w="2712" w:type="dxa"/>
            <w:shd w:val="clear" w:color="auto" w:fill="FFFFFF"/>
            <w:vAlign w:val="bottom"/>
          </w:tcPr>
          <w:p w14:paraId="67B77D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0561C2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2002C8CD" w14:textId="77777777" w:rsidTr="002E59FA">
        <w:trPr>
          <w:jc w:val="center"/>
        </w:trPr>
        <w:tc>
          <w:tcPr>
            <w:tcW w:w="3605" w:type="dxa"/>
            <w:shd w:val="clear" w:color="auto" w:fill="FFFFFF"/>
            <w:vAlign w:val="center"/>
          </w:tcPr>
          <w:p w14:paraId="4F0C395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Ցոլալապերների տեղակայման՝ 1200 մմ-ից ավելի բարձրություն ունեցող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w:t>
            </w:r>
          </w:p>
        </w:tc>
        <w:tc>
          <w:tcPr>
            <w:tcW w:w="2712" w:type="dxa"/>
            <w:shd w:val="clear" w:color="auto" w:fill="FFFFFF"/>
            <w:vAlign w:val="center"/>
          </w:tcPr>
          <w:p w14:paraId="2300C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2717" w:type="dxa"/>
            <w:shd w:val="clear" w:color="auto" w:fill="FFFFFF"/>
            <w:vAlign w:val="center"/>
          </w:tcPr>
          <w:p w14:paraId="7073A80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25DE1E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lang w:val="en-US"/>
        </w:rPr>
      </w:pPr>
    </w:p>
    <w:p w14:paraId="554290D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3.8.8.</w:t>
      </w:r>
      <w:r w:rsidRPr="000A1C6B">
        <w:rPr>
          <w:rFonts w:ascii="GHEA Grapalat" w:hAnsi="GHEA Grapalat"/>
          <w:sz w:val="24"/>
          <w:szCs w:val="24"/>
        </w:rPr>
        <w:tab/>
        <w:t>Հակամառախուղային ցոլալապտերները պետք է կարգավորվեն շահագործման փաստաթղթերում՝ տրանսպորտային միջոցն արտադրողի ցուցումներին համապատասխան կամ, եթե դրանք անհասանելի են կամ բացակայում են, լուսաստվերային սահմանը պետք է գտնվի Н գծից ցածր՝ 3.3</w:t>
      </w:r>
      <w:r w:rsidRPr="000A1C6B">
        <w:rPr>
          <w:rFonts w:ascii="Calibri" w:hAnsi="Calibri" w:cs="Calibri"/>
          <w:sz w:val="24"/>
          <w:szCs w:val="24"/>
          <w:lang w:val="en-US"/>
        </w:rPr>
        <w:t> </w:t>
      </w:r>
      <w:r w:rsidRPr="000A1C6B">
        <w:rPr>
          <w:rFonts w:ascii="GHEA Grapalat" w:hAnsi="GHEA Grapalat"/>
          <w:sz w:val="24"/>
          <w:szCs w:val="24"/>
        </w:rPr>
        <w:t xml:space="preserve">աղյուսակին համապատասխան (նկար 3.1գ): Այնուամենայնիվ, В տիպի հակամառախուղային ցոլալապտերի α կարգավորման անկյունը բոլոր դեպքերում չպետք է լինի մոտարձակ լույսի ցոլալապտերի կարգավորման անկյունից փոքր: </w:t>
      </w:r>
    </w:p>
    <w:p w14:paraId="75BB865B" w14:textId="77777777" w:rsidR="00FD7F81" w:rsidRPr="000A1C6B" w:rsidRDefault="00FD7F81" w:rsidP="000A1C6B">
      <w:pPr>
        <w:spacing w:after="160" w:line="360" w:lineRule="auto"/>
        <w:ind w:firstLine="74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61E53BC" w14:textId="77777777" w:rsidR="00FD7F81" w:rsidRPr="000A1C6B" w:rsidRDefault="00FD7F81" w:rsidP="000A1C6B">
      <w:pPr>
        <w:spacing w:after="160" w:line="360" w:lineRule="auto"/>
        <w:ind w:left="567" w:right="566"/>
        <w:jc w:val="center"/>
        <w:rPr>
          <w:rFonts w:ascii="GHEA Grapalat" w:hAnsi="GHEA Grapalat"/>
          <w:sz w:val="24"/>
          <w:szCs w:val="24"/>
        </w:rPr>
      </w:pPr>
    </w:p>
    <w:p w14:paraId="447F24B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հակամառախուղային ցոլալապտերի լույսի փնջի լուսաստվերային սահմանի տեղակայման երկրաչափական ցուցանիշները՝ կախված ցոլալապտերի տեղակայման բարձրությունից</w:t>
      </w:r>
    </w:p>
    <w:p w14:paraId="5CB177DF"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0809A" w14:textId="77777777" w:rsidR="00FD7F81" w:rsidRPr="000A1C6B" w:rsidRDefault="00FD7F81" w:rsidP="000A1C6B">
      <w:pPr>
        <w:spacing w:after="160" w:line="360" w:lineRule="auto"/>
        <w:ind w:right="-8"/>
        <w:jc w:val="center"/>
        <w:rPr>
          <w:rFonts w:ascii="GHEA Grapalat" w:hAnsi="GHEA Grapalat"/>
          <w:sz w:val="24"/>
          <w:szCs w:val="24"/>
        </w:rPr>
      </w:pPr>
    </w:p>
    <w:p w14:paraId="6E625E92" w14:textId="77777777" w:rsidR="00FD7F81" w:rsidRPr="000A1C6B" w:rsidRDefault="00FD7F81" w:rsidP="000A1C6B">
      <w:pPr>
        <w:spacing w:after="160" w:line="360" w:lineRule="auto"/>
        <w:ind w:firstLine="740"/>
        <w:jc w:val="right"/>
        <w:rPr>
          <w:rFonts w:ascii="GHEA Grapalat" w:hAnsi="GHEA Grapalat"/>
          <w:sz w:val="24"/>
          <w:szCs w:val="24"/>
        </w:rPr>
      </w:pPr>
      <w:r w:rsidRPr="000A1C6B">
        <w:rPr>
          <w:rFonts w:ascii="GHEA Grapalat" w:hAnsi="GHEA Grapalat"/>
          <w:sz w:val="24"/>
          <w:szCs w:val="24"/>
        </w:rPr>
        <w:t>Աղյուսակ 3.3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1"/>
        <w:gridCol w:w="3402"/>
        <w:gridCol w:w="2127"/>
        <w:gridCol w:w="1813"/>
      </w:tblGrid>
      <w:tr w:rsidR="00FD7F81" w:rsidRPr="000A1C6B" w14:paraId="7B3770C7" w14:textId="77777777" w:rsidTr="002E59FA">
        <w:trPr>
          <w:jc w:val="center"/>
        </w:trPr>
        <w:tc>
          <w:tcPr>
            <w:tcW w:w="1681" w:type="dxa"/>
            <w:vMerge w:val="restart"/>
            <w:tcBorders>
              <w:top w:val="single" w:sz="4" w:space="0" w:color="auto"/>
            </w:tcBorders>
            <w:shd w:val="clear" w:color="auto" w:fill="FFFFFF"/>
            <w:vAlign w:val="center"/>
          </w:tcPr>
          <w:p w14:paraId="4ED303F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Ցոլալապտերի տիպը</w:t>
            </w:r>
          </w:p>
        </w:tc>
        <w:tc>
          <w:tcPr>
            <w:tcW w:w="3402" w:type="dxa"/>
            <w:vMerge w:val="restart"/>
            <w:tcBorders>
              <w:top w:val="single" w:sz="4" w:space="0" w:color="auto"/>
              <w:left w:val="single" w:sz="4" w:space="0" w:color="auto"/>
            </w:tcBorders>
            <w:shd w:val="clear" w:color="auto" w:fill="FFFFFF"/>
            <w:vAlign w:val="bottom"/>
          </w:tcPr>
          <w:p w14:paraId="104B2CF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3940" w:type="dxa"/>
            <w:gridSpan w:val="2"/>
            <w:tcBorders>
              <w:top w:val="single" w:sz="4" w:space="0" w:color="auto"/>
              <w:left w:val="single" w:sz="4" w:space="0" w:color="auto"/>
            </w:tcBorders>
            <w:shd w:val="clear" w:color="auto" w:fill="FFFFFF"/>
            <w:vAlign w:val="bottom"/>
          </w:tcPr>
          <w:p w14:paraId="2F08AF3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Հակամառախուղային ցոլալապտերի լույսի կարգավորման α անկյունը</w:t>
            </w:r>
          </w:p>
        </w:tc>
      </w:tr>
      <w:tr w:rsidR="00FD7F81" w:rsidRPr="000A1C6B" w14:paraId="3084D03D" w14:textId="77777777" w:rsidTr="002E59FA">
        <w:trPr>
          <w:jc w:val="center"/>
        </w:trPr>
        <w:tc>
          <w:tcPr>
            <w:tcW w:w="1681" w:type="dxa"/>
            <w:vMerge/>
            <w:shd w:val="clear" w:color="auto" w:fill="FFFFFF"/>
            <w:vAlign w:val="center"/>
          </w:tcPr>
          <w:p w14:paraId="18EE7649" w14:textId="77777777" w:rsidR="00FD7F81" w:rsidRPr="000A1C6B" w:rsidRDefault="00FD7F81" w:rsidP="000A1C6B">
            <w:pPr>
              <w:spacing w:after="160" w:line="360" w:lineRule="auto"/>
              <w:jc w:val="center"/>
              <w:rPr>
                <w:rFonts w:ascii="GHEA Grapalat" w:hAnsi="GHEA Grapalat"/>
                <w:sz w:val="24"/>
                <w:szCs w:val="24"/>
              </w:rPr>
            </w:pPr>
          </w:p>
        </w:tc>
        <w:tc>
          <w:tcPr>
            <w:tcW w:w="3402" w:type="dxa"/>
            <w:vMerge/>
            <w:tcBorders>
              <w:left w:val="single" w:sz="4" w:space="0" w:color="auto"/>
            </w:tcBorders>
            <w:shd w:val="clear" w:color="auto" w:fill="FFFFFF"/>
            <w:vAlign w:val="bottom"/>
          </w:tcPr>
          <w:p w14:paraId="0F3C88E4" w14:textId="77777777" w:rsidR="00FD7F81" w:rsidRPr="000A1C6B" w:rsidRDefault="00FD7F81" w:rsidP="000A1C6B">
            <w:pPr>
              <w:spacing w:after="160" w:line="360" w:lineRule="auto"/>
              <w:jc w:val="center"/>
              <w:rPr>
                <w:rFonts w:ascii="GHEA Grapalat" w:hAnsi="GHEA Grapalat"/>
                <w:sz w:val="24"/>
                <w:szCs w:val="24"/>
              </w:rPr>
            </w:pPr>
          </w:p>
        </w:tc>
        <w:tc>
          <w:tcPr>
            <w:tcW w:w="2127" w:type="dxa"/>
            <w:tcBorders>
              <w:top w:val="single" w:sz="4" w:space="0" w:color="auto"/>
              <w:left w:val="single" w:sz="4" w:space="0" w:color="auto"/>
            </w:tcBorders>
            <w:shd w:val="clear" w:color="auto" w:fill="FFFFFF"/>
            <w:vAlign w:val="bottom"/>
          </w:tcPr>
          <w:p w14:paraId="205C596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1813" w:type="dxa"/>
            <w:tcBorders>
              <w:top w:val="single" w:sz="4" w:space="0" w:color="auto"/>
              <w:left w:val="single" w:sz="4" w:space="0" w:color="auto"/>
            </w:tcBorders>
            <w:shd w:val="clear" w:color="auto" w:fill="FFFFFF"/>
            <w:vAlign w:val="bottom"/>
          </w:tcPr>
          <w:p w14:paraId="11DEEF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415E16FA" w14:textId="77777777" w:rsidTr="002E59FA">
        <w:trPr>
          <w:jc w:val="center"/>
        </w:trPr>
        <w:tc>
          <w:tcPr>
            <w:tcW w:w="1681" w:type="dxa"/>
            <w:tcBorders>
              <w:top w:val="single" w:sz="4" w:space="0" w:color="auto"/>
            </w:tcBorders>
            <w:shd w:val="clear" w:color="auto" w:fill="FFFFFF"/>
            <w:vAlign w:val="bottom"/>
          </w:tcPr>
          <w:p w14:paraId="72356ED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В</w:t>
            </w:r>
          </w:p>
        </w:tc>
        <w:tc>
          <w:tcPr>
            <w:tcW w:w="3402" w:type="dxa"/>
            <w:tcBorders>
              <w:top w:val="single" w:sz="4" w:space="0" w:color="auto"/>
            </w:tcBorders>
            <w:shd w:val="clear" w:color="auto" w:fill="FFFFFF"/>
            <w:vAlign w:val="bottom"/>
          </w:tcPr>
          <w:p w14:paraId="06E99D7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w:t>
            </w:r>
          </w:p>
        </w:tc>
        <w:tc>
          <w:tcPr>
            <w:tcW w:w="2127" w:type="dxa"/>
            <w:tcBorders>
              <w:top w:val="single" w:sz="4" w:space="0" w:color="auto"/>
            </w:tcBorders>
            <w:shd w:val="clear" w:color="auto" w:fill="FFFFFF"/>
            <w:vAlign w:val="bottom"/>
          </w:tcPr>
          <w:p w14:paraId="4B4AF8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 կամ ավելի ցածր</w:t>
            </w:r>
          </w:p>
        </w:tc>
        <w:tc>
          <w:tcPr>
            <w:tcW w:w="1813" w:type="dxa"/>
            <w:tcBorders>
              <w:top w:val="single" w:sz="4" w:space="0" w:color="auto"/>
            </w:tcBorders>
            <w:shd w:val="clear" w:color="auto" w:fill="FFFFFF"/>
            <w:vAlign w:val="bottom"/>
          </w:tcPr>
          <w:p w14:paraId="162C6CF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-1,5 կամ ավելի ցածր </w:t>
            </w:r>
          </w:p>
        </w:tc>
      </w:tr>
      <w:tr w:rsidR="00FD7F81" w:rsidRPr="000A1C6B" w14:paraId="2987BEC1" w14:textId="77777777" w:rsidTr="002E59FA">
        <w:trPr>
          <w:jc w:val="center"/>
        </w:trPr>
        <w:tc>
          <w:tcPr>
            <w:tcW w:w="1681" w:type="dxa"/>
            <w:shd w:val="clear" w:color="auto" w:fill="FFFFFF"/>
          </w:tcPr>
          <w:p w14:paraId="51A4525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F3</w:t>
            </w:r>
          </w:p>
        </w:tc>
        <w:tc>
          <w:tcPr>
            <w:tcW w:w="3402" w:type="dxa"/>
            <w:shd w:val="clear" w:color="auto" w:fill="FFFFFF"/>
          </w:tcPr>
          <w:p w14:paraId="27F754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ոչ ավելի</w:t>
            </w:r>
          </w:p>
        </w:tc>
        <w:tc>
          <w:tcPr>
            <w:tcW w:w="2127" w:type="dxa"/>
            <w:shd w:val="clear" w:color="auto" w:fill="FFFFFF"/>
          </w:tcPr>
          <w:p w14:paraId="567A593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1813" w:type="dxa"/>
            <w:shd w:val="clear" w:color="auto" w:fill="FFFFFF"/>
          </w:tcPr>
          <w:p w14:paraId="2EBD26D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2,0</w:t>
            </w:r>
          </w:p>
        </w:tc>
      </w:tr>
      <w:tr w:rsidR="00FD7F81" w:rsidRPr="000A1C6B" w14:paraId="7822387D" w14:textId="77777777" w:rsidTr="002E59FA">
        <w:trPr>
          <w:jc w:val="center"/>
        </w:trPr>
        <w:tc>
          <w:tcPr>
            <w:tcW w:w="1681" w:type="dxa"/>
            <w:shd w:val="clear" w:color="auto" w:fill="FFFFFF"/>
            <w:vAlign w:val="bottom"/>
          </w:tcPr>
          <w:p w14:paraId="57ADB1E0"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F3</w:t>
            </w:r>
          </w:p>
        </w:tc>
        <w:tc>
          <w:tcPr>
            <w:tcW w:w="3402" w:type="dxa"/>
            <w:shd w:val="clear" w:color="auto" w:fill="FFFFFF"/>
            <w:vAlign w:val="bottom"/>
          </w:tcPr>
          <w:p w14:paraId="3D8DCE5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բարձր</w:t>
            </w:r>
          </w:p>
        </w:tc>
        <w:tc>
          <w:tcPr>
            <w:tcW w:w="2127" w:type="dxa"/>
            <w:shd w:val="clear" w:color="auto" w:fill="FFFFFF"/>
            <w:vAlign w:val="bottom"/>
          </w:tcPr>
          <w:p w14:paraId="0430E18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1813" w:type="dxa"/>
            <w:shd w:val="clear" w:color="auto" w:fill="FFFFFF"/>
            <w:vAlign w:val="bottom"/>
          </w:tcPr>
          <w:p w14:paraId="6247D0C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53DE0274"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FD7F81" w:rsidRPr="000A1C6B" w14:paraId="68865B03" w14:textId="77777777" w:rsidTr="002E59FA">
        <w:tc>
          <w:tcPr>
            <w:tcW w:w="2093" w:type="dxa"/>
          </w:tcPr>
          <w:p w14:paraId="0710FD7A"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194" w:type="dxa"/>
          </w:tcPr>
          <w:p w14:paraId="31D8E2ED"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 նշանը ցույց է տալիս դեպի ներք</w:t>
            </w:r>
            <w:r w:rsidR="00BA0247" w:rsidRPr="000A1C6B">
              <w:rPr>
                <w:rFonts w:ascii="GHEA Grapalat" w:hAnsi="GHEA Grapalat"/>
                <w:sz w:val="24"/>
                <w:szCs w:val="24"/>
              </w:rPr>
              <w:t>և</w:t>
            </w:r>
            <w:r w:rsidRPr="000A1C6B">
              <w:rPr>
                <w:rFonts w:ascii="GHEA Grapalat" w:hAnsi="GHEA Grapalat"/>
                <w:sz w:val="24"/>
                <w:szCs w:val="24"/>
              </w:rPr>
              <w:t xml:space="preserve"> թեքությունը։</w:t>
            </w:r>
          </w:p>
        </w:tc>
      </w:tr>
    </w:tbl>
    <w:p w14:paraId="055E75C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3.9.</w:t>
      </w:r>
      <w:r w:rsidRPr="000A1C6B">
        <w:rPr>
          <w:rFonts w:ascii="GHEA Grapalat" w:hAnsi="GHEA Grapalat"/>
          <w:sz w:val="24"/>
          <w:szCs w:val="24"/>
        </w:rPr>
        <w:tab/>
        <w:t xml:space="preserve">Հետընթացի ցոլալապտերները պետք է միացվեն հետընթացի փոխանցումը միացնելիս </w:t>
      </w:r>
      <w:r w:rsidR="00BA0247" w:rsidRPr="000A1C6B">
        <w:rPr>
          <w:rFonts w:ascii="GHEA Grapalat" w:hAnsi="GHEA Grapalat"/>
          <w:sz w:val="24"/>
          <w:szCs w:val="24"/>
        </w:rPr>
        <w:t>և</w:t>
      </w:r>
      <w:r w:rsidRPr="000A1C6B">
        <w:rPr>
          <w:rFonts w:ascii="GHEA Grapalat" w:hAnsi="GHEA Grapalat"/>
          <w:sz w:val="24"/>
          <w:szCs w:val="24"/>
        </w:rPr>
        <w:t xml:space="preserve"> աշխատեն մշտական ռեժիմում: </w:t>
      </w:r>
    </w:p>
    <w:p w14:paraId="13D93E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3.10.</w:t>
      </w:r>
      <w:r w:rsidRPr="000A1C6B">
        <w:rPr>
          <w:rFonts w:ascii="GHEA Grapalat" w:hAnsi="GHEA Grapalat"/>
          <w:sz w:val="24"/>
          <w:szCs w:val="24"/>
        </w:rPr>
        <w:tab/>
        <w:t xml:space="preserve">Շրջադարձի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ազդանշանային ցուցիչներին ներկայացվող պահանջները</w:t>
      </w:r>
    </w:p>
    <w:p w14:paraId="104025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3.10.1.</w:t>
      </w:r>
      <w:r w:rsidRPr="000A1C6B">
        <w:rPr>
          <w:rFonts w:ascii="GHEA Grapalat" w:hAnsi="GHEA Grapalat"/>
          <w:sz w:val="24"/>
          <w:szCs w:val="24"/>
        </w:rPr>
        <w:tab/>
        <w:t xml:space="preserve">Շրջադարձի ցուցիչները պետք է աշխատեն թարթող ռեժիմով: Լուսաթարթման հաջորդականության հաճախականությունը պետք է գտնվի 1,5 ± 0,5 Հց (90 ± 30 լուսաթարթում՝ րոպեում) սահմաններում: </w:t>
      </w:r>
    </w:p>
    <w:p w14:paraId="07D90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3.10.2.</w:t>
      </w:r>
      <w:r w:rsidRPr="000A1C6B">
        <w:rPr>
          <w:rFonts w:ascii="GHEA Grapalat" w:hAnsi="GHEA Grapalat"/>
          <w:sz w:val="24"/>
          <w:szCs w:val="24"/>
        </w:rPr>
        <w:tab/>
        <w:t xml:space="preserve">Վթարային ազդանշանումը պետք է ապահովի 3.10.1 կետում նշված հաճախականություններով լուսաթարթման ռեժիմում շրջադարձի բոլոր ցուցիչների համաժամանակյա միացումը: </w:t>
      </w:r>
    </w:p>
    <w:p w14:paraId="2CDC5C4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3.10.3.</w:t>
      </w:r>
      <w:r w:rsidRPr="000A1C6B">
        <w:rPr>
          <w:rFonts w:ascii="GHEA Grapalat" w:hAnsi="GHEA Grapalat"/>
          <w:sz w:val="24"/>
          <w:szCs w:val="24"/>
        </w:rPr>
        <w:tab/>
        <w:t xml:space="preserve">Տրանսպորտային միջոցի նույն կողմում տեղակայված շրջադարձի բոլոր ցուցիչները պետք է միացվեն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w:t>
      </w:r>
      <w:r w:rsidR="00BA0247" w:rsidRPr="000A1C6B">
        <w:rPr>
          <w:rFonts w:ascii="GHEA Grapalat" w:hAnsi="GHEA Grapalat"/>
          <w:sz w:val="24"/>
          <w:szCs w:val="24"/>
        </w:rPr>
        <w:t>և</w:t>
      </w:r>
      <w:r w:rsidRPr="000A1C6B">
        <w:rPr>
          <w:rFonts w:ascii="GHEA Grapalat" w:hAnsi="GHEA Grapalat"/>
          <w:sz w:val="24"/>
          <w:szCs w:val="24"/>
        </w:rPr>
        <w:t xml:space="preserve">նույն սարքվածքով </w:t>
      </w:r>
      <w:r w:rsidR="00BA0247" w:rsidRPr="000A1C6B">
        <w:rPr>
          <w:rFonts w:ascii="GHEA Grapalat" w:hAnsi="GHEA Grapalat"/>
          <w:sz w:val="24"/>
          <w:szCs w:val="24"/>
        </w:rPr>
        <w:t>և</w:t>
      </w:r>
      <w:r w:rsidRPr="000A1C6B">
        <w:rPr>
          <w:rFonts w:ascii="GHEA Grapalat" w:hAnsi="GHEA Grapalat"/>
          <w:sz w:val="24"/>
          <w:szCs w:val="24"/>
        </w:rPr>
        <w:t xml:space="preserve"> աշխատեն համաժամանակյա ռեժիմով: </w:t>
      </w:r>
    </w:p>
    <w:p w14:paraId="1CCE031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Արգելակման ազդանշաններին ներկայացվող պահանջները </w:t>
      </w:r>
    </w:p>
    <w:p w14:paraId="265857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3.11.1.</w:t>
      </w:r>
      <w:r w:rsidRPr="000A1C6B">
        <w:rPr>
          <w:rFonts w:ascii="GHEA Grapalat" w:hAnsi="GHEA Grapalat"/>
          <w:sz w:val="24"/>
          <w:szCs w:val="24"/>
        </w:rPr>
        <w:tab/>
        <w:t xml:space="preserve">Արգելակման ազդանշանները (հիմնական </w:t>
      </w:r>
      <w:r w:rsidR="00BA0247" w:rsidRPr="000A1C6B">
        <w:rPr>
          <w:rFonts w:ascii="GHEA Grapalat" w:hAnsi="GHEA Grapalat"/>
          <w:sz w:val="24"/>
          <w:szCs w:val="24"/>
        </w:rPr>
        <w:t>և</w:t>
      </w:r>
      <w:r w:rsidRPr="000A1C6B">
        <w:rPr>
          <w:rFonts w:ascii="GHEA Grapalat" w:hAnsi="GHEA Grapalat"/>
          <w:sz w:val="24"/>
          <w:szCs w:val="24"/>
        </w:rPr>
        <w:t xml:space="preserve"> լրացուցիչ) պետք է միացվեն աշխատանքային կամ վթարային արգելակման համակարգերի կառավարման օրգանների վրա ազդեցության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ապահովեն ճառագայթում մշտական ռեժիմում: </w:t>
      </w:r>
    </w:p>
    <w:p w14:paraId="262C3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Այլ լույսերի հետ արգելակման կենտրոնական լրացուցիչ ազդանշանի համար համատեղում չի թույլատրվում: </w:t>
      </w:r>
    </w:p>
    <w:p w14:paraId="08E315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ցոլալապտերին ներկայացվող պահանջները</w:t>
      </w:r>
    </w:p>
    <w:p w14:paraId="0AB717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3.12.1.</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ցոլալապտերի միացումը պետք է ապահովվի բացառապես մոտարձակ կամ հեռարձակ լույսի ցոլալապտերը կամ հակամառախուղային ցոլալապտերը միացնելիս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ապահովի ճառագայթումը մշտական ռեժիմում: </w:t>
      </w:r>
    </w:p>
    <w:p w14:paraId="2D1CDC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ցոլալապտերները կարող են միացված մնալ այնքան ժամանակ, մինչ</w:t>
      </w:r>
      <w:r w:rsidR="00BA0247" w:rsidRPr="000A1C6B">
        <w:rPr>
          <w:rFonts w:ascii="GHEA Grapalat" w:hAnsi="GHEA Grapalat"/>
          <w:sz w:val="24"/>
          <w:szCs w:val="24"/>
        </w:rPr>
        <w:t>և</w:t>
      </w:r>
      <w:r w:rsidRPr="000A1C6B">
        <w:rPr>
          <w:rFonts w:ascii="GHEA Grapalat" w:hAnsi="GHEA Grapalat"/>
          <w:sz w:val="24"/>
          <w:szCs w:val="24"/>
        </w:rPr>
        <w:t xml:space="preserve"> միացվեն եզրաչափքային ցոլալապտերները:</w:t>
      </w:r>
    </w:p>
    <w:p w14:paraId="4746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լապտերները չպետք է միացվեն աշխատանքային արգելակման համակարգի ոտնակի վրա ներգործելիս:</w:t>
      </w:r>
    </w:p>
    <w:p w14:paraId="7FD570D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Տրանսպորտային միջոցի մի կողմից տեղակայված կայանման լույսերը պետք է միացվեն մնացած բոլոր լույսերից անկախ, ինչպես նա</w:t>
      </w:r>
      <w:r w:rsidR="00BA0247" w:rsidRPr="000A1C6B">
        <w:rPr>
          <w:rFonts w:ascii="GHEA Grapalat" w:hAnsi="GHEA Grapalat"/>
          <w:sz w:val="24"/>
          <w:szCs w:val="24"/>
        </w:rPr>
        <w:t>և</w:t>
      </w:r>
      <w:r w:rsidRPr="000A1C6B">
        <w:rPr>
          <w:rFonts w:ascii="GHEA Grapalat" w:hAnsi="GHEA Grapalat"/>
          <w:sz w:val="24"/>
          <w:szCs w:val="24"/>
        </w:rPr>
        <w:t>՝ այրման անջատիչի դիրքից անկախ:</w:t>
      </w:r>
    </w:p>
    <w:p w14:paraId="3A57F3F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լույսերը պետք է աշխատեն մշտական ռեժիմով:</w:t>
      </w:r>
    </w:p>
    <w:p w14:paraId="5B36A2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Ցերեկային ընթացային լույսերը, եթե այդպիսիք տեղակայված են, պետք է միացվեն ավտոմատ կերպով, երբ վառքի անջատիչը գտնվում է այնպիսի դիրքում, որը չի բացառում շարժիչի աշխատանքի հնարավորությունը, սակայն դրանք կարող են անջատված մնալ ավտոմատ փոխանցման տուփի լծակի «Կայանում» դիրքում գտնվելիս կամ գործողության մեջ դրված կայանելու արգելակման համակարգի մեջ կամ շարժիչի՝ ձեռքով յուրաքանչյուր գործարկումից հետո՝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շարժման սկիզբը: Ցերեկային ընթացային լույսերը պետք է անջատվեն ավտոմատ կերպով ցոլալապտերը,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ցոլալապտերը միացնելիս՝ բացառությամբ այն դեպքերի, երբ ցոլալապտերի թարթումը կիրառվում է կարճաժամկետ նախազգուշացնող լուսային ազդանշանները </w:t>
      </w:r>
      <w:r w:rsidRPr="000A1C6B">
        <w:rPr>
          <w:rFonts w:ascii="GHEA Grapalat" w:hAnsi="GHEA Grapalat"/>
          <w:sz w:val="24"/>
          <w:szCs w:val="24"/>
        </w:rPr>
        <w:lastRenderedPageBreak/>
        <w:t xml:space="preserve">հաղորդելու համար: </w:t>
      </w:r>
    </w:p>
    <w:p w14:paraId="5A04A7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լուսավորման լապտերը պետք</w:t>
      </w:r>
      <w:r w:rsidRPr="000A1C6B">
        <w:rPr>
          <w:rFonts w:ascii="Calibri" w:hAnsi="Calibri" w:cs="Calibri"/>
          <w:sz w:val="24"/>
          <w:szCs w:val="24"/>
        </w:rPr>
        <w:t> </w:t>
      </w:r>
      <w:r w:rsidRPr="000A1C6B">
        <w:rPr>
          <w:rFonts w:ascii="GHEA Grapalat" w:hAnsi="GHEA Grapalat"/>
          <w:sz w:val="24"/>
          <w:szCs w:val="24"/>
        </w:rPr>
        <w:t xml:space="preserve">է միացվի եզրաչափքային լույսերի հետ մեկտեղ </w:t>
      </w:r>
      <w:r w:rsidR="00BA0247" w:rsidRPr="000A1C6B">
        <w:rPr>
          <w:rFonts w:ascii="GHEA Grapalat" w:hAnsi="GHEA Grapalat"/>
          <w:sz w:val="24"/>
          <w:szCs w:val="24"/>
        </w:rPr>
        <w:t>և</w:t>
      </w:r>
      <w:r w:rsidRPr="000A1C6B">
        <w:rPr>
          <w:rFonts w:ascii="GHEA Grapalat" w:hAnsi="GHEA Grapalat"/>
          <w:sz w:val="24"/>
          <w:szCs w:val="24"/>
        </w:rPr>
        <w:t xml:space="preserve"> աշխատի մշտական ռեժիմով: </w:t>
      </w:r>
      <w:r w:rsidRPr="000A1C6B">
        <w:rPr>
          <w:rFonts w:ascii="GHEA Grapalat" w:hAnsi="GHEA Grapalat"/>
          <w:sz w:val="24"/>
          <w:szCs w:val="24"/>
        </w:rPr>
        <w:br w:type="page"/>
      </w:r>
    </w:p>
    <w:p w14:paraId="7F8FFB5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4. Տեսանելիության ապահովմանը ներկայացվող պահանջները</w:t>
      </w:r>
    </w:p>
    <w:p w14:paraId="51A922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միջոցը պետք է լրակազմված լինի արտադրողի կողմից նախատեսվող ապակիներով:</w:t>
      </w:r>
    </w:p>
    <w:p w14:paraId="609B6F5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Չի թույլատրվում վարորդի տեղից տեսանելիությունը սահմանափակող լրացուցիչ առարկաների կամ ծածկույթների առկայությունը (բացառությամբ հետին տեսքի հայելիների, ապակեմաքրիչների դետալների, արտաքին </w:t>
      </w:r>
      <w:r w:rsidR="00BA0247" w:rsidRPr="000A1C6B">
        <w:rPr>
          <w:rFonts w:ascii="GHEA Grapalat" w:hAnsi="GHEA Grapalat"/>
          <w:sz w:val="24"/>
          <w:szCs w:val="24"/>
        </w:rPr>
        <w:t>և</w:t>
      </w:r>
      <w:r w:rsidRPr="000A1C6B">
        <w:rPr>
          <w:rFonts w:ascii="GHEA Grapalat" w:hAnsi="GHEA Grapalat"/>
          <w:sz w:val="24"/>
          <w:szCs w:val="24"/>
        </w:rPr>
        <w:t xml:space="preserve"> դրված կամ ապակիների մեջ ներկառուցված ռադիոալեհավաքների,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հողմապակու չորացման սարքվածքների տաքացնող տարրերի): </w:t>
      </w:r>
    </w:p>
    <w:p w14:paraId="460A52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Հողմապակու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ապակիների լուսանցիկությունը, որոնց միջով ապահովվում է վարորդի համար տեսանելիությունը, պետք է կազմի առնվազն 70 %:</w:t>
      </w:r>
      <w:r w:rsidRPr="000A1C6B">
        <w:rPr>
          <w:rFonts w:ascii="GHEA Grapalat" w:hAnsi="GHEA Grapalat"/>
          <w:sz w:val="24"/>
          <w:szCs w:val="24"/>
        </w:rPr>
        <w:t xml:space="preserve"> Զրահապատ պաշտպանական միջոցով համալրված տրանսպորտային միջոցների համար այդ ցուցանիշը պետք է կազմի առնվազն 60%։</w:t>
      </w:r>
    </w:p>
    <w:p w14:paraId="150F2E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27298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կիրառվում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նկատմամբ պայմանով, որ տրանսպորտային միջոցը սարքավորված է հետին տեսքի արտաքին հայելիներով, որոնք բավարարում են տվյալ հավելվածի պահանջները: </w:t>
      </w:r>
    </w:p>
    <w:p w14:paraId="015FA338"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Հողմապակու վերին հատվածում թույլատրվում է ապակու զանգվածով կատարված լուսապաշտպանիչ շերտի առկայությունը կամ թափանցիկ գունավոր թաղանթով լուսապաշտպանիչ շերտի ամրակումը M</w:t>
      </w:r>
      <w:r w:rsidRPr="000A1C6B">
        <w:rPr>
          <w:rFonts w:ascii="GHEA Grapalat" w:hAnsi="GHEA Grapalat"/>
          <w:spacing w:val="-2"/>
          <w:sz w:val="24"/>
          <w:szCs w:val="24"/>
          <w:vertAlign w:val="subscript"/>
        </w:rPr>
        <w:t>1</w:t>
      </w:r>
      <w:r w:rsidRPr="000A1C6B">
        <w:rPr>
          <w:rFonts w:ascii="GHEA Grapalat" w:hAnsi="GHEA Grapalat"/>
          <w:spacing w:val="-2"/>
          <w:sz w:val="24"/>
          <w:szCs w:val="24"/>
        </w:rPr>
        <w:t>, М</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1</w:t>
      </w:r>
      <w:r w:rsidRPr="000A1C6B">
        <w:rPr>
          <w:rFonts w:ascii="GHEA Grapalat" w:hAnsi="GHEA Grapalat"/>
          <w:spacing w:val="-2"/>
          <w:sz w:val="24"/>
          <w:szCs w:val="24"/>
        </w:rPr>
        <w:t>,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6</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7</w:t>
      </w:r>
      <w:r w:rsidRPr="000A1C6B">
        <w:rPr>
          <w:rFonts w:ascii="GHEA Grapalat" w:hAnsi="GHEA Grapalat"/>
          <w:spacing w:val="-2"/>
          <w:sz w:val="24"/>
          <w:szCs w:val="24"/>
        </w:rPr>
        <w:t xml:space="preserve"> կատեգորիաների տրանսպորտային միջոցների վրա (փակ տիպի թափքով)՝ 140 մմ-ից ոչ ավելի լայնությամբ, իսկ M</w:t>
      </w:r>
      <w:r w:rsidRPr="000A1C6B">
        <w:rPr>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վրա՝ հողմապակու վերին եզրի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 ապակեմաքրիչով մաքրման գոտու վերին սահմանի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նվազագույն հեռավորությունը չգերազանցող լայնությամբ: Եթե երանգավորումը կատարված է ապակու զանգվածով, ստվերարկման շերտի լայնությունը պետք է համապատասխանի տրանսպորտային </w:t>
      </w:r>
      <w:r w:rsidRPr="000A1C6B">
        <w:rPr>
          <w:rFonts w:ascii="GHEA Grapalat" w:hAnsi="GHEA Grapalat"/>
          <w:spacing w:val="-2"/>
          <w:sz w:val="24"/>
          <w:szCs w:val="24"/>
        </w:rPr>
        <w:lastRenderedPageBreak/>
        <w:t>միջոցի՝ արտադրողի կողմից սահմանվածին: Լուսապաշտպանիչ շերտի լուանցանելիությունը չի կարգավորվում:</w:t>
      </w:r>
    </w:p>
    <w:p w14:paraId="4D0546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Զանգվածով ներկված </w:t>
      </w:r>
      <w:r w:rsidR="00BA0247" w:rsidRPr="000A1C6B">
        <w:rPr>
          <w:rFonts w:ascii="GHEA Grapalat" w:hAnsi="GHEA Grapalat"/>
          <w:sz w:val="24"/>
          <w:szCs w:val="24"/>
        </w:rPr>
        <w:t>և</w:t>
      </w:r>
      <w:r w:rsidRPr="000A1C6B">
        <w:rPr>
          <w:rFonts w:ascii="GHEA Grapalat" w:hAnsi="GHEA Grapalat"/>
          <w:sz w:val="24"/>
          <w:szCs w:val="24"/>
        </w:rPr>
        <w:t xml:space="preserve"> երանգավորված հողմապակիները չպետք է աղավաղեն սպիտակ, դեղին, կարմիր, կանաչ </w:t>
      </w:r>
      <w:r w:rsidR="00BA0247" w:rsidRPr="000A1C6B">
        <w:rPr>
          <w:rFonts w:ascii="GHEA Grapalat" w:hAnsi="GHEA Grapalat"/>
          <w:sz w:val="24"/>
          <w:szCs w:val="24"/>
        </w:rPr>
        <w:t>և</w:t>
      </w:r>
      <w:r w:rsidRPr="000A1C6B">
        <w:rPr>
          <w:rFonts w:ascii="GHEA Grapalat" w:hAnsi="GHEA Grapalat"/>
          <w:sz w:val="24"/>
          <w:szCs w:val="24"/>
        </w:rPr>
        <w:t xml:space="preserve"> երկնագույն գույների ճիշտ ընկալումը: </w:t>
      </w:r>
    </w:p>
    <w:p w14:paraId="5E74650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Չի թույլատրվում կիրառել այն ապակիները, որոնց ծածկույթը ստեղծում</w:t>
      </w:r>
      <w:r w:rsidRPr="000A1C6B">
        <w:rPr>
          <w:rFonts w:ascii="Calibri" w:hAnsi="Calibri" w:cs="Calibri"/>
          <w:sz w:val="24"/>
          <w:szCs w:val="24"/>
        </w:rPr>
        <w:t> </w:t>
      </w:r>
      <w:r w:rsidRPr="000A1C6B">
        <w:rPr>
          <w:rFonts w:ascii="GHEA Grapalat" w:hAnsi="GHEA Grapalat"/>
          <w:sz w:val="24"/>
          <w:szCs w:val="24"/>
        </w:rPr>
        <w:t xml:space="preserve">է հայելային էֆեկտ: </w:t>
      </w:r>
    </w:p>
    <w:p w14:paraId="3255A28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4.6.</w:t>
      </w:r>
      <w:r w:rsidRPr="000A1C6B">
        <w:rPr>
          <w:rFonts w:ascii="GHEA Grapalat" w:hAnsi="GHEA Grapalat"/>
          <w:sz w:val="24"/>
          <w:szCs w:val="24"/>
        </w:rPr>
        <w:tab/>
        <w:t>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կողային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վրա թույլատրվում է վարագույրների առկայությունը: </w:t>
      </w:r>
    </w:p>
    <w:p w14:paraId="1A47EF3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Վարորդի կողմից տեղակայված ապակու՝ ապակեմաքրիչով մաքրման գոտու կեսում տրանսպորտային միջոցների հողմապակիների վրա ճաքերի առկայությունը չի թույլատրվում:</w:t>
      </w:r>
    </w:p>
    <w:p w14:paraId="54B15F0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4.8.</w:t>
      </w:r>
      <w:r w:rsidRPr="000A1C6B">
        <w:rPr>
          <w:rFonts w:ascii="GHEA Grapalat" w:hAnsi="GHEA Grapalat"/>
          <w:sz w:val="24"/>
          <w:szCs w:val="24"/>
        </w:rPr>
        <w:tab/>
        <w:t xml:space="preserve">Ապակեմքարիչները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ապակելվացիչները պետք է լինեն աշխատունակ: Չի թույլատրվում արտադրողի կողմից տրանսպորտային միջոցի շահագործման փաստաթղթերով նախատեսված ապակեմաքրիչների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ապակելվացիչների ապամոնտաժումը:</w:t>
      </w:r>
    </w:p>
    <w:p w14:paraId="3397A36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Ապակելվացիչները պետք է ապահովեն ապակու մաքրման գոտում հեղուկի մատուցումը:</w:t>
      </w:r>
    </w:p>
    <w:p w14:paraId="5B6382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4.10.</w:t>
      </w:r>
      <w:r w:rsidRPr="000A1C6B">
        <w:rPr>
          <w:rFonts w:ascii="GHEA Grapalat" w:hAnsi="GHEA Grapalat"/>
          <w:sz w:val="24"/>
          <w:szCs w:val="24"/>
        </w:rPr>
        <w:tab/>
        <w:t>Տրանսպորտային միջոցը պետք է լրակազմված լինի հակաար</w:t>
      </w:r>
      <w:r w:rsidR="00BA0247" w:rsidRPr="000A1C6B">
        <w:rPr>
          <w:rFonts w:ascii="GHEA Grapalat" w:hAnsi="GHEA Grapalat"/>
          <w:sz w:val="24"/>
          <w:szCs w:val="24"/>
        </w:rPr>
        <w:t>և</w:t>
      </w:r>
      <w:r w:rsidRPr="000A1C6B">
        <w:rPr>
          <w:rFonts w:ascii="GHEA Grapalat" w:hAnsi="GHEA Grapalat"/>
          <w:sz w:val="24"/>
          <w:szCs w:val="24"/>
        </w:rPr>
        <w:t>ային հովարներով:</w:t>
      </w:r>
    </w:p>
    <w:p w14:paraId="1385CC3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միջոցը պետք է լրակազմված լինի հետին տեսքի հայելիներով համաձայն 4.1 Աղյուսակի:</w:t>
      </w:r>
    </w:p>
    <w:p w14:paraId="0EF7577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Տրանսպորտային միջոցները՝ չորս անիվից պակաս անիվ ունեցող, թափքով, որն ամբողջությամբ կամ մասամբ փակում է վարորդին, պետք է սարքավորված լինեն՝ </w:t>
      </w:r>
    </w:p>
    <w:p w14:paraId="41E2ED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4.12.1.</w:t>
      </w:r>
      <w:r w:rsidRPr="000A1C6B">
        <w:rPr>
          <w:rFonts w:ascii="GHEA Grapalat" w:hAnsi="GHEA Grapalat"/>
          <w:sz w:val="24"/>
          <w:szCs w:val="24"/>
        </w:rPr>
        <w:tab/>
        <w:t xml:space="preserve">կամ I դասի հետին տեսքի ներքին հայելիով </w:t>
      </w:r>
      <w:r w:rsidR="00BA0247" w:rsidRPr="000A1C6B">
        <w:rPr>
          <w:rFonts w:ascii="GHEA Grapalat" w:hAnsi="GHEA Grapalat"/>
          <w:sz w:val="24"/>
          <w:szCs w:val="24"/>
        </w:rPr>
        <w:t>և</w:t>
      </w:r>
      <w:r w:rsidRPr="000A1C6B">
        <w:rPr>
          <w:rFonts w:ascii="GHEA Grapalat" w:hAnsi="GHEA Grapalat"/>
          <w:sz w:val="24"/>
          <w:szCs w:val="24"/>
        </w:rPr>
        <w:t xml:space="preserve"> II կամ III դասի հետին </w:t>
      </w:r>
      <w:r w:rsidRPr="000A1C6B">
        <w:rPr>
          <w:rFonts w:ascii="GHEA Grapalat" w:hAnsi="GHEA Grapalat"/>
          <w:sz w:val="24"/>
          <w:szCs w:val="24"/>
        </w:rPr>
        <w:lastRenderedPageBreak/>
        <w:t xml:space="preserve">տեսքի արտաքին հայելիով, որոնք տեղակայվում են տրանսպորտային միջոցի վրա վարորդի կողմից. </w:t>
      </w:r>
    </w:p>
    <w:p w14:paraId="39B6C65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4.12.2.</w:t>
      </w:r>
      <w:r w:rsidRPr="000A1C6B">
        <w:rPr>
          <w:rFonts w:ascii="GHEA Grapalat" w:hAnsi="GHEA Grapalat"/>
          <w:sz w:val="24"/>
          <w:szCs w:val="24"/>
        </w:rPr>
        <w:tab/>
        <w:t xml:space="preserve">կամ II, կամ III դասի հետին տեսքի երկու արտաքին հայելիներով՝ տրանսպորտային միջոցի յուրաքանչյուր կողմից մեկական. </w:t>
      </w:r>
    </w:p>
    <w:p w14:paraId="33E2EA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2345E2E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միջոցների վրա հետին տեսքի հայելիների</w:t>
      </w:r>
      <w:r w:rsidRPr="000A1C6B">
        <w:rPr>
          <w:rFonts w:ascii="GHEA Grapalat" w:hAnsi="GHEA Grapalat"/>
          <w:sz w:val="24"/>
          <w:szCs w:val="24"/>
        </w:rPr>
        <w:br/>
        <w:t>առկայությանը ներկայացվող պահանջները</w:t>
      </w:r>
    </w:p>
    <w:p w14:paraId="4B1F8293"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4.1</w:t>
      </w:r>
    </w:p>
    <w:tbl>
      <w:tblPr>
        <w:tblOverlap w:val="never"/>
        <w:tblW w:w="9698" w:type="dxa"/>
        <w:jc w:val="center"/>
        <w:tblLayout w:type="fixed"/>
        <w:tblCellMar>
          <w:left w:w="10" w:type="dxa"/>
          <w:right w:w="10" w:type="dxa"/>
        </w:tblCellMar>
        <w:tblLook w:val="0000" w:firstRow="0" w:lastRow="0" w:firstColumn="0" w:lastColumn="0" w:noHBand="0" w:noVBand="0"/>
      </w:tblPr>
      <w:tblGrid>
        <w:gridCol w:w="2047"/>
        <w:gridCol w:w="1894"/>
        <w:gridCol w:w="19"/>
        <w:gridCol w:w="1256"/>
        <w:gridCol w:w="11"/>
        <w:gridCol w:w="8"/>
        <w:gridCol w:w="1769"/>
        <w:gridCol w:w="2694"/>
      </w:tblGrid>
      <w:tr w:rsidR="00FD7F81" w:rsidRPr="000A1C6B" w14:paraId="688B549D" w14:textId="77777777" w:rsidTr="002E59FA">
        <w:trPr>
          <w:tblHeader/>
          <w:jc w:val="center"/>
        </w:trPr>
        <w:tc>
          <w:tcPr>
            <w:tcW w:w="2047" w:type="dxa"/>
            <w:tcBorders>
              <w:top w:val="single" w:sz="4" w:space="0" w:color="auto"/>
              <w:bottom w:val="single" w:sz="4" w:space="0" w:color="auto"/>
            </w:tcBorders>
            <w:shd w:val="clear" w:color="auto" w:fill="FFFFFF"/>
            <w:vAlign w:val="center"/>
          </w:tcPr>
          <w:p w14:paraId="12E131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913" w:type="dxa"/>
            <w:gridSpan w:val="2"/>
            <w:tcBorders>
              <w:top w:val="single" w:sz="4" w:space="0" w:color="auto"/>
              <w:left w:val="single" w:sz="4" w:space="0" w:color="auto"/>
              <w:bottom w:val="single" w:sz="4" w:space="0" w:color="auto"/>
            </w:tcBorders>
            <w:shd w:val="clear" w:color="auto" w:fill="FFFFFF"/>
            <w:vAlign w:val="center"/>
          </w:tcPr>
          <w:p w14:paraId="6434A4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բնութագիրը</w:t>
            </w:r>
          </w:p>
        </w:tc>
        <w:tc>
          <w:tcPr>
            <w:tcW w:w="1275" w:type="dxa"/>
            <w:gridSpan w:val="3"/>
            <w:tcBorders>
              <w:top w:val="single" w:sz="4" w:space="0" w:color="auto"/>
              <w:left w:val="single" w:sz="4" w:space="0" w:color="auto"/>
              <w:bottom w:val="single" w:sz="4" w:space="0" w:color="auto"/>
            </w:tcBorders>
            <w:shd w:val="clear" w:color="auto" w:fill="FFFFFF"/>
            <w:vAlign w:val="center"/>
          </w:tcPr>
          <w:p w14:paraId="52A290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դասը</w:t>
            </w:r>
          </w:p>
        </w:tc>
        <w:tc>
          <w:tcPr>
            <w:tcW w:w="1769" w:type="dxa"/>
            <w:tcBorders>
              <w:top w:val="single" w:sz="4" w:space="0" w:color="auto"/>
              <w:left w:val="single" w:sz="4" w:space="0" w:color="auto"/>
              <w:bottom w:val="single" w:sz="4" w:space="0" w:color="auto"/>
            </w:tcBorders>
            <w:shd w:val="clear" w:color="auto" w:fill="FFFFFF"/>
            <w:vAlign w:val="center"/>
          </w:tcPr>
          <w:p w14:paraId="417E40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վրա հայելիների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դիրքը</w:t>
            </w:r>
          </w:p>
        </w:tc>
        <w:tc>
          <w:tcPr>
            <w:tcW w:w="2694" w:type="dxa"/>
            <w:tcBorders>
              <w:top w:val="single" w:sz="4" w:space="0" w:color="auto"/>
              <w:left w:val="single" w:sz="4" w:space="0" w:color="auto"/>
              <w:bottom w:val="single" w:sz="4" w:space="0" w:color="auto"/>
            </w:tcBorders>
            <w:shd w:val="clear" w:color="auto" w:fill="FFFFFF"/>
            <w:vAlign w:val="center"/>
          </w:tcPr>
          <w:p w14:paraId="236B5A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առկայությունը</w:t>
            </w:r>
          </w:p>
        </w:tc>
      </w:tr>
      <w:tr w:rsidR="00FD7F81" w:rsidRPr="000A1C6B" w14:paraId="778A4239" w14:textId="77777777" w:rsidTr="002E59FA">
        <w:trPr>
          <w:jc w:val="center"/>
        </w:trPr>
        <w:tc>
          <w:tcPr>
            <w:tcW w:w="2047" w:type="dxa"/>
            <w:tcBorders>
              <w:top w:val="single" w:sz="4" w:space="0" w:color="auto"/>
            </w:tcBorders>
            <w:shd w:val="clear" w:color="auto" w:fill="FFFFFF"/>
          </w:tcPr>
          <w:p w14:paraId="4439FF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p>
        </w:tc>
        <w:tc>
          <w:tcPr>
            <w:tcW w:w="1913" w:type="dxa"/>
            <w:gridSpan w:val="2"/>
            <w:tcBorders>
              <w:top w:val="single" w:sz="4" w:space="0" w:color="auto"/>
            </w:tcBorders>
            <w:shd w:val="clear" w:color="auto" w:fill="FFFFFF"/>
          </w:tcPr>
          <w:p w14:paraId="7FFF29A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tcBorders>
              <w:top w:val="single" w:sz="4" w:space="0" w:color="auto"/>
            </w:tcBorders>
            <w:shd w:val="clear" w:color="auto" w:fill="FFFFFF"/>
          </w:tcPr>
          <w:p w14:paraId="7AEDD0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769" w:type="dxa"/>
            <w:tcBorders>
              <w:top w:val="single" w:sz="4" w:space="0" w:color="auto"/>
            </w:tcBorders>
            <w:shd w:val="clear" w:color="auto" w:fill="FFFFFF"/>
          </w:tcPr>
          <w:p w14:paraId="105FAB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tcBorders>
              <w:top w:val="single" w:sz="4" w:space="0" w:color="auto"/>
            </w:tcBorders>
            <w:shd w:val="clear" w:color="auto" w:fill="FFFFFF"/>
          </w:tcPr>
          <w:p w14:paraId="4135942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p w14:paraId="3F81F4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50 կմ/ժ-ից ավելի առավելագույն կառուցվածքային արագության դեպքում՝ պարտադիր է</w:t>
            </w:r>
          </w:p>
        </w:tc>
      </w:tr>
      <w:tr w:rsidR="00FD7F81" w:rsidRPr="000A1C6B" w14:paraId="7A4602D8" w14:textId="77777777" w:rsidTr="002E59FA">
        <w:trPr>
          <w:jc w:val="center"/>
        </w:trPr>
        <w:tc>
          <w:tcPr>
            <w:tcW w:w="2047" w:type="dxa"/>
            <w:shd w:val="clear" w:color="auto" w:fill="FFFFFF"/>
          </w:tcPr>
          <w:p w14:paraId="0E1B7B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(փակ խցիկով)</w:t>
            </w:r>
          </w:p>
        </w:tc>
        <w:tc>
          <w:tcPr>
            <w:tcW w:w="1913" w:type="dxa"/>
            <w:gridSpan w:val="2"/>
            <w:shd w:val="clear" w:color="auto" w:fill="FFFFFF"/>
          </w:tcPr>
          <w:p w14:paraId="4F709FB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3"/>
            <w:shd w:val="clear" w:color="auto" w:fill="FFFFFF"/>
          </w:tcPr>
          <w:p w14:paraId="2EABB3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69" w:type="dxa"/>
            <w:shd w:val="clear" w:color="auto" w:fill="FFFFFF"/>
          </w:tcPr>
          <w:p w14:paraId="0C1E94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C21730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միայն դրա միջով տեսադաշտի առկայության դեպքում </w:t>
            </w:r>
          </w:p>
        </w:tc>
      </w:tr>
      <w:tr w:rsidR="00FD7F81" w:rsidRPr="000A1C6B" w14:paraId="01953637" w14:textId="77777777" w:rsidTr="002E59FA">
        <w:trPr>
          <w:jc w:val="center"/>
        </w:trPr>
        <w:tc>
          <w:tcPr>
            <w:tcW w:w="2047" w:type="dxa"/>
            <w:shd w:val="clear" w:color="auto" w:fill="FFFFFF"/>
          </w:tcPr>
          <w:p w14:paraId="6AE800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1913" w:type="dxa"/>
            <w:gridSpan w:val="2"/>
            <w:shd w:val="clear" w:color="auto" w:fill="FFFFFF"/>
          </w:tcPr>
          <w:p w14:paraId="616C99D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shd w:val="clear" w:color="auto" w:fill="FFFFFF"/>
          </w:tcPr>
          <w:p w14:paraId="1E55E0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III (կամ II)</w:t>
            </w:r>
          </w:p>
        </w:tc>
        <w:tc>
          <w:tcPr>
            <w:tcW w:w="1769" w:type="dxa"/>
            <w:shd w:val="clear" w:color="auto" w:fill="FFFFFF"/>
          </w:tcPr>
          <w:p w14:paraId="5F9F39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shd w:val="clear" w:color="auto" w:fill="FFFFFF"/>
          </w:tcPr>
          <w:p w14:paraId="7A6EA3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Պարտադիր է՝ ներքին ապակու միջով ոչ </w:t>
            </w:r>
            <w:r w:rsidRPr="000A1C6B">
              <w:rPr>
                <w:rFonts w:ascii="GHEA Grapalat" w:hAnsi="GHEA Grapalat"/>
                <w:sz w:val="24"/>
                <w:szCs w:val="24"/>
              </w:rPr>
              <w:lastRenderedPageBreak/>
              <w:t>բավարար տեսադաշտի դեպքում, մնացած դեպքերում՝ թույլատրվում է</w:t>
            </w:r>
          </w:p>
        </w:tc>
      </w:tr>
      <w:tr w:rsidR="00FD7F81" w:rsidRPr="000A1C6B" w14:paraId="53F67EBF" w14:textId="77777777" w:rsidTr="002E59FA">
        <w:trPr>
          <w:jc w:val="center"/>
        </w:trPr>
        <w:tc>
          <w:tcPr>
            <w:tcW w:w="2047" w:type="dxa"/>
            <w:vMerge w:val="restart"/>
            <w:shd w:val="clear" w:color="auto" w:fill="FFFFFF"/>
          </w:tcPr>
          <w:p w14:paraId="544D9CA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07F36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6B5768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136260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4027DA8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679B7D7" w14:textId="77777777" w:rsidTr="002E59FA">
        <w:trPr>
          <w:jc w:val="center"/>
        </w:trPr>
        <w:tc>
          <w:tcPr>
            <w:tcW w:w="2047" w:type="dxa"/>
            <w:vMerge/>
            <w:shd w:val="clear" w:color="auto" w:fill="FFFFFF"/>
          </w:tcPr>
          <w:p w14:paraId="32695734"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E433C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446F60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FD308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DFE79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6CD0A6A" w14:textId="77777777" w:rsidTr="002E59FA">
        <w:trPr>
          <w:jc w:val="center"/>
        </w:trPr>
        <w:tc>
          <w:tcPr>
            <w:tcW w:w="2047" w:type="dxa"/>
            <w:vMerge/>
            <w:shd w:val="clear" w:color="auto" w:fill="FFFFFF"/>
          </w:tcPr>
          <w:p w14:paraId="068E663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1FF3D47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75" w:type="dxa"/>
            <w:gridSpan w:val="2"/>
            <w:shd w:val="clear" w:color="auto" w:fill="FFFFFF"/>
          </w:tcPr>
          <w:p w14:paraId="682A07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2F6B13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9D7CC8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7E8C6F2B" w14:textId="77777777" w:rsidTr="002E59FA">
        <w:trPr>
          <w:jc w:val="center"/>
        </w:trPr>
        <w:tc>
          <w:tcPr>
            <w:tcW w:w="2047" w:type="dxa"/>
            <w:vMerge w:val="restart"/>
            <w:shd w:val="clear" w:color="auto" w:fill="FFFFFF"/>
          </w:tcPr>
          <w:p w14:paraId="23155C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894" w:type="dxa"/>
            <w:shd w:val="clear" w:color="auto" w:fill="FFFFFF"/>
            <w:vAlign w:val="center"/>
          </w:tcPr>
          <w:p w14:paraId="0578320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6F2383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406AE5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E20F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7B6BCDF" w14:textId="77777777" w:rsidTr="002E59FA">
        <w:trPr>
          <w:jc w:val="center"/>
        </w:trPr>
        <w:tc>
          <w:tcPr>
            <w:tcW w:w="2047" w:type="dxa"/>
            <w:vMerge/>
            <w:shd w:val="clear" w:color="auto" w:fill="FFFFFF"/>
          </w:tcPr>
          <w:p w14:paraId="6C91B409"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2CB4C15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vAlign w:val="center"/>
          </w:tcPr>
          <w:p w14:paraId="2D6B15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vAlign w:val="center"/>
          </w:tcPr>
          <w:p w14:paraId="003708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vAlign w:val="center"/>
          </w:tcPr>
          <w:p w14:paraId="5A3D2B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13C2AB" w14:textId="77777777" w:rsidTr="002E59FA">
        <w:trPr>
          <w:jc w:val="center"/>
        </w:trPr>
        <w:tc>
          <w:tcPr>
            <w:tcW w:w="2047" w:type="dxa"/>
            <w:vMerge/>
            <w:shd w:val="clear" w:color="auto" w:fill="FFFFFF"/>
          </w:tcPr>
          <w:p w14:paraId="3878B6E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A0E0B4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57D23A5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3715F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C1F6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150E0731" w14:textId="77777777" w:rsidTr="002E59FA">
        <w:trPr>
          <w:jc w:val="center"/>
        </w:trPr>
        <w:tc>
          <w:tcPr>
            <w:tcW w:w="2047" w:type="dxa"/>
            <w:vMerge/>
            <w:shd w:val="clear" w:color="auto" w:fill="FFFFFF"/>
          </w:tcPr>
          <w:p w14:paraId="241FDEE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75B73A6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11477B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E6326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3CC60D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43F8D5EF" w14:textId="77777777" w:rsidTr="002E59FA">
        <w:trPr>
          <w:jc w:val="center"/>
        </w:trPr>
        <w:tc>
          <w:tcPr>
            <w:tcW w:w="2047" w:type="dxa"/>
            <w:vMerge/>
            <w:shd w:val="clear" w:color="auto" w:fill="FFFFFF"/>
          </w:tcPr>
          <w:p w14:paraId="56368F9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6301E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տեսադաշտ</w:t>
            </w:r>
          </w:p>
        </w:tc>
        <w:tc>
          <w:tcPr>
            <w:tcW w:w="1275" w:type="dxa"/>
            <w:gridSpan w:val="2"/>
            <w:shd w:val="clear" w:color="auto" w:fill="FFFFFF"/>
          </w:tcPr>
          <w:p w14:paraId="7F2125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35A2C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FD0AFE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287885F" w14:textId="77777777" w:rsidTr="002E59FA">
        <w:trPr>
          <w:jc w:val="center"/>
        </w:trPr>
        <w:tc>
          <w:tcPr>
            <w:tcW w:w="2047" w:type="dxa"/>
            <w:vMerge w:val="restart"/>
            <w:shd w:val="clear" w:color="auto" w:fill="FFFFFF"/>
          </w:tcPr>
          <w:p w14:paraId="3C340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(7,5 տ-ից ոչ ավելի)</w:t>
            </w:r>
          </w:p>
        </w:tc>
        <w:tc>
          <w:tcPr>
            <w:tcW w:w="1894" w:type="dxa"/>
            <w:shd w:val="clear" w:color="auto" w:fill="FFFFFF"/>
            <w:vAlign w:val="center"/>
          </w:tcPr>
          <w:p w14:paraId="32239C4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1B2F2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7A4909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0F21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12FBEB4C" w14:textId="77777777" w:rsidTr="002E59FA">
        <w:trPr>
          <w:jc w:val="center"/>
        </w:trPr>
        <w:tc>
          <w:tcPr>
            <w:tcW w:w="2047" w:type="dxa"/>
            <w:vMerge/>
            <w:shd w:val="clear" w:color="auto" w:fill="FFFFFF"/>
            <w:vAlign w:val="center"/>
          </w:tcPr>
          <w:p w14:paraId="0487966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0A1C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tcPr>
          <w:p w14:paraId="39EFF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tcPr>
          <w:p w14:paraId="466794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EB6B9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F53B12" w14:textId="77777777" w:rsidTr="002E59FA">
        <w:trPr>
          <w:jc w:val="center"/>
        </w:trPr>
        <w:tc>
          <w:tcPr>
            <w:tcW w:w="2047" w:type="dxa"/>
            <w:vMerge w:val="restart"/>
            <w:shd w:val="clear" w:color="auto" w:fill="FFFFFF"/>
          </w:tcPr>
          <w:p w14:paraId="657E709D"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3EB325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vAlign w:val="center"/>
          </w:tcPr>
          <w:p w14:paraId="79A350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vAlign w:val="center"/>
          </w:tcPr>
          <w:p w14:paraId="0945DB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vAlign w:val="center"/>
          </w:tcPr>
          <w:p w14:paraId="57F826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5551635E" w14:textId="77777777" w:rsidTr="002E59FA">
        <w:trPr>
          <w:jc w:val="center"/>
        </w:trPr>
        <w:tc>
          <w:tcPr>
            <w:tcW w:w="2047" w:type="dxa"/>
            <w:vMerge/>
            <w:shd w:val="clear" w:color="auto" w:fill="FFFFFF"/>
          </w:tcPr>
          <w:p w14:paraId="0BE80F03"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094A80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41FEE8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V </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B260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C18FA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3DC4A6" w14:textId="77777777" w:rsidTr="002E59FA">
        <w:trPr>
          <w:jc w:val="center"/>
        </w:trPr>
        <w:tc>
          <w:tcPr>
            <w:tcW w:w="2047" w:type="dxa"/>
            <w:vMerge/>
            <w:shd w:val="clear" w:color="auto" w:fill="FFFFFF"/>
          </w:tcPr>
          <w:p w14:paraId="2E5DED0F"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45C1F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3D2233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424C6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71F1D3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E40DAB" w14:textId="77777777" w:rsidTr="002E59FA">
        <w:trPr>
          <w:jc w:val="center"/>
        </w:trPr>
        <w:tc>
          <w:tcPr>
            <w:tcW w:w="2047" w:type="dxa"/>
            <w:vMerge w:val="restart"/>
            <w:shd w:val="clear" w:color="auto" w:fill="FFFFFF"/>
          </w:tcPr>
          <w:p w14:paraId="0DADF3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 xml:space="preserve">(7,5 տ-ից ավելի), </w:t>
            </w:r>
          </w:p>
          <w:p w14:paraId="6564C9CD" w14:textId="77777777" w:rsidR="00FD7F81" w:rsidRPr="000A1C6B" w:rsidRDefault="00FD7F81" w:rsidP="000A1C6B">
            <w:pPr>
              <w:spacing w:after="120" w:line="360" w:lineRule="auto"/>
              <w:jc w:val="center"/>
              <w:rPr>
                <w:rFonts w:ascii="GHEA Grapalat" w:hAnsi="GHEA Grapalat"/>
                <w:sz w:val="24"/>
                <w:szCs w:val="24"/>
              </w:rPr>
            </w:pPr>
          </w:p>
          <w:p w14:paraId="669EA1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1894" w:type="dxa"/>
            <w:shd w:val="clear" w:color="auto" w:fill="FFFFFF"/>
            <w:vAlign w:val="center"/>
          </w:tcPr>
          <w:p w14:paraId="6E9558E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86" w:type="dxa"/>
            <w:gridSpan w:val="3"/>
            <w:shd w:val="clear" w:color="auto" w:fill="FFFFFF"/>
          </w:tcPr>
          <w:p w14:paraId="728130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77" w:type="dxa"/>
            <w:gridSpan w:val="2"/>
            <w:shd w:val="clear" w:color="auto" w:fill="FFFFFF"/>
            <w:vAlign w:val="center"/>
          </w:tcPr>
          <w:p w14:paraId="612D6A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65F44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51BCFFE1" w14:textId="77777777" w:rsidTr="002E59FA">
        <w:trPr>
          <w:jc w:val="center"/>
        </w:trPr>
        <w:tc>
          <w:tcPr>
            <w:tcW w:w="2047" w:type="dxa"/>
            <w:vMerge/>
            <w:shd w:val="clear" w:color="auto" w:fill="FFFFFF"/>
          </w:tcPr>
          <w:p w14:paraId="5AED1D3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55873E8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tcPr>
          <w:p w14:paraId="40773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tcPr>
          <w:p w14:paraId="38EE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3307EA8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2B6974F9" w14:textId="77777777" w:rsidTr="002E59FA">
        <w:trPr>
          <w:jc w:val="center"/>
        </w:trPr>
        <w:tc>
          <w:tcPr>
            <w:tcW w:w="2047" w:type="dxa"/>
            <w:vMerge/>
            <w:shd w:val="clear" w:color="auto" w:fill="FFFFFF"/>
          </w:tcPr>
          <w:p w14:paraId="5AB1357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5B5D6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8810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r w:rsidR="00000000">
              <w:fldChar w:fldCharType="begin"/>
            </w:r>
            <w:r w:rsidR="00000000">
              <w:instrText>HYPERLINK \l "P6372"</w:instrText>
            </w:r>
            <w:r w:rsidR="00000000">
              <w:fldChar w:fldCharType="separate"/>
            </w:r>
            <w:r w:rsidRPr="000A1C6B">
              <w:rPr>
                <w:rFonts w:ascii="GHEA Grapalat" w:hAnsi="GHEA Grapalat"/>
                <w:color w:val="0000FF"/>
                <w:sz w:val="24"/>
                <w:szCs w:val="24"/>
              </w:rPr>
              <w:t>&lt;1&gt;</w:t>
            </w:r>
            <w:r w:rsidR="00000000">
              <w:rPr>
                <w:rFonts w:ascii="GHEA Grapalat" w:hAnsi="GHEA Grapalat"/>
                <w:color w:val="0000FF"/>
                <w:sz w:val="24"/>
                <w:szCs w:val="24"/>
              </w:rPr>
              <w:fldChar w:fldCharType="end"/>
            </w:r>
          </w:p>
        </w:tc>
        <w:tc>
          <w:tcPr>
            <w:tcW w:w="1777" w:type="dxa"/>
            <w:gridSpan w:val="2"/>
            <w:shd w:val="clear" w:color="auto" w:fill="FFFFFF"/>
          </w:tcPr>
          <w:p w14:paraId="7A46A4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0331DF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DF6FEFB" w14:textId="77777777" w:rsidTr="002E59FA">
        <w:trPr>
          <w:jc w:val="center"/>
        </w:trPr>
        <w:tc>
          <w:tcPr>
            <w:tcW w:w="2047" w:type="dxa"/>
            <w:vMerge/>
            <w:shd w:val="clear" w:color="auto" w:fill="FFFFFF"/>
          </w:tcPr>
          <w:p w14:paraId="07B94C6E"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AB5C58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5A6743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4698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vAlign w:val="center"/>
          </w:tcPr>
          <w:p w14:paraId="5B6CF4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 առջ</w:t>
            </w:r>
            <w:r w:rsidR="00BA0247" w:rsidRPr="000A1C6B">
              <w:rPr>
                <w:rFonts w:ascii="GHEA Grapalat" w:hAnsi="GHEA Grapalat"/>
                <w:sz w:val="24"/>
                <w:szCs w:val="24"/>
              </w:rPr>
              <w:t>և</w:t>
            </w:r>
            <w:r w:rsidRPr="000A1C6B">
              <w:rPr>
                <w:rFonts w:ascii="GHEA Grapalat" w:hAnsi="GHEA Grapalat"/>
                <w:sz w:val="24"/>
                <w:szCs w:val="24"/>
              </w:rPr>
              <w:t xml:space="preserve">ի տեղակայմամբ կառավարման </w:t>
            </w:r>
            <w:r w:rsidRPr="000A1C6B">
              <w:rPr>
                <w:rFonts w:ascii="GHEA Grapalat" w:hAnsi="GHEA Grapalat"/>
                <w:sz w:val="24"/>
                <w:szCs w:val="24"/>
              </w:rPr>
              <w:lastRenderedPageBreak/>
              <w:t>օրգաններով տրանսպորտային միջոցների համար</w:t>
            </w:r>
            <w:hyperlink w:anchor="P6373" w:history="1">
              <w:r w:rsidRPr="000A1C6B">
                <w:rPr>
                  <w:rFonts w:ascii="GHEA Grapalat" w:hAnsi="GHEA Grapalat"/>
                  <w:color w:val="0000FF"/>
                  <w:sz w:val="24"/>
                  <w:szCs w:val="24"/>
                </w:rPr>
                <w:t>&lt;2&gt;</w:t>
              </w:r>
            </w:hyperlink>
          </w:p>
        </w:tc>
      </w:tr>
      <w:tr w:rsidR="00FD7F81" w:rsidRPr="000A1C6B" w14:paraId="79976BA8" w14:textId="77777777" w:rsidTr="002E59FA">
        <w:trPr>
          <w:jc w:val="center"/>
        </w:trPr>
        <w:tc>
          <w:tcPr>
            <w:tcW w:w="2047" w:type="dxa"/>
            <w:vMerge/>
            <w:shd w:val="clear" w:color="auto" w:fill="FFFFFF"/>
          </w:tcPr>
          <w:p w14:paraId="07A0E61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2A79A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86" w:type="dxa"/>
            <w:gridSpan w:val="3"/>
            <w:shd w:val="clear" w:color="auto" w:fill="FFFFFF"/>
            <w:vAlign w:val="center"/>
          </w:tcPr>
          <w:p w14:paraId="32CDF0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77" w:type="dxa"/>
            <w:gridSpan w:val="2"/>
            <w:shd w:val="clear" w:color="auto" w:fill="FFFFFF"/>
            <w:vAlign w:val="center"/>
          </w:tcPr>
          <w:p w14:paraId="2191B5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6DF5610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E9EBC5E" w14:textId="77777777" w:rsidTr="002E59FA">
        <w:trPr>
          <w:jc w:val="center"/>
        </w:trPr>
        <w:tc>
          <w:tcPr>
            <w:tcW w:w="2047" w:type="dxa"/>
            <w:vMerge/>
            <w:shd w:val="clear" w:color="auto" w:fill="FFFFFF"/>
          </w:tcPr>
          <w:p w14:paraId="4109F57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bottom"/>
          </w:tcPr>
          <w:p w14:paraId="361A52D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AE9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5E0985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w:t>
            </w:r>
          </w:p>
        </w:tc>
        <w:tc>
          <w:tcPr>
            <w:tcW w:w="2694" w:type="dxa"/>
            <w:shd w:val="clear" w:color="auto" w:fill="FFFFFF"/>
          </w:tcPr>
          <w:p w14:paraId="2E40FF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bl>
    <w:p w14:paraId="7AAD0E0E"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6197"/>
      </w:tblGrid>
      <w:tr w:rsidR="00FD7F81" w:rsidRPr="000A1C6B" w14:paraId="66040B9A" w14:textId="77777777" w:rsidTr="002E59FA">
        <w:tc>
          <w:tcPr>
            <w:tcW w:w="3090" w:type="dxa"/>
          </w:tcPr>
          <w:p w14:paraId="5C0119DB"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197" w:type="dxa"/>
          </w:tcPr>
          <w:p w14:paraId="3149E09E"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Հայելին պետք է տեղադրվի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առնվազն 2 մ բարձրության վրա: Հայելին չպետք է տեղակայվի այն տրանսպորտային միջոցների վրա, որոնց խցիկը տեղակայված է այնպիսի բարձրության վրա, որ տվյալ կարգադրությունը չի կարող կատարվել:</w:t>
            </w:r>
          </w:p>
          <w:p w14:paraId="7A3AE31D"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«կառավարման օրգանների առջ</w:t>
            </w:r>
            <w:r w:rsidR="00BA0247" w:rsidRPr="000A1C6B">
              <w:rPr>
                <w:rFonts w:ascii="GHEA Grapalat" w:hAnsi="GHEA Grapalat"/>
                <w:sz w:val="24"/>
                <w:szCs w:val="24"/>
              </w:rPr>
              <w:t>և</w:t>
            </w:r>
            <w:r w:rsidRPr="000A1C6B">
              <w:rPr>
                <w:rFonts w:ascii="GHEA Grapalat" w:hAnsi="GHEA Grapalat"/>
                <w:sz w:val="24"/>
                <w:szCs w:val="24"/>
              </w:rPr>
              <w:t>ի տեղակայման» տակ հասկացվում է կոմպլեկտավորում, որում շարժիչի երկարության կեսից ավելին գտնվում է հողմապակու հիմքի առջ</w:t>
            </w:r>
            <w:r w:rsidR="00BA0247" w:rsidRPr="000A1C6B">
              <w:rPr>
                <w:rFonts w:ascii="GHEA Grapalat" w:hAnsi="GHEA Grapalat"/>
                <w:sz w:val="24"/>
                <w:szCs w:val="24"/>
              </w:rPr>
              <w:t>և</w:t>
            </w:r>
            <w:r w:rsidRPr="000A1C6B">
              <w:rPr>
                <w:rFonts w:ascii="GHEA Grapalat" w:hAnsi="GHEA Grapalat"/>
                <w:sz w:val="24"/>
                <w:szCs w:val="24"/>
              </w:rPr>
              <w:t>ի՝ առավել հեռավոր կետից դուրս, իսկ ղեկանիվի կունդը՝ տրանսպորտային միջոցի երկարության առջ</w:t>
            </w:r>
            <w:r w:rsidR="00BA0247" w:rsidRPr="000A1C6B">
              <w:rPr>
                <w:rFonts w:ascii="GHEA Grapalat" w:hAnsi="GHEA Grapalat"/>
                <w:sz w:val="24"/>
                <w:szCs w:val="24"/>
              </w:rPr>
              <w:t>և</w:t>
            </w:r>
            <w:r w:rsidRPr="000A1C6B">
              <w:rPr>
                <w:rFonts w:ascii="GHEA Grapalat" w:hAnsi="GHEA Grapalat"/>
                <w:sz w:val="24"/>
                <w:szCs w:val="24"/>
              </w:rPr>
              <w:t xml:space="preserve">ի քառորդում: </w:t>
            </w:r>
          </w:p>
          <w:p w14:paraId="4027C7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Հետին տեսքի հայելիների դասերը՝</w:t>
            </w:r>
          </w:p>
          <w:p w14:paraId="512E64DB"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lastRenderedPageBreak/>
              <w:t>L-ոչ մեծ չափսի հետին տեսքի հիմնական արտաքին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մասնակի կամ ամբողջությամբ փակ տիպի թափք չունեցող L կատեգորիայի տրանսպորտային միջոցների վրա տեղակայման համար նախատեսված. </w:t>
            </w:r>
          </w:p>
          <w:p w14:paraId="7BE00C8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I-հետին տեսքի ներքին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w:t>
            </w:r>
          </w:p>
          <w:p w14:paraId="5D4CC718"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II-հետին տեսքի հիմնական արտաքին հայելիներ՝ մեծ չափսի, գնդաձ</w:t>
            </w:r>
            <w:r w:rsidR="00BA0247" w:rsidRPr="000A1C6B">
              <w:rPr>
                <w:rFonts w:ascii="GHEA Grapalat" w:hAnsi="GHEA Grapalat"/>
                <w:sz w:val="24"/>
                <w:szCs w:val="24"/>
              </w:rPr>
              <w:t>և</w:t>
            </w:r>
            <w:r w:rsidRPr="000A1C6B">
              <w:rPr>
                <w:rFonts w:ascii="GHEA Grapalat" w:hAnsi="GHEA Grapalat"/>
                <w:sz w:val="24"/>
                <w:szCs w:val="24"/>
              </w:rPr>
              <w:t>.</w:t>
            </w:r>
          </w:p>
          <w:p w14:paraId="657EC4E6"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III-հետին տեսքի հիմնական արտաքին հայելիներ՝ ոչ մեծ չափսի,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կորության ավելի փոքր շառավիղ, քան II դասի հայելիների համար).</w:t>
            </w:r>
          </w:p>
          <w:p w14:paraId="4B549B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IV-հետին տեսքի լայնանկյուն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7EF7E71"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V-կողային տեսադաշտի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9D25B45"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VI-առջ</w:t>
            </w:r>
            <w:r w:rsidR="00BA0247" w:rsidRPr="000A1C6B">
              <w:rPr>
                <w:rFonts w:ascii="GHEA Grapalat" w:hAnsi="GHEA Grapalat"/>
                <w:sz w:val="24"/>
                <w:szCs w:val="24"/>
              </w:rPr>
              <w:t>և</w:t>
            </w:r>
            <w:r w:rsidRPr="000A1C6B">
              <w:rPr>
                <w:rFonts w:ascii="GHEA Grapalat" w:hAnsi="GHEA Grapalat"/>
                <w:sz w:val="24"/>
                <w:szCs w:val="24"/>
              </w:rPr>
              <w:t>ի տեսադաշտի հայելիներ՝ գնդաձ</w:t>
            </w:r>
            <w:r w:rsidR="00BA0247" w:rsidRPr="000A1C6B">
              <w:rPr>
                <w:rFonts w:ascii="GHEA Grapalat" w:hAnsi="GHEA Grapalat"/>
                <w:sz w:val="24"/>
                <w:szCs w:val="24"/>
              </w:rPr>
              <w:t>և</w:t>
            </w:r>
            <w:r w:rsidRPr="000A1C6B">
              <w:rPr>
                <w:rFonts w:ascii="GHEA Grapalat" w:hAnsi="GHEA Grapalat"/>
                <w:sz w:val="24"/>
                <w:szCs w:val="24"/>
              </w:rPr>
              <w:t>։</w:t>
            </w:r>
          </w:p>
        </w:tc>
      </w:tr>
    </w:tbl>
    <w:p w14:paraId="443E1339" w14:textId="77777777" w:rsidR="00FD7F81" w:rsidRPr="000A1C6B" w:rsidRDefault="00FD7F81" w:rsidP="000A1C6B">
      <w:pPr>
        <w:spacing w:after="160" w:line="360" w:lineRule="auto"/>
        <w:rPr>
          <w:rFonts w:ascii="GHEA Grapalat" w:hAnsi="GHEA Grapalat"/>
          <w:sz w:val="24"/>
          <w:szCs w:val="24"/>
        </w:rPr>
      </w:pPr>
    </w:p>
    <w:p w14:paraId="1C744A5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34550D9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4.13.</w:t>
      </w:r>
      <w:r w:rsidRPr="000A1C6B">
        <w:rPr>
          <w:rFonts w:ascii="GHEA Grapalat" w:hAnsi="GHEA Grapalat"/>
          <w:sz w:val="24"/>
          <w:szCs w:val="24"/>
        </w:rPr>
        <w:tab/>
        <w:t xml:space="preserve">Հետին տեսքի հայելիները պետք է ամրացված լինեն այնպես, որ բացառվի տրանսպորտային միջոցի շարժման ժամանակ դրանց կամայական տեղաշարժը: </w:t>
      </w:r>
    </w:p>
    <w:p w14:paraId="3DF79B8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5.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5F17121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Տրանսպորտային միջոցները պետք է լրակազմված լինեն դողերով՝ տրանսպորտային միջոցներն արտադրողների շահագործման փաստաթղթերի համաձայն:</w:t>
      </w:r>
    </w:p>
    <w:p w14:paraId="131DDA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r>
      <w:r w:rsidRPr="000A1C6B">
        <w:rPr>
          <w:rFonts w:ascii="GHEA Grapalat" w:hAnsi="GHEA Grapalat"/>
          <w:spacing w:val="-2"/>
          <w:sz w:val="24"/>
          <w:szCs w:val="24"/>
        </w:rPr>
        <w:t>Տրանսպորտային միջոցի վրա տեղակայված յուրաքանչյուր դող պետք է.</w:t>
      </w:r>
    </w:p>
    <w:p w14:paraId="7B44871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Ըստ չափականության՝ համապատասխանի տրանսպորտային միջոցի շահագործման փաստաթղթերի առաջարկություններին </w:t>
      </w:r>
      <w:r w:rsidR="00BA0247" w:rsidRPr="000A1C6B">
        <w:rPr>
          <w:rFonts w:ascii="GHEA Grapalat" w:hAnsi="GHEA Grapalat"/>
          <w:sz w:val="24"/>
          <w:szCs w:val="24"/>
        </w:rPr>
        <w:t>և</w:t>
      </w:r>
      <w:r w:rsidRPr="000A1C6B">
        <w:rPr>
          <w:rFonts w:ascii="GHEA Grapalat" w:hAnsi="GHEA Grapalat"/>
          <w:sz w:val="24"/>
          <w:szCs w:val="24"/>
        </w:rPr>
        <w:t xml:space="preserve"> այն անիվի չափականությանը, որի վրա այն մոնտաժված է:</w:t>
      </w:r>
    </w:p>
    <w:p w14:paraId="0F0026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Ըստ դողի վրա զետեղված մականշվածքի մեջ նշված արագության՝ համապատասխանի կամ գերազանցի տրանսպորտային միջոցի առավելագույն կառուցվածքային արագությունը՝ համաձայն 5.1 աղյուսակի (ըստ ՄԱԿ-ի </w:t>
      </w:r>
      <w:r w:rsidR="00BA0247" w:rsidRPr="000A1C6B">
        <w:rPr>
          <w:rFonts w:ascii="GHEA Grapalat" w:hAnsi="GHEA Grapalat"/>
          <w:sz w:val="24"/>
          <w:szCs w:val="24"/>
        </w:rPr>
        <w:t>N</w:t>
      </w:r>
      <w:r w:rsidRPr="000A1C6B">
        <w:rPr>
          <w:rFonts w:ascii="GHEA Grapalat" w:hAnsi="GHEA Grapalat"/>
          <w:sz w:val="24"/>
          <w:szCs w:val="24"/>
        </w:rPr>
        <w:t xml:space="preserve"> 30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54 կանոնների)։</w:t>
      </w:r>
    </w:p>
    <w:p w14:paraId="13CFC53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CCEA94"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644FFA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lastRenderedPageBreak/>
        <w:t>Մականշվածքում դողերի արագության կատեգորիայի նշումը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տրանսպորտային միջոցի առավելագույն թույլատրելի արագությունները</w:t>
      </w:r>
    </w:p>
    <w:p w14:paraId="6B42EB5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41"/>
        <w:gridCol w:w="4546"/>
      </w:tblGrid>
      <w:tr w:rsidR="00FD7F81" w:rsidRPr="000A1C6B" w14:paraId="7A40C3D6" w14:textId="77777777" w:rsidTr="002E59FA">
        <w:trPr>
          <w:tblHeader/>
          <w:jc w:val="center"/>
        </w:trPr>
        <w:tc>
          <w:tcPr>
            <w:tcW w:w="4541" w:type="dxa"/>
            <w:tcBorders>
              <w:top w:val="single" w:sz="4" w:space="0" w:color="auto"/>
              <w:left w:val="single" w:sz="4" w:space="0" w:color="auto"/>
              <w:bottom w:val="single" w:sz="4" w:space="0" w:color="auto"/>
            </w:tcBorders>
            <w:shd w:val="clear" w:color="auto" w:fill="FFFFFF"/>
            <w:vAlign w:val="center"/>
          </w:tcPr>
          <w:p w14:paraId="014C24E2" w14:textId="77777777" w:rsidR="00FD7F81" w:rsidRPr="000A1C6B" w:rsidRDefault="00FD7F81" w:rsidP="000A1C6B">
            <w:pPr>
              <w:spacing w:after="120" w:line="360" w:lineRule="auto"/>
              <w:ind w:left="300"/>
              <w:jc w:val="center"/>
              <w:rPr>
                <w:rFonts w:ascii="GHEA Grapalat" w:hAnsi="GHEA Grapalat"/>
                <w:sz w:val="24"/>
                <w:szCs w:val="24"/>
              </w:rPr>
            </w:pPr>
            <w:r w:rsidRPr="000A1C6B">
              <w:rPr>
                <w:rFonts w:ascii="GHEA Grapalat" w:hAnsi="GHEA Grapalat"/>
                <w:sz w:val="24"/>
                <w:szCs w:val="24"/>
              </w:rPr>
              <w:t>Արագության կատեգորիայի նշումը</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612F9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Առավելագույն թույլատրելի արագությունը, կմ/ժ</w:t>
            </w:r>
          </w:p>
        </w:tc>
      </w:tr>
      <w:tr w:rsidR="00FD7F81" w:rsidRPr="000A1C6B" w14:paraId="06302074" w14:textId="77777777" w:rsidTr="002E59FA">
        <w:trPr>
          <w:jc w:val="center"/>
        </w:trPr>
        <w:tc>
          <w:tcPr>
            <w:tcW w:w="4541" w:type="dxa"/>
            <w:tcBorders>
              <w:top w:val="single" w:sz="4" w:space="0" w:color="auto"/>
            </w:tcBorders>
            <w:shd w:val="clear" w:color="auto" w:fill="FFFFFF"/>
          </w:tcPr>
          <w:p w14:paraId="21A5D1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4546" w:type="dxa"/>
            <w:tcBorders>
              <w:top w:val="single" w:sz="4" w:space="0" w:color="auto"/>
            </w:tcBorders>
            <w:shd w:val="clear" w:color="auto" w:fill="FFFFFF"/>
          </w:tcPr>
          <w:p w14:paraId="7173E54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r w:rsidR="00FD7F81" w:rsidRPr="000A1C6B" w14:paraId="2B6CECB3" w14:textId="77777777" w:rsidTr="002E59FA">
        <w:trPr>
          <w:jc w:val="center"/>
        </w:trPr>
        <w:tc>
          <w:tcPr>
            <w:tcW w:w="4541" w:type="dxa"/>
            <w:shd w:val="clear" w:color="auto" w:fill="FFFFFF"/>
          </w:tcPr>
          <w:p w14:paraId="7F59A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4546" w:type="dxa"/>
            <w:shd w:val="clear" w:color="auto" w:fill="FFFFFF"/>
          </w:tcPr>
          <w:p w14:paraId="2DE45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r>
      <w:tr w:rsidR="00FD7F81" w:rsidRPr="000A1C6B" w14:paraId="3E0E06E8" w14:textId="77777777" w:rsidTr="002E59FA">
        <w:trPr>
          <w:jc w:val="center"/>
        </w:trPr>
        <w:tc>
          <w:tcPr>
            <w:tcW w:w="4541" w:type="dxa"/>
            <w:shd w:val="clear" w:color="auto" w:fill="FFFFFF"/>
          </w:tcPr>
          <w:p w14:paraId="0CC158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4546" w:type="dxa"/>
            <w:shd w:val="clear" w:color="auto" w:fill="FFFFFF"/>
          </w:tcPr>
          <w:p w14:paraId="70711A6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r w:rsidR="00FD7F81" w:rsidRPr="000A1C6B" w14:paraId="7BA25BD4" w14:textId="77777777" w:rsidTr="002E59FA">
        <w:trPr>
          <w:jc w:val="center"/>
        </w:trPr>
        <w:tc>
          <w:tcPr>
            <w:tcW w:w="4541" w:type="dxa"/>
            <w:shd w:val="clear" w:color="auto" w:fill="FFFFFF"/>
          </w:tcPr>
          <w:p w14:paraId="3B2BBB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4546" w:type="dxa"/>
            <w:shd w:val="clear" w:color="auto" w:fill="FFFFFF"/>
          </w:tcPr>
          <w:p w14:paraId="17D5AED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r>
      <w:tr w:rsidR="00FD7F81" w:rsidRPr="000A1C6B" w14:paraId="54983DE9" w14:textId="77777777" w:rsidTr="002E59FA">
        <w:trPr>
          <w:jc w:val="center"/>
        </w:trPr>
        <w:tc>
          <w:tcPr>
            <w:tcW w:w="4541" w:type="dxa"/>
            <w:shd w:val="clear" w:color="auto" w:fill="FFFFFF"/>
          </w:tcPr>
          <w:p w14:paraId="1EA9C4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4546" w:type="dxa"/>
            <w:shd w:val="clear" w:color="auto" w:fill="FFFFFF"/>
          </w:tcPr>
          <w:p w14:paraId="71E0B54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r>
      <w:tr w:rsidR="00FD7F81" w:rsidRPr="000A1C6B" w14:paraId="1EC23B86" w14:textId="77777777" w:rsidTr="002E59FA">
        <w:trPr>
          <w:jc w:val="center"/>
        </w:trPr>
        <w:tc>
          <w:tcPr>
            <w:tcW w:w="4541" w:type="dxa"/>
            <w:shd w:val="clear" w:color="auto" w:fill="FFFFFF"/>
          </w:tcPr>
          <w:p w14:paraId="6F8C06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4546" w:type="dxa"/>
            <w:shd w:val="clear" w:color="auto" w:fill="FFFFFF"/>
          </w:tcPr>
          <w:p w14:paraId="69D155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343A86" w14:textId="77777777" w:rsidTr="002E59FA">
        <w:trPr>
          <w:jc w:val="center"/>
        </w:trPr>
        <w:tc>
          <w:tcPr>
            <w:tcW w:w="4541" w:type="dxa"/>
            <w:shd w:val="clear" w:color="auto" w:fill="FFFFFF"/>
          </w:tcPr>
          <w:p w14:paraId="1C724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4546" w:type="dxa"/>
            <w:shd w:val="clear" w:color="auto" w:fill="FFFFFF"/>
          </w:tcPr>
          <w:p w14:paraId="663ED9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r>
      <w:tr w:rsidR="00FD7F81" w:rsidRPr="000A1C6B" w14:paraId="66B7AD67" w14:textId="77777777" w:rsidTr="002E59FA">
        <w:trPr>
          <w:jc w:val="center"/>
        </w:trPr>
        <w:tc>
          <w:tcPr>
            <w:tcW w:w="4541" w:type="dxa"/>
            <w:shd w:val="clear" w:color="auto" w:fill="FFFFFF"/>
          </w:tcPr>
          <w:p w14:paraId="32B5DA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4546" w:type="dxa"/>
            <w:shd w:val="clear" w:color="auto" w:fill="FFFFFF"/>
          </w:tcPr>
          <w:p w14:paraId="059601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E4E634A" w14:textId="77777777" w:rsidTr="002E59FA">
        <w:trPr>
          <w:jc w:val="center"/>
        </w:trPr>
        <w:tc>
          <w:tcPr>
            <w:tcW w:w="4541" w:type="dxa"/>
            <w:shd w:val="clear" w:color="auto" w:fill="FFFFFF"/>
          </w:tcPr>
          <w:p w14:paraId="2F844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Q</w:t>
            </w:r>
          </w:p>
        </w:tc>
        <w:tc>
          <w:tcPr>
            <w:tcW w:w="4546" w:type="dxa"/>
            <w:shd w:val="clear" w:color="auto" w:fill="FFFFFF"/>
          </w:tcPr>
          <w:p w14:paraId="7F983C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r>
      <w:tr w:rsidR="00FD7F81" w:rsidRPr="000A1C6B" w14:paraId="11D6B9E6" w14:textId="77777777" w:rsidTr="002E59FA">
        <w:trPr>
          <w:jc w:val="center"/>
        </w:trPr>
        <w:tc>
          <w:tcPr>
            <w:tcW w:w="4541" w:type="dxa"/>
            <w:shd w:val="clear" w:color="auto" w:fill="FFFFFF"/>
          </w:tcPr>
          <w:p w14:paraId="7043D7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4546" w:type="dxa"/>
            <w:shd w:val="clear" w:color="auto" w:fill="FFFFFF"/>
          </w:tcPr>
          <w:p w14:paraId="75B091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r>
      <w:tr w:rsidR="00FD7F81" w:rsidRPr="000A1C6B" w14:paraId="01B9EDEF" w14:textId="77777777" w:rsidTr="002E59FA">
        <w:trPr>
          <w:jc w:val="center"/>
        </w:trPr>
        <w:tc>
          <w:tcPr>
            <w:tcW w:w="4541" w:type="dxa"/>
            <w:shd w:val="clear" w:color="auto" w:fill="FFFFFF"/>
          </w:tcPr>
          <w:p w14:paraId="75A65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4546" w:type="dxa"/>
            <w:shd w:val="clear" w:color="auto" w:fill="FFFFFF"/>
          </w:tcPr>
          <w:p w14:paraId="0A79E7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r>
      <w:tr w:rsidR="00FD7F81" w:rsidRPr="000A1C6B" w14:paraId="015B2E12" w14:textId="77777777" w:rsidTr="002E59FA">
        <w:trPr>
          <w:jc w:val="center"/>
        </w:trPr>
        <w:tc>
          <w:tcPr>
            <w:tcW w:w="4541" w:type="dxa"/>
            <w:shd w:val="clear" w:color="auto" w:fill="FFFFFF"/>
          </w:tcPr>
          <w:p w14:paraId="54E996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4546" w:type="dxa"/>
            <w:shd w:val="clear" w:color="auto" w:fill="FFFFFF"/>
          </w:tcPr>
          <w:p w14:paraId="204490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r>
      <w:tr w:rsidR="00FD7F81" w:rsidRPr="000A1C6B" w14:paraId="4974185E" w14:textId="77777777" w:rsidTr="002E59FA">
        <w:trPr>
          <w:jc w:val="center"/>
        </w:trPr>
        <w:tc>
          <w:tcPr>
            <w:tcW w:w="4541" w:type="dxa"/>
            <w:shd w:val="clear" w:color="auto" w:fill="FFFFFF"/>
          </w:tcPr>
          <w:p w14:paraId="22030C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U</w:t>
            </w:r>
          </w:p>
        </w:tc>
        <w:tc>
          <w:tcPr>
            <w:tcW w:w="4546" w:type="dxa"/>
            <w:shd w:val="clear" w:color="auto" w:fill="FFFFFF"/>
          </w:tcPr>
          <w:p w14:paraId="69FDD2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r>
      <w:tr w:rsidR="00FD7F81" w:rsidRPr="000A1C6B" w14:paraId="192A1772" w14:textId="77777777" w:rsidTr="002E59FA">
        <w:trPr>
          <w:jc w:val="center"/>
        </w:trPr>
        <w:tc>
          <w:tcPr>
            <w:tcW w:w="4541" w:type="dxa"/>
            <w:shd w:val="clear" w:color="auto" w:fill="FFFFFF"/>
          </w:tcPr>
          <w:p w14:paraId="05D7A9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4546" w:type="dxa"/>
            <w:shd w:val="clear" w:color="auto" w:fill="FFFFFF"/>
          </w:tcPr>
          <w:p w14:paraId="3D8B042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210</w:t>
            </w:r>
          </w:p>
        </w:tc>
      </w:tr>
      <w:tr w:rsidR="00FD7F81" w:rsidRPr="000A1C6B" w14:paraId="6FED3D99" w14:textId="77777777" w:rsidTr="002E59FA">
        <w:trPr>
          <w:jc w:val="center"/>
        </w:trPr>
        <w:tc>
          <w:tcPr>
            <w:tcW w:w="4541" w:type="dxa"/>
            <w:shd w:val="clear" w:color="auto" w:fill="FFFFFF"/>
          </w:tcPr>
          <w:p w14:paraId="7ED21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4546" w:type="dxa"/>
            <w:shd w:val="clear" w:color="auto" w:fill="FFFFFF"/>
          </w:tcPr>
          <w:p w14:paraId="5E0B3B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240</w:t>
            </w:r>
          </w:p>
        </w:tc>
      </w:tr>
      <w:tr w:rsidR="00FD7F81" w:rsidRPr="000A1C6B" w14:paraId="6FE150EA" w14:textId="77777777" w:rsidTr="002E59FA">
        <w:trPr>
          <w:jc w:val="center"/>
        </w:trPr>
        <w:tc>
          <w:tcPr>
            <w:tcW w:w="4541" w:type="dxa"/>
            <w:shd w:val="clear" w:color="auto" w:fill="FFFFFF"/>
          </w:tcPr>
          <w:p w14:paraId="7B6102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4546" w:type="dxa"/>
            <w:shd w:val="clear" w:color="auto" w:fill="FFFFFF"/>
          </w:tcPr>
          <w:p w14:paraId="53AEB1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270</w:t>
            </w:r>
          </w:p>
        </w:tc>
      </w:tr>
      <w:tr w:rsidR="00FD7F81" w:rsidRPr="000A1C6B" w14:paraId="65B719EF" w14:textId="77777777" w:rsidTr="002E59FA">
        <w:trPr>
          <w:jc w:val="center"/>
        </w:trPr>
        <w:tc>
          <w:tcPr>
            <w:tcW w:w="4541" w:type="dxa"/>
            <w:shd w:val="clear" w:color="auto" w:fill="FFFFFF"/>
          </w:tcPr>
          <w:p w14:paraId="31EA2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4546" w:type="dxa"/>
            <w:shd w:val="clear" w:color="auto" w:fill="FFFFFF"/>
          </w:tcPr>
          <w:p w14:paraId="7E3F83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r>
    </w:tbl>
    <w:p w14:paraId="3C6AD97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 xml:space="preserve">Ըստ դողին ընկնող փաստացի առավելագույն զանգվածի </w:t>
      </w:r>
      <w:r w:rsidRPr="000A1C6B">
        <w:rPr>
          <w:rFonts w:ascii="GHEA Grapalat" w:hAnsi="GHEA Grapalat"/>
          <w:sz w:val="24"/>
          <w:szCs w:val="24"/>
        </w:rPr>
        <w:lastRenderedPageBreak/>
        <w:t xml:space="preserve">չգերազանցի 5.2 աղյուսակի համաձայն դողի վրա զետեղված մականշվածքում նշված կրող ունակության ինդեքսին համապատասխանող արժեքը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w:t>
      </w:r>
      <w:r w:rsidR="00BA0247" w:rsidRPr="000A1C6B">
        <w:rPr>
          <w:rFonts w:ascii="GHEA Grapalat" w:hAnsi="GHEA Grapalat"/>
          <w:sz w:val="24"/>
          <w:szCs w:val="24"/>
        </w:rPr>
        <w:t>N</w:t>
      </w:r>
      <w:r w:rsidRPr="000A1C6B">
        <w:rPr>
          <w:rFonts w:ascii="GHEA Grapalat" w:hAnsi="GHEA Grapalat"/>
          <w:sz w:val="24"/>
          <w:szCs w:val="24"/>
        </w:rPr>
        <w:t xml:space="preserve"> 54 կանոնների)։ </w:t>
      </w:r>
    </w:p>
    <w:p w14:paraId="6A2481F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1599D5BE"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Դողերի կրող ունակության ինդեքսի նշանները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դողի վրա ընկնող զանգվածի արժեքները</w:t>
      </w:r>
    </w:p>
    <w:p w14:paraId="49A98FAC"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5.2</w:t>
      </w:r>
    </w:p>
    <w:tbl>
      <w:tblPr>
        <w:tblOverlap w:val="never"/>
        <w:tblW w:w="9302" w:type="dxa"/>
        <w:jc w:val="center"/>
        <w:tblLayout w:type="fixed"/>
        <w:tblCellMar>
          <w:left w:w="10" w:type="dxa"/>
          <w:right w:w="10" w:type="dxa"/>
        </w:tblCellMar>
        <w:tblLook w:val="0000" w:firstRow="0" w:lastRow="0" w:firstColumn="0" w:lastColumn="0" w:noHBand="0" w:noVBand="0"/>
      </w:tblPr>
      <w:tblGrid>
        <w:gridCol w:w="2318"/>
        <w:gridCol w:w="10"/>
        <w:gridCol w:w="2313"/>
        <w:gridCol w:w="10"/>
        <w:gridCol w:w="2308"/>
        <w:gridCol w:w="10"/>
        <w:gridCol w:w="2318"/>
        <w:gridCol w:w="15"/>
      </w:tblGrid>
      <w:tr w:rsidR="00FD7F81" w:rsidRPr="000A1C6B" w14:paraId="73D388CA" w14:textId="77777777" w:rsidTr="002E59FA">
        <w:trPr>
          <w:tblHeader/>
          <w:jc w:val="center"/>
        </w:trPr>
        <w:tc>
          <w:tcPr>
            <w:tcW w:w="2328" w:type="dxa"/>
            <w:gridSpan w:val="2"/>
            <w:tcBorders>
              <w:top w:val="single" w:sz="4" w:space="0" w:color="auto"/>
              <w:left w:val="single" w:sz="4" w:space="0" w:color="auto"/>
              <w:bottom w:val="single" w:sz="4" w:space="0" w:color="auto"/>
            </w:tcBorders>
            <w:shd w:val="clear" w:color="auto" w:fill="FFFFFF"/>
          </w:tcPr>
          <w:p w14:paraId="08F995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23" w:type="dxa"/>
            <w:gridSpan w:val="2"/>
            <w:tcBorders>
              <w:top w:val="single" w:sz="4" w:space="0" w:color="auto"/>
              <w:left w:val="single" w:sz="4" w:space="0" w:color="auto"/>
              <w:bottom w:val="single" w:sz="4" w:space="0" w:color="auto"/>
            </w:tcBorders>
            <w:shd w:val="clear" w:color="auto" w:fill="FFFFFF"/>
          </w:tcPr>
          <w:p w14:paraId="69E625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c>
          <w:tcPr>
            <w:tcW w:w="2318" w:type="dxa"/>
            <w:gridSpan w:val="2"/>
            <w:tcBorders>
              <w:top w:val="single" w:sz="4" w:space="0" w:color="auto"/>
              <w:left w:val="single" w:sz="4" w:space="0" w:color="auto"/>
              <w:bottom w:val="single" w:sz="4" w:space="0" w:color="auto"/>
            </w:tcBorders>
            <w:shd w:val="clear" w:color="auto" w:fill="FFFFFF"/>
          </w:tcPr>
          <w:p w14:paraId="3D2E14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33" w:type="dxa"/>
            <w:gridSpan w:val="2"/>
            <w:tcBorders>
              <w:top w:val="single" w:sz="4" w:space="0" w:color="auto"/>
              <w:left w:val="single" w:sz="4" w:space="0" w:color="auto"/>
              <w:bottom w:val="single" w:sz="4" w:space="0" w:color="auto"/>
              <w:right w:val="single" w:sz="4" w:space="0" w:color="auto"/>
            </w:tcBorders>
            <w:shd w:val="clear" w:color="auto" w:fill="FFFFFF"/>
          </w:tcPr>
          <w:p w14:paraId="2BE7B9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r>
      <w:tr w:rsidR="00FD7F81" w:rsidRPr="000A1C6B" w14:paraId="7FEE49A8" w14:textId="77777777" w:rsidTr="002E59FA">
        <w:trPr>
          <w:jc w:val="center"/>
        </w:trPr>
        <w:tc>
          <w:tcPr>
            <w:tcW w:w="2328" w:type="dxa"/>
            <w:gridSpan w:val="2"/>
            <w:tcBorders>
              <w:top w:val="single" w:sz="4" w:space="0" w:color="auto"/>
            </w:tcBorders>
            <w:shd w:val="clear" w:color="auto" w:fill="FFFFFF"/>
          </w:tcPr>
          <w:p w14:paraId="15339E3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w:t>
            </w:r>
          </w:p>
        </w:tc>
        <w:tc>
          <w:tcPr>
            <w:tcW w:w="2323" w:type="dxa"/>
            <w:gridSpan w:val="2"/>
            <w:tcBorders>
              <w:top w:val="single" w:sz="4" w:space="0" w:color="auto"/>
            </w:tcBorders>
            <w:shd w:val="clear" w:color="auto" w:fill="FFFFFF"/>
          </w:tcPr>
          <w:p w14:paraId="7849D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18" w:type="dxa"/>
            <w:gridSpan w:val="2"/>
            <w:tcBorders>
              <w:top w:val="single" w:sz="4" w:space="0" w:color="auto"/>
            </w:tcBorders>
            <w:shd w:val="clear" w:color="auto" w:fill="FFFFFF"/>
          </w:tcPr>
          <w:p w14:paraId="451C89C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101</w:t>
            </w:r>
          </w:p>
        </w:tc>
        <w:tc>
          <w:tcPr>
            <w:tcW w:w="2333" w:type="dxa"/>
            <w:gridSpan w:val="2"/>
            <w:tcBorders>
              <w:top w:val="single" w:sz="4" w:space="0" w:color="auto"/>
            </w:tcBorders>
            <w:shd w:val="clear" w:color="auto" w:fill="FFFFFF"/>
          </w:tcPr>
          <w:p w14:paraId="72DF69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3214FE11" w14:textId="77777777" w:rsidTr="002E59FA">
        <w:trPr>
          <w:jc w:val="center"/>
        </w:trPr>
        <w:tc>
          <w:tcPr>
            <w:tcW w:w="2328" w:type="dxa"/>
            <w:gridSpan w:val="2"/>
            <w:shd w:val="clear" w:color="auto" w:fill="FFFFFF"/>
          </w:tcPr>
          <w:p w14:paraId="738CBFB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p>
        </w:tc>
        <w:tc>
          <w:tcPr>
            <w:tcW w:w="2323" w:type="dxa"/>
            <w:gridSpan w:val="2"/>
            <w:shd w:val="clear" w:color="auto" w:fill="FFFFFF"/>
          </w:tcPr>
          <w:p w14:paraId="79A3E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tcPr>
          <w:p w14:paraId="1F2C1E4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102</w:t>
            </w:r>
          </w:p>
        </w:tc>
        <w:tc>
          <w:tcPr>
            <w:tcW w:w="2333" w:type="dxa"/>
            <w:gridSpan w:val="2"/>
            <w:shd w:val="clear" w:color="auto" w:fill="FFFFFF"/>
          </w:tcPr>
          <w:p w14:paraId="7A91451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850</w:t>
            </w:r>
          </w:p>
        </w:tc>
      </w:tr>
      <w:tr w:rsidR="00FD7F81" w:rsidRPr="000A1C6B" w14:paraId="7787C328" w14:textId="77777777" w:rsidTr="002E59FA">
        <w:trPr>
          <w:jc w:val="center"/>
        </w:trPr>
        <w:tc>
          <w:tcPr>
            <w:tcW w:w="2328" w:type="dxa"/>
            <w:gridSpan w:val="2"/>
            <w:shd w:val="clear" w:color="auto" w:fill="FFFFFF"/>
          </w:tcPr>
          <w:p w14:paraId="6A63A35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2323" w:type="dxa"/>
            <w:gridSpan w:val="2"/>
            <w:shd w:val="clear" w:color="auto" w:fill="FFFFFF"/>
          </w:tcPr>
          <w:p w14:paraId="0B7D76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tcPr>
          <w:p w14:paraId="672994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33" w:type="dxa"/>
            <w:gridSpan w:val="2"/>
            <w:shd w:val="clear" w:color="auto" w:fill="FFFFFF"/>
          </w:tcPr>
          <w:p w14:paraId="413A60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r>
      <w:tr w:rsidR="00FD7F81" w:rsidRPr="000A1C6B" w14:paraId="6117ABF6" w14:textId="77777777" w:rsidTr="002E59FA">
        <w:trPr>
          <w:jc w:val="center"/>
        </w:trPr>
        <w:tc>
          <w:tcPr>
            <w:tcW w:w="2328" w:type="dxa"/>
            <w:gridSpan w:val="2"/>
            <w:shd w:val="clear" w:color="auto" w:fill="FFFFFF"/>
          </w:tcPr>
          <w:p w14:paraId="2E56D3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323" w:type="dxa"/>
            <w:gridSpan w:val="2"/>
            <w:shd w:val="clear" w:color="auto" w:fill="FFFFFF"/>
          </w:tcPr>
          <w:p w14:paraId="53FF02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tcPr>
          <w:p w14:paraId="791DE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2333" w:type="dxa"/>
            <w:gridSpan w:val="2"/>
            <w:shd w:val="clear" w:color="auto" w:fill="FFFFFF"/>
          </w:tcPr>
          <w:p w14:paraId="0BB606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r>
      <w:tr w:rsidR="00FD7F81" w:rsidRPr="000A1C6B" w14:paraId="1EBA3631" w14:textId="77777777" w:rsidTr="002E59FA">
        <w:trPr>
          <w:jc w:val="center"/>
        </w:trPr>
        <w:tc>
          <w:tcPr>
            <w:tcW w:w="2328" w:type="dxa"/>
            <w:gridSpan w:val="2"/>
            <w:shd w:val="clear" w:color="auto" w:fill="FFFFFF"/>
          </w:tcPr>
          <w:p w14:paraId="642CDE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323" w:type="dxa"/>
            <w:gridSpan w:val="2"/>
            <w:shd w:val="clear" w:color="auto" w:fill="FFFFFF"/>
          </w:tcPr>
          <w:p w14:paraId="285BD2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18" w:type="dxa"/>
            <w:gridSpan w:val="2"/>
            <w:shd w:val="clear" w:color="auto" w:fill="FFFFFF"/>
          </w:tcPr>
          <w:p w14:paraId="65B3F3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2333" w:type="dxa"/>
            <w:gridSpan w:val="2"/>
            <w:shd w:val="clear" w:color="auto" w:fill="FFFFFF"/>
          </w:tcPr>
          <w:p w14:paraId="4393F8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r>
      <w:tr w:rsidR="00FD7F81" w:rsidRPr="000A1C6B" w14:paraId="24CF7460" w14:textId="77777777" w:rsidTr="002E59FA">
        <w:trPr>
          <w:jc w:val="center"/>
        </w:trPr>
        <w:tc>
          <w:tcPr>
            <w:tcW w:w="2328" w:type="dxa"/>
            <w:gridSpan w:val="2"/>
            <w:shd w:val="clear" w:color="auto" w:fill="FFFFFF"/>
          </w:tcPr>
          <w:p w14:paraId="68BDAC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2323" w:type="dxa"/>
            <w:gridSpan w:val="2"/>
            <w:shd w:val="clear" w:color="auto" w:fill="FFFFFF"/>
          </w:tcPr>
          <w:p w14:paraId="4F9DD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tcPr>
          <w:p w14:paraId="74E4BB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33" w:type="dxa"/>
            <w:gridSpan w:val="2"/>
            <w:shd w:val="clear" w:color="auto" w:fill="FFFFFF"/>
          </w:tcPr>
          <w:p w14:paraId="05F50B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950</w:t>
            </w:r>
          </w:p>
        </w:tc>
      </w:tr>
      <w:tr w:rsidR="00FD7F81" w:rsidRPr="000A1C6B" w14:paraId="32BF7B2A" w14:textId="77777777" w:rsidTr="002E59FA">
        <w:trPr>
          <w:jc w:val="center"/>
        </w:trPr>
        <w:tc>
          <w:tcPr>
            <w:tcW w:w="2328" w:type="dxa"/>
            <w:gridSpan w:val="2"/>
            <w:shd w:val="clear" w:color="auto" w:fill="FFFFFF"/>
          </w:tcPr>
          <w:p w14:paraId="45B05B3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w:t>
            </w:r>
          </w:p>
        </w:tc>
        <w:tc>
          <w:tcPr>
            <w:tcW w:w="2323" w:type="dxa"/>
            <w:gridSpan w:val="2"/>
            <w:shd w:val="clear" w:color="auto" w:fill="FFFFFF"/>
          </w:tcPr>
          <w:p w14:paraId="19A947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18" w:type="dxa"/>
            <w:gridSpan w:val="2"/>
            <w:shd w:val="clear" w:color="auto" w:fill="FFFFFF"/>
          </w:tcPr>
          <w:p w14:paraId="0E2C65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2333" w:type="dxa"/>
            <w:gridSpan w:val="2"/>
            <w:shd w:val="clear" w:color="auto" w:fill="FFFFFF"/>
          </w:tcPr>
          <w:p w14:paraId="584038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r>
      <w:tr w:rsidR="00FD7F81" w:rsidRPr="000A1C6B" w14:paraId="2519E754" w14:textId="77777777" w:rsidTr="002E59FA">
        <w:trPr>
          <w:jc w:val="center"/>
        </w:trPr>
        <w:tc>
          <w:tcPr>
            <w:tcW w:w="2328" w:type="dxa"/>
            <w:gridSpan w:val="2"/>
            <w:shd w:val="clear" w:color="auto" w:fill="FFFFFF"/>
          </w:tcPr>
          <w:p w14:paraId="76E4CE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323" w:type="dxa"/>
            <w:gridSpan w:val="2"/>
            <w:shd w:val="clear" w:color="auto" w:fill="FFFFFF"/>
          </w:tcPr>
          <w:p w14:paraId="42C95E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tcPr>
          <w:p w14:paraId="424846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2333" w:type="dxa"/>
            <w:gridSpan w:val="2"/>
            <w:shd w:val="clear" w:color="auto" w:fill="FFFFFF"/>
          </w:tcPr>
          <w:p w14:paraId="69B3784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5BE9D9B1" w14:textId="77777777" w:rsidTr="002E59FA">
        <w:trPr>
          <w:jc w:val="center"/>
        </w:trPr>
        <w:tc>
          <w:tcPr>
            <w:tcW w:w="2328" w:type="dxa"/>
            <w:gridSpan w:val="2"/>
            <w:shd w:val="clear" w:color="auto" w:fill="FFFFFF"/>
          </w:tcPr>
          <w:p w14:paraId="6DCC497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w:t>
            </w:r>
          </w:p>
        </w:tc>
        <w:tc>
          <w:tcPr>
            <w:tcW w:w="2323" w:type="dxa"/>
            <w:gridSpan w:val="2"/>
            <w:shd w:val="clear" w:color="auto" w:fill="FFFFFF"/>
          </w:tcPr>
          <w:p w14:paraId="512A8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18" w:type="dxa"/>
            <w:gridSpan w:val="2"/>
            <w:shd w:val="clear" w:color="auto" w:fill="FFFFFF"/>
          </w:tcPr>
          <w:p w14:paraId="66E29A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33" w:type="dxa"/>
            <w:gridSpan w:val="2"/>
            <w:shd w:val="clear" w:color="auto" w:fill="FFFFFF"/>
          </w:tcPr>
          <w:p w14:paraId="1E4F1B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030</w:t>
            </w:r>
          </w:p>
        </w:tc>
      </w:tr>
      <w:tr w:rsidR="00FD7F81" w:rsidRPr="000A1C6B" w14:paraId="2629BF69" w14:textId="77777777" w:rsidTr="002E59FA">
        <w:trPr>
          <w:jc w:val="center"/>
        </w:trPr>
        <w:tc>
          <w:tcPr>
            <w:tcW w:w="2328" w:type="dxa"/>
            <w:gridSpan w:val="2"/>
            <w:shd w:val="clear" w:color="auto" w:fill="FFFFFF"/>
          </w:tcPr>
          <w:p w14:paraId="355135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2323" w:type="dxa"/>
            <w:gridSpan w:val="2"/>
            <w:shd w:val="clear" w:color="auto" w:fill="FFFFFF"/>
          </w:tcPr>
          <w:p w14:paraId="078A56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18" w:type="dxa"/>
            <w:gridSpan w:val="2"/>
            <w:shd w:val="clear" w:color="auto" w:fill="FFFFFF"/>
          </w:tcPr>
          <w:p w14:paraId="612893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c>
          <w:tcPr>
            <w:tcW w:w="2333" w:type="dxa"/>
            <w:gridSpan w:val="2"/>
            <w:shd w:val="clear" w:color="auto" w:fill="FFFFFF"/>
          </w:tcPr>
          <w:p w14:paraId="6CA237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589BB767" w14:textId="77777777" w:rsidTr="002E59FA">
        <w:trPr>
          <w:jc w:val="center"/>
        </w:trPr>
        <w:tc>
          <w:tcPr>
            <w:tcW w:w="2328" w:type="dxa"/>
            <w:gridSpan w:val="2"/>
            <w:shd w:val="clear" w:color="auto" w:fill="FFFFFF"/>
          </w:tcPr>
          <w:p w14:paraId="2AA0F17E"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p>
        </w:tc>
        <w:tc>
          <w:tcPr>
            <w:tcW w:w="2323" w:type="dxa"/>
            <w:gridSpan w:val="2"/>
            <w:shd w:val="clear" w:color="auto" w:fill="FFFFFF"/>
          </w:tcPr>
          <w:p w14:paraId="7B5D3A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18" w:type="dxa"/>
            <w:gridSpan w:val="2"/>
            <w:shd w:val="clear" w:color="auto" w:fill="FFFFFF"/>
          </w:tcPr>
          <w:p w14:paraId="428CB9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111</w:t>
            </w:r>
          </w:p>
        </w:tc>
        <w:tc>
          <w:tcPr>
            <w:tcW w:w="2333" w:type="dxa"/>
            <w:gridSpan w:val="2"/>
            <w:shd w:val="clear" w:color="auto" w:fill="FFFFFF"/>
          </w:tcPr>
          <w:p w14:paraId="2BBBA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090</w:t>
            </w:r>
          </w:p>
        </w:tc>
      </w:tr>
      <w:tr w:rsidR="00FD7F81" w:rsidRPr="000A1C6B" w14:paraId="179A6857" w14:textId="77777777" w:rsidTr="002E59FA">
        <w:trPr>
          <w:jc w:val="center"/>
        </w:trPr>
        <w:tc>
          <w:tcPr>
            <w:tcW w:w="2328" w:type="dxa"/>
            <w:gridSpan w:val="2"/>
            <w:shd w:val="clear" w:color="auto" w:fill="FFFFFF"/>
          </w:tcPr>
          <w:p w14:paraId="68D7CD8C"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p>
        </w:tc>
        <w:tc>
          <w:tcPr>
            <w:tcW w:w="2323" w:type="dxa"/>
            <w:gridSpan w:val="2"/>
            <w:shd w:val="clear" w:color="auto" w:fill="FFFFFF"/>
          </w:tcPr>
          <w:p w14:paraId="39F5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tcPr>
          <w:p w14:paraId="147BA924"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33" w:type="dxa"/>
            <w:gridSpan w:val="2"/>
            <w:shd w:val="clear" w:color="auto" w:fill="FFFFFF"/>
          </w:tcPr>
          <w:p w14:paraId="67147A0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2CCD63DB" w14:textId="77777777" w:rsidTr="002E59FA">
        <w:trPr>
          <w:jc w:val="center"/>
        </w:trPr>
        <w:tc>
          <w:tcPr>
            <w:tcW w:w="2328" w:type="dxa"/>
            <w:gridSpan w:val="2"/>
            <w:shd w:val="clear" w:color="auto" w:fill="FFFFFF"/>
          </w:tcPr>
          <w:p w14:paraId="19A1868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w:t>
            </w:r>
          </w:p>
        </w:tc>
        <w:tc>
          <w:tcPr>
            <w:tcW w:w="2323" w:type="dxa"/>
            <w:gridSpan w:val="2"/>
            <w:shd w:val="clear" w:color="auto" w:fill="FFFFFF"/>
          </w:tcPr>
          <w:p w14:paraId="64B1E5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18" w:type="dxa"/>
            <w:gridSpan w:val="2"/>
            <w:shd w:val="clear" w:color="auto" w:fill="FFFFFF"/>
          </w:tcPr>
          <w:p w14:paraId="17CB6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2333" w:type="dxa"/>
            <w:gridSpan w:val="2"/>
            <w:shd w:val="clear" w:color="auto" w:fill="FFFFFF"/>
          </w:tcPr>
          <w:p w14:paraId="714630D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43C8393" w14:textId="77777777" w:rsidTr="002E59FA">
        <w:trPr>
          <w:jc w:val="center"/>
        </w:trPr>
        <w:tc>
          <w:tcPr>
            <w:tcW w:w="2328" w:type="dxa"/>
            <w:gridSpan w:val="2"/>
            <w:shd w:val="clear" w:color="auto" w:fill="FFFFFF"/>
          </w:tcPr>
          <w:p w14:paraId="5E7C8C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2323" w:type="dxa"/>
            <w:gridSpan w:val="2"/>
            <w:shd w:val="clear" w:color="auto" w:fill="FFFFFF"/>
          </w:tcPr>
          <w:p w14:paraId="6B3319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18" w:type="dxa"/>
            <w:gridSpan w:val="2"/>
            <w:shd w:val="clear" w:color="auto" w:fill="FFFFFF"/>
          </w:tcPr>
          <w:p w14:paraId="22783C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2333" w:type="dxa"/>
            <w:gridSpan w:val="2"/>
            <w:shd w:val="clear" w:color="auto" w:fill="FFFFFF"/>
          </w:tcPr>
          <w:p w14:paraId="79B3DD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216E7B7" w14:textId="77777777" w:rsidTr="002E59FA">
        <w:trPr>
          <w:jc w:val="center"/>
        </w:trPr>
        <w:tc>
          <w:tcPr>
            <w:tcW w:w="2328" w:type="dxa"/>
            <w:gridSpan w:val="2"/>
            <w:shd w:val="clear" w:color="auto" w:fill="FFFFFF"/>
          </w:tcPr>
          <w:p w14:paraId="20905A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2323" w:type="dxa"/>
            <w:gridSpan w:val="2"/>
            <w:shd w:val="clear" w:color="auto" w:fill="FFFFFF"/>
          </w:tcPr>
          <w:p w14:paraId="5CE3E7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18" w:type="dxa"/>
            <w:gridSpan w:val="2"/>
            <w:shd w:val="clear" w:color="auto" w:fill="FFFFFF"/>
          </w:tcPr>
          <w:p w14:paraId="2E454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33" w:type="dxa"/>
            <w:gridSpan w:val="2"/>
            <w:shd w:val="clear" w:color="auto" w:fill="FFFFFF"/>
          </w:tcPr>
          <w:p w14:paraId="32CCB3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215</w:t>
            </w:r>
          </w:p>
        </w:tc>
      </w:tr>
      <w:tr w:rsidR="00FD7F81" w:rsidRPr="000A1C6B" w14:paraId="70A76714" w14:textId="77777777" w:rsidTr="002E59FA">
        <w:trPr>
          <w:jc w:val="center"/>
        </w:trPr>
        <w:tc>
          <w:tcPr>
            <w:tcW w:w="2328" w:type="dxa"/>
            <w:gridSpan w:val="2"/>
            <w:shd w:val="clear" w:color="auto" w:fill="FFFFFF"/>
          </w:tcPr>
          <w:p w14:paraId="73C44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2323" w:type="dxa"/>
            <w:gridSpan w:val="2"/>
            <w:shd w:val="clear" w:color="auto" w:fill="FFFFFF"/>
          </w:tcPr>
          <w:p w14:paraId="4B6AE8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18" w:type="dxa"/>
            <w:gridSpan w:val="2"/>
            <w:shd w:val="clear" w:color="auto" w:fill="FFFFFF"/>
          </w:tcPr>
          <w:p w14:paraId="5F6C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116</w:t>
            </w:r>
          </w:p>
        </w:tc>
        <w:tc>
          <w:tcPr>
            <w:tcW w:w="2333" w:type="dxa"/>
            <w:gridSpan w:val="2"/>
            <w:shd w:val="clear" w:color="auto" w:fill="FFFFFF"/>
          </w:tcPr>
          <w:p w14:paraId="69515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2514DBA9" w14:textId="77777777" w:rsidTr="002E59FA">
        <w:trPr>
          <w:jc w:val="center"/>
        </w:trPr>
        <w:tc>
          <w:tcPr>
            <w:tcW w:w="2328" w:type="dxa"/>
            <w:gridSpan w:val="2"/>
            <w:shd w:val="clear" w:color="auto" w:fill="FFFFFF"/>
          </w:tcPr>
          <w:p w14:paraId="612A62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16</w:t>
            </w:r>
          </w:p>
        </w:tc>
        <w:tc>
          <w:tcPr>
            <w:tcW w:w="2323" w:type="dxa"/>
            <w:gridSpan w:val="2"/>
            <w:shd w:val="clear" w:color="auto" w:fill="FFFFFF"/>
          </w:tcPr>
          <w:p w14:paraId="321B3C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18" w:type="dxa"/>
            <w:gridSpan w:val="2"/>
            <w:shd w:val="clear" w:color="auto" w:fill="FFFFFF"/>
          </w:tcPr>
          <w:p w14:paraId="59F02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117</w:t>
            </w:r>
          </w:p>
        </w:tc>
        <w:tc>
          <w:tcPr>
            <w:tcW w:w="2333" w:type="dxa"/>
            <w:gridSpan w:val="2"/>
            <w:shd w:val="clear" w:color="auto" w:fill="FFFFFF"/>
          </w:tcPr>
          <w:p w14:paraId="6C62CB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285</w:t>
            </w:r>
          </w:p>
        </w:tc>
      </w:tr>
      <w:tr w:rsidR="00FD7F81" w:rsidRPr="000A1C6B" w14:paraId="06C44C4E" w14:textId="77777777" w:rsidTr="002E59FA">
        <w:trPr>
          <w:jc w:val="center"/>
        </w:trPr>
        <w:tc>
          <w:tcPr>
            <w:tcW w:w="2328" w:type="dxa"/>
            <w:gridSpan w:val="2"/>
            <w:shd w:val="clear" w:color="auto" w:fill="FFFFFF"/>
          </w:tcPr>
          <w:p w14:paraId="2C3BBA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2323" w:type="dxa"/>
            <w:gridSpan w:val="2"/>
            <w:shd w:val="clear" w:color="auto" w:fill="FFFFFF"/>
          </w:tcPr>
          <w:p w14:paraId="0A77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2318" w:type="dxa"/>
            <w:gridSpan w:val="2"/>
            <w:shd w:val="clear" w:color="auto" w:fill="FFFFFF"/>
          </w:tcPr>
          <w:p w14:paraId="29F75E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33" w:type="dxa"/>
            <w:gridSpan w:val="2"/>
            <w:shd w:val="clear" w:color="auto" w:fill="FFFFFF"/>
          </w:tcPr>
          <w:p w14:paraId="11E484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320</w:t>
            </w:r>
          </w:p>
        </w:tc>
      </w:tr>
      <w:tr w:rsidR="00FD7F81" w:rsidRPr="000A1C6B" w14:paraId="1174E478" w14:textId="77777777" w:rsidTr="002E59FA">
        <w:trPr>
          <w:jc w:val="center"/>
        </w:trPr>
        <w:tc>
          <w:tcPr>
            <w:tcW w:w="2328" w:type="dxa"/>
            <w:gridSpan w:val="2"/>
            <w:shd w:val="clear" w:color="auto" w:fill="FFFFFF"/>
          </w:tcPr>
          <w:p w14:paraId="33B00E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2323" w:type="dxa"/>
            <w:gridSpan w:val="2"/>
            <w:shd w:val="clear" w:color="auto" w:fill="FFFFFF"/>
          </w:tcPr>
          <w:p w14:paraId="042627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18" w:type="dxa"/>
            <w:gridSpan w:val="2"/>
            <w:shd w:val="clear" w:color="auto" w:fill="FFFFFF"/>
          </w:tcPr>
          <w:p w14:paraId="46B39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119</w:t>
            </w:r>
          </w:p>
        </w:tc>
        <w:tc>
          <w:tcPr>
            <w:tcW w:w="2333" w:type="dxa"/>
            <w:gridSpan w:val="2"/>
            <w:shd w:val="clear" w:color="auto" w:fill="FFFFFF"/>
          </w:tcPr>
          <w:p w14:paraId="7408D2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72902CAE" w14:textId="77777777" w:rsidTr="002E59FA">
        <w:trPr>
          <w:jc w:val="center"/>
        </w:trPr>
        <w:tc>
          <w:tcPr>
            <w:tcW w:w="2328" w:type="dxa"/>
            <w:gridSpan w:val="2"/>
            <w:shd w:val="clear" w:color="auto" w:fill="FFFFFF"/>
          </w:tcPr>
          <w:p w14:paraId="4C6D7F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2323" w:type="dxa"/>
            <w:gridSpan w:val="2"/>
            <w:shd w:val="clear" w:color="auto" w:fill="FFFFFF"/>
          </w:tcPr>
          <w:p w14:paraId="1FC021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tcPr>
          <w:p w14:paraId="28CEE54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c>
          <w:tcPr>
            <w:tcW w:w="2333" w:type="dxa"/>
            <w:gridSpan w:val="2"/>
            <w:shd w:val="clear" w:color="auto" w:fill="FFFFFF"/>
          </w:tcPr>
          <w:p w14:paraId="243DD1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4180DCB" w14:textId="77777777" w:rsidTr="002E59FA">
        <w:trPr>
          <w:jc w:val="center"/>
        </w:trPr>
        <w:tc>
          <w:tcPr>
            <w:tcW w:w="2328" w:type="dxa"/>
            <w:gridSpan w:val="2"/>
            <w:shd w:val="clear" w:color="auto" w:fill="FFFFFF"/>
          </w:tcPr>
          <w:p w14:paraId="200EF929"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323" w:type="dxa"/>
            <w:gridSpan w:val="2"/>
            <w:shd w:val="clear" w:color="auto" w:fill="FFFFFF"/>
          </w:tcPr>
          <w:p w14:paraId="79796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18" w:type="dxa"/>
            <w:gridSpan w:val="2"/>
            <w:shd w:val="clear" w:color="auto" w:fill="FFFFFF"/>
          </w:tcPr>
          <w:p w14:paraId="4273CF51"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33" w:type="dxa"/>
            <w:gridSpan w:val="2"/>
            <w:shd w:val="clear" w:color="auto" w:fill="FFFFFF"/>
          </w:tcPr>
          <w:p w14:paraId="6FE520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33D28CE1" w14:textId="77777777" w:rsidTr="002E59FA">
        <w:trPr>
          <w:jc w:val="center"/>
        </w:trPr>
        <w:tc>
          <w:tcPr>
            <w:tcW w:w="2328" w:type="dxa"/>
            <w:gridSpan w:val="2"/>
            <w:shd w:val="clear" w:color="auto" w:fill="FFFFFF"/>
          </w:tcPr>
          <w:p w14:paraId="69D5F5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w:t>
            </w:r>
          </w:p>
        </w:tc>
        <w:tc>
          <w:tcPr>
            <w:tcW w:w="2323" w:type="dxa"/>
            <w:gridSpan w:val="2"/>
            <w:shd w:val="clear" w:color="auto" w:fill="FFFFFF"/>
          </w:tcPr>
          <w:p w14:paraId="503BA1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c>
          <w:tcPr>
            <w:tcW w:w="2318" w:type="dxa"/>
            <w:gridSpan w:val="2"/>
            <w:shd w:val="clear" w:color="auto" w:fill="FFFFFF"/>
          </w:tcPr>
          <w:p w14:paraId="1AB68BC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122</w:t>
            </w:r>
          </w:p>
        </w:tc>
        <w:tc>
          <w:tcPr>
            <w:tcW w:w="2333" w:type="dxa"/>
            <w:gridSpan w:val="2"/>
            <w:shd w:val="clear" w:color="auto" w:fill="FFFFFF"/>
          </w:tcPr>
          <w:p w14:paraId="681CC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62AEDADE" w14:textId="77777777" w:rsidTr="002E59FA">
        <w:trPr>
          <w:jc w:val="center"/>
        </w:trPr>
        <w:tc>
          <w:tcPr>
            <w:tcW w:w="2328" w:type="dxa"/>
            <w:gridSpan w:val="2"/>
            <w:shd w:val="clear" w:color="auto" w:fill="FFFFFF"/>
          </w:tcPr>
          <w:p w14:paraId="2F73711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22</w:t>
            </w:r>
          </w:p>
        </w:tc>
        <w:tc>
          <w:tcPr>
            <w:tcW w:w="2323" w:type="dxa"/>
            <w:gridSpan w:val="2"/>
            <w:shd w:val="clear" w:color="auto" w:fill="FFFFFF"/>
          </w:tcPr>
          <w:p w14:paraId="7AC6B2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18" w:type="dxa"/>
            <w:gridSpan w:val="2"/>
            <w:shd w:val="clear" w:color="auto" w:fill="FFFFFF"/>
          </w:tcPr>
          <w:p w14:paraId="33B54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123</w:t>
            </w:r>
          </w:p>
        </w:tc>
        <w:tc>
          <w:tcPr>
            <w:tcW w:w="2333" w:type="dxa"/>
            <w:gridSpan w:val="2"/>
            <w:shd w:val="clear" w:color="auto" w:fill="FFFFFF"/>
          </w:tcPr>
          <w:p w14:paraId="4D08B9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50414049" w14:textId="77777777" w:rsidTr="002E59FA">
        <w:trPr>
          <w:jc w:val="center"/>
        </w:trPr>
        <w:tc>
          <w:tcPr>
            <w:tcW w:w="2328" w:type="dxa"/>
            <w:gridSpan w:val="2"/>
            <w:shd w:val="clear" w:color="auto" w:fill="FFFFFF"/>
          </w:tcPr>
          <w:p w14:paraId="690F5F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2323" w:type="dxa"/>
            <w:gridSpan w:val="2"/>
            <w:shd w:val="clear" w:color="auto" w:fill="FFFFFF"/>
          </w:tcPr>
          <w:p w14:paraId="0DD442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c>
          <w:tcPr>
            <w:tcW w:w="2318" w:type="dxa"/>
            <w:gridSpan w:val="2"/>
            <w:shd w:val="clear" w:color="auto" w:fill="FFFFFF"/>
          </w:tcPr>
          <w:p w14:paraId="231995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124</w:t>
            </w:r>
          </w:p>
        </w:tc>
        <w:tc>
          <w:tcPr>
            <w:tcW w:w="2333" w:type="dxa"/>
            <w:gridSpan w:val="2"/>
            <w:shd w:val="clear" w:color="auto" w:fill="FFFFFF"/>
          </w:tcPr>
          <w:p w14:paraId="2799BF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743A7B81" w14:textId="77777777" w:rsidTr="002E59FA">
        <w:trPr>
          <w:jc w:val="center"/>
        </w:trPr>
        <w:tc>
          <w:tcPr>
            <w:tcW w:w="2328" w:type="dxa"/>
            <w:gridSpan w:val="2"/>
            <w:shd w:val="clear" w:color="auto" w:fill="FFFFFF"/>
          </w:tcPr>
          <w:p w14:paraId="724C0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2323" w:type="dxa"/>
            <w:gridSpan w:val="2"/>
            <w:shd w:val="clear" w:color="auto" w:fill="FFFFFF"/>
          </w:tcPr>
          <w:p w14:paraId="6B0813A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18" w:type="dxa"/>
            <w:gridSpan w:val="2"/>
            <w:shd w:val="clear" w:color="auto" w:fill="FFFFFF"/>
          </w:tcPr>
          <w:p w14:paraId="2FE6CD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33" w:type="dxa"/>
            <w:gridSpan w:val="2"/>
            <w:shd w:val="clear" w:color="auto" w:fill="FFFFFF"/>
          </w:tcPr>
          <w:p w14:paraId="445B0E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5CED67C0" w14:textId="77777777" w:rsidTr="002E59FA">
        <w:trPr>
          <w:jc w:val="center"/>
        </w:trPr>
        <w:tc>
          <w:tcPr>
            <w:tcW w:w="2328" w:type="dxa"/>
            <w:gridSpan w:val="2"/>
            <w:shd w:val="clear" w:color="auto" w:fill="FFFFFF"/>
          </w:tcPr>
          <w:p w14:paraId="02A0EA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2323" w:type="dxa"/>
            <w:gridSpan w:val="2"/>
            <w:shd w:val="clear" w:color="auto" w:fill="FFFFFF"/>
          </w:tcPr>
          <w:p w14:paraId="724EBE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c>
          <w:tcPr>
            <w:tcW w:w="2318" w:type="dxa"/>
            <w:gridSpan w:val="2"/>
            <w:shd w:val="clear" w:color="auto" w:fill="FFFFFF"/>
          </w:tcPr>
          <w:p w14:paraId="51E1B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126</w:t>
            </w:r>
          </w:p>
        </w:tc>
        <w:tc>
          <w:tcPr>
            <w:tcW w:w="2333" w:type="dxa"/>
            <w:gridSpan w:val="2"/>
            <w:shd w:val="clear" w:color="auto" w:fill="FFFFFF"/>
          </w:tcPr>
          <w:p w14:paraId="5AD5F3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95353C1" w14:textId="77777777" w:rsidTr="002E59FA">
        <w:trPr>
          <w:jc w:val="center"/>
        </w:trPr>
        <w:tc>
          <w:tcPr>
            <w:tcW w:w="2328" w:type="dxa"/>
            <w:gridSpan w:val="2"/>
            <w:shd w:val="clear" w:color="auto" w:fill="FFFFFF"/>
          </w:tcPr>
          <w:p w14:paraId="1AB21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2323" w:type="dxa"/>
            <w:gridSpan w:val="2"/>
            <w:shd w:val="clear" w:color="auto" w:fill="FFFFFF"/>
          </w:tcPr>
          <w:p w14:paraId="3C2D4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18" w:type="dxa"/>
            <w:gridSpan w:val="2"/>
            <w:shd w:val="clear" w:color="auto" w:fill="FFFFFF"/>
          </w:tcPr>
          <w:p w14:paraId="308D9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127</w:t>
            </w:r>
          </w:p>
        </w:tc>
        <w:tc>
          <w:tcPr>
            <w:tcW w:w="2333" w:type="dxa"/>
            <w:gridSpan w:val="2"/>
            <w:shd w:val="clear" w:color="auto" w:fill="FFFFFF"/>
          </w:tcPr>
          <w:p w14:paraId="43A2D8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D52DF61" w14:textId="77777777" w:rsidTr="002E59FA">
        <w:trPr>
          <w:jc w:val="center"/>
        </w:trPr>
        <w:tc>
          <w:tcPr>
            <w:tcW w:w="2328" w:type="dxa"/>
            <w:gridSpan w:val="2"/>
            <w:shd w:val="clear" w:color="auto" w:fill="FFFFFF"/>
          </w:tcPr>
          <w:p w14:paraId="6CC109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2323" w:type="dxa"/>
            <w:gridSpan w:val="2"/>
            <w:shd w:val="clear" w:color="auto" w:fill="FFFFFF"/>
          </w:tcPr>
          <w:p w14:paraId="44964D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c>
          <w:tcPr>
            <w:tcW w:w="2318" w:type="dxa"/>
            <w:gridSpan w:val="2"/>
            <w:shd w:val="clear" w:color="auto" w:fill="FFFFFF"/>
          </w:tcPr>
          <w:p w14:paraId="551654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33" w:type="dxa"/>
            <w:gridSpan w:val="2"/>
            <w:shd w:val="clear" w:color="auto" w:fill="FFFFFF"/>
          </w:tcPr>
          <w:p w14:paraId="54C2B9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25F44FC3" w14:textId="77777777" w:rsidTr="002E59FA">
        <w:trPr>
          <w:jc w:val="center"/>
        </w:trPr>
        <w:tc>
          <w:tcPr>
            <w:tcW w:w="2328" w:type="dxa"/>
            <w:gridSpan w:val="2"/>
            <w:shd w:val="clear" w:color="auto" w:fill="FFFFFF"/>
          </w:tcPr>
          <w:p w14:paraId="7F5066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2323" w:type="dxa"/>
            <w:gridSpan w:val="2"/>
            <w:shd w:val="clear" w:color="auto" w:fill="FFFFFF"/>
          </w:tcPr>
          <w:p w14:paraId="4A773E4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18" w:type="dxa"/>
            <w:gridSpan w:val="2"/>
            <w:shd w:val="clear" w:color="auto" w:fill="FFFFFF"/>
          </w:tcPr>
          <w:p w14:paraId="5B9D8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129</w:t>
            </w:r>
          </w:p>
        </w:tc>
        <w:tc>
          <w:tcPr>
            <w:tcW w:w="2333" w:type="dxa"/>
            <w:gridSpan w:val="2"/>
            <w:shd w:val="clear" w:color="auto" w:fill="FFFFFF"/>
          </w:tcPr>
          <w:p w14:paraId="457B4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7932B7BD" w14:textId="77777777" w:rsidTr="002E59FA">
        <w:trPr>
          <w:jc w:val="center"/>
        </w:trPr>
        <w:tc>
          <w:tcPr>
            <w:tcW w:w="2328" w:type="dxa"/>
            <w:gridSpan w:val="2"/>
            <w:shd w:val="clear" w:color="auto" w:fill="FFFFFF"/>
          </w:tcPr>
          <w:p w14:paraId="28A4C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2323" w:type="dxa"/>
            <w:gridSpan w:val="2"/>
            <w:shd w:val="clear" w:color="auto" w:fill="FFFFFF"/>
          </w:tcPr>
          <w:p w14:paraId="5409D8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18" w:type="dxa"/>
            <w:gridSpan w:val="2"/>
            <w:shd w:val="clear" w:color="auto" w:fill="FFFFFF"/>
          </w:tcPr>
          <w:p w14:paraId="18BD5C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c>
          <w:tcPr>
            <w:tcW w:w="2333" w:type="dxa"/>
            <w:gridSpan w:val="2"/>
            <w:shd w:val="clear" w:color="auto" w:fill="FFFFFF"/>
          </w:tcPr>
          <w:p w14:paraId="339514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4E84DCF" w14:textId="77777777" w:rsidTr="002E59FA">
        <w:trPr>
          <w:jc w:val="center"/>
        </w:trPr>
        <w:tc>
          <w:tcPr>
            <w:tcW w:w="2328" w:type="dxa"/>
            <w:gridSpan w:val="2"/>
            <w:shd w:val="clear" w:color="auto" w:fill="FFFFFF"/>
          </w:tcPr>
          <w:p w14:paraId="29BFC7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2323" w:type="dxa"/>
            <w:gridSpan w:val="2"/>
            <w:shd w:val="clear" w:color="auto" w:fill="FFFFFF"/>
          </w:tcPr>
          <w:p w14:paraId="3D6373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18" w:type="dxa"/>
            <w:gridSpan w:val="2"/>
            <w:shd w:val="clear" w:color="auto" w:fill="FFFFFF"/>
          </w:tcPr>
          <w:p w14:paraId="2B4E21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131</w:t>
            </w:r>
          </w:p>
        </w:tc>
        <w:tc>
          <w:tcPr>
            <w:tcW w:w="2333" w:type="dxa"/>
            <w:gridSpan w:val="2"/>
            <w:shd w:val="clear" w:color="auto" w:fill="FFFFFF"/>
          </w:tcPr>
          <w:p w14:paraId="6F5542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950</w:t>
            </w:r>
          </w:p>
        </w:tc>
      </w:tr>
      <w:tr w:rsidR="00FD7F81" w:rsidRPr="000A1C6B" w14:paraId="49EFF139" w14:textId="77777777" w:rsidTr="002E59FA">
        <w:trPr>
          <w:jc w:val="center"/>
        </w:trPr>
        <w:tc>
          <w:tcPr>
            <w:tcW w:w="2328" w:type="dxa"/>
            <w:gridSpan w:val="2"/>
            <w:shd w:val="clear" w:color="auto" w:fill="FFFFFF"/>
          </w:tcPr>
          <w:p w14:paraId="4EFDC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2323" w:type="dxa"/>
            <w:gridSpan w:val="2"/>
            <w:shd w:val="clear" w:color="auto" w:fill="FFFFFF"/>
          </w:tcPr>
          <w:p w14:paraId="788CE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18" w:type="dxa"/>
            <w:gridSpan w:val="2"/>
            <w:shd w:val="clear" w:color="auto" w:fill="FFFFFF"/>
          </w:tcPr>
          <w:p w14:paraId="50E1F9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33" w:type="dxa"/>
            <w:gridSpan w:val="2"/>
            <w:shd w:val="clear" w:color="auto" w:fill="FFFFFF"/>
          </w:tcPr>
          <w:p w14:paraId="083A91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06B6BD0" w14:textId="77777777" w:rsidTr="002E59FA">
        <w:trPr>
          <w:jc w:val="center"/>
        </w:trPr>
        <w:tc>
          <w:tcPr>
            <w:tcW w:w="2328" w:type="dxa"/>
            <w:gridSpan w:val="2"/>
            <w:shd w:val="clear" w:color="auto" w:fill="FFFFFF"/>
          </w:tcPr>
          <w:p w14:paraId="1505E7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2323" w:type="dxa"/>
            <w:gridSpan w:val="2"/>
            <w:shd w:val="clear" w:color="auto" w:fill="FFFFFF"/>
          </w:tcPr>
          <w:p w14:paraId="1E896B1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18" w:type="dxa"/>
            <w:gridSpan w:val="2"/>
            <w:shd w:val="clear" w:color="auto" w:fill="FFFFFF"/>
          </w:tcPr>
          <w:p w14:paraId="18DF4E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133</w:t>
            </w:r>
          </w:p>
        </w:tc>
        <w:tc>
          <w:tcPr>
            <w:tcW w:w="2333" w:type="dxa"/>
            <w:gridSpan w:val="2"/>
            <w:shd w:val="clear" w:color="auto" w:fill="FFFFFF"/>
          </w:tcPr>
          <w:p w14:paraId="49D9B7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10F62F46" w14:textId="77777777" w:rsidTr="002E59FA">
        <w:trPr>
          <w:gridAfter w:val="1"/>
          <w:wAfter w:w="15" w:type="dxa"/>
          <w:jc w:val="center"/>
        </w:trPr>
        <w:tc>
          <w:tcPr>
            <w:tcW w:w="2318" w:type="dxa"/>
            <w:shd w:val="clear" w:color="auto" w:fill="FFFFFF"/>
            <w:vAlign w:val="bottom"/>
          </w:tcPr>
          <w:p w14:paraId="7413D8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2323" w:type="dxa"/>
            <w:gridSpan w:val="2"/>
            <w:shd w:val="clear" w:color="auto" w:fill="FFFFFF"/>
            <w:vAlign w:val="bottom"/>
          </w:tcPr>
          <w:p w14:paraId="385F49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18" w:type="dxa"/>
            <w:gridSpan w:val="2"/>
            <w:shd w:val="clear" w:color="auto" w:fill="FFFFFF"/>
            <w:vAlign w:val="bottom"/>
          </w:tcPr>
          <w:p w14:paraId="3AA354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134</w:t>
            </w:r>
          </w:p>
        </w:tc>
        <w:tc>
          <w:tcPr>
            <w:tcW w:w="2328" w:type="dxa"/>
            <w:gridSpan w:val="2"/>
            <w:shd w:val="clear" w:color="auto" w:fill="FFFFFF"/>
            <w:vAlign w:val="bottom"/>
          </w:tcPr>
          <w:p w14:paraId="26EA98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75F31759" w14:textId="77777777" w:rsidTr="002E59FA">
        <w:trPr>
          <w:gridAfter w:val="1"/>
          <w:wAfter w:w="15" w:type="dxa"/>
          <w:jc w:val="center"/>
        </w:trPr>
        <w:tc>
          <w:tcPr>
            <w:tcW w:w="2318" w:type="dxa"/>
            <w:shd w:val="clear" w:color="auto" w:fill="FFFFFF"/>
            <w:vAlign w:val="bottom"/>
          </w:tcPr>
          <w:p w14:paraId="4F804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2323" w:type="dxa"/>
            <w:gridSpan w:val="2"/>
            <w:shd w:val="clear" w:color="auto" w:fill="FFFFFF"/>
            <w:vAlign w:val="bottom"/>
          </w:tcPr>
          <w:p w14:paraId="076F04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18" w:type="dxa"/>
            <w:gridSpan w:val="2"/>
            <w:shd w:val="clear" w:color="auto" w:fill="FFFFFF"/>
            <w:vAlign w:val="bottom"/>
          </w:tcPr>
          <w:p w14:paraId="491835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135</w:t>
            </w:r>
          </w:p>
        </w:tc>
        <w:tc>
          <w:tcPr>
            <w:tcW w:w="2328" w:type="dxa"/>
            <w:gridSpan w:val="2"/>
            <w:shd w:val="clear" w:color="auto" w:fill="FFFFFF"/>
            <w:vAlign w:val="bottom"/>
          </w:tcPr>
          <w:p w14:paraId="40BB8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F6CDF1B" w14:textId="77777777" w:rsidTr="002E59FA">
        <w:trPr>
          <w:gridAfter w:val="1"/>
          <w:wAfter w:w="15" w:type="dxa"/>
          <w:jc w:val="center"/>
        </w:trPr>
        <w:tc>
          <w:tcPr>
            <w:tcW w:w="2318" w:type="dxa"/>
            <w:shd w:val="clear" w:color="auto" w:fill="FFFFFF"/>
            <w:vAlign w:val="bottom"/>
          </w:tcPr>
          <w:p w14:paraId="09D3A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35</w:t>
            </w:r>
          </w:p>
        </w:tc>
        <w:tc>
          <w:tcPr>
            <w:tcW w:w="2323" w:type="dxa"/>
            <w:gridSpan w:val="2"/>
            <w:shd w:val="clear" w:color="auto" w:fill="FFFFFF"/>
            <w:vAlign w:val="bottom"/>
          </w:tcPr>
          <w:p w14:paraId="182973B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18" w:type="dxa"/>
            <w:gridSpan w:val="2"/>
            <w:shd w:val="clear" w:color="auto" w:fill="FFFFFF"/>
            <w:vAlign w:val="bottom"/>
          </w:tcPr>
          <w:p w14:paraId="0948C5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28" w:type="dxa"/>
            <w:gridSpan w:val="2"/>
            <w:shd w:val="clear" w:color="auto" w:fill="FFFFFF"/>
            <w:vAlign w:val="bottom"/>
          </w:tcPr>
          <w:p w14:paraId="47CC3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240</w:t>
            </w:r>
          </w:p>
        </w:tc>
      </w:tr>
      <w:tr w:rsidR="00FD7F81" w:rsidRPr="000A1C6B" w14:paraId="469E1A14" w14:textId="77777777" w:rsidTr="002E59FA">
        <w:trPr>
          <w:gridAfter w:val="1"/>
          <w:wAfter w:w="15" w:type="dxa"/>
          <w:jc w:val="center"/>
        </w:trPr>
        <w:tc>
          <w:tcPr>
            <w:tcW w:w="2318" w:type="dxa"/>
            <w:shd w:val="clear" w:color="auto" w:fill="FFFFFF"/>
            <w:vAlign w:val="bottom"/>
          </w:tcPr>
          <w:p w14:paraId="0EB81B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2323" w:type="dxa"/>
            <w:gridSpan w:val="2"/>
            <w:shd w:val="clear" w:color="auto" w:fill="FFFFFF"/>
            <w:vAlign w:val="bottom"/>
          </w:tcPr>
          <w:p w14:paraId="480D61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18" w:type="dxa"/>
            <w:gridSpan w:val="2"/>
            <w:shd w:val="clear" w:color="auto" w:fill="FFFFFF"/>
            <w:vAlign w:val="bottom"/>
          </w:tcPr>
          <w:p w14:paraId="446FBE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137</w:t>
            </w:r>
          </w:p>
        </w:tc>
        <w:tc>
          <w:tcPr>
            <w:tcW w:w="2328" w:type="dxa"/>
            <w:gridSpan w:val="2"/>
            <w:shd w:val="clear" w:color="auto" w:fill="FFFFFF"/>
            <w:vAlign w:val="bottom"/>
          </w:tcPr>
          <w:p w14:paraId="0DEC8B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219B1FC3" w14:textId="77777777" w:rsidTr="002E59FA">
        <w:trPr>
          <w:gridAfter w:val="1"/>
          <w:wAfter w:w="15" w:type="dxa"/>
          <w:jc w:val="center"/>
        </w:trPr>
        <w:tc>
          <w:tcPr>
            <w:tcW w:w="2318" w:type="dxa"/>
            <w:shd w:val="clear" w:color="auto" w:fill="FFFFFF"/>
          </w:tcPr>
          <w:p w14:paraId="3A5B54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2323" w:type="dxa"/>
            <w:gridSpan w:val="2"/>
            <w:shd w:val="clear" w:color="auto" w:fill="FFFFFF"/>
            <w:vAlign w:val="bottom"/>
          </w:tcPr>
          <w:p w14:paraId="5CBBCCB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18" w:type="dxa"/>
            <w:gridSpan w:val="2"/>
            <w:shd w:val="clear" w:color="auto" w:fill="FFFFFF"/>
          </w:tcPr>
          <w:p w14:paraId="2BA8EA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138</w:t>
            </w:r>
          </w:p>
        </w:tc>
        <w:tc>
          <w:tcPr>
            <w:tcW w:w="2328" w:type="dxa"/>
            <w:gridSpan w:val="2"/>
            <w:shd w:val="clear" w:color="auto" w:fill="FFFFFF"/>
          </w:tcPr>
          <w:p w14:paraId="0A4203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09727AF0" w14:textId="77777777" w:rsidTr="002E59FA">
        <w:trPr>
          <w:gridAfter w:val="1"/>
          <w:wAfter w:w="15" w:type="dxa"/>
          <w:jc w:val="center"/>
        </w:trPr>
        <w:tc>
          <w:tcPr>
            <w:tcW w:w="2318" w:type="dxa"/>
            <w:shd w:val="clear" w:color="auto" w:fill="FFFFFF"/>
            <w:vAlign w:val="bottom"/>
          </w:tcPr>
          <w:p w14:paraId="571E33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2323" w:type="dxa"/>
            <w:gridSpan w:val="2"/>
            <w:shd w:val="clear" w:color="auto" w:fill="FFFFFF"/>
            <w:vAlign w:val="bottom"/>
          </w:tcPr>
          <w:p w14:paraId="3CADE0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18" w:type="dxa"/>
            <w:gridSpan w:val="2"/>
            <w:shd w:val="clear" w:color="auto" w:fill="FFFFFF"/>
            <w:vAlign w:val="bottom"/>
          </w:tcPr>
          <w:p w14:paraId="759314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139</w:t>
            </w:r>
          </w:p>
        </w:tc>
        <w:tc>
          <w:tcPr>
            <w:tcW w:w="2328" w:type="dxa"/>
            <w:gridSpan w:val="2"/>
            <w:shd w:val="clear" w:color="auto" w:fill="FFFFFF"/>
            <w:vAlign w:val="bottom"/>
          </w:tcPr>
          <w:p w14:paraId="267C4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430</w:t>
            </w:r>
          </w:p>
        </w:tc>
      </w:tr>
      <w:tr w:rsidR="00FD7F81" w:rsidRPr="000A1C6B" w14:paraId="7685513A" w14:textId="77777777" w:rsidTr="002E59FA">
        <w:trPr>
          <w:gridAfter w:val="1"/>
          <w:wAfter w:w="15" w:type="dxa"/>
          <w:jc w:val="center"/>
        </w:trPr>
        <w:tc>
          <w:tcPr>
            <w:tcW w:w="2318" w:type="dxa"/>
            <w:shd w:val="clear" w:color="auto" w:fill="FFFFFF"/>
            <w:vAlign w:val="bottom"/>
          </w:tcPr>
          <w:p w14:paraId="07E30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2323" w:type="dxa"/>
            <w:gridSpan w:val="2"/>
            <w:shd w:val="clear" w:color="auto" w:fill="FFFFFF"/>
            <w:vAlign w:val="bottom"/>
          </w:tcPr>
          <w:p w14:paraId="2B31A9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18" w:type="dxa"/>
            <w:gridSpan w:val="2"/>
            <w:shd w:val="clear" w:color="auto" w:fill="FFFFFF"/>
            <w:vAlign w:val="bottom"/>
          </w:tcPr>
          <w:p w14:paraId="2B4DD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28" w:type="dxa"/>
            <w:gridSpan w:val="2"/>
            <w:shd w:val="clear" w:color="auto" w:fill="FFFFFF"/>
            <w:vAlign w:val="bottom"/>
          </w:tcPr>
          <w:p w14:paraId="656BE0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9803BB2" w14:textId="77777777" w:rsidTr="002E59FA">
        <w:trPr>
          <w:gridAfter w:val="1"/>
          <w:wAfter w:w="15" w:type="dxa"/>
          <w:jc w:val="center"/>
        </w:trPr>
        <w:tc>
          <w:tcPr>
            <w:tcW w:w="2318" w:type="dxa"/>
            <w:shd w:val="clear" w:color="auto" w:fill="FFFFFF"/>
            <w:vAlign w:val="bottom"/>
          </w:tcPr>
          <w:p w14:paraId="738A27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2323" w:type="dxa"/>
            <w:gridSpan w:val="2"/>
            <w:shd w:val="clear" w:color="auto" w:fill="FFFFFF"/>
            <w:vAlign w:val="bottom"/>
          </w:tcPr>
          <w:p w14:paraId="161CA5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18" w:type="dxa"/>
            <w:gridSpan w:val="2"/>
            <w:shd w:val="clear" w:color="auto" w:fill="FFFFFF"/>
            <w:vAlign w:val="bottom"/>
          </w:tcPr>
          <w:p w14:paraId="63F82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141</w:t>
            </w:r>
          </w:p>
        </w:tc>
        <w:tc>
          <w:tcPr>
            <w:tcW w:w="2328" w:type="dxa"/>
            <w:gridSpan w:val="2"/>
            <w:shd w:val="clear" w:color="auto" w:fill="FFFFFF"/>
            <w:vAlign w:val="bottom"/>
          </w:tcPr>
          <w:p w14:paraId="4278A5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575</w:t>
            </w:r>
          </w:p>
        </w:tc>
      </w:tr>
      <w:tr w:rsidR="00FD7F81" w:rsidRPr="000A1C6B" w14:paraId="73EE4A99" w14:textId="77777777" w:rsidTr="002E59FA">
        <w:trPr>
          <w:gridAfter w:val="1"/>
          <w:wAfter w:w="15" w:type="dxa"/>
          <w:jc w:val="center"/>
        </w:trPr>
        <w:tc>
          <w:tcPr>
            <w:tcW w:w="2318" w:type="dxa"/>
            <w:shd w:val="clear" w:color="auto" w:fill="FFFFFF"/>
            <w:vAlign w:val="bottom"/>
          </w:tcPr>
          <w:p w14:paraId="377EF3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2323" w:type="dxa"/>
            <w:gridSpan w:val="2"/>
            <w:shd w:val="clear" w:color="auto" w:fill="FFFFFF"/>
            <w:vAlign w:val="bottom"/>
          </w:tcPr>
          <w:p w14:paraId="1C5B0A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18" w:type="dxa"/>
            <w:gridSpan w:val="2"/>
            <w:shd w:val="clear" w:color="auto" w:fill="FFFFFF"/>
            <w:vAlign w:val="bottom"/>
          </w:tcPr>
          <w:p w14:paraId="6BAF08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142</w:t>
            </w:r>
          </w:p>
        </w:tc>
        <w:tc>
          <w:tcPr>
            <w:tcW w:w="2328" w:type="dxa"/>
            <w:gridSpan w:val="2"/>
            <w:shd w:val="clear" w:color="auto" w:fill="FFFFFF"/>
            <w:vAlign w:val="bottom"/>
          </w:tcPr>
          <w:p w14:paraId="34EC9A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1ED87061" w14:textId="77777777" w:rsidTr="002E59FA">
        <w:trPr>
          <w:gridAfter w:val="1"/>
          <w:wAfter w:w="15" w:type="dxa"/>
          <w:jc w:val="center"/>
        </w:trPr>
        <w:tc>
          <w:tcPr>
            <w:tcW w:w="2318" w:type="dxa"/>
            <w:shd w:val="clear" w:color="auto" w:fill="FFFFFF"/>
            <w:vAlign w:val="bottom"/>
          </w:tcPr>
          <w:p w14:paraId="17B0D6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2323" w:type="dxa"/>
            <w:gridSpan w:val="2"/>
            <w:shd w:val="clear" w:color="auto" w:fill="FFFFFF"/>
            <w:vAlign w:val="bottom"/>
          </w:tcPr>
          <w:p w14:paraId="761FF8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18" w:type="dxa"/>
            <w:gridSpan w:val="2"/>
            <w:shd w:val="clear" w:color="auto" w:fill="FFFFFF"/>
            <w:vAlign w:val="bottom"/>
          </w:tcPr>
          <w:p w14:paraId="4380E6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143</w:t>
            </w:r>
          </w:p>
        </w:tc>
        <w:tc>
          <w:tcPr>
            <w:tcW w:w="2328" w:type="dxa"/>
            <w:gridSpan w:val="2"/>
            <w:shd w:val="clear" w:color="auto" w:fill="FFFFFF"/>
            <w:vAlign w:val="bottom"/>
          </w:tcPr>
          <w:p w14:paraId="432934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725</w:t>
            </w:r>
          </w:p>
        </w:tc>
      </w:tr>
      <w:tr w:rsidR="00FD7F81" w:rsidRPr="000A1C6B" w14:paraId="2DC9B871" w14:textId="77777777" w:rsidTr="002E59FA">
        <w:trPr>
          <w:gridAfter w:val="1"/>
          <w:wAfter w:w="15" w:type="dxa"/>
          <w:jc w:val="center"/>
        </w:trPr>
        <w:tc>
          <w:tcPr>
            <w:tcW w:w="2318" w:type="dxa"/>
            <w:shd w:val="clear" w:color="auto" w:fill="FFFFFF"/>
            <w:vAlign w:val="bottom"/>
          </w:tcPr>
          <w:p w14:paraId="705C04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2323" w:type="dxa"/>
            <w:gridSpan w:val="2"/>
            <w:shd w:val="clear" w:color="auto" w:fill="FFFFFF"/>
            <w:vAlign w:val="bottom"/>
          </w:tcPr>
          <w:p w14:paraId="152711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18" w:type="dxa"/>
            <w:gridSpan w:val="2"/>
            <w:shd w:val="clear" w:color="auto" w:fill="FFFFFF"/>
            <w:vAlign w:val="bottom"/>
          </w:tcPr>
          <w:p w14:paraId="16C50C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144</w:t>
            </w:r>
          </w:p>
        </w:tc>
        <w:tc>
          <w:tcPr>
            <w:tcW w:w="2328" w:type="dxa"/>
            <w:gridSpan w:val="2"/>
            <w:shd w:val="clear" w:color="auto" w:fill="FFFFFF"/>
            <w:vAlign w:val="bottom"/>
          </w:tcPr>
          <w:p w14:paraId="208873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EB29137" w14:textId="77777777" w:rsidTr="002E59FA">
        <w:trPr>
          <w:gridAfter w:val="1"/>
          <w:wAfter w:w="15" w:type="dxa"/>
          <w:jc w:val="center"/>
        </w:trPr>
        <w:tc>
          <w:tcPr>
            <w:tcW w:w="2318" w:type="dxa"/>
            <w:shd w:val="clear" w:color="auto" w:fill="FFFFFF"/>
            <w:vAlign w:val="bottom"/>
          </w:tcPr>
          <w:p w14:paraId="2EB59A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2323" w:type="dxa"/>
            <w:gridSpan w:val="2"/>
            <w:shd w:val="clear" w:color="auto" w:fill="FFFFFF"/>
            <w:vAlign w:val="bottom"/>
          </w:tcPr>
          <w:p w14:paraId="07FB8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18" w:type="dxa"/>
            <w:gridSpan w:val="2"/>
            <w:shd w:val="clear" w:color="auto" w:fill="FFFFFF"/>
            <w:vAlign w:val="bottom"/>
          </w:tcPr>
          <w:p w14:paraId="577FDE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28" w:type="dxa"/>
            <w:gridSpan w:val="2"/>
            <w:shd w:val="clear" w:color="auto" w:fill="FFFFFF"/>
            <w:vAlign w:val="bottom"/>
          </w:tcPr>
          <w:p w14:paraId="5F997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CDDF88C" w14:textId="77777777" w:rsidTr="002E59FA">
        <w:trPr>
          <w:gridAfter w:val="1"/>
          <w:wAfter w:w="15" w:type="dxa"/>
          <w:jc w:val="center"/>
        </w:trPr>
        <w:tc>
          <w:tcPr>
            <w:tcW w:w="2318" w:type="dxa"/>
            <w:shd w:val="clear" w:color="auto" w:fill="FFFFFF"/>
            <w:vAlign w:val="bottom"/>
          </w:tcPr>
          <w:p w14:paraId="4379A6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23" w:type="dxa"/>
            <w:gridSpan w:val="2"/>
            <w:shd w:val="clear" w:color="auto" w:fill="FFFFFF"/>
            <w:vAlign w:val="bottom"/>
          </w:tcPr>
          <w:p w14:paraId="2D02B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18" w:type="dxa"/>
            <w:gridSpan w:val="2"/>
            <w:shd w:val="clear" w:color="auto" w:fill="FFFFFF"/>
            <w:vAlign w:val="bottom"/>
          </w:tcPr>
          <w:p w14:paraId="5B67A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146</w:t>
            </w:r>
          </w:p>
        </w:tc>
        <w:tc>
          <w:tcPr>
            <w:tcW w:w="2328" w:type="dxa"/>
            <w:gridSpan w:val="2"/>
            <w:shd w:val="clear" w:color="auto" w:fill="FFFFFF"/>
            <w:vAlign w:val="bottom"/>
          </w:tcPr>
          <w:p w14:paraId="332AD2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A86A10D" w14:textId="77777777" w:rsidTr="002E59FA">
        <w:trPr>
          <w:gridAfter w:val="1"/>
          <w:wAfter w:w="15" w:type="dxa"/>
          <w:jc w:val="center"/>
        </w:trPr>
        <w:tc>
          <w:tcPr>
            <w:tcW w:w="2318" w:type="dxa"/>
            <w:shd w:val="clear" w:color="auto" w:fill="FFFFFF"/>
            <w:vAlign w:val="bottom"/>
          </w:tcPr>
          <w:p w14:paraId="3A94D8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2323" w:type="dxa"/>
            <w:gridSpan w:val="2"/>
            <w:shd w:val="clear" w:color="auto" w:fill="FFFFFF"/>
            <w:vAlign w:val="bottom"/>
          </w:tcPr>
          <w:p w14:paraId="7B4FA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18" w:type="dxa"/>
            <w:gridSpan w:val="2"/>
            <w:shd w:val="clear" w:color="auto" w:fill="FFFFFF"/>
            <w:vAlign w:val="bottom"/>
          </w:tcPr>
          <w:p w14:paraId="392BE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147</w:t>
            </w:r>
          </w:p>
        </w:tc>
        <w:tc>
          <w:tcPr>
            <w:tcW w:w="2328" w:type="dxa"/>
            <w:gridSpan w:val="2"/>
            <w:shd w:val="clear" w:color="auto" w:fill="FFFFFF"/>
            <w:vAlign w:val="bottom"/>
          </w:tcPr>
          <w:p w14:paraId="658BAD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075</w:t>
            </w:r>
          </w:p>
        </w:tc>
      </w:tr>
      <w:tr w:rsidR="00FD7F81" w:rsidRPr="000A1C6B" w14:paraId="23CA863F" w14:textId="77777777" w:rsidTr="002E59FA">
        <w:trPr>
          <w:gridAfter w:val="1"/>
          <w:wAfter w:w="15" w:type="dxa"/>
          <w:jc w:val="center"/>
        </w:trPr>
        <w:tc>
          <w:tcPr>
            <w:tcW w:w="2318" w:type="dxa"/>
            <w:shd w:val="clear" w:color="auto" w:fill="FFFFFF"/>
            <w:vAlign w:val="bottom"/>
          </w:tcPr>
          <w:p w14:paraId="59DD48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2323" w:type="dxa"/>
            <w:gridSpan w:val="2"/>
            <w:shd w:val="clear" w:color="auto" w:fill="FFFFFF"/>
            <w:vAlign w:val="bottom"/>
          </w:tcPr>
          <w:p w14:paraId="1933AC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18" w:type="dxa"/>
            <w:gridSpan w:val="2"/>
            <w:shd w:val="clear" w:color="auto" w:fill="FFFFFF"/>
            <w:vAlign w:val="bottom"/>
          </w:tcPr>
          <w:p w14:paraId="6E78D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148</w:t>
            </w:r>
          </w:p>
        </w:tc>
        <w:tc>
          <w:tcPr>
            <w:tcW w:w="2328" w:type="dxa"/>
            <w:gridSpan w:val="2"/>
            <w:shd w:val="clear" w:color="auto" w:fill="FFFFFF"/>
            <w:vAlign w:val="bottom"/>
          </w:tcPr>
          <w:p w14:paraId="2C7BC8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72D01725" w14:textId="77777777" w:rsidTr="002E59FA">
        <w:trPr>
          <w:gridAfter w:val="1"/>
          <w:wAfter w:w="15" w:type="dxa"/>
          <w:jc w:val="center"/>
        </w:trPr>
        <w:tc>
          <w:tcPr>
            <w:tcW w:w="2318" w:type="dxa"/>
            <w:shd w:val="clear" w:color="auto" w:fill="FFFFFF"/>
            <w:vAlign w:val="bottom"/>
          </w:tcPr>
          <w:p w14:paraId="2B8CE6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2323" w:type="dxa"/>
            <w:gridSpan w:val="2"/>
            <w:shd w:val="clear" w:color="auto" w:fill="FFFFFF"/>
            <w:vAlign w:val="bottom"/>
          </w:tcPr>
          <w:p w14:paraId="576E88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18" w:type="dxa"/>
            <w:gridSpan w:val="2"/>
            <w:shd w:val="clear" w:color="auto" w:fill="FFFFFF"/>
            <w:vAlign w:val="bottom"/>
          </w:tcPr>
          <w:p w14:paraId="4687D1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149</w:t>
            </w:r>
          </w:p>
        </w:tc>
        <w:tc>
          <w:tcPr>
            <w:tcW w:w="2328" w:type="dxa"/>
            <w:gridSpan w:val="2"/>
            <w:shd w:val="clear" w:color="auto" w:fill="FFFFFF"/>
            <w:vAlign w:val="bottom"/>
          </w:tcPr>
          <w:p w14:paraId="6384A5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7D11D738" w14:textId="77777777" w:rsidTr="002E59FA">
        <w:trPr>
          <w:gridAfter w:val="1"/>
          <w:wAfter w:w="15" w:type="dxa"/>
          <w:jc w:val="center"/>
        </w:trPr>
        <w:tc>
          <w:tcPr>
            <w:tcW w:w="2318" w:type="dxa"/>
            <w:shd w:val="clear" w:color="auto" w:fill="FFFFFF"/>
            <w:vAlign w:val="bottom"/>
          </w:tcPr>
          <w:p w14:paraId="3414C9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2323" w:type="dxa"/>
            <w:gridSpan w:val="2"/>
            <w:shd w:val="clear" w:color="auto" w:fill="FFFFFF"/>
            <w:vAlign w:val="bottom"/>
          </w:tcPr>
          <w:p w14:paraId="1C748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18" w:type="dxa"/>
            <w:gridSpan w:val="2"/>
            <w:shd w:val="clear" w:color="auto" w:fill="FFFFFF"/>
            <w:vAlign w:val="bottom"/>
          </w:tcPr>
          <w:p w14:paraId="3E445C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28" w:type="dxa"/>
            <w:gridSpan w:val="2"/>
            <w:shd w:val="clear" w:color="auto" w:fill="FFFFFF"/>
            <w:vAlign w:val="bottom"/>
          </w:tcPr>
          <w:p w14:paraId="5F989E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350</w:t>
            </w:r>
          </w:p>
        </w:tc>
      </w:tr>
      <w:tr w:rsidR="00FD7F81" w:rsidRPr="000A1C6B" w14:paraId="127C6DEF" w14:textId="77777777" w:rsidTr="002E59FA">
        <w:trPr>
          <w:gridAfter w:val="1"/>
          <w:wAfter w:w="15" w:type="dxa"/>
          <w:jc w:val="center"/>
        </w:trPr>
        <w:tc>
          <w:tcPr>
            <w:tcW w:w="2318" w:type="dxa"/>
            <w:shd w:val="clear" w:color="auto" w:fill="FFFFFF"/>
          </w:tcPr>
          <w:p w14:paraId="307A85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23" w:type="dxa"/>
            <w:gridSpan w:val="2"/>
            <w:shd w:val="clear" w:color="auto" w:fill="FFFFFF"/>
          </w:tcPr>
          <w:p w14:paraId="677324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18" w:type="dxa"/>
            <w:gridSpan w:val="2"/>
            <w:shd w:val="clear" w:color="auto" w:fill="FFFFFF"/>
          </w:tcPr>
          <w:p w14:paraId="474B80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151</w:t>
            </w:r>
          </w:p>
        </w:tc>
        <w:tc>
          <w:tcPr>
            <w:tcW w:w="2328" w:type="dxa"/>
            <w:gridSpan w:val="2"/>
            <w:shd w:val="clear" w:color="auto" w:fill="FFFFFF"/>
          </w:tcPr>
          <w:p w14:paraId="368474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9E152B9" w14:textId="77777777" w:rsidTr="002E59FA">
        <w:trPr>
          <w:gridAfter w:val="1"/>
          <w:wAfter w:w="15" w:type="dxa"/>
          <w:jc w:val="center"/>
        </w:trPr>
        <w:tc>
          <w:tcPr>
            <w:tcW w:w="2318" w:type="dxa"/>
            <w:shd w:val="clear" w:color="auto" w:fill="FFFFFF"/>
            <w:vAlign w:val="bottom"/>
          </w:tcPr>
          <w:p w14:paraId="4A922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2323" w:type="dxa"/>
            <w:gridSpan w:val="2"/>
            <w:shd w:val="clear" w:color="auto" w:fill="FFFFFF"/>
            <w:vAlign w:val="bottom"/>
          </w:tcPr>
          <w:p w14:paraId="64860D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18" w:type="dxa"/>
            <w:gridSpan w:val="2"/>
            <w:shd w:val="clear" w:color="auto" w:fill="FFFFFF"/>
            <w:vAlign w:val="bottom"/>
          </w:tcPr>
          <w:p w14:paraId="05B1AF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152</w:t>
            </w:r>
          </w:p>
        </w:tc>
        <w:tc>
          <w:tcPr>
            <w:tcW w:w="2328" w:type="dxa"/>
            <w:gridSpan w:val="2"/>
            <w:shd w:val="clear" w:color="auto" w:fill="FFFFFF"/>
            <w:vAlign w:val="bottom"/>
          </w:tcPr>
          <w:p w14:paraId="0CA3FB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382EB9CD" w14:textId="77777777" w:rsidTr="002E59FA">
        <w:trPr>
          <w:gridAfter w:val="1"/>
          <w:wAfter w:w="15" w:type="dxa"/>
          <w:jc w:val="center"/>
        </w:trPr>
        <w:tc>
          <w:tcPr>
            <w:tcW w:w="2318" w:type="dxa"/>
            <w:shd w:val="clear" w:color="auto" w:fill="FFFFFF"/>
            <w:vAlign w:val="bottom"/>
          </w:tcPr>
          <w:p w14:paraId="242F32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2323" w:type="dxa"/>
            <w:gridSpan w:val="2"/>
            <w:shd w:val="clear" w:color="auto" w:fill="FFFFFF"/>
            <w:vAlign w:val="bottom"/>
          </w:tcPr>
          <w:p w14:paraId="41A810E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18" w:type="dxa"/>
            <w:gridSpan w:val="2"/>
            <w:shd w:val="clear" w:color="auto" w:fill="FFFFFF"/>
            <w:vAlign w:val="bottom"/>
          </w:tcPr>
          <w:p w14:paraId="679C4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153</w:t>
            </w:r>
          </w:p>
        </w:tc>
        <w:tc>
          <w:tcPr>
            <w:tcW w:w="2328" w:type="dxa"/>
            <w:gridSpan w:val="2"/>
            <w:shd w:val="clear" w:color="auto" w:fill="FFFFFF"/>
            <w:vAlign w:val="bottom"/>
          </w:tcPr>
          <w:p w14:paraId="717889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4E4DA402" w14:textId="77777777" w:rsidTr="002E59FA">
        <w:trPr>
          <w:gridAfter w:val="1"/>
          <w:wAfter w:w="15" w:type="dxa"/>
          <w:jc w:val="center"/>
        </w:trPr>
        <w:tc>
          <w:tcPr>
            <w:tcW w:w="2318" w:type="dxa"/>
            <w:shd w:val="clear" w:color="auto" w:fill="FFFFFF"/>
            <w:vAlign w:val="bottom"/>
          </w:tcPr>
          <w:p w14:paraId="739AA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23" w:type="dxa"/>
            <w:gridSpan w:val="2"/>
            <w:shd w:val="clear" w:color="auto" w:fill="FFFFFF"/>
            <w:vAlign w:val="bottom"/>
          </w:tcPr>
          <w:p w14:paraId="100046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206</w:t>
            </w:r>
          </w:p>
        </w:tc>
        <w:tc>
          <w:tcPr>
            <w:tcW w:w="2318" w:type="dxa"/>
            <w:gridSpan w:val="2"/>
            <w:shd w:val="clear" w:color="auto" w:fill="FFFFFF"/>
            <w:vAlign w:val="bottom"/>
          </w:tcPr>
          <w:p w14:paraId="7592D0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154</w:t>
            </w:r>
          </w:p>
        </w:tc>
        <w:tc>
          <w:tcPr>
            <w:tcW w:w="2328" w:type="dxa"/>
            <w:gridSpan w:val="2"/>
            <w:shd w:val="clear" w:color="auto" w:fill="FFFFFF"/>
            <w:vAlign w:val="bottom"/>
          </w:tcPr>
          <w:p w14:paraId="1C539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5B0A42DB" w14:textId="77777777" w:rsidTr="002E59FA">
        <w:trPr>
          <w:gridAfter w:val="1"/>
          <w:wAfter w:w="15" w:type="dxa"/>
          <w:jc w:val="center"/>
        </w:trPr>
        <w:tc>
          <w:tcPr>
            <w:tcW w:w="2318" w:type="dxa"/>
            <w:shd w:val="clear" w:color="auto" w:fill="FFFFFF"/>
            <w:vAlign w:val="bottom"/>
          </w:tcPr>
          <w:p w14:paraId="1399B2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54</w:t>
            </w:r>
          </w:p>
        </w:tc>
        <w:tc>
          <w:tcPr>
            <w:tcW w:w="2323" w:type="dxa"/>
            <w:gridSpan w:val="2"/>
            <w:shd w:val="clear" w:color="auto" w:fill="FFFFFF"/>
            <w:vAlign w:val="bottom"/>
          </w:tcPr>
          <w:p w14:paraId="0A5DCC73"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212</w:t>
            </w:r>
          </w:p>
        </w:tc>
        <w:tc>
          <w:tcPr>
            <w:tcW w:w="2318" w:type="dxa"/>
            <w:gridSpan w:val="2"/>
            <w:shd w:val="clear" w:color="auto" w:fill="FFFFFF"/>
            <w:vAlign w:val="bottom"/>
          </w:tcPr>
          <w:p w14:paraId="4B78FF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28" w:type="dxa"/>
            <w:gridSpan w:val="2"/>
            <w:shd w:val="clear" w:color="auto" w:fill="FFFFFF"/>
            <w:vAlign w:val="bottom"/>
          </w:tcPr>
          <w:p w14:paraId="7BF402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099B2466" w14:textId="77777777" w:rsidTr="002E59FA">
        <w:trPr>
          <w:gridAfter w:val="1"/>
          <w:wAfter w:w="15" w:type="dxa"/>
          <w:jc w:val="center"/>
        </w:trPr>
        <w:tc>
          <w:tcPr>
            <w:tcW w:w="2318" w:type="dxa"/>
            <w:shd w:val="clear" w:color="auto" w:fill="FFFFFF"/>
            <w:vAlign w:val="bottom"/>
          </w:tcPr>
          <w:p w14:paraId="33B3AC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2323" w:type="dxa"/>
            <w:gridSpan w:val="2"/>
            <w:shd w:val="clear" w:color="auto" w:fill="FFFFFF"/>
            <w:vAlign w:val="bottom"/>
          </w:tcPr>
          <w:p w14:paraId="0EF0FF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218</w:t>
            </w:r>
          </w:p>
        </w:tc>
        <w:tc>
          <w:tcPr>
            <w:tcW w:w="2318" w:type="dxa"/>
            <w:gridSpan w:val="2"/>
            <w:shd w:val="clear" w:color="auto" w:fill="FFFFFF"/>
            <w:vAlign w:val="bottom"/>
          </w:tcPr>
          <w:p w14:paraId="4E7F6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156</w:t>
            </w:r>
          </w:p>
        </w:tc>
        <w:tc>
          <w:tcPr>
            <w:tcW w:w="2328" w:type="dxa"/>
            <w:gridSpan w:val="2"/>
            <w:shd w:val="clear" w:color="auto" w:fill="FFFFFF"/>
            <w:vAlign w:val="bottom"/>
          </w:tcPr>
          <w:p w14:paraId="09973A1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759551E" w14:textId="77777777" w:rsidTr="002E59FA">
        <w:trPr>
          <w:gridAfter w:val="1"/>
          <w:wAfter w:w="15" w:type="dxa"/>
          <w:jc w:val="center"/>
        </w:trPr>
        <w:tc>
          <w:tcPr>
            <w:tcW w:w="2318" w:type="dxa"/>
            <w:shd w:val="clear" w:color="auto" w:fill="FFFFFF"/>
            <w:vAlign w:val="bottom"/>
          </w:tcPr>
          <w:p w14:paraId="1FD013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23" w:type="dxa"/>
            <w:gridSpan w:val="2"/>
            <w:shd w:val="clear" w:color="auto" w:fill="FFFFFF"/>
            <w:vAlign w:val="bottom"/>
          </w:tcPr>
          <w:p w14:paraId="0C871E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224</w:t>
            </w:r>
          </w:p>
        </w:tc>
        <w:tc>
          <w:tcPr>
            <w:tcW w:w="2318" w:type="dxa"/>
            <w:gridSpan w:val="2"/>
            <w:shd w:val="clear" w:color="auto" w:fill="FFFFFF"/>
            <w:vAlign w:val="bottom"/>
          </w:tcPr>
          <w:p w14:paraId="369811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157</w:t>
            </w:r>
          </w:p>
        </w:tc>
        <w:tc>
          <w:tcPr>
            <w:tcW w:w="2328" w:type="dxa"/>
            <w:gridSpan w:val="2"/>
            <w:shd w:val="clear" w:color="auto" w:fill="FFFFFF"/>
            <w:vAlign w:val="bottom"/>
          </w:tcPr>
          <w:p w14:paraId="02E006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125</w:t>
            </w:r>
          </w:p>
        </w:tc>
      </w:tr>
      <w:tr w:rsidR="00FD7F81" w:rsidRPr="000A1C6B" w14:paraId="0F5F7BE0" w14:textId="77777777" w:rsidTr="002E59FA">
        <w:trPr>
          <w:gridAfter w:val="1"/>
          <w:wAfter w:w="15" w:type="dxa"/>
          <w:jc w:val="center"/>
        </w:trPr>
        <w:tc>
          <w:tcPr>
            <w:tcW w:w="2318" w:type="dxa"/>
            <w:shd w:val="clear" w:color="auto" w:fill="FFFFFF"/>
            <w:vAlign w:val="bottom"/>
          </w:tcPr>
          <w:p w14:paraId="692354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2323" w:type="dxa"/>
            <w:gridSpan w:val="2"/>
            <w:shd w:val="clear" w:color="auto" w:fill="FFFFFF"/>
            <w:vAlign w:val="bottom"/>
          </w:tcPr>
          <w:p w14:paraId="0B6482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230</w:t>
            </w:r>
          </w:p>
        </w:tc>
        <w:tc>
          <w:tcPr>
            <w:tcW w:w="2318" w:type="dxa"/>
            <w:gridSpan w:val="2"/>
            <w:shd w:val="clear" w:color="auto" w:fill="FFFFFF"/>
            <w:vAlign w:val="bottom"/>
          </w:tcPr>
          <w:p w14:paraId="29F150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158</w:t>
            </w:r>
          </w:p>
        </w:tc>
        <w:tc>
          <w:tcPr>
            <w:tcW w:w="2328" w:type="dxa"/>
            <w:gridSpan w:val="2"/>
            <w:shd w:val="clear" w:color="auto" w:fill="FFFFFF"/>
            <w:vAlign w:val="bottom"/>
          </w:tcPr>
          <w:p w14:paraId="29B7E8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19D11231" w14:textId="77777777" w:rsidTr="002E59FA">
        <w:trPr>
          <w:gridAfter w:val="1"/>
          <w:wAfter w:w="15" w:type="dxa"/>
          <w:jc w:val="center"/>
        </w:trPr>
        <w:tc>
          <w:tcPr>
            <w:tcW w:w="2318" w:type="dxa"/>
            <w:shd w:val="clear" w:color="auto" w:fill="FFFFFF"/>
            <w:vAlign w:val="bottom"/>
          </w:tcPr>
          <w:p w14:paraId="5D200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23" w:type="dxa"/>
            <w:gridSpan w:val="2"/>
            <w:shd w:val="clear" w:color="auto" w:fill="FFFFFF"/>
            <w:vAlign w:val="bottom"/>
          </w:tcPr>
          <w:p w14:paraId="2FB22E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236</w:t>
            </w:r>
          </w:p>
        </w:tc>
        <w:tc>
          <w:tcPr>
            <w:tcW w:w="2318" w:type="dxa"/>
            <w:gridSpan w:val="2"/>
            <w:shd w:val="clear" w:color="auto" w:fill="FFFFFF"/>
            <w:vAlign w:val="bottom"/>
          </w:tcPr>
          <w:p w14:paraId="61B4CB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159</w:t>
            </w:r>
          </w:p>
        </w:tc>
        <w:tc>
          <w:tcPr>
            <w:tcW w:w="2328" w:type="dxa"/>
            <w:gridSpan w:val="2"/>
            <w:shd w:val="clear" w:color="auto" w:fill="FFFFFF"/>
            <w:vAlign w:val="bottom"/>
          </w:tcPr>
          <w:p w14:paraId="6FE0B0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375</w:t>
            </w:r>
          </w:p>
        </w:tc>
      </w:tr>
      <w:tr w:rsidR="00FD7F81" w:rsidRPr="000A1C6B" w14:paraId="06D28B55" w14:textId="77777777" w:rsidTr="002E59FA">
        <w:trPr>
          <w:gridAfter w:val="1"/>
          <w:wAfter w:w="15" w:type="dxa"/>
          <w:jc w:val="center"/>
        </w:trPr>
        <w:tc>
          <w:tcPr>
            <w:tcW w:w="2318" w:type="dxa"/>
            <w:shd w:val="clear" w:color="auto" w:fill="FFFFFF"/>
            <w:vAlign w:val="bottom"/>
          </w:tcPr>
          <w:p w14:paraId="04B3AA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2323" w:type="dxa"/>
            <w:gridSpan w:val="2"/>
            <w:shd w:val="clear" w:color="auto" w:fill="FFFFFF"/>
            <w:vAlign w:val="bottom"/>
          </w:tcPr>
          <w:p w14:paraId="7BA2F1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243</w:t>
            </w:r>
          </w:p>
        </w:tc>
        <w:tc>
          <w:tcPr>
            <w:tcW w:w="2318" w:type="dxa"/>
            <w:gridSpan w:val="2"/>
            <w:shd w:val="clear" w:color="auto" w:fill="FFFFFF"/>
            <w:vAlign w:val="bottom"/>
          </w:tcPr>
          <w:p w14:paraId="3520A5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28" w:type="dxa"/>
            <w:gridSpan w:val="2"/>
            <w:shd w:val="clear" w:color="auto" w:fill="FFFFFF"/>
            <w:vAlign w:val="bottom"/>
          </w:tcPr>
          <w:p w14:paraId="407C97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0BA8F785" w14:textId="77777777" w:rsidTr="002E59FA">
        <w:trPr>
          <w:gridAfter w:val="1"/>
          <w:wAfter w:w="15" w:type="dxa"/>
          <w:jc w:val="center"/>
        </w:trPr>
        <w:tc>
          <w:tcPr>
            <w:tcW w:w="2318" w:type="dxa"/>
            <w:shd w:val="clear" w:color="auto" w:fill="FFFFFF"/>
            <w:vAlign w:val="bottom"/>
          </w:tcPr>
          <w:p w14:paraId="5637E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23" w:type="dxa"/>
            <w:gridSpan w:val="2"/>
            <w:shd w:val="clear" w:color="auto" w:fill="FFFFFF"/>
            <w:vAlign w:val="bottom"/>
          </w:tcPr>
          <w:p w14:paraId="3ADAC8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250</w:t>
            </w:r>
          </w:p>
        </w:tc>
        <w:tc>
          <w:tcPr>
            <w:tcW w:w="2318" w:type="dxa"/>
            <w:gridSpan w:val="2"/>
            <w:shd w:val="clear" w:color="auto" w:fill="FFFFFF"/>
            <w:vAlign w:val="bottom"/>
          </w:tcPr>
          <w:p w14:paraId="764102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161</w:t>
            </w:r>
          </w:p>
        </w:tc>
        <w:tc>
          <w:tcPr>
            <w:tcW w:w="2328" w:type="dxa"/>
            <w:gridSpan w:val="2"/>
            <w:shd w:val="clear" w:color="auto" w:fill="FFFFFF"/>
            <w:vAlign w:val="bottom"/>
          </w:tcPr>
          <w:p w14:paraId="3713BF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625</w:t>
            </w:r>
          </w:p>
        </w:tc>
      </w:tr>
      <w:tr w:rsidR="00FD7F81" w:rsidRPr="000A1C6B" w14:paraId="6C8F53F7" w14:textId="77777777" w:rsidTr="002E59FA">
        <w:trPr>
          <w:gridAfter w:val="1"/>
          <w:wAfter w:w="15" w:type="dxa"/>
          <w:jc w:val="center"/>
        </w:trPr>
        <w:tc>
          <w:tcPr>
            <w:tcW w:w="2318" w:type="dxa"/>
            <w:shd w:val="clear" w:color="auto" w:fill="FFFFFF"/>
            <w:vAlign w:val="bottom"/>
          </w:tcPr>
          <w:p w14:paraId="6C2C54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2323" w:type="dxa"/>
            <w:gridSpan w:val="2"/>
            <w:shd w:val="clear" w:color="auto" w:fill="FFFFFF"/>
            <w:vAlign w:val="bottom"/>
          </w:tcPr>
          <w:p w14:paraId="7BB757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257</w:t>
            </w:r>
          </w:p>
        </w:tc>
        <w:tc>
          <w:tcPr>
            <w:tcW w:w="2318" w:type="dxa"/>
            <w:gridSpan w:val="2"/>
            <w:shd w:val="clear" w:color="auto" w:fill="FFFFFF"/>
            <w:vAlign w:val="bottom"/>
          </w:tcPr>
          <w:p w14:paraId="43A531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162</w:t>
            </w:r>
          </w:p>
        </w:tc>
        <w:tc>
          <w:tcPr>
            <w:tcW w:w="2328" w:type="dxa"/>
            <w:gridSpan w:val="2"/>
            <w:shd w:val="clear" w:color="auto" w:fill="FFFFFF"/>
            <w:vAlign w:val="bottom"/>
          </w:tcPr>
          <w:p w14:paraId="335F5D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23B3D942" w14:textId="77777777" w:rsidTr="002E59FA">
        <w:trPr>
          <w:gridAfter w:val="1"/>
          <w:wAfter w:w="15" w:type="dxa"/>
          <w:jc w:val="center"/>
        </w:trPr>
        <w:tc>
          <w:tcPr>
            <w:tcW w:w="2318" w:type="dxa"/>
            <w:shd w:val="clear" w:color="auto" w:fill="FFFFFF"/>
            <w:vAlign w:val="bottom"/>
          </w:tcPr>
          <w:p w14:paraId="51952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2323" w:type="dxa"/>
            <w:gridSpan w:val="2"/>
            <w:shd w:val="clear" w:color="auto" w:fill="FFFFFF"/>
          </w:tcPr>
          <w:p w14:paraId="631B5E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265</w:t>
            </w:r>
          </w:p>
        </w:tc>
        <w:tc>
          <w:tcPr>
            <w:tcW w:w="2318" w:type="dxa"/>
            <w:gridSpan w:val="2"/>
            <w:shd w:val="clear" w:color="auto" w:fill="FFFFFF"/>
          </w:tcPr>
          <w:p w14:paraId="2C13C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163</w:t>
            </w:r>
          </w:p>
        </w:tc>
        <w:tc>
          <w:tcPr>
            <w:tcW w:w="2328" w:type="dxa"/>
            <w:gridSpan w:val="2"/>
            <w:shd w:val="clear" w:color="auto" w:fill="FFFFFF"/>
          </w:tcPr>
          <w:p w14:paraId="0E02FD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1A1B3E18" w14:textId="77777777" w:rsidTr="002E59FA">
        <w:trPr>
          <w:gridAfter w:val="1"/>
          <w:wAfter w:w="15" w:type="dxa"/>
          <w:jc w:val="center"/>
        </w:trPr>
        <w:tc>
          <w:tcPr>
            <w:tcW w:w="2318" w:type="dxa"/>
            <w:shd w:val="clear" w:color="auto" w:fill="FFFFFF"/>
            <w:vAlign w:val="bottom"/>
          </w:tcPr>
          <w:p w14:paraId="45A28F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23" w:type="dxa"/>
            <w:gridSpan w:val="2"/>
            <w:shd w:val="clear" w:color="auto" w:fill="FFFFFF"/>
            <w:vAlign w:val="bottom"/>
          </w:tcPr>
          <w:p w14:paraId="0868B3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272</w:t>
            </w:r>
          </w:p>
        </w:tc>
        <w:tc>
          <w:tcPr>
            <w:tcW w:w="2318" w:type="dxa"/>
            <w:gridSpan w:val="2"/>
            <w:shd w:val="clear" w:color="auto" w:fill="FFFFFF"/>
            <w:vAlign w:val="bottom"/>
          </w:tcPr>
          <w:p w14:paraId="33B2E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164</w:t>
            </w:r>
          </w:p>
        </w:tc>
        <w:tc>
          <w:tcPr>
            <w:tcW w:w="2328" w:type="dxa"/>
            <w:gridSpan w:val="2"/>
            <w:shd w:val="clear" w:color="auto" w:fill="FFFFFF"/>
            <w:vAlign w:val="bottom"/>
          </w:tcPr>
          <w:p w14:paraId="723298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0740CF2E" w14:textId="77777777" w:rsidTr="002E59FA">
        <w:trPr>
          <w:gridAfter w:val="1"/>
          <w:wAfter w:w="15" w:type="dxa"/>
          <w:jc w:val="center"/>
        </w:trPr>
        <w:tc>
          <w:tcPr>
            <w:tcW w:w="2318" w:type="dxa"/>
            <w:shd w:val="clear" w:color="auto" w:fill="FFFFFF"/>
            <w:vAlign w:val="bottom"/>
          </w:tcPr>
          <w:p w14:paraId="2229DCB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2323" w:type="dxa"/>
            <w:gridSpan w:val="2"/>
            <w:shd w:val="clear" w:color="auto" w:fill="FFFFFF"/>
            <w:vAlign w:val="bottom"/>
          </w:tcPr>
          <w:p w14:paraId="3B040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280</w:t>
            </w:r>
          </w:p>
        </w:tc>
        <w:tc>
          <w:tcPr>
            <w:tcW w:w="2318" w:type="dxa"/>
            <w:gridSpan w:val="2"/>
            <w:shd w:val="clear" w:color="auto" w:fill="FFFFFF"/>
            <w:vAlign w:val="bottom"/>
          </w:tcPr>
          <w:p w14:paraId="24A968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28" w:type="dxa"/>
            <w:gridSpan w:val="2"/>
            <w:shd w:val="clear" w:color="auto" w:fill="FFFFFF"/>
            <w:vAlign w:val="bottom"/>
          </w:tcPr>
          <w:p w14:paraId="1227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D3179A6" w14:textId="77777777" w:rsidTr="002E59FA">
        <w:trPr>
          <w:gridAfter w:val="1"/>
          <w:wAfter w:w="15" w:type="dxa"/>
          <w:jc w:val="center"/>
        </w:trPr>
        <w:tc>
          <w:tcPr>
            <w:tcW w:w="2318" w:type="dxa"/>
            <w:shd w:val="clear" w:color="auto" w:fill="FFFFFF"/>
            <w:vAlign w:val="bottom"/>
          </w:tcPr>
          <w:p w14:paraId="5C58D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23" w:type="dxa"/>
            <w:gridSpan w:val="2"/>
            <w:shd w:val="clear" w:color="auto" w:fill="FFFFFF"/>
            <w:vAlign w:val="bottom"/>
          </w:tcPr>
          <w:p w14:paraId="58044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290</w:t>
            </w:r>
          </w:p>
        </w:tc>
        <w:tc>
          <w:tcPr>
            <w:tcW w:w="2318" w:type="dxa"/>
            <w:gridSpan w:val="2"/>
            <w:shd w:val="clear" w:color="auto" w:fill="FFFFFF"/>
            <w:vAlign w:val="bottom"/>
          </w:tcPr>
          <w:p w14:paraId="36CE6A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2328" w:type="dxa"/>
            <w:gridSpan w:val="2"/>
            <w:shd w:val="clear" w:color="auto" w:fill="FFFFFF"/>
            <w:vAlign w:val="bottom"/>
          </w:tcPr>
          <w:p w14:paraId="27E1D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19145B09" w14:textId="77777777" w:rsidTr="002E59FA">
        <w:trPr>
          <w:gridAfter w:val="1"/>
          <w:wAfter w:w="15" w:type="dxa"/>
          <w:jc w:val="center"/>
        </w:trPr>
        <w:tc>
          <w:tcPr>
            <w:tcW w:w="2318" w:type="dxa"/>
            <w:shd w:val="clear" w:color="auto" w:fill="FFFFFF"/>
            <w:vAlign w:val="bottom"/>
          </w:tcPr>
          <w:p w14:paraId="0E14A43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66</w:t>
            </w:r>
          </w:p>
        </w:tc>
        <w:tc>
          <w:tcPr>
            <w:tcW w:w="2323" w:type="dxa"/>
            <w:gridSpan w:val="2"/>
            <w:shd w:val="clear" w:color="auto" w:fill="FFFFFF"/>
            <w:vAlign w:val="bottom"/>
          </w:tcPr>
          <w:p w14:paraId="48EC4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318" w:type="dxa"/>
            <w:gridSpan w:val="2"/>
            <w:shd w:val="clear" w:color="auto" w:fill="FFFFFF"/>
            <w:vAlign w:val="bottom"/>
          </w:tcPr>
          <w:p w14:paraId="2AD2FD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167</w:t>
            </w:r>
          </w:p>
        </w:tc>
        <w:tc>
          <w:tcPr>
            <w:tcW w:w="2328" w:type="dxa"/>
            <w:gridSpan w:val="2"/>
            <w:shd w:val="clear" w:color="auto" w:fill="FFFFFF"/>
            <w:vAlign w:val="bottom"/>
          </w:tcPr>
          <w:p w14:paraId="7B62D1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8D30BB5" w14:textId="77777777" w:rsidTr="002E59FA">
        <w:trPr>
          <w:gridAfter w:val="1"/>
          <w:wAfter w:w="15" w:type="dxa"/>
          <w:jc w:val="center"/>
        </w:trPr>
        <w:tc>
          <w:tcPr>
            <w:tcW w:w="2318" w:type="dxa"/>
            <w:shd w:val="clear" w:color="auto" w:fill="FFFFFF"/>
            <w:vAlign w:val="bottom"/>
          </w:tcPr>
          <w:p w14:paraId="3CF51D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23" w:type="dxa"/>
            <w:gridSpan w:val="2"/>
            <w:shd w:val="clear" w:color="auto" w:fill="FFFFFF"/>
            <w:vAlign w:val="bottom"/>
          </w:tcPr>
          <w:p w14:paraId="228C7C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307</w:t>
            </w:r>
          </w:p>
        </w:tc>
        <w:tc>
          <w:tcPr>
            <w:tcW w:w="2318" w:type="dxa"/>
            <w:gridSpan w:val="2"/>
            <w:shd w:val="clear" w:color="auto" w:fill="FFFFFF"/>
            <w:vAlign w:val="bottom"/>
          </w:tcPr>
          <w:p w14:paraId="0284C1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168</w:t>
            </w:r>
          </w:p>
        </w:tc>
        <w:tc>
          <w:tcPr>
            <w:tcW w:w="2328" w:type="dxa"/>
            <w:gridSpan w:val="2"/>
            <w:shd w:val="clear" w:color="auto" w:fill="FFFFFF"/>
            <w:vAlign w:val="bottom"/>
          </w:tcPr>
          <w:p w14:paraId="3A0264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285F857C" w14:textId="77777777" w:rsidTr="002E59FA">
        <w:trPr>
          <w:gridAfter w:val="1"/>
          <w:wAfter w:w="15" w:type="dxa"/>
          <w:jc w:val="center"/>
        </w:trPr>
        <w:tc>
          <w:tcPr>
            <w:tcW w:w="2318" w:type="dxa"/>
            <w:shd w:val="clear" w:color="auto" w:fill="FFFFFF"/>
            <w:vAlign w:val="bottom"/>
          </w:tcPr>
          <w:p w14:paraId="2374D70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68</w:t>
            </w:r>
          </w:p>
        </w:tc>
        <w:tc>
          <w:tcPr>
            <w:tcW w:w="2323" w:type="dxa"/>
            <w:gridSpan w:val="2"/>
            <w:shd w:val="clear" w:color="auto" w:fill="FFFFFF"/>
            <w:vAlign w:val="bottom"/>
          </w:tcPr>
          <w:p w14:paraId="5469EA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315</w:t>
            </w:r>
          </w:p>
        </w:tc>
        <w:tc>
          <w:tcPr>
            <w:tcW w:w="2318" w:type="dxa"/>
            <w:gridSpan w:val="2"/>
            <w:shd w:val="clear" w:color="auto" w:fill="FFFFFF"/>
            <w:vAlign w:val="bottom"/>
          </w:tcPr>
          <w:p w14:paraId="7E62A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169</w:t>
            </w:r>
          </w:p>
        </w:tc>
        <w:tc>
          <w:tcPr>
            <w:tcW w:w="2328" w:type="dxa"/>
            <w:gridSpan w:val="2"/>
            <w:shd w:val="clear" w:color="auto" w:fill="FFFFFF"/>
            <w:vAlign w:val="bottom"/>
          </w:tcPr>
          <w:p w14:paraId="29687B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7FE8BCE" w14:textId="77777777" w:rsidTr="002E59FA">
        <w:trPr>
          <w:gridAfter w:val="1"/>
          <w:wAfter w:w="15" w:type="dxa"/>
          <w:jc w:val="center"/>
        </w:trPr>
        <w:tc>
          <w:tcPr>
            <w:tcW w:w="2318" w:type="dxa"/>
            <w:shd w:val="clear" w:color="auto" w:fill="FFFFFF"/>
            <w:vAlign w:val="bottom"/>
          </w:tcPr>
          <w:p w14:paraId="7390A3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23" w:type="dxa"/>
            <w:gridSpan w:val="2"/>
            <w:shd w:val="clear" w:color="auto" w:fill="FFFFFF"/>
            <w:vAlign w:val="bottom"/>
          </w:tcPr>
          <w:p w14:paraId="0EE28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325</w:t>
            </w:r>
          </w:p>
        </w:tc>
        <w:tc>
          <w:tcPr>
            <w:tcW w:w="2318" w:type="dxa"/>
            <w:gridSpan w:val="2"/>
            <w:shd w:val="clear" w:color="auto" w:fill="FFFFFF"/>
            <w:vAlign w:val="bottom"/>
          </w:tcPr>
          <w:p w14:paraId="23D0DC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28" w:type="dxa"/>
            <w:gridSpan w:val="2"/>
            <w:shd w:val="clear" w:color="auto" w:fill="FFFFFF"/>
            <w:vAlign w:val="bottom"/>
          </w:tcPr>
          <w:p w14:paraId="1EA416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E1B5C36" w14:textId="77777777" w:rsidTr="002E59FA">
        <w:trPr>
          <w:gridAfter w:val="1"/>
          <w:wAfter w:w="15" w:type="dxa"/>
          <w:jc w:val="center"/>
        </w:trPr>
        <w:tc>
          <w:tcPr>
            <w:tcW w:w="2318" w:type="dxa"/>
            <w:shd w:val="clear" w:color="auto" w:fill="FFFFFF"/>
            <w:vAlign w:val="bottom"/>
          </w:tcPr>
          <w:p w14:paraId="1B4616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2323" w:type="dxa"/>
            <w:gridSpan w:val="2"/>
            <w:shd w:val="clear" w:color="auto" w:fill="FFFFFF"/>
            <w:vAlign w:val="bottom"/>
          </w:tcPr>
          <w:p w14:paraId="6ADF12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335</w:t>
            </w:r>
          </w:p>
        </w:tc>
        <w:tc>
          <w:tcPr>
            <w:tcW w:w="2318" w:type="dxa"/>
            <w:gridSpan w:val="2"/>
            <w:shd w:val="clear" w:color="auto" w:fill="FFFFFF"/>
            <w:vAlign w:val="bottom"/>
          </w:tcPr>
          <w:p w14:paraId="0AD792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171</w:t>
            </w:r>
          </w:p>
        </w:tc>
        <w:tc>
          <w:tcPr>
            <w:tcW w:w="2328" w:type="dxa"/>
            <w:gridSpan w:val="2"/>
            <w:shd w:val="clear" w:color="auto" w:fill="FFFFFF"/>
            <w:vAlign w:val="bottom"/>
          </w:tcPr>
          <w:p w14:paraId="0B2C50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601FEA5" w14:textId="77777777" w:rsidTr="002E59FA">
        <w:trPr>
          <w:gridAfter w:val="1"/>
          <w:wAfter w:w="15" w:type="dxa"/>
          <w:jc w:val="center"/>
        </w:trPr>
        <w:tc>
          <w:tcPr>
            <w:tcW w:w="2318" w:type="dxa"/>
            <w:shd w:val="clear" w:color="auto" w:fill="FFFFFF"/>
          </w:tcPr>
          <w:p w14:paraId="3AAD4A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23" w:type="dxa"/>
            <w:gridSpan w:val="2"/>
            <w:shd w:val="clear" w:color="auto" w:fill="FFFFFF"/>
          </w:tcPr>
          <w:p w14:paraId="250D04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345</w:t>
            </w:r>
          </w:p>
        </w:tc>
        <w:tc>
          <w:tcPr>
            <w:tcW w:w="2318" w:type="dxa"/>
            <w:gridSpan w:val="2"/>
            <w:shd w:val="clear" w:color="auto" w:fill="FFFFFF"/>
          </w:tcPr>
          <w:p w14:paraId="7F603E8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172</w:t>
            </w:r>
          </w:p>
        </w:tc>
        <w:tc>
          <w:tcPr>
            <w:tcW w:w="2328" w:type="dxa"/>
            <w:gridSpan w:val="2"/>
            <w:shd w:val="clear" w:color="auto" w:fill="FFFFFF"/>
          </w:tcPr>
          <w:p w14:paraId="2A4AE3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69C113DC" w14:textId="77777777" w:rsidTr="002E59FA">
        <w:trPr>
          <w:gridAfter w:val="1"/>
          <w:wAfter w:w="15" w:type="dxa"/>
          <w:jc w:val="center"/>
        </w:trPr>
        <w:tc>
          <w:tcPr>
            <w:tcW w:w="2318" w:type="dxa"/>
            <w:shd w:val="clear" w:color="auto" w:fill="FFFFFF"/>
            <w:vAlign w:val="bottom"/>
          </w:tcPr>
          <w:p w14:paraId="6592C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2323" w:type="dxa"/>
            <w:gridSpan w:val="2"/>
            <w:shd w:val="clear" w:color="auto" w:fill="FFFFFF"/>
            <w:vAlign w:val="bottom"/>
          </w:tcPr>
          <w:p w14:paraId="4A6F65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355</w:t>
            </w:r>
          </w:p>
        </w:tc>
        <w:tc>
          <w:tcPr>
            <w:tcW w:w="2318" w:type="dxa"/>
            <w:gridSpan w:val="2"/>
            <w:shd w:val="clear" w:color="auto" w:fill="FFFFFF"/>
            <w:vAlign w:val="bottom"/>
          </w:tcPr>
          <w:p w14:paraId="2E8B0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173</w:t>
            </w:r>
          </w:p>
        </w:tc>
        <w:tc>
          <w:tcPr>
            <w:tcW w:w="2328" w:type="dxa"/>
            <w:gridSpan w:val="2"/>
            <w:shd w:val="clear" w:color="auto" w:fill="FFFFFF"/>
            <w:vAlign w:val="bottom"/>
          </w:tcPr>
          <w:p w14:paraId="25AFF1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728640A" w14:textId="77777777" w:rsidTr="002E59FA">
        <w:trPr>
          <w:gridAfter w:val="1"/>
          <w:wAfter w:w="15" w:type="dxa"/>
          <w:jc w:val="center"/>
        </w:trPr>
        <w:tc>
          <w:tcPr>
            <w:tcW w:w="2318" w:type="dxa"/>
            <w:shd w:val="clear" w:color="auto" w:fill="FFFFFF"/>
            <w:vAlign w:val="bottom"/>
          </w:tcPr>
          <w:p w14:paraId="2F23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73</w:t>
            </w:r>
          </w:p>
        </w:tc>
        <w:tc>
          <w:tcPr>
            <w:tcW w:w="2323" w:type="dxa"/>
            <w:gridSpan w:val="2"/>
            <w:shd w:val="clear" w:color="auto" w:fill="FFFFFF"/>
            <w:vAlign w:val="bottom"/>
          </w:tcPr>
          <w:p w14:paraId="0E44DF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365</w:t>
            </w:r>
          </w:p>
        </w:tc>
        <w:tc>
          <w:tcPr>
            <w:tcW w:w="2318" w:type="dxa"/>
            <w:gridSpan w:val="2"/>
            <w:shd w:val="clear" w:color="auto" w:fill="FFFFFF"/>
            <w:vAlign w:val="bottom"/>
          </w:tcPr>
          <w:p w14:paraId="033FD8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174</w:t>
            </w:r>
          </w:p>
        </w:tc>
        <w:tc>
          <w:tcPr>
            <w:tcW w:w="2328" w:type="dxa"/>
            <w:gridSpan w:val="2"/>
            <w:shd w:val="clear" w:color="auto" w:fill="FFFFFF"/>
            <w:vAlign w:val="bottom"/>
          </w:tcPr>
          <w:p w14:paraId="435B78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786586F" w14:textId="77777777" w:rsidTr="002E59FA">
        <w:trPr>
          <w:gridAfter w:val="1"/>
          <w:wAfter w:w="15" w:type="dxa"/>
          <w:jc w:val="center"/>
        </w:trPr>
        <w:tc>
          <w:tcPr>
            <w:tcW w:w="2318" w:type="dxa"/>
            <w:shd w:val="clear" w:color="auto" w:fill="FFFFFF"/>
            <w:vAlign w:val="bottom"/>
          </w:tcPr>
          <w:p w14:paraId="5392A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2323" w:type="dxa"/>
            <w:gridSpan w:val="2"/>
            <w:shd w:val="clear" w:color="auto" w:fill="FFFFFF"/>
            <w:vAlign w:val="bottom"/>
          </w:tcPr>
          <w:p w14:paraId="3D2CCB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375</w:t>
            </w:r>
          </w:p>
        </w:tc>
        <w:tc>
          <w:tcPr>
            <w:tcW w:w="2318" w:type="dxa"/>
            <w:gridSpan w:val="2"/>
            <w:shd w:val="clear" w:color="auto" w:fill="FFFFFF"/>
            <w:vAlign w:val="bottom"/>
          </w:tcPr>
          <w:p w14:paraId="7A8B65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28" w:type="dxa"/>
            <w:gridSpan w:val="2"/>
            <w:shd w:val="clear" w:color="auto" w:fill="FFFFFF"/>
            <w:vAlign w:val="bottom"/>
          </w:tcPr>
          <w:p w14:paraId="50AEA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28E44A3" w14:textId="77777777" w:rsidTr="002E59FA">
        <w:trPr>
          <w:gridAfter w:val="1"/>
          <w:wAfter w:w="15" w:type="dxa"/>
          <w:jc w:val="center"/>
        </w:trPr>
        <w:tc>
          <w:tcPr>
            <w:tcW w:w="2318" w:type="dxa"/>
            <w:shd w:val="clear" w:color="auto" w:fill="FFFFFF"/>
          </w:tcPr>
          <w:p w14:paraId="57FB8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23" w:type="dxa"/>
            <w:gridSpan w:val="2"/>
            <w:shd w:val="clear" w:color="auto" w:fill="FFFFFF"/>
          </w:tcPr>
          <w:p w14:paraId="669B4A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387</w:t>
            </w:r>
          </w:p>
        </w:tc>
        <w:tc>
          <w:tcPr>
            <w:tcW w:w="2318" w:type="dxa"/>
            <w:gridSpan w:val="2"/>
            <w:shd w:val="clear" w:color="auto" w:fill="FFFFFF"/>
          </w:tcPr>
          <w:p w14:paraId="6E7E26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176</w:t>
            </w:r>
          </w:p>
        </w:tc>
        <w:tc>
          <w:tcPr>
            <w:tcW w:w="2328" w:type="dxa"/>
            <w:gridSpan w:val="2"/>
            <w:shd w:val="clear" w:color="auto" w:fill="FFFFFF"/>
          </w:tcPr>
          <w:p w14:paraId="78A023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100</w:t>
            </w:r>
          </w:p>
        </w:tc>
      </w:tr>
      <w:tr w:rsidR="00FD7F81" w:rsidRPr="000A1C6B" w14:paraId="3A77BE87" w14:textId="77777777" w:rsidTr="002E59FA">
        <w:trPr>
          <w:gridAfter w:val="1"/>
          <w:wAfter w:w="15" w:type="dxa"/>
          <w:jc w:val="center"/>
        </w:trPr>
        <w:tc>
          <w:tcPr>
            <w:tcW w:w="2318" w:type="dxa"/>
            <w:shd w:val="clear" w:color="auto" w:fill="FFFFFF"/>
            <w:vAlign w:val="bottom"/>
          </w:tcPr>
          <w:p w14:paraId="16EBF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2323" w:type="dxa"/>
            <w:gridSpan w:val="2"/>
            <w:shd w:val="clear" w:color="auto" w:fill="FFFFFF"/>
            <w:vAlign w:val="bottom"/>
          </w:tcPr>
          <w:p w14:paraId="750E25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2318" w:type="dxa"/>
            <w:gridSpan w:val="2"/>
            <w:shd w:val="clear" w:color="auto" w:fill="FFFFFF"/>
            <w:vAlign w:val="bottom"/>
          </w:tcPr>
          <w:p w14:paraId="3AB39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177</w:t>
            </w:r>
          </w:p>
        </w:tc>
        <w:tc>
          <w:tcPr>
            <w:tcW w:w="2328" w:type="dxa"/>
            <w:gridSpan w:val="2"/>
            <w:shd w:val="clear" w:color="auto" w:fill="FFFFFF"/>
            <w:vAlign w:val="bottom"/>
          </w:tcPr>
          <w:p w14:paraId="173A81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560B90B3" w14:textId="77777777" w:rsidTr="002E59FA">
        <w:trPr>
          <w:gridAfter w:val="1"/>
          <w:wAfter w:w="15" w:type="dxa"/>
          <w:jc w:val="center"/>
        </w:trPr>
        <w:tc>
          <w:tcPr>
            <w:tcW w:w="2318" w:type="dxa"/>
            <w:shd w:val="clear" w:color="auto" w:fill="FFFFFF"/>
            <w:vAlign w:val="bottom"/>
          </w:tcPr>
          <w:p w14:paraId="1ED513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2323" w:type="dxa"/>
            <w:gridSpan w:val="2"/>
            <w:shd w:val="clear" w:color="auto" w:fill="FFFFFF"/>
            <w:vAlign w:val="bottom"/>
          </w:tcPr>
          <w:p w14:paraId="6F4A2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2318" w:type="dxa"/>
            <w:gridSpan w:val="2"/>
            <w:shd w:val="clear" w:color="auto" w:fill="FFFFFF"/>
            <w:vAlign w:val="bottom"/>
          </w:tcPr>
          <w:p w14:paraId="0C027D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178</w:t>
            </w:r>
          </w:p>
        </w:tc>
        <w:tc>
          <w:tcPr>
            <w:tcW w:w="2328" w:type="dxa"/>
            <w:gridSpan w:val="2"/>
            <w:shd w:val="clear" w:color="auto" w:fill="FFFFFF"/>
            <w:vAlign w:val="bottom"/>
          </w:tcPr>
          <w:p w14:paraId="569CBD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512253BD" w14:textId="77777777" w:rsidTr="002E59FA">
        <w:trPr>
          <w:gridAfter w:val="1"/>
          <w:wAfter w:w="15" w:type="dxa"/>
          <w:jc w:val="center"/>
        </w:trPr>
        <w:tc>
          <w:tcPr>
            <w:tcW w:w="2318" w:type="dxa"/>
            <w:shd w:val="clear" w:color="auto" w:fill="FFFFFF"/>
            <w:vAlign w:val="bottom"/>
          </w:tcPr>
          <w:p w14:paraId="14BB0B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2323" w:type="dxa"/>
            <w:gridSpan w:val="2"/>
            <w:shd w:val="clear" w:color="auto" w:fill="FFFFFF"/>
            <w:vAlign w:val="bottom"/>
          </w:tcPr>
          <w:p w14:paraId="66C288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425</w:t>
            </w:r>
          </w:p>
        </w:tc>
        <w:tc>
          <w:tcPr>
            <w:tcW w:w="2318" w:type="dxa"/>
            <w:gridSpan w:val="2"/>
            <w:shd w:val="clear" w:color="auto" w:fill="FFFFFF"/>
            <w:vAlign w:val="bottom"/>
          </w:tcPr>
          <w:p w14:paraId="4FF9B7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179</w:t>
            </w:r>
          </w:p>
        </w:tc>
        <w:tc>
          <w:tcPr>
            <w:tcW w:w="2328" w:type="dxa"/>
            <w:gridSpan w:val="2"/>
            <w:shd w:val="clear" w:color="auto" w:fill="FFFFFF"/>
            <w:vAlign w:val="bottom"/>
          </w:tcPr>
          <w:p w14:paraId="39FA4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9515C28" w14:textId="77777777" w:rsidTr="002E59FA">
        <w:trPr>
          <w:gridAfter w:val="1"/>
          <w:wAfter w:w="15" w:type="dxa"/>
          <w:jc w:val="center"/>
        </w:trPr>
        <w:tc>
          <w:tcPr>
            <w:tcW w:w="2318" w:type="dxa"/>
            <w:shd w:val="clear" w:color="auto" w:fill="FFFFFF"/>
            <w:vAlign w:val="bottom"/>
          </w:tcPr>
          <w:p w14:paraId="2CF35B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2323" w:type="dxa"/>
            <w:gridSpan w:val="2"/>
            <w:shd w:val="clear" w:color="auto" w:fill="FFFFFF"/>
            <w:vAlign w:val="bottom"/>
          </w:tcPr>
          <w:p w14:paraId="0F163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437</w:t>
            </w:r>
          </w:p>
        </w:tc>
        <w:tc>
          <w:tcPr>
            <w:tcW w:w="2318" w:type="dxa"/>
            <w:gridSpan w:val="2"/>
            <w:shd w:val="clear" w:color="auto" w:fill="FFFFFF"/>
            <w:vAlign w:val="bottom"/>
          </w:tcPr>
          <w:p w14:paraId="628E86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28" w:type="dxa"/>
            <w:gridSpan w:val="2"/>
            <w:shd w:val="clear" w:color="auto" w:fill="FFFFFF"/>
            <w:vAlign w:val="bottom"/>
          </w:tcPr>
          <w:p w14:paraId="10C0A3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5D4FDA06" w14:textId="77777777" w:rsidTr="002E59FA">
        <w:trPr>
          <w:gridAfter w:val="1"/>
          <w:wAfter w:w="15" w:type="dxa"/>
          <w:jc w:val="center"/>
        </w:trPr>
        <w:tc>
          <w:tcPr>
            <w:tcW w:w="2318" w:type="dxa"/>
            <w:shd w:val="clear" w:color="auto" w:fill="FFFFFF"/>
            <w:vAlign w:val="bottom"/>
          </w:tcPr>
          <w:p w14:paraId="514945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23" w:type="dxa"/>
            <w:gridSpan w:val="2"/>
            <w:shd w:val="clear" w:color="auto" w:fill="FFFFFF"/>
            <w:vAlign w:val="bottom"/>
          </w:tcPr>
          <w:p w14:paraId="02ED80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450</w:t>
            </w:r>
          </w:p>
        </w:tc>
        <w:tc>
          <w:tcPr>
            <w:tcW w:w="2318" w:type="dxa"/>
            <w:gridSpan w:val="2"/>
            <w:shd w:val="clear" w:color="auto" w:fill="FFFFFF"/>
            <w:vAlign w:val="bottom"/>
          </w:tcPr>
          <w:p w14:paraId="6C7681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181</w:t>
            </w:r>
          </w:p>
        </w:tc>
        <w:tc>
          <w:tcPr>
            <w:tcW w:w="2328" w:type="dxa"/>
            <w:gridSpan w:val="2"/>
            <w:shd w:val="clear" w:color="auto" w:fill="FFFFFF"/>
            <w:vAlign w:val="bottom"/>
          </w:tcPr>
          <w:p w14:paraId="194DE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3F709B13" w14:textId="77777777" w:rsidTr="002E59FA">
        <w:trPr>
          <w:gridAfter w:val="1"/>
          <w:wAfter w:w="15" w:type="dxa"/>
          <w:jc w:val="center"/>
        </w:trPr>
        <w:tc>
          <w:tcPr>
            <w:tcW w:w="2318" w:type="dxa"/>
            <w:shd w:val="clear" w:color="auto" w:fill="FFFFFF"/>
            <w:vAlign w:val="bottom"/>
          </w:tcPr>
          <w:p w14:paraId="5B6BFA2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2323" w:type="dxa"/>
            <w:gridSpan w:val="2"/>
            <w:shd w:val="clear" w:color="auto" w:fill="FFFFFF"/>
            <w:vAlign w:val="bottom"/>
          </w:tcPr>
          <w:p w14:paraId="5869CD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vAlign w:val="bottom"/>
          </w:tcPr>
          <w:p w14:paraId="6DF959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182</w:t>
            </w:r>
          </w:p>
        </w:tc>
        <w:tc>
          <w:tcPr>
            <w:tcW w:w="2328" w:type="dxa"/>
            <w:gridSpan w:val="2"/>
            <w:shd w:val="clear" w:color="auto" w:fill="FFFFFF"/>
            <w:vAlign w:val="bottom"/>
          </w:tcPr>
          <w:p w14:paraId="11FA03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D79CBEA" w14:textId="77777777" w:rsidTr="002E59FA">
        <w:trPr>
          <w:gridAfter w:val="1"/>
          <w:wAfter w:w="15" w:type="dxa"/>
          <w:jc w:val="center"/>
        </w:trPr>
        <w:tc>
          <w:tcPr>
            <w:tcW w:w="2318" w:type="dxa"/>
            <w:shd w:val="clear" w:color="auto" w:fill="FFFFFF"/>
            <w:vAlign w:val="bottom"/>
          </w:tcPr>
          <w:p w14:paraId="5DFA0C4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2323" w:type="dxa"/>
            <w:gridSpan w:val="2"/>
            <w:shd w:val="clear" w:color="auto" w:fill="FFFFFF"/>
            <w:vAlign w:val="bottom"/>
          </w:tcPr>
          <w:p w14:paraId="5CB6F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vAlign w:val="bottom"/>
          </w:tcPr>
          <w:p w14:paraId="71F383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183</w:t>
            </w:r>
          </w:p>
        </w:tc>
        <w:tc>
          <w:tcPr>
            <w:tcW w:w="2328" w:type="dxa"/>
            <w:gridSpan w:val="2"/>
            <w:shd w:val="clear" w:color="auto" w:fill="FFFFFF"/>
            <w:vAlign w:val="bottom"/>
          </w:tcPr>
          <w:p w14:paraId="260DE0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3A59F764" w14:textId="77777777" w:rsidTr="002E59FA">
        <w:trPr>
          <w:gridAfter w:val="1"/>
          <w:wAfter w:w="15" w:type="dxa"/>
          <w:jc w:val="center"/>
        </w:trPr>
        <w:tc>
          <w:tcPr>
            <w:tcW w:w="2318" w:type="dxa"/>
            <w:shd w:val="clear" w:color="auto" w:fill="FFFFFF"/>
            <w:vAlign w:val="bottom"/>
          </w:tcPr>
          <w:p w14:paraId="4490D3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2323" w:type="dxa"/>
            <w:gridSpan w:val="2"/>
            <w:shd w:val="clear" w:color="auto" w:fill="FFFFFF"/>
            <w:vAlign w:val="bottom"/>
          </w:tcPr>
          <w:p w14:paraId="0311D3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vAlign w:val="bottom"/>
          </w:tcPr>
          <w:p w14:paraId="5DEA8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184</w:t>
            </w:r>
          </w:p>
        </w:tc>
        <w:tc>
          <w:tcPr>
            <w:tcW w:w="2328" w:type="dxa"/>
            <w:gridSpan w:val="2"/>
            <w:shd w:val="clear" w:color="auto" w:fill="FFFFFF"/>
            <w:vAlign w:val="bottom"/>
          </w:tcPr>
          <w:p w14:paraId="089795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58B3CB6" w14:textId="77777777" w:rsidTr="002E59FA">
        <w:trPr>
          <w:gridAfter w:val="1"/>
          <w:wAfter w:w="15" w:type="dxa"/>
          <w:jc w:val="center"/>
        </w:trPr>
        <w:tc>
          <w:tcPr>
            <w:tcW w:w="2318" w:type="dxa"/>
            <w:shd w:val="clear" w:color="auto" w:fill="FFFFFF"/>
            <w:vAlign w:val="bottom"/>
          </w:tcPr>
          <w:p w14:paraId="28749A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323" w:type="dxa"/>
            <w:gridSpan w:val="2"/>
            <w:shd w:val="clear" w:color="auto" w:fill="FFFFFF"/>
            <w:vAlign w:val="bottom"/>
          </w:tcPr>
          <w:p w14:paraId="1C4800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w:t>
            </w:r>
          </w:p>
        </w:tc>
        <w:tc>
          <w:tcPr>
            <w:tcW w:w="2318" w:type="dxa"/>
            <w:gridSpan w:val="2"/>
            <w:shd w:val="clear" w:color="auto" w:fill="FFFFFF"/>
            <w:vAlign w:val="bottom"/>
          </w:tcPr>
          <w:p w14:paraId="11577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28" w:type="dxa"/>
            <w:gridSpan w:val="2"/>
            <w:shd w:val="clear" w:color="auto" w:fill="FFFFFF"/>
            <w:vAlign w:val="bottom"/>
          </w:tcPr>
          <w:p w14:paraId="64C7F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007FCB40" w14:textId="77777777" w:rsidTr="002E59FA">
        <w:trPr>
          <w:gridAfter w:val="1"/>
          <w:wAfter w:w="15" w:type="dxa"/>
          <w:jc w:val="center"/>
        </w:trPr>
        <w:tc>
          <w:tcPr>
            <w:tcW w:w="2318" w:type="dxa"/>
            <w:shd w:val="clear" w:color="auto" w:fill="FFFFFF"/>
            <w:vAlign w:val="bottom"/>
          </w:tcPr>
          <w:p w14:paraId="29A507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23" w:type="dxa"/>
            <w:gridSpan w:val="2"/>
            <w:shd w:val="clear" w:color="auto" w:fill="FFFFFF"/>
            <w:vAlign w:val="bottom"/>
          </w:tcPr>
          <w:p w14:paraId="3B247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vAlign w:val="bottom"/>
          </w:tcPr>
          <w:p w14:paraId="0115B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2328" w:type="dxa"/>
            <w:gridSpan w:val="2"/>
            <w:shd w:val="clear" w:color="auto" w:fill="FFFFFF"/>
            <w:vAlign w:val="bottom"/>
          </w:tcPr>
          <w:p w14:paraId="39F82A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49E98BEF" w14:textId="77777777" w:rsidTr="002E59FA">
        <w:trPr>
          <w:gridAfter w:val="1"/>
          <w:wAfter w:w="15" w:type="dxa"/>
          <w:jc w:val="center"/>
        </w:trPr>
        <w:tc>
          <w:tcPr>
            <w:tcW w:w="2318" w:type="dxa"/>
            <w:shd w:val="clear" w:color="auto" w:fill="FFFFFF"/>
            <w:vAlign w:val="bottom"/>
          </w:tcPr>
          <w:p w14:paraId="41A51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86</w:t>
            </w:r>
          </w:p>
        </w:tc>
        <w:tc>
          <w:tcPr>
            <w:tcW w:w="2323" w:type="dxa"/>
            <w:gridSpan w:val="2"/>
            <w:shd w:val="clear" w:color="auto" w:fill="FFFFFF"/>
            <w:vAlign w:val="bottom"/>
          </w:tcPr>
          <w:p w14:paraId="74A3A8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530</w:t>
            </w:r>
          </w:p>
        </w:tc>
        <w:tc>
          <w:tcPr>
            <w:tcW w:w="2318" w:type="dxa"/>
            <w:gridSpan w:val="2"/>
            <w:shd w:val="clear" w:color="auto" w:fill="FFFFFF"/>
            <w:vAlign w:val="bottom"/>
          </w:tcPr>
          <w:p w14:paraId="458565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187</w:t>
            </w:r>
          </w:p>
        </w:tc>
        <w:tc>
          <w:tcPr>
            <w:tcW w:w="2328" w:type="dxa"/>
            <w:gridSpan w:val="2"/>
            <w:shd w:val="clear" w:color="auto" w:fill="FFFFFF"/>
            <w:vAlign w:val="bottom"/>
          </w:tcPr>
          <w:p w14:paraId="299EBD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0F598821" w14:textId="77777777" w:rsidTr="002E59FA">
        <w:trPr>
          <w:gridAfter w:val="1"/>
          <w:wAfter w:w="15" w:type="dxa"/>
          <w:jc w:val="center"/>
        </w:trPr>
        <w:tc>
          <w:tcPr>
            <w:tcW w:w="2318" w:type="dxa"/>
            <w:shd w:val="clear" w:color="auto" w:fill="FFFFFF"/>
            <w:vAlign w:val="bottom"/>
          </w:tcPr>
          <w:p w14:paraId="1FAA31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2323" w:type="dxa"/>
            <w:gridSpan w:val="2"/>
            <w:shd w:val="clear" w:color="auto" w:fill="FFFFFF"/>
            <w:vAlign w:val="bottom"/>
          </w:tcPr>
          <w:p w14:paraId="5F3263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vAlign w:val="bottom"/>
          </w:tcPr>
          <w:p w14:paraId="2B15F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188</w:t>
            </w:r>
          </w:p>
        </w:tc>
        <w:tc>
          <w:tcPr>
            <w:tcW w:w="2328" w:type="dxa"/>
            <w:gridSpan w:val="2"/>
            <w:shd w:val="clear" w:color="auto" w:fill="FFFFFF"/>
            <w:vAlign w:val="bottom"/>
          </w:tcPr>
          <w:p w14:paraId="0492D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8997F37" w14:textId="77777777" w:rsidTr="002E59FA">
        <w:trPr>
          <w:gridAfter w:val="1"/>
          <w:wAfter w:w="15" w:type="dxa"/>
          <w:jc w:val="center"/>
        </w:trPr>
        <w:tc>
          <w:tcPr>
            <w:tcW w:w="2318" w:type="dxa"/>
            <w:shd w:val="clear" w:color="auto" w:fill="FFFFFF"/>
            <w:vAlign w:val="bottom"/>
          </w:tcPr>
          <w:p w14:paraId="78C807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88</w:t>
            </w:r>
          </w:p>
        </w:tc>
        <w:tc>
          <w:tcPr>
            <w:tcW w:w="2323" w:type="dxa"/>
            <w:gridSpan w:val="2"/>
            <w:shd w:val="clear" w:color="auto" w:fill="FFFFFF"/>
          </w:tcPr>
          <w:p w14:paraId="2CE1C9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560</w:t>
            </w:r>
          </w:p>
        </w:tc>
        <w:tc>
          <w:tcPr>
            <w:tcW w:w="2318" w:type="dxa"/>
            <w:gridSpan w:val="2"/>
            <w:shd w:val="clear" w:color="auto" w:fill="FFFFFF"/>
          </w:tcPr>
          <w:p w14:paraId="6CFFF4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189</w:t>
            </w:r>
          </w:p>
        </w:tc>
        <w:tc>
          <w:tcPr>
            <w:tcW w:w="2328" w:type="dxa"/>
            <w:gridSpan w:val="2"/>
            <w:shd w:val="clear" w:color="auto" w:fill="FFFFFF"/>
          </w:tcPr>
          <w:p w14:paraId="3256D7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769FDADC" w14:textId="77777777" w:rsidTr="002E59FA">
        <w:trPr>
          <w:gridAfter w:val="1"/>
          <w:wAfter w:w="15" w:type="dxa"/>
          <w:jc w:val="center"/>
        </w:trPr>
        <w:tc>
          <w:tcPr>
            <w:tcW w:w="2318" w:type="dxa"/>
            <w:shd w:val="clear" w:color="auto" w:fill="FFFFFF"/>
            <w:vAlign w:val="bottom"/>
          </w:tcPr>
          <w:p w14:paraId="43B246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2323" w:type="dxa"/>
            <w:gridSpan w:val="2"/>
            <w:shd w:val="clear" w:color="auto" w:fill="FFFFFF"/>
            <w:vAlign w:val="bottom"/>
          </w:tcPr>
          <w:p w14:paraId="29396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580</w:t>
            </w:r>
          </w:p>
        </w:tc>
        <w:tc>
          <w:tcPr>
            <w:tcW w:w="2318" w:type="dxa"/>
            <w:gridSpan w:val="2"/>
            <w:shd w:val="clear" w:color="auto" w:fill="FFFFFF"/>
            <w:vAlign w:val="bottom"/>
          </w:tcPr>
          <w:p w14:paraId="1A683B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28" w:type="dxa"/>
            <w:gridSpan w:val="2"/>
            <w:shd w:val="clear" w:color="auto" w:fill="FFFFFF"/>
            <w:vAlign w:val="bottom"/>
          </w:tcPr>
          <w:p w14:paraId="2BB5C0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0DD01319" w14:textId="77777777" w:rsidTr="002E59FA">
        <w:trPr>
          <w:gridAfter w:val="1"/>
          <w:wAfter w:w="15" w:type="dxa"/>
          <w:jc w:val="center"/>
        </w:trPr>
        <w:tc>
          <w:tcPr>
            <w:tcW w:w="2318" w:type="dxa"/>
            <w:shd w:val="clear" w:color="auto" w:fill="FFFFFF"/>
            <w:vAlign w:val="bottom"/>
          </w:tcPr>
          <w:p w14:paraId="6D9C1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23" w:type="dxa"/>
            <w:gridSpan w:val="2"/>
            <w:shd w:val="clear" w:color="auto" w:fill="FFFFFF"/>
            <w:vAlign w:val="bottom"/>
          </w:tcPr>
          <w:p w14:paraId="185CB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318" w:type="dxa"/>
            <w:gridSpan w:val="2"/>
            <w:shd w:val="clear" w:color="auto" w:fill="FFFFFF"/>
            <w:vAlign w:val="bottom"/>
          </w:tcPr>
          <w:p w14:paraId="38F7AD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191</w:t>
            </w:r>
          </w:p>
        </w:tc>
        <w:tc>
          <w:tcPr>
            <w:tcW w:w="2328" w:type="dxa"/>
            <w:gridSpan w:val="2"/>
            <w:shd w:val="clear" w:color="auto" w:fill="FFFFFF"/>
            <w:vAlign w:val="bottom"/>
          </w:tcPr>
          <w:p w14:paraId="10D9C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4487C33" w14:textId="77777777" w:rsidTr="002E59FA">
        <w:trPr>
          <w:gridAfter w:val="1"/>
          <w:wAfter w:w="15" w:type="dxa"/>
          <w:jc w:val="center"/>
        </w:trPr>
        <w:tc>
          <w:tcPr>
            <w:tcW w:w="2318" w:type="dxa"/>
            <w:shd w:val="clear" w:color="auto" w:fill="FFFFFF"/>
            <w:vAlign w:val="bottom"/>
          </w:tcPr>
          <w:p w14:paraId="027968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2323" w:type="dxa"/>
            <w:gridSpan w:val="2"/>
            <w:shd w:val="clear" w:color="auto" w:fill="FFFFFF"/>
            <w:vAlign w:val="bottom"/>
          </w:tcPr>
          <w:p w14:paraId="06A99A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vAlign w:val="bottom"/>
          </w:tcPr>
          <w:p w14:paraId="33A7C16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192</w:t>
            </w:r>
          </w:p>
        </w:tc>
        <w:tc>
          <w:tcPr>
            <w:tcW w:w="2328" w:type="dxa"/>
            <w:gridSpan w:val="2"/>
            <w:shd w:val="clear" w:color="auto" w:fill="FFFFFF"/>
            <w:vAlign w:val="bottom"/>
          </w:tcPr>
          <w:p w14:paraId="45B322B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r w:rsidRPr="000A1C6B">
              <w:rPr>
                <w:rStyle w:val="Bodytext20"/>
                <w:rFonts w:ascii="Calibri" w:hAnsi="Calibri" w:cs="Calibri"/>
                <w:sz w:val="24"/>
                <w:szCs w:val="24"/>
              </w:rPr>
              <w:t> </w:t>
            </w:r>
            <w:r w:rsidRPr="000A1C6B">
              <w:rPr>
                <w:rStyle w:val="Bodytext20"/>
                <w:rFonts w:ascii="GHEA Grapalat" w:hAnsi="GHEA Grapalat"/>
                <w:sz w:val="24"/>
                <w:szCs w:val="24"/>
              </w:rPr>
              <w:t>200</w:t>
            </w:r>
          </w:p>
        </w:tc>
      </w:tr>
      <w:tr w:rsidR="00FD7F81" w:rsidRPr="000A1C6B" w14:paraId="0A4F8814" w14:textId="77777777" w:rsidTr="002E59FA">
        <w:trPr>
          <w:gridAfter w:val="1"/>
          <w:wAfter w:w="15" w:type="dxa"/>
          <w:jc w:val="center"/>
        </w:trPr>
        <w:tc>
          <w:tcPr>
            <w:tcW w:w="2318" w:type="dxa"/>
            <w:shd w:val="clear" w:color="auto" w:fill="FFFFFF"/>
            <w:vAlign w:val="bottom"/>
          </w:tcPr>
          <w:p w14:paraId="6BD16F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2323" w:type="dxa"/>
            <w:gridSpan w:val="2"/>
            <w:shd w:val="clear" w:color="auto" w:fill="FFFFFF"/>
            <w:vAlign w:val="bottom"/>
          </w:tcPr>
          <w:p w14:paraId="5CBF5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630</w:t>
            </w:r>
          </w:p>
        </w:tc>
        <w:tc>
          <w:tcPr>
            <w:tcW w:w="2318" w:type="dxa"/>
            <w:gridSpan w:val="2"/>
            <w:shd w:val="clear" w:color="auto" w:fill="FFFFFF"/>
            <w:vAlign w:val="bottom"/>
          </w:tcPr>
          <w:p w14:paraId="338B93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193</w:t>
            </w:r>
          </w:p>
        </w:tc>
        <w:tc>
          <w:tcPr>
            <w:tcW w:w="2328" w:type="dxa"/>
            <w:gridSpan w:val="2"/>
            <w:shd w:val="clear" w:color="auto" w:fill="FFFFFF"/>
            <w:vAlign w:val="bottom"/>
          </w:tcPr>
          <w:p w14:paraId="0CA0A7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3D1B6DAE" w14:textId="77777777" w:rsidTr="002E59FA">
        <w:trPr>
          <w:gridAfter w:val="1"/>
          <w:wAfter w:w="15" w:type="dxa"/>
          <w:jc w:val="center"/>
        </w:trPr>
        <w:tc>
          <w:tcPr>
            <w:tcW w:w="2318" w:type="dxa"/>
            <w:shd w:val="clear" w:color="auto" w:fill="FFFFFF"/>
            <w:vAlign w:val="bottom"/>
          </w:tcPr>
          <w:p w14:paraId="28242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2323" w:type="dxa"/>
            <w:gridSpan w:val="2"/>
            <w:shd w:val="clear" w:color="auto" w:fill="FFFFFF"/>
            <w:vAlign w:val="bottom"/>
          </w:tcPr>
          <w:p w14:paraId="0D8FCC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650</w:t>
            </w:r>
          </w:p>
        </w:tc>
        <w:tc>
          <w:tcPr>
            <w:tcW w:w="2318" w:type="dxa"/>
            <w:gridSpan w:val="2"/>
            <w:shd w:val="clear" w:color="auto" w:fill="FFFFFF"/>
            <w:vAlign w:val="bottom"/>
          </w:tcPr>
          <w:p w14:paraId="609C5A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194</w:t>
            </w:r>
          </w:p>
        </w:tc>
        <w:tc>
          <w:tcPr>
            <w:tcW w:w="2328" w:type="dxa"/>
            <w:gridSpan w:val="2"/>
            <w:shd w:val="clear" w:color="auto" w:fill="FFFFFF"/>
            <w:vAlign w:val="bottom"/>
          </w:tcPr>
          <w:p w14:paraId="693BFB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0454A3D5" w14:textId="77777777" w:rsidTr="002E59FA">
        <w:trPr>
          <w:gridAfter w:val="1"/>
          <w:wAfter w:w="15" w:type="dxa"/>
          <w:jc w:val="center"/>
        </w:trPr>
        <w:tc>
          <w:tcPr>
            <w:tcW w:w="2318" w:type="dxa"/>
            <w:shd w:val="clear" w:color="auto" w:fill="FFFFFF"/>
            <w:vAlign w:val="bottom"/>
          </w:tcPr>
          <w:p w14:paraId="604B70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2323" w:type="dxa"/>
            <w:gridSpan w:val="2"/>
            <w:shd w:val="clear" w:color="auto" w:fill="FFFFFF"/>
            <w:vAlign w:val="bottom"/>
          </w:tcPr>
          <w:p w14:paraId="491558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670</w:t>
            </w:r>
          </w:p>
        </w:tc>
        <w:tc>
          <w:tcPr>
            <w:tcW w:w="2318" w:type="dxa"/>
            <w:gridSpan w:val="2"/>
            <w:shd w:val="clear" w:color="auto" w:fill="FFFFFF"/>
            <w:vAlign w:val="bottom"/>
          </w:tcPr>
          <w:p w14:paraId="52EDCA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28" w:type="dxa"/>
            <w:gridSpan w:val="2"/>
            <w:shd w:val="clear" w:color="auto" w:fill="FFFFFF"/>
            <w:vAlign w:val="bottom"/>
          </w:tcPr>
          <w:p w14:paraId="0773E6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D78AD55" w14:textId="77777777" w:rsidTr="002E59FA">
        <w:trPr>
          <w:gridAfter w:val="1"/>
          <w:wAfter w:w="15" w:type="dxa"/>
          <w:jc w:val="center"/>
        </w:trPr>
        <w:tc>
          <w:tcPr>
            <w:tcW w:w="2318" w:type="dxa"/>
            <w:shd w:val="clear" w:color="auto" w:fill="FFFFFF"/>
            <w:vAlign w:val="bottom"/>
          </w:tcPr>
          <w:p w14:paraId="3E1DC4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23" w:type="dxa"/>
            <w:gridSpan w:val="2"/>
            <w:shd w:val="clear" w:color="auto" w:fill="FFFFFF"/>
            <w:vAlign w:val="bottom"/>
          </w:tcPr>
          <w:p w14:paraId="170A02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690</w:t>
            </w:r>
          </w:p>
        </w:tc>
        <w:tc>
          <w:tcPr>
            <w:tcW w:w="2318" w:type="dxa"/>
            <w:gridSpan w:val="2"/>
            <w:shd w:val="clear" w:color="auto" w:fill="FFFFFF"/>
            <w:vAlign w:val="bottom"/>
          </w:tcPr>
          <w:p w14:paraId="75FF98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196</w:t>
            </w:r>
          </w:p>
        </w:tc>
        <w:tc>
          <w:tcPr>
            <w:tcW w:w="2328" w:type="dxa"/>
            <w:gridSpan w:val="2"/>
            <w:shd w:val="clear" w:color="auto" w:fill="FFFFFF"/>
            <w:vAlign w:val="bottom"/>
          </w:tcPr>
          <w:p w14:paraId="697A22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E694982" w14:textId="77777777" w:rsidTr="002E59FA">
        <w:trPr>
          <w:gridAfter w:val="1"/>
          <w:wAfter w:w="15" w:type="dxa"/>
          <w:jc w:val="center"/>
        </w:trPr>
        <w:tc>
          <w:tcPr>
            <w:tcW w:w="2318" w:type="dxa"/>
            <w:shd w:val="clear" w:color="auto" w:fill="FFFFFF"/>
            <w:vAlign w:val="bottom"/>
          </w:tcPr>
          <w:p w14:paraId="699E45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2323" w:type="dxa"/>
            <w:gridSpan w:val="2"/>
            <w:shd w:val="clear" w:color="auto" w:fill="FFFFFF"/>
            <w:vAlign w:val="bottom"/>
          </w:tcPr>
          <w:p w14:paraId="77D2E0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710</w:t>
            </w:r>
          </w:p>
        </w:tc>
        <w:tc>
          <w:tcPr>
            <w:tcW w:w="2318" w:type="dxa"/>
            <w:gridSpan w:val="2"/>
            <w:shd w:val="clear" w:color="auto" w:fill="FFFFFF"/>
            <w:vAlign w:val="bottom"/>
          </w:tcPr>
          <w:p w14:paraId="700894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197</w:t>
            </w:r>
          </w:p>
        </w:tc>
        <w:tc>
          <w:tcPr>
            <w:tcW w:w="2328" w:type="dxa"/>
            <w:gridSpan w:val="2"/>
            <w:shd w:val="clear" w:color="auto" w:fill="FFFFFF"/>
            <w:vAlign w:val="bottom"/>
          </w:tcPr>
          <w:p w14:paraId="142F87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3B0EA395" w14:textId="77777777" w:rsidTr="002E59FA">
        <w:trPr>
          <w:gridAfter w:val="1"/>
          <w:wAfter w:w="15" w:type="dxa"/>
          <w:jc w:val="center"/>
        </w:trPr>
        <w:tc>
          <w:tcPr>
            <w:tcW w:w="2318" w:type="dxa"/>
            <w:shd w:val="clear" w:color="auto" w:fill="FFFFFF"/>
            <w:vAlign w:val="bottom"/>
          </w:tcPr>
          <w:p w14:paraId="283606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2323" w:type="dxa"/>
            <w:gridSpan w:val="2"/>
            <w:shd w:val="clear" w:color="auto" w:fill="FFFFFF"/>
            <w:vAlign w:val="bottom"/>
          </w:tcPr>
          <w:p w14:paraId="3B92E4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730</w:t>
            </w:r>
          </w:p>
        </w:tc>
        <w:tc>
          <w:tcPr>
            <w:tcW w:w="2318" w:type="dxa"/>
            <w:gridSpan w:val="2"/>
            <w:shd w:val="clear" w:color="auto" w:fill="FFFFFF"/>
            <w:vAlign w:val="bottom"/>
          </w:tcPr>
          <w:p w14:paraId="0D44DE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2328" w:type="dxa"/>
            <w:gridSpan w:val="2"/>
            <w:shd w:val="clear" w:color="auto" w:fill="FFFFFF"/>
            <w:vAlign w:val="bottom"/>
          </w:tcPr>
          <w:p w14:paraId="262380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200</w:t>
            </w:r>
          </w:p>
        </w:tc>
      </w:tr>
      <w:tr w:rsidR="00FD7F81" w:rsidRPr="000A1C6B" w14:paraId="68196D82" w14:textId="77777777" w:rsidTr="002E59FA">
        <w:trPr>
          <w:gridAfter w:val="1"/>
          <w:wAfter w:w="15" w:type="dxa"/>
          <w:jc w:val="center"/>
        </w:trPr>
        <w:tc>
          <w:tcPr>
            <w:tcW w:w="2318" w:type="dxa"/>
            <w:shd w:val="clear" w:color="auto" w:fill="FFFFFF"/>
            <w:vAlign w:val="bottom"/>
          </w:tcPr>
          <w:p w14:paraId="3BA66B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2323" w:type="dxa"/>
            <w:gridSpan w:val="2"/>
            <w:shd w:val="clear" w:color="auto" w:fill="FFFFFF"/>
            <w:vAlign w:val="bottom"/>
          </w:tcPr>
          <w:p w14:paraId="7A7944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318" w:type="dxa"/>
            <w:gridSpan w:val="2"/>
            <w:shd w:val="clear" w:color="auto" w:fill="FFFFFF"/>
            <w:vAlign w:val="bottom"/>
          </w:tcPr>
          <w:p w14:paraId="194151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199</w:t>
            </w:r>
          </w:p>
        </w:tc>
        <w:tc>
          <w:tcPr>
            <w:tcW w:w="2328" w:type="dxa"/>
            <w:gridSpan w:val="2"/>
            <w:shd w:val="clear" w:color="auto" w:fill="FFFFFF"/>
            <w:vAlign w:val="bottom"/>
          </w:tcPr>
          <w:p w14:paraId="79F286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319BEBC3" w14:textId="77777777" w:rsidTr="002E59FA">
        <w:trPr>
          <w:gridAfter w:val="1"/>
          <w:wAfter w:w="15" w:type="dxa"/>
          <w:jc w:val="center"/>
        </w:trPr>
        <w:tc>
          <w:tcPr>
            <w:tcW w:w="2318" w:type="dxa"/>
            <w:shd w:val="clear" w:color="auto" w:fill="FFFFFF"/>
            <w:vAlign w:val="bottom"/>
          </w:tcPr>
          <w:p w14:paraId="328AF8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2323" w:type="dxa"/>
            <w:gridSpan w:val="2"/>
            <w:shd w:val="clear" w:color="auto" w:fill="FFFFFF"/>
            <w:vAlign w:val="bottom"/>
          </w:tcPr>
          <w:p w14:paraId="1862C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vAlign w:val="bottom"/>
          </w:tcPr>
          <w:p w14:paraId="1FC3465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28" w:type="dxa"/>
            <w:gridSpan w:val="2"/>
            <w:shd w:val="clear" w:color="auto" w:fill="FFFFFF"/>
            <w:vAlign w:val="bottom"/>
          </w:tcPr>
          <w:p w14:paraId="216EC5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768E4BA1" w14:textId="77777777" w:rsidTr="002E59FA">
        <w:trPr>
          <w:gridAfter w:val="1"/>
          <w:wAfter w:w="15" w:type="dxa"/>
          <w:jc w:val="center"/>
        </w:trPr>
        <w:tc>
          <w:tcPr>
            <w:tcW w:w="2318" w:type="dxa"/>
            <w:shd w:val="clear" w:color="auto" w:fill="FFFFFF"/>
            <w:vAlign w:val="bottom"/>
          </w:tcPr>
          <w:p w14:paraId="45B0620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23" w:type="dxa"/>
            <w:gridSpan w:val="2"/>
            <w:shd w:val="clear" w:color="auto" w:fill="FFFFFF"/>
            <w:vAlign w:val="bottom"/>
          </w:tcPr>
          <w:p w14:paraId="1AAD2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800</w:t>
            </w:r>
          </w:p>
        </w:tc>
        <w:tc>
          <w:tcPr>
            <w:tcW w:w="2318" w:type="dxa"/>
            <w:gridSpan w:val="2"/>
            <w:shd w:val="clear" w:color="auto" w:fill="FFFFFF"/>
          </w:tcPr>
          <w:p w14:paraId="00A0D159" w14:textId="77777777" w:rsidR="00FD7F81" w:rsidRPr="000A1C6B" w:rsidRDefault="00FD7F81" w:rsidP="000A1C6B">
            <w:pPr>
              <w:spacing w:after="120" w:line="360" w:lineRule="auto"/>
              <w:jc w:val="center"/>
              <w:rPr>
                <w:rFonts w:ascii="GHEA Grapalat" w:hAnsi="GHEA Grapalat"/>
                <w:sz w:val="24"/>
                <w:szCs w:val="24"/>
              </w:rPr>
            </w:pPr>
          </w:p>
        </w:tc>
        <w:tc>
          <w:tcPr>
            <w:tcW w:w="2328" w:type="dxa"/>
            <w:gridSpan w:val="2"/>
            <w:shd w:val="clear" w:color="auto" w:fill="FFFFFF"/>
          </w:tcPr>
          <w:p w14:paraId="348BE99F" w14:textId="77777777" w:rsidR="00FD7F81" w:rsidRPr="000A1C6B" w:rsidRDefault="00FD7F81" w:rsidP="000A1C6B">
            <w:pPr>
              <w:spacing w:after="120" w:line="360" w:lineRule="auto"/>
              <w:jc w:val="center"/>
              <w:rPr>
                <w:rFonts w:ascii="GHEA Grapalat" w:hAnsi="GHEA Grapalat"/>
                <w:sz w:val="24"/>
                <w:szCs w:val="24"/>
              </w:rPr>
            </w:pPr>
          </w:p>
        </w:tc>
      </w:tr>
    </w:tbl>
    <w:p w14:paraId="4BF86725"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6812"/>
      </w:tblGrid>
      <w:tr w:rsidR="00FD7F81" w:rsidRPr="000A1C6B" w14:paraId="353F2D12" w14:textId="77777777" w:rsidTr="002E59FA">
        <w:tc>
          <w:tcPr>
            <w:tcW w:w="2235" w:type="dxa"/>
          </w:tcPr>
          <w:p w14:paraId="1399DE38"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w:t>
            </w:r>
          </w:p>
        </w:tc>
        <w:tc>
          <w:tcPr>
            <w:tcW w:w="7052" w:type="dxa"/>
          </w:tcPr>
          <w:p w14:paraId="10EED3C7" w14:textId="77777777" w:rsidR="00FD7F81" w:rsidRPr="000A1C6B" w:rsidRDefault="00FD7F81" w:rsidP="000A1C6B">
            <w:pPr>
              <w:spacing w:after="160" w:line="360" w:lineRule="auto"/>
              <w:ind w:left="175"/>
              <w:jc w:val="both"/>
              <w:rPr>
                <w:rFonts w:ascii="GHEA Grapalat" w:hAnsi="GHEA Grapalat"/>
                <w:sz w:val="24"/>
                <w:szCs w:val="24"/>
                <w:lang w:val="en-US"/>
              </w:rPr>
            </w:pPr>
            <w:r w:rsidRPr="000A1C6B">
              <w:rPr>
                <w:rFonts w:ascii="GHEA Grapalat" w:hAnsi="GHEA Grapalat"/>
                <w:sz w:val="24"/>
                <w:szCs w:val="24"/>
              </w:rPr>
              <w:t xml:space="preserve">210 կմ/ժ-ից բարձր արագությունների համար ընկնող առավելագույն զանգվածի ցուցանիշը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30 կանոններին: </w:t>
            </w:r>
          </w:p>
        </w:tc>
      </w:tr>
    </w:tbl>
    <w:p w14:paraId="53B0D2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190CC1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Երկտակած անիվները պետք է տեղակայված լինեն այնպես, որ սկավառակներում փականային անցքերը համատեղվեն օդի ճնշման </w:t>
      </w:r>
      <w:r w:rsidR="00BA0247" w:rsidRPr="000A1C6B">
        <w:rPr>
          <w:rFonts w:ascii="GHEA Grapalat" w:hAnsi="GHEA Grapalat"/>
          <w:sz w:val="24"/>
          <w:szCs w:val="24"/>
        </w:rPr>
        <w:t>և</w:t>
      </w:r>
      <w:r w:rsidRPr="000A1C6B">
        <w:rPr>
          <w:rFonts w:ascii="GHEA Grapalat" w:hAnsi="GHEA Grapalat"/>
          <w:sz w:val="24"/>
          <w:szCs w:val="24"/>
        </w:rPr>
        <w:t xml:space="preserve"> դողերի ներմղման չափման հնարավորությունն ապահովելու համար: </w:t>
      </w:r>
    </w:p>
    <w:p w14:paraId="6AF3444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Հակասահքային բութակներով դողերը, կիրառվելու դեպքում, պետք է տեղակայված լինեն տրանսպորտային միջոցի բոլոր անիվների վրա: </w:t>
      </w:r>
    </w:p>
    <w:p w14:paraId="118E7C0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r>
      <w:r w:rsidRPr="000A1C6B">
        <w:rPr>
          <w:rFonts w:ascii="GHEA Grapalat" w:hAnsi="GHEA Grapalat"/>
          <w:spacing w:val="-2"/>
          <w:sz w:val="24"/>
          <w:szCs w:val="24"/>
        </w:rPr>
        <w:t xml:space="preserve">Արգելվում է ամռանը (հունիս, հուլիս, օգոստոս) հակասահքային </w:t>
      </w:r>
      <w:r w:rsidRPr="000A1C6B">
        <w:rPr>
          <w:rFonts w:ascii="GHEA Grapalat" w:hAnsi="GHEA Grapalat"/>
          <w:spacing w:val="-2"/>
          <w:sz w:val="24"/>
          <w:szCs w:val="24"/>
        </w:rPr>
        <w:lastRenderedPageBreak/>
        <w:t>բութակներով դողերով լրակազմված տրանսպորտային միջոցների շահագործումը:</w:t>
      </w:r>
      <w:r w:rsidRPr="000A1C6B">
        <w:rPr>
          <w:rFonts w:ascii="GHEA Grapalat" w:hAnsi="GHEA Grapalat"/>
          <w:sz w:val="24"/>
          <w:szCs w:val="24"/>
        </w:rPr>
        <w:t xml:space="preserve"> </w:t>
      </w:r>
    </w:p>
    <w:p w14:paraId="22381F16" w14:textId="77777777" w:rsidR="00FD7F81" w:rsidRPr="000A1C6B" w:rsidRDefault="00FD7F81" w:rsidP="000A1C6B">
      <w:pPr>
        <w:pStyle w:val="33"/>
        <w:shd w:val="clear" w:color="auto" w:fill="auto"/>
        <w:spacing w:after="160" w:line="360" w:lineRule="auto"/>
        <w:ind w:firstLine="567"/>
        <w:jc w:val="both"/>
        <w:rPr>
          <w:rStyle w:val="31"/>
          <w:rFonts w:ascii="GHEA Grapalat" w:hAnsi="GHEA Grapalat"/>
          <w:b/>
          <w:bCs/>
          <w:sz w:val="24"/>
          <w:szCs w:val="24"/>
        </w:rPr>
      </w:pPr>
      <w:r w:rsidRPr="000A1C6B">
        <w:rPr>
          <w:rStyle w:val="31"/>
          <w:rFonts w:ascii="GHEA Grapalat" w:hAnsi="GHEA Grapalat"/>
          <w:sz w:val="24"/>
          <w:szCs w:val="24"/>
        </w:rPr>
        <w:t>Արգելվում է ձմռանը (դեկտեմբեր, հունվար, փետրվար) սույն հավելվածի 5.6.3-րդ կետի պահանջները բավարարող ձմեռային դողերով չլրակազմված՝ M</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w:t>
      </w:r>
      <w:r w:rsidRPr="000A1C6B">
        <w:rPr>
          <w:rStyle w:val="31"/>
          <w:rFonts w:ascii="GHEA Grapalat" w:hAnsi="GHEA Grapalat"/>
          <w:sz w:val="24"/>
          <w:szCs w:val="24"/>
          <w:vertAlign w:val="subscript"/>
        </w:rPr>
        <w:t xml:space="preserve"> </w:t>
      </w:r>
      <w:r w:rsidRPr="000A1C6B">
        <w:rPr>
          <w:rStyle w:val="31"/>
          <w:rFonts w:ascii="GHEA Grapalat" w:hAnsi="GHEA Grapalat"/>
          <w:sz w:val="24"/>
          <w:szCs w:val="24"/>
        </w:rPr>
        <w:t>տրանսպորտային միջոցների շահագործումը։ Ձմեռային դողերը տեղակայվում են նշված տրանսպորտային միջոցների բոլոր անիվների վրա։</w:t>
      </w:r>
    </w:p>
    <w:p w14:paraId="5E0D57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40F4C226" w14:textId="77777777" w:rsidR="00FD7F81" w:rsidRPr="000A1C6B" w:rsidRDefault="00FD7F81" w:rsidP="000A1C6B">
      <w:pPr>
        <w:spacing w:after="160" w:line="360" w:lineRule="auto"/>
        <w:ind w:firstLine="567"/>
        <w:jc w:val="both"/>
        <w:rPr>
          <w:rStyle w:val="31"/>
          <w:rFonts w:ascii="GHEA Grapalat" w:eastAsiaTheme="minorHAnsi" w:hAnsi="GHEA Grapalat"/>
          <w:b w:val="0"/>
          <w:bCs w:val="0"/>
          <w:sz w:val="24"/>
          <w:szCs w:val="24"/>
        </w:rPr>
      </w:pPr>
      <w:r w:rsidRPr="000A1C6B">
        <w:rPr>
          <w:rStyle w:val="31"/>
          <w:rFonts w:ascii="GHEA Grapalat" w:eastAsiaTheme="minorHAnsi" w:hAnsi="GHEA Grapalat"/>
          <w:b w:val="0"/>
          <w:sz w:val="24"/>
          <w:szCs w:val="24"/>
        </w:rPr>
        <w:t xml:space="preserve">Սույն կետի առաջին պարբերության մեջ նշվածից տարբեր ժամանակահատված կարող է սահմանվել Եվրասիական տնտեսական միության անդամ պետության օրենսդրությամբ՝ Եվրասիական տնտեսական միության անդամ պետություններին բնորոշ կլիմայական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աշխարհագրական գործոնների հետ կապված։</w:t>
      </w:r>
    </w:p>
    <w:p w14:paraId="08C90BB7"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23D3322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Դողը համարվում է շահագործման համար ոչ պիտանի՝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8374D9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Մաշվածության մեկ ցուցիչի առաջացում (վազքակոսի առվակի հատակով ելունի՝ դրա մաշվածության աստիճանը վիզուալ կերպով որոշելու համար նախատեսվող, որի խորությունը համապատասխանում է դողերի պահպանաշերտի նկարի՝ նվազագույն թույլատրելի խորությանը).</w:t>
      </w:r>
    </w:p>
    <w:p w14:paraId="7CA7A0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 xml:space="preserve">Դողերի պահպանաշերտի նկարի մնացորդային խորությունը (մաշվածության ցուցիչների բացակայության դեպքում) ոչ ավելի, քան՝ </w:t>
      </w:r>
    </w:p>
    <w:p w14:paraId="45BB72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0,8 մմ՝ L կատեգորիաների տրանսպորտային միջոցների համար. </w:t>
      </w:r>
    </w:p>
    <w:p w14:paraId="431F662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 մմ՝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w:t>
      </w:r>
    </w:p>
    <w:p w14:paraId="269DB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1,6 մմ՝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w:t>
      </w:r>
    </w:p>
    <w:p w14:paraId="0C33FFC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 մմ՝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41E9666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r>
      <w:r w:rsidRPr="000A1C6B">
        <w:rPr>
          <w:rFonts w:ascii="GHEA Grapalat" w:hAnsi="GHEA Grapalat"/>
          <w:spacing w:val="-2"/>
          <w:sz w:val="24"/>
          <w:szCs w:val="24"/>
        </w:rPr>
        <w:t xml:space="preserve">Ձմեռային այն դողերի պահպանաշերտի նկարի մնացորդային խորությունը, որոնք նախատեսված են սառցապատ կամ ձնեպատ ճանապարհային ծածկույթի վրա շահագործման համար, մակնշված են երեք գագաթներով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ներսում փաթիլով՝ լեռան տեսքով (նկար 5.1),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մակնշված՝ նշված ծածկույթի վրա շահագործման ժամանակ «М+S», «M&amp;S», «М S» նշաններով (մաշվածության ցուցիչի բացակայության դեպքում)՝ 4,0 մմ-ից ոչ ավելի:</w:t>
      </w:r>
      <w:r w:rsidRPr="000A1C6B">
        <w:rPr>
          <w:rFonts w:ascii="GHEA Grapalat" w:hAnsi="GHEA Grapalat"/>
          <w:sz w:val="24"/>
          <w:szCs w:val="24"/>
        </w:rPr>
        <w:t xml:space="preserve"> </w:t>
      </w:r>
    </w:p>
    <w:p w14:paraId="3209D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E44765B" wp14:editId="637D555A">
            <wp:extent cx="1548493" cy="768760"/>
            <wp:effectExtent l="19050" t="0" r="0" b="0"/>
            <wp:docPr id="16" name="Picture 50" descr="\\Servertc\materials\2015\Quarter_2\006-0005-2015_Технические регламенты-STATE\Колесный-транспорт\Translation\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vertc\materials\2015\Quarter_2\006-0005-2015_Технические регламенты-STATE\Колесный-транспорт\Translation\media\image5.png"/>
                    <pic:cNvPicPr>
                      <a:picLocks noChangeAspect="1" noChangeArrowheads="1"/>
                    </pic:cNvPicPr>
                  </pic:nvPicPr>
                  <pic:blipFill>
                    <a:blip r:embed="rId41" cstate="print"/>
                    <a:srcRect/>
                    <a:stretch>
                      <a:fillRect/>
                    </a:stretch>
                  </pic:blipFill>
                  <pic:spPr bwMode="auto">
                    <a:xfrm>
                      <a:off x="0" y="0"/>
                      <a:ext cx="1561886" cy="775409"/>
                    </a:xfrm>
                    <a:prstGeom prst="rect">
                      <a:avLst/>
                    </a:prstGeom>
                    <a:noFill/>
                    <a:ln w="9525">
                      <a:noFill/>
                      <a:miter lim="800000"/>
                      <a:headEnd/>
                      <a:tailEnd/>
                    </a:ln>
                  </pic:spPr>
                </pic:pic>
              </a:graphicData>
            </a:graphic>
          </wp:inline>
        </w:drawing>
      </w:r>
    </w:p>
    <w:p w14:paraId="3F246712" w14:textId="77777777" w:rsidR="00FD7F81" w:rsidRPr="000A1C6B" w:rsidRDefault="00FD7F81" w:rsidP="000A1C6B">
      <w:pPr>
        <w:pStyle w:val="Picturecaption0"/>
        <w:shd w:val="clear" w:color="auto" w:fill="auto"/>
        <w:spacing w:after="160" w:line="360" w:lineRule="auto"/>
        <w:ind w:hanging="142"/>
        <w:jc w:val="center"/>
        <w:rPr>
          <w:rFonts w:ascii="GHEA Grapalat" w:hAnsi="GHEA Grapalat"/>
          <w:sz w:val="24"/>
          <w:szCs w:val="24"/>
          <w:lang w:val="hy-AM"/>
        </w:rPr>
      </w:pPr>
      <w:r w:rsidRPr="000A1C6B">
        <w:rPr>
          <w:rFonts w:ascii="GHEA Grapalat" w:hAnsi="GHEA Grapalat"/>
          <w:sz w:val="24"/>
          <w:szCs w:val="24"/>
          <w:lang w:val="hy-AM"/>
        </w:rPr>
        <w:t>Նկար 5.1. Ձմեռային դողի վրա զետեղվող մականշվածքը</w:t>
      </w:r>
    </w:p>
    <w:p w14:paraId="7292FAF9" w14:textId="77777777" w:rsidR="00FD7F81" w:rsidRPr="000A1C6B" w:rsidRDefault="00FD7F81" w:rsidP="000A1C6B">
      <w:pPr>
        <w:spacing w:after="160" w:line="360" w:lineRule="auto"/>
        <w:ind w:firstLine="567"/>
        <w:jc w:val="both"/>
        <w:rPr>
          <w:rFonts w:ascii="GHEA Grapalat" w:hAnsi="GHEA Grapalat"/>
          <w:sz w:val="24"/>
          <w:szCs w:val="24"/>
        </w:rPr>
      </w:pPr>
    </w:p>
    <w:p w14:paraId="0BB30F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 xml:space="preserve">Մղակների՝ խցափակիչով, խցանով </w:t>
      </w:r>
      <w:r w:rsidR="00BA0247" w:rsidRPr="000A1C6B">
        <w:rPr>
          <w:rFonts w:ascii="GHEA Grapalat" w:hAnsi="GHEA Grapalat"/>
          <w:sz w:val="24"/>
          <w:szCs w:val="24"/>
        </w:rPr>
        <w:t>և</w:t>
      </w:r>
      <w:r w:rsidRPr="000A1C6B">
        <w:rPr>
          <w:rFonts w:ascii="GHEA Grapalat" w:hAnsi="GHEA Grapalat"/>
          <w:sz w:val="24"/>
          <w:szCs w:val="24"/>
        </w:rPr>
        <w:t xml:space="preserve"> այլ հարմարանքներով փոխարինելը: </w:t>
      </w:r>
    </w:p>
    <w:p w14:paraId="6F6E3FE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 xml:space="preserve">Դողերի տեղային վնասվածքների առկայությունը (ծակումները, միջանցիկ </w:t>
      </w:r>
      <w:r w:rsidR="00BA0247" w:rsidRPr="000A1C6B">
        <w:rPr>
          <w:rFonts w:ascii="GHEA Grapalat" w:hAnsi="GHEA Grapalat"/>
          <w:sz w:val="24"/>
          <w:szCs w:val="24"/>
        </w:rPr>
        <w:t>և</w:t>
      </w:r>
      <w:r w:rsidRPr="000A1C6B">
        <w:rPr>
          <w:rFonts w:ascii="GHEA Grapalat" w:hAnsi="GHEA Grapalat"/>
          <w:sz w:val="24"/>
          <w:szCs w:val="24"/>
        </w:rPr>
        <w:t xml:space="preserve"> ոչ միջանցիկ ճղվածքները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որոնք մերկացնում են կորդը, ինչպես նա</w:t>
      </w:r>
      <w:r w:rsidR="00BA0247" w:rsidRPr="000A1C6B">
        <w:rPr>
          <w:rFonts w:ascii="GHEA Grapalat" w:hAnsi="GHEA Grapalat"/>
          <w:sz w:val="24"/>
          <w:szCs w:val="24"/>
        </w:rPr>
        <w:t>և</w:t>
      </w:r>
      <w:r w:rsidRPr="000A1C6B">
        <w:rPr>
          <w:rFonts w:ascii="GHEA Grapalat" w:hAnsi="GHEA Grapalat"/>
          <w:sz w:val="24"/>
          <w:szCs w:val="24"/>
        </w:rPr>
        <w:t xml:space="preserve"> հիմնակմախքում, դողածածկանում, կողեզրում (ուռչելու), պահպանաշերտի, կողամասի </w:t>
      </w:r>
      <w:r w:rsidR="00BA0247" w:rsidRPr="000A1C6B">
        <w:rPr>
          <w:rFonts w:ascii="GHEA Grapalat" w:hAnsi="GHEA Grapalat"/>
          <w:sz w:val="24"/>
          <w:szCs w:val="24"/>
        </w:rPr>
        <w:t>և</w:t>
      </w:r>
      <w:r w:rsidRPr="000A1C6B">
        <w:rPr>
          <w:rFonts w:ascii="GHEA Grapalat" w:hAnsi="GHEA Grapalat"/>
          <w:sz w:val="24"/>
          <w:szCs w:val="24"/>
        </w:rPr>
        <w:t xml:space="preserve"> հերմետիզացնող շերտի տեղային շերտատման մեջ շերտատումների առկայությունը։ </w:t>
      </w:r>
    </w:p>
    <w:p w14:paraId="7397A1F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5.7.</w:t>
      </w:r>
      <w:r w:rsidRPr="000A1C6B">
        <w:rPr>
          <w:rFonts w:ascii="GHEA Grapalat" w:hAnsi="GHEA Grapalat"/>
          <w:sz w:val="24"/>
          <w:szCs w:val="24"/>
        </w:rPr>
        <w:tab/>
        <w:t>Չի թույլատրվում՝</w:t>
      </w:r>
    </w:p>
    <w:p w14:paraId="1B2D8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5.7.1.</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ամրակման առնվազն մեկ հեղույսի կամ մանեկի բացակայությունը. </w:t>
      </w:r>
    </w:p>
    <w:p w14:paraId="3BCF2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5.7.2.</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վրա ճաքերի, զոդմամբ դրանց վերացման հետքերի առկայությունը.</w:t>
      </w:r>
    </w:p>
    <w:p w14:paraId="14466A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5.7.3.</w:t>
      </w:r>
      <w:r w:rsidRPr="000A1C6B">
        <w:rPr>
          <w:rFonts w:ascii="GHEA Grapalat" w:hAnsi="GHEA Grapalat"/>
          <w:sz w:val="24"/>
          <w:szCs w:val="24"/>
        </w:rPr>
        <w:tab/>
        <w:t>անիվների սկավառակներում ամրակման անցքերի ձ</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չափսերի տեսանելի խախտումներ.</w:t>
      </w:r>
    </w:p>
    <w:p w14:paraId="6C716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5.7.4.</w:t>
      </w:r>
      <w:r w:rsidRPr="000A1C6B">
        <w:rPr>
          <w:rFonts w:ascii="GHEA Grapalat" w:hAnsi="GHEA Grapalat"/>
          <w:sz w:val="24"/>
          <w:szCs w:val="24"/>
        </w:rPr>
        <w:tab/>
        <w:t xml:space="preserve">տրանսպորտային միջոցի մեկ սռնու վրա դողերի տեղակայում՝ տարբեր չափայնության, կառուցվածքի (շառավղային, անկյունագծային, խցային, ոչ խցային), տարբեր մոդելների, արագության տարբեր կատեգորիաներով, կրող ունակության ինդեքսներով, պահպանաշերտի նկարներով, ձմեռային </w:t>
      </w:r>
      <w:r w:rsidR="00BA0247" w:rsidRPr="000A1C6B">
        <w:rPr>
          <w:rFonts w:ascii="GHEA Grapalat" w:hAnsi="GHEA Grapalat"/>
          <w:sz w:val="24"/>
          <w:szCs w:val="24"/>
        </w:rPr>
        <w:t>և</w:t>
      </w:r>
      <w:r w:rsidRPr="000A1C6B">
        <w:rPr>
          <w:rFonts w:ascii="GHEA Grapalat" w:hAnsi="GHEA Grapalat"/>
          <w:sz w:val="24"/>
          <w:szCs w:val="24"/>
        </w:rPr>
        <w:t xml:space="preserve"> ոչ ձմեռային, նոր </w:t>
      </w:r>
      <w:r w:rsidR="00BA0247" w:rsidRPr="000A1C6B">
        <w:rPr>
          <w:rFonts w:ascii="GHEA Grapalat" w:hAnsi="GHEA Grapalat"/>
          <w:sz w:val="24"/>
          <w:szCs w:val="24"/>
        </w:rPr>
        <w:t>և</w:t>
      </w:r>
      <w:r w:rsidRPr="000A1C6B">
        <w:rPr>
          <w:rFonts w:ascii="GHEA Grapalat" w:hAnsi="GHEA Grapalat"/>
          <w:sz w:val="24"/>
          <w:szCs w:val="24"/>
        </w:rPr>
        <w:t xml:space="preserve"> վերականգնված, նոր </w:t>
      </w:r>
      <w:r w:rsidR="00BA0247" w:rsidRPr="000A1C6B">
        <w:rPr>
          <w:rFonts w:ascii="GHEA Grapalat" w:hAnsi="GHEA Grapalat"/>
          <w:sz w:val="24"/>
          <w:szCs w:val="24"/>
        </w:rPr>
        <w:t>և</w:t>
      </w:r>
      <w:r w:rsidRPr="000A1C6B">
        <w:rPr>
          <w:rFonts w:ascii="GHEA Grapalat" w:hAnsi="GHEA Grapalat"/>
          <w:sz w:val="24"/>
          <w:szCs w:val="24"/>
        </w:rPr>
        <w:t xml:space="preserve"> պահպանաշերտի խորացված նկարով:</w:t>
      </w:r>
    </w:p>
    <w:p w14:paraId="550DC5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0C70C4E4" w14:textId="77777777" w:rsidR="00FD7F81" w:rsidRPr="000A1C6B" w:rsidRDefault="00FD7F81" w:rsidP="000A1C6B">
      <w:pPr>
        <w:tabs>
          <w:tab w:val="left" w:pos="2835"/>
        </w:tabs>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5.7.4 կետի պահանջները կիրառվում են տրանսպորտային միջոցի վրա պահեստային դողը ժամանակավոր տեղադրելու դեպքում:</w:t>
      </w:r>
    </w:p>
    <w:p w14:paraId="5D3E13B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5.8.</w:t>
      </w:r>
      <w:r w:rsidRPr="000A1C6B">
        <w:rPr>
          <w:rFonts w:ascii="GHEA Grapalat" w:hAnsi="GHEA Grapalat"/>
          <w:sz w:val="24"/>
          <w:szCs w:val="24"/>
        </w:rPr>
        <w:tab/>
        <w:t>Վերականգնված դողերի կիրառումը</w:t>
      </w:r>
    </w:p>
    <w:p w14:paraId="3187A98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5.8.1.</w:t>
      </w:r>
      <w:r w:rsidRPr="000A1C6B">
        <w:rPr>
          <w:rFonts w:ascii="GHEA Grapalat" w:hAnsi="GHEA Grapalat"/>
          <w:sz w:val="24"/>
          <w:szCs w:val="24"/>
        </w:rPr>
        <w:tab/>
        <w:t>Նոր պահպանաշերտի կիրարկմամբ վերականգնված դողերի կիրառումը չի թույլատրվում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սռնու վրա:</w:t>
      </w:r>
    </w:p>
    <w:p w14:paraId="3C805E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5.8.2.</w:t>
      </w:r>
      <w:r w:rsidRPr="000A1C6B">
        <w:rPr>
          <w:rFonts w:ascii="GHEA Grapalat" w:hAnsi="GHEA Grapalat"/>
          <w:sz w:val="24"/>
          <w:szCs w:val="24"/>
        </w:rPr>
        <w:tab/>
        <w:t xml:space="preserve">5.8.1-րդ կետով չնախատեսված դեպքերում տրանսպորտային միջոցների վրա կարող են կիրառվել վերականգնված դողերի արտադրության մասով ՄԱԿ-ի </w:t>
      </w:r>
      <w:r w:rsidR="00BA0247" w:rsidRPr="000A1C6B">
        <w:rPr>
          <w:rFonts w:ascii="GHEA Grapalat" w:hAnsi="GHEA Grapalat"/>
          <w:sz w:val="24"/>
          <w:szCs w:val="24"/>
        </w:rPr>
        <w:t>N</w:t>
      </w:r>
      <w:r w:rsidRPr="000A1C6B">
        <w:rPr>
          <w:rFonts w:ascii="GHEA Grapalat" w:hAnsi="GHEA Grapalat"/>
          <w:sz w:val="24"/>
          <w:szCs w:val="24"/>
        </w:rPr>
        <w:t xml:space="preserve"> 108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109 կանոնների հետ</w:t>
      </w:r>
      <w:r w:rsidR="00BA0247" w:rsidRPr="000A1C6B">
        <w:rPr>
          <w:rFonts w:ascii="GHEA Grapalat" w:hAnsi="GHEA Grapalat"/>
          <w:sz w:val="24"/>
          <w:szCs w:val="24"/>
        </w:rPr>
        <w:t>և</w:t>
      </w:r>
      <w:r w:rsidRPr="000A1C6B">
        <w:rPr>
          <w:rFonts w:ascii="GHEA Grapalat" w:hAnsi="GHEA Grapalat"/>
          <w:sz w:val="24"/>
          <w:szCs w:val="24"/>
        </w:rPr>
        <w:t xml:space="preserve">յալ պահանջներին համապատասխան վերականգնված դողերը։ </w:t>
      </w:r>
    </w:p>
    <w:p w14:paraId="23A47AFA"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80E9E6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5.8.2.1.</w:t>
      </w:r>
      <w:r w:rsidRPr="000A1C6B">
        <w:rPr>
          <w:rFonts w:ascii="GHEA Grapalat" w:hAnsi="GHEA Grapalat"/>
          <w:sz w:val="24"/>
          <w:szCs w:val="24"/>
        </w:rPr>
        <w:tab/>
        <w:t xml:space="preserve">Նախկինում արդեն վերականգնված պահպանաշերտով դողերի կրկնակի վերականգնումն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63DF2670" w14:textId="77777777" w:rsidR="00FD7F81" w:rsidRPr="000A1C6B" w:rsidRDefault="00FD7F81" w:rsidP="000A1C6B">
      <w:pPr>
        <w:pStyle w:val="33"/>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(Եվրասիականնոնների չի թույլատրվում։նաշերտով դողերի կրկնակի վերականգնումն ըստ ՄԱԿ-ի ն խմբագրությամբ)</w:t>
      </w:r>
    </w:p>
    <w:p w14:paraId="02D274E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5.8.2.2.</w:t>
      </w:r>
      <w:r w:rsidRPr="000A1C6B">
        <w:rPr>
          <w:rFonts w:ascii="GHEA Grapalat" w:hAnsi="GHEA Grapalat"/>
          <w:sz w:val="24"/>
          <w:szCs w:val="24"/>
        </w:rPr>
        <w:tab/>
        <w:t xml:space="preserve">Այն դողերի պահպանաշերտի վերականգնումը, որոնց տարիքը գերազանցում է յոթ տարին,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5EDA7536"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w:t>
      </w:r>
      <w:r w:rsidRPr="000A1C6B">
        <w:rPr>
          <w:rStyle w:val="31"/>
          <w:rFonts w:ascii="GHEA Grapalat" w:hAnsi="GHEA Grapalat"/>
          <w:sz w:val="24"/>
          <w:szCs w:val="24"/>
        </w:rPr>
        <w:lastRenderedPageBreak/>
        <w:t xml:space="preserve">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DCF8F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5.8.2.3.</w:t>
      </w:r>
      <w:r w:rsidRPr="000A1C6B">
        <w:rPr>
          <w:rFonts w:ascii="GHEA Grapalat" w:hAnsi="GHEA Grapalat"/>
          <w:sz w:val="24"/>
          <w:szCs w:val="24"/>
        </w:rPr>
        <w:tab/>
        <w:t xml:space="preserve">Վերականգնված դողի մականշվածքի մեջ պետք է ներկա լինի «Retread» նշումը։ </w:t>
      </w:r>
    </w:p>
    <w:p w14:paraId="1EC229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5.8.2.4.</w:t>
      </w:r>
      <w:r w:rsidRPr="000A1C6B">
        <w:rPr>
          <w:rFonts w:ascii="GHEA Grapalat" w:hAnsi="GHEA Grapalat"/>
          <w:sz w:val="24"/>
          <w:szCs w:val="24"/>
        </w:rPr>
        <w:tab/>
        <w:t>Վերականգնված պահպանաշերտով դողի վրա մականշվածքից բացի պետք է հստակ զետեղված լինի պաշտոնական հաստատման միջազգային նշանը, որը բաղկացած է շրջանից, որտեղ նշված է «Е» տառը, որին հաջորդում</w:t>
      </w:r>
      <w:r w:rsidRPr="000A1C6B">
        <w:rPr>
          <w:rFonts w:ascii="Calibri" w:hAnsi="Calibri" w:cs="Calibri"/>
          <w:sz w:val="24"/>
          <w:szCs w:val="24"/>
        </w:rPr>
        <w:t> </w:t>
      </w:r>
      <w:r w:rsidRPr="000A1C6B">
        <w:rPr>
          <w:rFonts w:ascii="GHEA Grapalat" w:hAnsi="GHEA Grapalat"/>
          <w:sz w:val="24"/>
          <w:szCs w:val="24"/>
        </w:rPr>
        <w:t xml:space="preserve">են այն երկրի տարբերակիչ համարը, որը ներկայացրել է պաշտոնական հաստատումը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կամ </w:t>
      </w:r>
      <w:r w:rsidR="00BA0247" w:rsidRPr="000A1C6B">
        <w:rPr>
          <w:rFonts w:ascii="GHEA Grapalat" w:hAnsi="GHEA Grapalat"/>
          <w:sz w:val="24"/>
          <w:szCs w:val="24"/>
        </w:rPr>
        <w:t>N</w:t>
      </w:r>
      <w:r w:rsidRPr="000A1C6B">
        <w:rPr>
          <w:rFonts w:ascii="GHEA Grapalat" w:hAnsi="GHEA Grapalat"/>
          <w:sz w:val="24"/>
          <w:szCs w:val="24"/>
        </w:rPr>
        <w:t xml:space="preserve"> 109 կանոնների,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համարները։ </w:t>
      </w:r>
    </w:p>
    <w:p w14:paraId="19ABC1B0" w14:textId="77777777" w:rsidR="00FD7F81" w:rsidRPr="000A1C6B" w:rsidRDefault="00FD7F81" w:rsidP="000A1C6B">
      <w:pPr>
        <w:pStyle w:val="33"/>
        <w:spacing w:after="160" w:line="360" w:lineRule="auto"/>
        <w:ind w:firstLine="567"/>
        <w:jc w:val="both"/>
        <w:rPr>
          <w:rStyle w:val="31"/>
          <w:rFonts w:ascii="GHEA Grapalat" w:eastAsiaTheme="minorHAnsi" w:hAnsi="GHEA Grapalat"/>
          <w:b/>
          <w:bCs/>
          <w:sz w:val="24"/>
          <w:szCs w:val="24"/>
        </w:rPr>
      </w:pPr>
      <w:r w:rsidRPr="000A1C6B">
        <w:rPr>
          <w:rStyle w:val="31"/>
          <w:rFonts w:ascii="GHEA Grapalat" w:hAnsi="GHEA Grapalat"/>
          <w:sz w:val="24"/>
          <w:szCs w:val="24"/>
        </w:rPr>
        <w:t xml:space="preserve">(Եվրասիականների,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պաշտոնական հաստատման համարները։ է «Е» տառը, որին հաջորդում են այխմբագրությամբ)</w:t>
      </w:r>
    </w:p>
    <w:p w14:paraId="6D324AD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5.8.2.5.</w:t>
      </w:r>
      <w:r w:rsidRPr="000A1C6B">
        <w:rPr>
          <w:rFonts w:ascii="GHEA Grapalat" w:hAnsi="GHEA Grapalat"/>
          <w:sz w:val="24"/>
          <w:szCs w:val="24"/>
        </w:rPr>
        <w:tab/>
        <w:t xml:space="preserve">Վերականգնված պահպանաշերտով դողերի մականշվածքում չի թույլատրվում արագության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կրող ունակության ինդեքսի նշումը՝ առավել բարձր, քան մինչ վերականգնումը:</w:t>
      </w:r>
    </w:p>
    <w:p w14:paraId="3D6ED68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5.8.3.</w:t>
      </w:r>
      <w:r w:rsidRPr="000A1C6B">
        <w:rPr>
          <w:rFonts w:ascii="GHEA Grapalat" w:hAnsi="GHEA Grapalat"/>
          <w:sz w:val="24"/>
          <w:szCs w:val="24"/>
        </w:rPr>
        <w:tab/>
        <w:t>М կատեգորիայի տրանսպորտային միջոցների հետին սռնու,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միջին սռնու, N կատեգորիայի տրանսպորտային միջոցների միջին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սռնիների, О կատեգորիայի տրանսպորտային միջոցների բոլոր սռնիների վրա թույլատրվում է վերանորոգված տեղային վնասվածքներով դողերի կիրառությունը, իսկ «Regroovable» մականշվածքն ունեցող դողերի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դողեր արտադրողի փաստաթղթերի համապատասխան ակոսատի խորացված մեթոդով պահպանաշերտի նկարով դողերի կիրառությունը։ </w:t>
      </w:r>
    </w:p>
    <w:p w14:paraId="6028D59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6. Կցորդման սարքվածքներին ներկայացվող պահանջները</w:t>
      </w:r>
    </w:p>
    <w:p w14:paraId="199675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Թամբային քարշակների թամբակցորդման սարքվածքի միացքները պետք է կցորդումից հետո ավտոմատ կերպ փակվեն։ Թամբակցորդման սարքվածքի ձեռքով </w:t>
      </w:r>
      <w:r w:rsidR="00BA0247" w:rsidRPr="000A1C6B">
        <w:rPr>
          <w:rFonts w:ascii="GHEA Grapalat" w:hAnsi="GHEA Grapalat"/>
          <w:sz w:val="24"/>
          <w:szCs w:val="24"/>
        </w:rPr>
        <w:t>և</w:t>
      </w:r>
      <w:r w:rsidRPr="000A1C6B">
        <w:rPr>
          <w:rFonts w:ascii="GHEA Grapalat" w:hAnsi="GHEA Grapalat"/>
          <w:sz w:val="24"/>
          <w:szCs w:val="24"/>
        </w:rPr>
        <w:t xml:space="preserve"> ավտոմատ կերպով բլոկավորումը պետք է կանխեն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ինքնակամ ապակցորդումը։ Կցորդման սռնացցի, </w:t>
      </w:r>
      <w:r w:rsidRPr="000A1C6B">
        <w:rPr>
          <w:rFonts w:ascii="GHEA Grapalat" w:hAnsi="GHEA Grapalat"/>
          <w:sz w:val="24"/>
          <w:szCs w:val="24"/>
        </w:rPr>
        <w:lastRenderedPageBreak/>
        <w:t xml:space="preserve">սռնացցի բնի, հենարանային սալիկի, ձգիչ կեռի, քարշակցորդման սարքվածքի գնդի դեֆորմացումները, ճեղքվածքները, ճաքերը </w:t>
      </w:r>
      <w:r w:rsidR="00BA0247" w:rsidRPr="000A1C6B">
        <w:rPr>
          <w:rFonts w:ascii="GHEA Grapalat" w:hAnsi="GHEA Grapalat"/>
          <w:sz w:val="24"/>
          <w:szCs w:val="24"/>
        </w:rPr>
        <w:t>և</w:t>
      </w:r>
      <w:r w:rsidRPr="000A1C6B">
        <w:rPr>
          <w:rFonts w:ascii="GHEA Grapalat" w:hAnsi="GHEA Grapalat"/>
          <w:sz w:val="24"/>
          <w:szCs w:val="24"/>
        </w:rPr>
        <w:t xml:space="preserve"> այլ տեսանելի վնասվածքներ, կցորդման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ամրակման դետալների ճաքերը, վնասվածքները,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տեղային, կամ դրանց բացակայությունը չի թույլատրվում։ </w:t>
      </w:r>
    </w:p>
    <w:p w14:paraId="3C17DE6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Միասռնի կցորդները (բացառությամբ երկարասայլերի)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արգելակման համակարգերով չսարքավորված կցորդները պետք է սարքավորված լինեն ապահովիչ հարմարանքներով (շղթաներով, մետաղաճոպաններով), որոնք պետք է լինեն աշխատունակ։ Ապահովիչ շղթաների (մետաղաճոպանների) երկարությունը պետք է կանխարգելի առեղի կցորդման հանգույցի շփումը ճանապարհային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հետ </w:t>
      </w:r>
      <w:r w:rsidR="00BA0247" w:rsidRPr="000A1C6B">
        <w:rPr>
          <w:rFonts w:ascii="GHEA Grapalat" w:hAnsi="GHEA Grapalat"/>
          <w:sz w:val="24"/>
          <w:szCs w:val="24"/>
        </w:rPr>
        <w:t>և</w:t>
      </w:r>
      <w:r w:rsidRPr="000A1C6B">
        <w:rPr>
          <w:rFonts w:ascii="GHEA Grapalat" w:hAnsi="GHEA Grapalat"/>
          <w:sz w:val="24"/>
          <w:szCs w:val="24"/>
        </w:rPr>
        <w:t xml:space="preserve"> միաժամանակ ապահովի կցորդով կառավարումը քարշակցորդման սարքվածքի խզվածքի (կոտրվածքի) դեպքում։ </w:t>
      </w:r>
    </w:p>
    <w:p w14:paraId="7ABB314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 xml:space="preserve">Կցորդները (բացառությամբ միասռնիների </w:t>
      </w:r>
      <w:r w:rsidR="00BA0247" w:rsidRPr="000A1C6B">
        <w:rPr>
          <w:rFonts w:ascii="GHEA Grapalat" w:hAnsi="GHEA Grapalat"/>
          <w:sz w:val="24"/>
          <w:szCs w:val="24"/>
        </w:rPr>
        <w:t>և</w:t>
      </w:r>
      <w:r w:rsidRPr="000A1C6B">
        <w:rPr>
          <w:rFonts w:ascii="GHEA Grapalat" w:hAnsi="GHEA Grapalat"/>
          <w:sz w:val="24"/>
          <w:szCs w:val="24"/>
        </w:rPr>
        <w:t xml:space="preserve"> երկարասայլերի) պետք է սարքավորված լինեն քարշակի հետ կցումը </w:t>
      </w:r>
      <w:r w:rsidR="00BA0247" w:rsidRPr="000A1C6B">
        <w:rPr>
          <w:rFonts w:ascii="GHEA Grapalat" w:hAnsi="GHEA Grapalat"/>
          <w:sz w:val="24"/>
          <w:szCs w:val="24"/>
        </w:rPr>
        <w:t>և</w:t>
      </w:r>
      <w:r w:rsidRPr="000A1C6B">
        <w:rPr>
          <w:rFonts w:ascii="GHEA Grapalat" w:hAnsi="GHEA Grapalat"/>
          <w:sz w:val="24"/>
          <w:szCs w:val="24"/>
        </w:rPr>
        <w:t xml:space="preserve"> ապակցումը հեշտացնող դիրքում առեղի կցող հանգույցը պահող սարքվածքով։ </w:t>
      </w:r>
    </w:p>
    <w:p w14:paraId="7A5FB07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 xml:space="preserve">Կցորդման հանգույցի կամ կցորդի առեղի դեֆորմացումները, որոնք կոպիտ կերպով խախտում են դրանց դիրքը կցորդի սիմետրիայի լայնակի կենտրոնական հարթության նկատմամբ, կցորդման հանգույցի կամ կցորդի առեղի պատռումներ, ճաքեր </w:t>
      </w:r>
      <w:r w:rsidR="00BA0247" w:rsidRPr="000A1C6B">
        <w:rPr>
          <w:rFonts w:ascii="GHEA Grapalat" w:hAnsi="GHEA Grapalat"/>
          <w:sz w:val="24"/>
          <w:szCs w:val="24"/>
        </w:rPr>
        <w:t>և</w:t>
      </w:r>
      <w:r w:rsidRPr="000A1C6B">
        <w:rPr>
          <w:rFonts w:ascii="GHEA Grapalat" w:hAnsi="GHEA Grapalat"/>
          <w:sz w:val="24"/>
          <w:szCs w:val="24"/>
        </w:rPr>
        <w:t xml:space="preserve"> տեսանելի այլ վնասվածքներ չեն թույլատրվում։ </w:t>
      </w:r>
    </w:p>
    <w:p w14:paraId="440290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6.5.</w:t>
      </w:r>
      <w:r w:rsidRPr="000A1C6B">
        <w:rPr>
          <w:rFonts w:ascii="GHEA Grapalat" w:hAnsi="GHEA Grapalat"/>
          <w:sz w:val="24"/>
          <w:szCs w:val="24"/>
        </w:rPr>
        <w:tab/>
        <w:t xml:space="preserve">Չի թույլատրվում հեղույսային միացքների </w:t>
      </w:r>
      <w:r w:rsidR="00BA0247" w:rsidRPr="000A1C6B">
        <w:rPr>
          <w:rFonts w:ascii="GHEA Grapalat" w:hAnsi="GHEA Grapalat"/>
          <w:sz w:val="24"/>
          <w:szCs w:val="24"/>
        </w:rPr>
        <w:t>և</w:t>
      </w:r>
      <w:r w:rsidRPr="000A1C6B">
        <w:rPr>
          <w:rFonts w:ascii="GHEA Grapalat" w:hAnsi="GHEA Grapalat"/>
          <w:sz w:val="24"/>
          <w:szCs w:val="24"/>
        </w:rPr>
        <w:t xml:space="preserve"> առեղը կցորդին, կցորդման հանգույցը առեղին, ռեակտիվ մետաղաձողերի սռնացցի </w:t>
      </w:r>
      <w:r w:rsidR="00BA0247" w:rsidRPr="000A1C6B">
        <w:rPr>
          <w:rFonts w:ascii="GHEA Grapalat" w:hAnsi="GHEA Grapalat"/>
          <w:sz w:val="24"/>
          <w:szCs w:val="24"/>
        </w:rPr>
        <w:t>և</w:t>
      </w:r>
      <w:r w:rsidRPr="000A1C6B">
        <w:rPr>
          <w:rFonts w:ascii="GHEA Grapalat" w:hAnsi="GHEA Grapalat"/>
          <w:sz w:val="24"/>
          <w:szCs w:val="24"/>
        </w:rPr>
        <w:t xml:space="preserve"> մանեկների ամրակումների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թուլացում։ </w:t>
      </w:r>
    </w:p>
    <w:p w14:paraId="317F25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սռնու մանեկը պետք է պտուտակված լինի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00BA0247" w:rsidRPr="000A1C6B">
        <w:rPr>
          <w:rFonts w:ascii="GHEA Grapalat" w:hAnsi="GHEA Grapalat"/>
          <w:sz w:val="24"/>
          <w:szCs w:val="24"/>
        </w:rPr>
        <w:t>և</w:t>
      </w:r>
      <w:r w:rsidRPr="000A1C6B">
        <w:rPr>
          <w:rFonts w:ascii="GHEA Grapalat" w:hAnsi="GHEA Grapalat"/>
          <w:sz w:val="24"/>
          <w:szCs w:val="24"/>
        </w:rPr>
        <w:t xml:space="preserve"> երիթակվի:</w:t>
      </w:r>
    </w:p>
    <w:p w14:paraId="75DAD2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կցորդման հանգույցի ամրակման մանեկը պետք է մինչ</w:t>
      </w:r>
      <w:r w:rsidR="00BA0247" w:rsidRPr="000A1C6B">
        <w:rPr>
          <w:rFonts w:ascii="GHEA Grapalat" w:hAnsi="GHEA Grapalat"/>
          <w:sz w:val="24"/>
          <w:szCs w:val="24"/>
        </w:rPr>
        <w:t>և</w:t>
      </w:r>
      <w:r w:rsidRPr="000A1C6B">
        <w:rPr>
          <w:rFonts w:ascii="GHEA Grapalat" w:hAnsi="GHEA Grapalat"/>
          <w:sz w:val="24"/>
          <w:szCs w:val="24"/>
        </w:rPr>
        <w:t xml:space="preserve"> վերջ պտուտակված լինի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եռակվի փականքային տափօղակով </w:t>
      </w:r>
      <w:r w:rsidR="00BA0247" w:rsidRPr="000A1C6B">
        <w:rPr>
          <w:rFonts w:ascii="GHEA Grapalat" w:hAnsi="GHEA Grapalat"/>
          <w:sz w:val="24"/>
          <w:szCs w:val="24"/>
        </w:rPr>
        <w:t>և</w:t>
      </w:r>
      <w:r w:rsidRPr="000A1C6B">
        <w:rPr>
          <w:rFonts w:ascii="GHEA Grapalat" w:hAnsi="GHEA Grapalat"/>
          <w:sz w:val="24"/>
          <w:szCs w:val="24"/>
        </w:rPr>
        <w:t xml:space="preserve"> մանեկով։</w:t>
      </w:r>
    </w:p>
    <w:p w14:paraId="66DB1F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Սռնացցի ս</w:t>
      </w:r>
      <w:r w:rsidR="00BA0247" w:rsidRPr="000A1C6B">
        <w:rPr>
          <w:rFonts w:ascii="GHEA Grapalat" w:hAnsi="GHEA Grapalat"/>
          <w:sz w:val="24"/>
          <w:szCs w:val="24"/>
        </w:rPr>
        <w:t>և</w:t>
      </w:r>
      <w:r w:rsidRPr="000A1C6B">
        <w:rPr>
          <w:rFonts w:ascii="GHEA Grapalat" w:hAnsi="GHEA Grapalat"/>
          <w:sz w:val="24"/>
          <w:szCs w:val="24"/>
        </w:rPr>
        <w:t>եռապնդման տափօղակները պետք է ս</w:t>
      </w:r>
      <w:r w:rsidR="00BA0247" w:rsidRPr="000A1C6B">
        <w:rPr>
          <w:rFonts w:ascii="GHEA Grapalat" w:hAnsi="GHEA Grapalat"/>
          <w:sz w:val="24"/>
          <w:szCs w:val="24"/>
        </w:rPr>
        <w:t>և</w:t>
      </w:r>
      <w:r w:rsidRPr="000A1C6B">
        <w:rPr>
          <w:rFonts w:ascii="GHEA Grapalat" w:hAnsi="GHEA Grapalat"/>
          <w:sz w:val="24"/>
          <w:szCs w:val="24"/>
        </w:rPr>
        <w:t>եռակեն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Pr="000A1C6B">
        <w:rPr>
          <w:rFonts w:ascii="GHEA Grapalat" w:hAnsi="GHEA Grapalat"/>
          <w:sz w:val="24"/>
          <w:szCs w:val="24"/>
        </w:rPr>
        <w:lastRenderedPageBreak/>
        <w:t xml:space="preserve">պտուտակված մանեկը։ </w:t>
      </w:r>
    </w:p>
    <w:p w14:paraId="7F4F65C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6.6.</w:t>
      </w:r>
      <w:r w:rsidRPr="000A1C6B">
        <w:rPr>
          <w:rFonts w:ascii="GHEA Grapalat" w:hAnsi="GHEA Grapalat"/>
          <w:sz w:val="24"/>
          <w:szCs w:val="24"/>
        </w:rPr>
        <w:tab/>
        <w:t>Չի թույլատրվում կցորդով կցորդված քարշակի համար քարշային երկժանիով անբացարկ քարշակցորդման սարքվածքներում լայնական խաղացքը։</w:t>
      </w:r>
    </w:p>
    <w:p w14:paraId="2400CD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Մարդատար մեքենաների քարշակցորդման սարքվածքները պետք է ապահովեն անբացարկ կցում։ Ինքնակամ ապակցում չի թույլատրվում։</w:t>
      </w:r>
    </w:p>
    <w:p w14:paraId="4DE7D0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6.8.</w:t>
      </w:r>
      <w:r w:rsidRPr="000A1C6B">
        <w:rPr>
          <w:rFonts w:ascii="GHEA Grapalat" w:hAnsi="GHEA Grapalat"/>
          <w:sz w:val="24"/>
          <w:szCs w:val="24"/>
        </w:rPr>
        <w:tab/>
        <w:t>Կցորդման սարքվածքների չափսային բնութագրերին ներկայացվող պահանջները</w:t>
      </w:r>
    </w:p>
    <w:p w14:paraId="51324C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40 տ տեխնիկապես թույլատրելի առավելագույն զանգվածով կիսակցորդի կցորդման սարքվածքների կցորդման սռնացցի տրամագիծը պետք</w:t>
      </w:r>
      <w:r w:rsidRPr="000A1C6B">
        <w:rPr>
          <w:rFonts w:ascii="Calibri" w:hAnsi="Calibri" w:cs="Calibri"/>
          <w:sz w:val="24"/>
          <w:szCs w:val="24"/>
        </w:rPr>
        <w:t> </w:t>
      </w:r>
      <w:r w:rsidRPr="000A1C6B">
        <w:rPr>
          <w:rFonts w:ascii="GHEA Grapalat" w:hAnsi="GHEA Grapalat"/>
          <w:sz w:val="24"/>
          <w:szCs w:val="24"/>
        </w:rPr>
        <w:t>է լինի 50,9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48,3 մմ կազմող սահմանային թույլատրելին ընկած սահմաններում, իսկ կցորդման սարքվածքի բռնիչների աշխատանքային մակեր</w:t>
      </w:r>
      <w:r w:rsidR="00BA0247" w:rsidRPr="000A1C6B">
        <w:rPr>
          <w:rFonts w:ascii="GHEA Grapalat" w:hAnsi="GHEA Grapalat"/>
          <w:sz w:val="24"/>
          <w:szCs w:val="24"/>
        </w:rPr>
        <w:t>և</w:t>
      </w:r>
      <w:r w:rsidRPr="000A1C6B">
        <w:rPr>
          <w:rFonts w:ascii="GHEA Grapalat" w:hAnsi="GHEA Grapalat"/>
          <w:sz w:val="24"/>
          <w:szCs w:val="24"/>
        </w:rPr>
        <w:t>ույթների առավելագույն ներքին տրամագիծը՝ համապատասխանաբար 50,8 մմ-ից մինչ</w:t>
      </w:r>
      <w:r w:rsidR="00BA0247" w:rsidRPr="000A1C6B">
        <w:rPr>
          <w:rFonts w:ascii="GHEA Grapalat" w:hAnsi="GHEA Grapalat"/>
          <w:sz w:val="24"/>
          <w:szCs w:val="24"/>
        </w:rPr>
        <w:t>և</w:t>
      </w:r>
      <w:r w:rsidRPr="000A1C6B">
        <w:rPr>
          <w:rFonts w:ascii="GHEA Grapalat" w:hAnsi="GHEA Grapalat"/>
          <w:sz w:val="24"/>
          <w:szCs w:val="24"/>
        </w:rPr>
        <w:t xml:space="preserve"> 55 մմ:</w:t>
      </w:r>
    </w:p>
    <w:p w14:paraId="119B1E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6.8.2.</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55 տ տեխնիկապես թույլատրելի առավելագույն զանգվածով կիսակցորդների սեպաձ</w:t>
      </w:r>
      <w:r w:rsidR="00BA0247" w:rsidRPr="000A1C6B">
        <w:rPr>
          <w:rFonts w:ascii="GHEA Grapalat" w:hAnsi="GHEA Grapalat"/>
          <w:sz w:val="24"/>
          <w:szCs w:val="24"/>
        </w:rPr>
        <w:t>և</w:t>
      </w:r>
      <w:r w:rsidRPr="000A1C6B">
        <w:rPr>
          <w:rFonts w:ascii="GHEA Grapalat" w:hAnsi="GHEA Grapalat"/>
          <w:sz w:val="24"/>
          <w:szCs w:val="24"/>
        </w:rPr>
        <w:t xml:space="preserve"> կողպեքով կցորդման սարքվածքների կցորդման սռնացցի տրամագիծը պետք է լինի 50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49 մմ կազմող սահմանային թույլատրելին ընկած սահմաններում, իսկ 55 տ-ից ավելի տեխնիկապես թույլատրելի առավելագույն զանգվածով կիսակցորդներինը՝ 89,1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86,6 մմ կազմող սահմանային թույլատրելին ընկած սահմաններում։</w:t>
      </w:r>
    </w:p>
    <w:p w14:paraId="06EB27C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6.8.3.</w:t>
      </w:r>
      <w:r w:rsidRPr="000A1C6B">
        <w:rPr>
          <w:rFonts w:ascii="GHEA Grapalat" w:hAnsi="GHEA Grapalat"/>
          <w:sz w:val="24"/>
          <w:szCs w:val="24"/>
        </w:rPr>
        <w:tab/>
        <w:t>Երկայնական հարթությունում չափված «կեռ-հանգույց» քարշակցորդման համակարգի քարշային կեռի բացվածքի տրամագիծը պետք է լինի 48,0 մմ կազմող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53,0 մմ-ին հավասար սահմանային թույլատրելին ընկած սահմաններում, իսկ կցորդման հանգույցի ձողիկի հատման նվազագույն տրամագիծը՝ համապատասխանաբար 43,9 մմ-ից մինչ</w:t>
      </w:r>
      <w:r w:rsidR="00BA0247" w:rsidRPr="000A1C6B">
        <w:rPr>
          <w:rFonts w:ascii="GHEA Grapalat" w:hAnsi="GHEA Grapalat"/>
          <w:sz w:val="24"/>
          <w:szCs w:val="24"/>
        </w:rPr>
        <w:t>և</w:t>
      </w:r>
      <w:r w:rsidRPr="000A1C6B">
        <w:rPr>
          <w:rFonts w:ascii="GHEA Grapalat" w:hAnsi="GHEA Grapalat"/>
          <w:sz w:val="24"/>
          <w:szCs w:val="24"/>
        </w:rPr>
        <w:t xml:space="preserve"> 36 մմ։</w:t>
      </w:r>
    </w:p>
    <w:p w14:paraId="06627B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6.8.4.</w:t>
      </w:r>
      <w:r w:rsidRPr="000A1C6B">
        <w:rPr>
          <w:rFonts w:ascii="GHEA Grapalat" w:hAnsi="GHEA Grapalat"/>
          <w:sz w:val="24"/>
          <w:szCs w:val="24"/>
        </w:rPr>
        <w:tab/>
        <w:t xml:space="preserve">Քարշակի քարշային երկժանիով անբացարկ քարշակցորդման սարքվածքների 40 մմ տիպաչափսի սռնացցի տրամագիծը պետք է լինի 40 մմ </w:t>
      </w:r>
      <w:r w:rsidRPr="000A1C6B">
        <w:rPr>
          <w:rFonts w:ascii="GHEA Grapalat" w:hAnsi="GHEA Grapalat"/>
          <w:sz w:val="24"/>
          <w:szCs w:val="24"/>
        </w:rPr>
        <w:lastRenderedPageBreak/>
        <w:t>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36,2 մմ-ին հավասար նվազագույն թույլատրելին ընկած սահմաններում, իսկ 50 մմ տիպաչափսի սռնացցի տրամագիծը՝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47,2 մմ-ին հավասար նվազագույն թույլատրելին ընկած սահմաններում։ Կցորդի առեղի՝ 40 մմ տիպաչափսի փոխարինովի ներդիրի տրամագիծը պետք է լինի 40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41,6 մմ-ին հավասար սահմանային թույլատրելին ընկած սահմաններում, իսկ 50 մմ տիպաչափսի փոխարինովի ներդիրինը՝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51,6 մմ-ին հավասար սահմանային թույլատրելին ընկած սահմաններում։</w:t>
      </w:r>
    </w:p>
    <w:p w14:paraId="0B2F69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6.8.5.</w:t>
      </w:r>
      <w:r w:rsidRPr="000A1C6B">
        <w:rPr>
          <w:rFonts w:ascii="GHEA Grapalat" w:hAnsi="GHEA Grapalat"/>
          <w:sz w:val="24"/>
          <w:szCs w:val="24"/>
        </w:rPr>
        <w:tab/>
        <w:t>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ավտոմեքենաների քարշակցորդման հարմարանքի գնդի տրամագիծը պետք լինի 50,0 մմ-ին հավասար անվանականից մինչ</w:t>
      </w:r>
      <w:r w:rsidR="00BA0247" w:rsidRPr="000A1C6B">
        <w:rPr>
          <w:rFonts w:ascii="GHEA Grapalat" w:hAnsi="GHEA Grapalat"/>
          <w:sz w:val="24"/>
          <w:szCs w:val="24"/>
        </w:rPr>
        <w:t>և</w:t>
      </w:r>
      <w:r w:rsidRPr="000A1C6B">
        <w:rPr>
          <w:rFonts w:ascii="GHEA Grapalat" w:hAnsi="GHEA Grapalat"/>
          <w:sz w:val="24"/>
          <w:szCs w:val="24"/>
        </w:rPr>
        <w:t xml:space="preserve"> 49,6 մմ կազմող նվազագույն թույլատրելին ընկած սահմաններում: </w:t>
      </w:r>
    </w:p>
    <w:p w14:paraId="34DCE87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7. Պասիվ անվտանգության պահող</w:t>
      </w:r>
      <w:r w:rsidRPr="000A1C6B">
        <w:rPr>
          <w:rFonts w:ascii="GHEA Grapalat" w:hAnsi="GHEA Grapalat"/>
          <w:b/>
          <w:sz w:val="24"/>
          <w:szCs w:val="24"/>
        </w:rPr>
        <w:br/>
        <w:t>համակարգերին ներկայացվող պահանջները</w:t>
      </w:r>
    </w:p>
    <w:p w14:paraId="19CEFC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Այն տրանսպորտային միջոցներում նստելատեղերը, որոնց կառուցվածքով նախատեսվում է անվտանգության գոտիների առկայություն, պետք է դրանցով սարքավորված լինեն շրջանառության մեջ գտնվող տրանսպորտային միջոցների թողարկման պահին գործող նորմատիվ իրավական ակտերի պահանջներին համապատասխան։ </w:t>
      </w:r>
    </w:p>
    <w:p w14:paraId="34BB15C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Այնուամենայնիվ, սույն կետի առաջին պարբերությունը չի ընդգրկում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որոնք սարքավորված են անվտանգության գոտիներով, եթե օգտագործվում են միջքաղաքային հաղորդակցման մեջ ուղ</w:t>
      </w:r>
      <w:r w:rsidR="00BA0247" w:rsidRPr="000A1C6B">
        <w:rPr>
          <w:rFonts w:ascii="GHEA Grapalat" w:hAnsi="GHEA Grapalat"/>
          <w:sz w:val="24"/>
          <w:szCs w:val="24"/>
        </w:rPr>
        <w:t>և</w:t>
      </w:r>
      <w:r w:rsidRPr="000A1C6B">
        <w:rPr>
          <w:rFonts w:ascii="GHEA Grapalat" w:hAnsi="GHEA Grapalat"/>
          <w:sz w:val="24"/>
          <w:szCs w:val="24"/>
        </w:rPr>
        <w:t>որափոխադրման համար։</w:t>
      </w:r>
    </w:p>
    <w:p w14:paraId="083F060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տրանսպորտային միջոցների կառուցվածքով նախատեսված անվտանգության գոտիների ապամոնտաժումը կամ դրանց այնպիսի վիճակի բերելը, որի դեպքում հնարավոր չէ դրանց՝ ըստ նշանակության օգտագործելը։ </w:t>
      </w:r>
    </w:p>
    <w:p w14:paraId="74D6FDC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7.2.</w:t>
      </w:r>
      <w:r w:rsidRPr="000A1C6B">
        <w:rPr>
          <w:rFonts w:ascii="GHEA Grapalat" w:hAnsi="GHEA Grapalat"/>
          <w:sz w:val="24"/>
          <w:szCs w:val="24"/>
        </w:rPr>
        <w:tab/>
        <w:t>Տրանսպորտային միջոցների վրա տեղակայված անվտանգության գոտիները չպետք է ունենան հետ</w:t>
      </w:r>
      <w:r w:rsidR="00BA0247" w:rsidRPr="000A1C6B">
        <w:rPr>
          <w:rFonts w:ascii="GHEA Grapalat" w:hAnsi="GHEA Grapalat"/>
          <w:sz w:val="24"/>
          <w:szCs w:val="24"/>
        </w:rPr>
        <w:t>և</w:t>
      </w:r>
      <w:r w:rsidRPr="000A1C6B">
        <w:rPr>
          <w:rFonts w:ascii="GHEA Grapalat" w:hAnsi="GHEA Grapalat"/>
          <w:sz w:val="24"/>
          <w:szCs w:val="24"/>
        </w:rPr>
        <w:t xml:space="preserve">յալ թերությունները՝ </w:t>
      </w:r>
    </w:p>
    <w:p w14:paraId="76D1AC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 xml:space="preserve">անզեն աչքով տեսանելի՝ ձգափոկի վրա պատռվածք. </w:t>
      </w:r>
    </w:p>
    <w:p w14:paraId="64CCFC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կողպեքը չի ս</w:t>
      </w:r>
      <w:r w:rsidR="00BA0247" w:rsidRPr="000A1C6B">
        <w:rPr>
          <w:rFonts w:ascii="GHEA Grapalat" w:hAnsi="GHEA Grapalat"/>
          <w:sz w:val="24"/>
          <w:szCs w:val="24"/>
        </w:rPr>
        <w:t>և</w:t>
      </w:r>
      <w:r w:rsidRPr="000A1C6B">
        <w:rPr>
          <w:rFonts w:ascii="GHEA Grapalat" w:hAnsi="GHEA Grapalat"/>
          <w:sz w:val="24"/>
          <w:szCs w:val="24"/>
        </w:rPr>
        <w:t>եռակում ձգափոկի «լեզվակը» կամ չի շպրտում այն՝ փակող սարքվածքի կոճակը սեղմելուց հետո։</w:t>
      </w:r>
    </w:p>
    <w:p w14:paraId="270C945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7.2.3.</w:t>
      </w:r>
      <w:r w:rsidRPr="000A1C6B">
        <w:rPr>
          <w:rFonts w:ascii="GHEA Grapalat" w:hAnsi="GHEA Grapalat"/>
          <w:sz w:val="24"/>
          <w:szCs w:val="24"/>
        </w:rPr>
        <w:tab/>
        <w:t xml:space="preserve">ձգափոկը ներս կամ դուրս չի քաշվում ներքաշող սարքվածքի (կոճի) մեջ։ </w:t>
      </w:r>
    </w:p>
    <w:p w14:paraId="28A42F2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7.2.4.</w:t>
      </w:r>
      <w:r w:rsidRPr="000A1C6B">
        <w:rPr>
          <w:rFonts w:ascii="GHEA Grapalat" w:hAnsi="GHEA Grapalat"/>
          <w:sz w:val="24"/>
          <w:szCs w:val="24"/>
        </w:rPr>
        <w:tab/>
        <w:t>վթարային փակող ներքաշող սարքվածքով գոտու ձգափոկի կտրուկ արտաձգման դեպքում չի ապահովվում դրա՝ ներքաշող սարքվածքից (կոճից) արտաձգման դադարեցումը (բլոկավորումը)։</w:t>
      </w:r>
    </w:p>
    <w:p w14:paraId="3DB147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Չի թույլատրվում արտադրողի կողմից տրանսպորտային միջոցի շահագործման փաստաթղթերում նախատեսված անվտանգության բարձիկների տեղակայումը։</w:t>
      </w:r>
    </w:p>
    <w:p w14:paraId="551F475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 xml:space="preserve">Չի թույլատրվում տրանսպորտային միջոցի կառուցվածքով նախատեսված գլխակալների ապամոնտաժումը։ </w:t>
      </w:r>
    </w:p>
    <w:p w14:paraId="2C01F00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8.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w:t>
      </w:r>
      <w:r w:rsidRPr="000A1C6B">
        <w:rPr>
          <w:rFonts w:ascii="GHEA Grapalat" w:hAnsi="GHEA Grapalat"/>
          <w:b/>
          <w:sz w:val="24"/>
          <w:szCs w:val="24"/>
        </w:rPr>
        <w:br/>
        <w:t>սարքվածքներին ներկայացվող պահանջները</w:t>
      </w:r>
    </w:p>
    <w:p w14:paraId="6162720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Չի թույլատրվում արտադրողի կողմից նախատեսված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սարքվածքների տեղակայման ապամոնտաժումը կամ տեղի փոփոխությունը։ </w:t>
      </w:r>
    </w:p>
    <w:p w14:paraId="18BD011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Շարժիչին </w:t>
      </w:r>
      <w:r w:rsidR="00BA0247" w:rsidRPr="000A1C6B">
        <w:rPr>
          <w:rFonts w:ascii="GHEA Grapalat" w:hAnsi="GHEA Grapalat"/>
          <w:b/>
          <w:sz w:val="24"/>
          <w:szCs w:val="24"/>
        </w:rPr>
        <w:t>և</w:t>
      </w:r>
      <w:r w:rsidRPr="000A1C6B">
        <w:rPr>
          <w:rFonts w:ascii="GHEA Grapalat" w:hAnsi="GHEA Grapalat"/>
          <w:b/>
          <w:sz w:val="24"/>
          <w:szCs w:val="24"/>
        </w:rPr>
        <w:t xml:space="preserve"> դրա համակարգերին</w:t>
      </w:r>
      <w:r w:rsidRPr="000A1C6B">
        <w:rPr>
          <w:rFonts w:ascii="GHEA Grapalat" w:hAnsi="GHEA Grapalat"/>
          <w:b/>
          <w:sz w:val="24"/>
          <w:szCs w:val="24"/>
        </w:rPr>
        <w:br/>
        <w:t>ներկայացվող պահանջները</w:t>
      </w:r>
    </w:p>
    <w:p w14:paraId="25E05A1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t>Արտանետումներին ներկայացվող պահանջները</w:t>
      </w:r>
    </w:p>
    <w:p w14:paraId="2AED6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Շարժիչի ծնկավոր լիսեռի պտտվելու նվազագույն </w:t>
      </w:r>
      <w:r w:rsidR="00BA0247" w:rsidRPr="000A1C6B">
        <w:rPr>
          <w:rFonts w:ascii="GHEA Grapalat" w:hAnsi="GHEA Grapalat"/>
          <w:sz w:val="24"/>
          <w:szCs w:val="24"/>
        </w:rPr>
        <w:t>և</w:t>
      </w:r>
      <w:r w:rsidRPr="000A1C6B">
        <w:rPr>
          <w:rFonts w:ascii="GHEA Grapalat" w:hAnsi="GHEA Grapalat"/>
          <w:sz w:val="24"/>
          <w:szCs w:val="24"/>
        </w:rPr>
        <w:t xml:space="preserve"> բարձր հաճախականությունների վրա պարապ ընթացքի ռեժիմում բենզինով </w:t>
      </w:r>
      <w:r w:rsidR="00BA0247" w:rsidRPr="000A1C6B">
        <w:rPr>
          <w:rFonts w:ascii="GHEA Grapalat" w:hAnsi="GHEA Grapalat"/>
          <w:sz w:val="24"/>
          <w:szCs w:val="24"/>
        </w:rPr>
        <w:t>և</w:t>
      </w:r>
      <w:r w:rsidRPr="000A1C6B">
        <w:rPr>
          <w:rFonts w:ascii="GHEA Grapalat" w:hAnsi="GHEA Grapalat"/>
          <w:sz w:val="24"/>
          <w:szCs w:val="24"/>
        </w:rPr>
        <w:t xml:space="preserve"> գազով </w:t>
      </w:r>
      <w:r w:rsidRPr="000A1C6B">
        <w:rPr>
          <w:rFonts w:ascii="GHEA Grapalat" w:hAnsi="GHEA Grapalat"/>
          <w:sz w:val="24"/>
          <w:szCs w:val="24"/>
        </w:rPr>
        <w:lastRenderedPageBreak/>
        <w:t xml:space="preserve">շարժիչներով տրանսպորտային միջոցների բանած գազերում ածխածնի օքսիդի (СО) </w:t>
      </w:r>
      <w:r w:rsidR="00BA0247" w:rsidRPr="000A1C6B">
        <w:rPr>
          <w:rFonts w:ascii="GHEA Grapalat" w:hAnsi="GHEA Grapalat"/>
          <w:sz w:val="24"/>
          <w:szCs w:val="24"/>
        </w:rPr>
        <w:t>և</w:t>
      </w:r>
      <w:r w:rsidRPr="000A1C6B">
        <w:rPr>
          <w:rFonts w:ascii="GHEA Grapalat" w:hAnsi="GHEA Grapalat"/>
          <w:sz w:val="24"/>
          <w:szCs w:val="24"/>
        </w:rPr>
        <w:t xml:space="preserve"> ածխաջրածինների (CH) պարունակությունը չպետք է գերազանցի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միջոցը շրջանառության մեջ բաց թողնելը դրա տիպի համապատասխանության գնահատման նպատակներով արտադրողի կողմից սահմանված արժեքները, իսկ այդ տվյալների բացակայության դեպքում՝ չպետք է գերազանցի 9.1 աղյուսակում նշված արժեքները։</w:t>
      </w:r>
    </w:p>
    <w:p w14:paraId="700EE6FC"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6C048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Ածխաջրածինների (CH) պարունակության չափումն իրականացվում է միայն կարբյուրատորային շարժիչներով տրանսպորտային միջոցների վրա։</w:t>
      </w:r>
    </w:p>
    <w:p w14:paraId="19A2D4C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r w:rsidRPr="000A1C6B">
        <w:rPr>
          <w:rFonts w:ascii="GHEA Grapalat" w:hAnsi="GHEA Grapalat"/>
          <w:sz w:val="24"/>
          <w:szCs w:val="24"/>
        </w:rPr>
        <w:t>)</w:t>
      </w:r>
    </w:p>
    <w:p w14:paraId="16CA3E4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p>
    <w:p w14:paraId="67C3C4B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9.1</w:t>
      </w:r>
    </w:p>
    <w:p w14:paraId="5C5D9C28" w14:textId="77777777" w:rsidR="00FD7F81" w:rsidRPr="000A1C6B" w:rsidRDefault="00FD7F81" w:rsidP="000A1C6B">
      <w:pPr>
        <w:spacing w:after="160" w:line="360" w:lineRule="auto"/>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bl>
      <w:tblPr>
        <w:tblOverlap w:val="never"/>
        <w:tblW w:w="10513" w:type="dxa"/>
        <w:jc w:val="center"/>
        <w:tblLayout w:type="fixed"/>
        <w:tblCellMar>
          <w:left w:w="10" w:type="dxa"/>
          <w:right w:w="10" w:type="dxa"/>
        </w:tblCellMar>
        <w:tblLook w:val="0000" w:firstRow="0" w:lastRow="0" w:firstColumn="0" w:lastColumn="0" w:noHBand="0" w:noVBand="0"/>
      </w:tblPr>
      <w:tblGrid>
        <w:gridCol w:w="3640"/>
        <w:gridCol w:w="2757"/>
        <w:gridCol w:w="2058"/>
        <w:gridCol w:w="2058"/>
      </w:tblGrid>
      <w:tr w:rsidR="00FD7F81" w:rsidRPr="000A1C6B" w14:paraId="51B4105D" w14:textId="77777777" w:rsidTr="002E59FA">
        <w:trPr>
          <w:tblHeader/>
          <w:jc w:val="center"/>
        </w:trPr>
        <w:tc>
          <w:tcPr>
            <w:tcW w:w="3640" w:type="dxa"/>
            <w:tcBorders>
              <w:top w:val="single" w:sz="4" w:space="0" w:color="auto"/>
              <w:bottom w:val="single" w:sz="4" w:space="0" w:color="auto"/>
            </w:tcBorders>
            <w:shd w:val="clear" w:color="auto" w:fill="FFFFFF"/>
            <w:vAlign w:val="center"/>
          </w:tcPr>
          <w:p w14:paraId="0E3C8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 կատեգորիաները </w:t>
            </w:r>
            <w:r w:rsidR="00BA0247" w:rsidRPr="000A1C6B">
              <w:rPr>
                <w:rFonts w:ascii="GHEA Grapalat" w:hAnsi="GHEA Grapalat"/>
                <w:sz w:val="24"/>
                <w:szCs w:val="24"/>
              </w:rPr>
              <w:t>և</w:t>
            </w:r>
            <w:r w:rsidRPr="000A1C6B">
              <w:rPr>
                <w:rFonts w:ascii="GHEA Grapalat" w:hAnsi="GHEA Grapalat"/>
                <w:sz w:val="24"/>
                <w:szCs w:val="24"/>
              </w:rPr>
              <w:t xml:space="preserve"> լրակազմումը</w:t>
            </w:r>
          </w:p>
        </w:tc>
        <w:tc>
          <w:tcPr>
            <w:tcW w:w="2757" w:type="dxa"/>
            <w:tcBorders>
              <w:top w:val="single" w:sz="4" w:space="0" w:color="auto"/>
              <w:left w:val="single" w:sz="4" w:space="0" w:color="auto"/>
              <w:bottom w:val="single" w:sz="4" w:space="0" w:color="auto"/>
            </w:tcBorders>
            <w:shd w:val="clear" w:color="auto" w:fill="FFFFFF"/>
            <w:vAlign w:val="center"/>
          </w:tcPr>
          <w:p w14:paraId="43F6B3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ծնկավոր լիսեռի պտտման հաճախականությունը</w:t>
            </w:r>
          </w:p>
        </w:tc>
        <w:tc>
          <w:tcPr>
            <w:tcW w:w="2058" w:type="dxa"/>
            <w:tcBorders>
              <w:top w:val="single" w:sz="4" w:space="0" w:color="auto"/>
              <w:left w:val="single" w:sz="4" w:space="0" w:color="auto"/>
              <w:bottom w:val="single" w:sz="4" w:space="0" w:color="auto"/>
              <w:right w:val="single" w:sz="4" w:space="0" w:color="auto"/>
            </w:tcBorders>
            <w:shd w:val="clear" w:color="auto" w:fill="FFFFFF"/>
            <w:vAlign w:val="center"/>
          </w:tcPr>
          <w:p w14:paraId="6A4EC5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СО (ծավալային մասը), %</w:t>
            </w:r>
          </w:p>
        </w:tc>
        <w:tc>
          <w:tcPr>
            <w:tcW w:w="2058" w:type="dxa"/>
            <w:tcBorders>
              <w:top w:val="single" w:sz="4" w:space="0" w:color="auto"/>
              <w:left w:val="single" w:sz="4" w:space="0" w:color="auto"/>
              <w:bottom w:val="single" w:sz="4" w:space="0" w:color="auto"/>
            </w:tcBorders>
            <w:shd w:val="clear" w:color="auto" w:fill="FFFFFF"/>
          </w:tcPr>
          <w:p w14:paraId="6B0EC092" w14:textId="77777777" w:rsidR="00FD7F81" w:rsidRPr="000A1C6B" w:rsidRDefault="00FD7F81" w:rsidP="000A1C6B">
            <w:pPr>
              <w:pStyle w:val="ConsPlusNormal"/>
              <w:spacing w:after="120" w:line="360" w:lineRule="auto"/>
              <w:jc w:val="center"/>
              <w:rPr>
                <w:rFonts w:ascii="GHEA Grapalat" w:hAnsi="GHEA Grapalat"/>
                <w:sz w:val="24"/>
                <w:szCs w:val="24"/>
                <w:lang w:val="hy-AM"/>
              </w:rPr>
            </w:pPr>
            <w:r w:rsidRPr="000A1C6B">
              <w:rPr>
                <w:rFonts w:ascii="GHEA Grapalat" w:hAnsi="GHEA Grapalat"/>
                <w:sz w:val="24"/>
                <w:szCs w:val="24"/>
                <w:lang w:val="hy-AM"/>
              </w:rPr>
              <w:t>CH</w:t>
            </w:r>
          </w:p>
          <w:p w14:paraId="2FFE8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(ծավալային մասը), մլն</w:t>
            </w:r>
            <w:r w:rsidRPr="000A1C6B">
              <w:rPr>
                <w:rFonts w:ascii="GHEA Grapalat" w:hAnsi="GHEA Grapalat"/>
                <w:sz w:val="24"/>
                <w:szCs w:val="24"/>
                <w:vertAlign w:val="superscript"/>
              </w:rPr>
              <w:t>-1</w:t>
            </w:r>
          </w:p>
        </w:tc>
      </w:tr>
      <w:tr w:rsidR="00FD7F81" w:rsidRPr="000A1C6B" w14:paraId="63CD6826" w14:textId="77777777" w:rsidTr="002E59FA">
        <w:trPr>
          <w:jc w:val="center"/>
        </w:trPr>
        <w:tc>
          <w:tcPr>
            <w:tcW w:w="3640" w:type="dxa"/>
            <w:vMerge w:val="restart"/>
            <w:tcBorders>
              <w:top w:val="single" w:sz="4" w:space="0" w:color="auto"/>
            </w:tcBorders>
            <w:shd w:val="clear" w:color="auto" w:fill="FFFFFF"/>
            <w:vAlign w:val="center"/>
          </w:tcPr>
          <w:p w14:paraId="03E49701"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բանած գազերի չեզոքացման համակարգերով չհագեցած </w:t>
            </w:r>
          </w:p>
        </w:tc>
        <w:tc>
          <w:tcPr>
            <w:tcW w:w="2757" w:type="dxa"/>
            <w:tcBorders>
              <w:top w:val="single" w:sz="4" w:space="0" w:color="auto"/>
            </w:tcBorders>
            <w:shd w:val="clear" w:color="auto" w:fill="FFFFFF"/>
          </w:tcPr>
          <w:p w14:paraId="7381C5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tcBorders>
              <w:top w:val="single" w:sz="4" w:space="0" w:color="auto"/>
            </w:tcBorders>
            <w:shd w:val="clear" w:color="auto" w:fill="FFFFFF"/>
          </w:tcPr>
          <w:p w14:paraId="547BD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2058" w:type="dxa"/>
            <w:tcBorders>
              <w:top w:val="single" w:sz="4" w:space="0" w:color="auto"/>
            </w:tcBorders>
            <w:shd w:val="clear" w:color="auto" w:fill="FFFFFF"/>
          </w:tcPr>
          <w:p w14:paraId="2D1A44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1200</w:t>
            </w:r>
          </w:p>
        </w:tc>
      </w:tr>
      <w:tr w:rsidR="00FD7F81" w:rsidRPr="000A1C6B" w14:paraId="50F0E39F" w14:textId="77777777" w:rsidTr="002E59FA">
        <w:trPr>
          <w:jc w:val="center"/>
        </w:trPr>
        <w:tc>
          <w:tcPr>
            <w:tcW w:w="3640" w:type="dxa"/>
            <w:vMerge/>
            <w:shd w:val="clear" w:color="auto" w:fill="FFFFFF"/>
            <w:vAlign w:val="center"/>
          </w:tcPr>
          <w:p w14:paraId="5A215C2F"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CDA63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713631F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058" w:type="dxa"/>
            <w:shd w:val="clear" w:color="auto" w:fill="FFFFFF"/>
          </w:tcPr>
          <w:p w14:paraId="47277CF0"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600</w:t>
            </w:r>
          </w:p>
        </w:tc>
      </w:tr>
      <w:tr w:rsidR="00FD7F81" w:rsidRPr="000A1C6B" w14:paraId="1392B841" w14:textId="77777777" w:rsidTr="002E59FA">
        <w:trPr>
          <w:jc w:val="center"/>
        </w:trPr>
        <w:tc>
          <w:tcPr>
            <w:tcW w:w="3640" w:type="dxa"/>
            <w:vMerge w:val="restart"/>
            <w:shd w:val="clear" w:color="auto" w:fill="FFFFFF"/>
            <w:vAlign w:val="bottom"/>
          </w:tcPr>
          <w:p w14:paraId="44591BD6"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2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բանած գազերի չեզոքացման համակարգերով </w:t>
            </w:r>
            <w:r w:rsidRPr="000A1C6B">
              <w:rPr>
                <w:rFonts w:ascii="GHEA Grapalat" w:hAnsi="GHEA Grapalat"/>
                <w:sz w:val="24"/>
                <w:szCs w:val="24"/>
              </w:rPr>
              <w:lastRenderedPageBreak/>
              <w:t>հագեցած</w:t>
            </w:r>
          </w:p>
        </w:tc>
        <w:tc>
          <w:tcPr>
            <w:tcW w:w="2757" w:type="dxa"/>
            <w:shd w:val="clear" w:color="auto" w:fill="FFFFFF"/>
          </w:tcPr>
          <w:p w14:paraId="298DA8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նվազագույն</w:t>
            </w:r>
          </w:p>
        </w:tc>
        <w:tc>
          <w:tcPr>
            <w:tcW w:w="2058" w:type="dxa"/>
            <w:shd w:val="clear" w:color="auto" w:fill="FFFFFF"/>
          </w:tcPr>
          <w:p w14:paraId="3A8F96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w:t>
            </w:r>
          </w:p>
        </w:tc>
        <w:tc>
          <w:tcPr>
            <w:tcW w:w="2058" w:type="dxa"/>
            <w:shd w:val="clear" w:color="auto" w:fill="FFFFFF"/>
          </w:tcPr>
          <w:p w14:paraId="31909A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680A303F" w14:textId="77777777" w:rsidTr="002E59FA">
        <w:trPr>
          <w:jc w:val="center"/>
        </w:trPr>
        <w:tc>
          <w:tcPr>
            <w:tcW w:w="3640" w:type="dxa"/>
            <w:vMerge/>
            <w:shd w:val="clear" w:color="auto" w:fill="FFFFFF"/>
            <w:vAlign w:val="bottom"/>
          </w:tcPr>
          <w:p w14:paraId="7EB35B85"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1CAE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2061AC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5E11B2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088229F0" w14:textId="77777777" w:rsidTr="002E59FA">
        <w:trPr>
          <w:jc w:val="center"/>
        </w:trPr>
        <w:tc>
          <w:tcPr>
            <w:tcW w:w="3640" w:type="dxa"/>
            <w:vMerge w:val="restart"/>
            <w:shd w:val="clear" w:color="auto" w:fill="FFFFFF"/>
            <w:vAlign w:val="bottom"/>
          </w:tcPr>
          <w:p w14:paraId="69E9CE4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բանած գազերի չեզոքացման համակարգերով հագեցած </w:t>
            </w:r>
          </w:p>
        </w:tc>
        <w:tc>
          <w:tcPr>
            <w:tcW w:w="2757" w:type="dxa"/>
            <w:shd w:val="clear" w:color="auto" w:fill="FFFFFF"/>
          </w:tcPr>
          <w:p w14:paraId="499B81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6DC37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7DBAF6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5B983DC" w14:textId="77777777" w:rsidTr="002E59FA">
        <w:trPr>
          <w:jc w:val="center"/>
        </w:trPr>
        <w:tc>
          <w:tcPr>
            <w:tcW w:w="3640" w:type="dxa"/>
            <w:vMerge/>
            <w:shd w:val="clear" w:color="auto" w:fill="FFFFFF"/>
            <w:vAlign w:val="bottom"/>
          </w:tcPr>
          <w:p w14:paraId="048F81BB"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107096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4A49EBB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0,2</w:t>
            </w:r>
          </w:p>
        </w:tc>
        <w:tc>
          <w:tcPr>
            <w:tcW w:w="2058" w:type="dxa"/>
            <w:shd w:val="clear" w:color="auto" w:fill="FFFFFF"/>
          </w:tcPr>
          <w:p w14:paraId="10E39436"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w:t>
            </w:r>
          </w:p>
        </w:tc>
      </w:tr>
      <w:tr w:rsidR="00FD7F81" w:rsidRPr="000A1C6B" w14:paraId="5DA599FF" w14:textId="77777777" w:rsidTr="002E59FA">
        <w:trPr>
          <w:jc w:val="center"/>
        </w:trPr>
        <w:tc>
          <w:tcPr>
            <w:tcW w:w="3640" w:type="dxa"/>
            <w:shd w:val="clear" w:color="auto" w:fill="FFFFFF"/>
            <w:vAlign w:val="bottom"/>
          </w:tcPr>
          <w:p w14:paraId="390430CA"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L՝ բանած գազերի չեզոքացման համակարգերով չհագեցած </w:t>
            </w:r>
          </w:p>
        </w:tc>
        <w:tc>
          <w:tcPr>
            <w:tcW w:w="2757" w:type="dxa"/>
            <w:shd w:val="clear" w:color="auto" w:fill="FFFFFF"/>
          </w:tcPr>
          <w:p w14:paraId="70D093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0CA8C8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058" w:type="dxa"/>
            <w:shd w:val="clear" w:color="auto" w:fill="FFFFFF"/>
          </w:tcPr>
          <w:p w14:paraId="422698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511BE34" w14:textId="77777777" w:rsidR="00FD7F81" w:rsidRPr="000A1C6B" w:rsidRDefault="00FD7F81" w:rsidP="000A1C6B">
      <w:pPr>
        <w:spacing w:after="160" w:line="360" w:lineRule="auto"/>
        <w:rPr>
          <w:rFonts w:ascii="GHEA Grapalat" w:hAnsi="GHEA Grapalat"/>
          <w:sz w:val="24"/>
          <w:szCs w:val="24"/>
        </w:rPr>
      </w:pPr>
    </w:p>
    <w:p w14:paraId="04BAA0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9.1.1 կետի պահանջները պետք է կատարվեն տրանսպորտային միջոցն արտադրողի կողմից սահմանված՝ շարժիչի ծնկավոր լիսեռի պտտման հաճախականության դեպքում: Արտադրողի՝ պտտման բարձր հաճախականության մեծության մասին տվյալների բացակայության դեպքում ստուգումը կատարվում է ոչ ցածր, քան 2</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 շարժիչի ծնկավոր լիսեռի պտտման հաճախականության դեպքում (բացառությամբ L կատեգորիաների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(L կատեգորիաների տրանսպորտային միջոցների դեպքում)։</w:t>
      </w:r>
    </w:p>
    <w:p w14:paraId="06A50B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9.1.2 կետում սահմանված պայմաններում շարժիչի ծնկավոր լիսեռի պտտման բարձր հաճախականության դեպքում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տրանսպորտային միջոցների համար օդի ավելցուկի գործակցի արժեքը պետք է լինի մինչ տրանսպորտային միջոցը շրջանառության մեջ բաց թողնելը դրա տիպի համապատասխանության գնահատման նկատակներով արտադրողի կողմից սահմանված սահմաններում։ Նման տվյալների բացակայության դեպքում ստուգում չի կատարվում։</w:t>
      </w:r>
    </w:p>
    <w:p w14:paraId="04BA29E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9.2.</w:t>
      </w:r>
      <w:r w:rsidRPr="000A1C6B">
        <w:rPr>
          <w:rFonts w:ascii="GHEA Grapalat" w:hAnsi="GHEA Grapalat"/>
          <w:sz w:val="24"/>
          <w:szCs w:val="24"/>
        </w:rPr>
        <w:tab/>
        <w:t xml:space="preserve">Ազատ արագացման ռեժիմում դիզելով աշխատող տրանսպորտային միջոցների բանած գազերի ծխայնությունը չպետք է գերազանցի 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կանոններին տրանսպորտային միջոցի համապատասխանությունը հավաստող փաստաթղթերում նշված լույսի կլանման գործակցի արժեքները, կամ շարժիչի կամ տրանսպորտային միջոցի վրա զետեղված պաշտոնական հաստատման նշանի վրա նշված, կամ էլ շահագործման փաստաթղթերում արտադրողի կողմից սահմանված արժեքները։ Նշված տեղեկությունների բացակայության դեպքում բանած գազերի ծխայնությունը չպետք է գերազանցի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արժեքները՝ </w:t>
      </w:r>
    </w:p>
    <w:p w14:paraId="74E61D1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AF5FE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w:t>
      </w:r>
      <w:r w:rsidRPr="000A1C6B">
        <w:rPr>
          <w:rFonts w:ascii="GHEA Grapalat" w:hAnsi="GHEA Grapalat"/>
          <w:sz w:val="24"/>
          <w:szCs w:val="24"/>
        </w:rPr>
        <w:tab/>
        <w:t xml:space="preserve">3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շարժիչների համար՝</w:t>
      </w:r>
    </w:p>
    <w:p w14:paraId="0A2104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2,5 մ</w:t>
      </w:r>
      <w:r w:rsidRPr="000A1C6B">
        <w:rPr>
          <w:rFonts w:ascii="GHEA Grapalat" w:hAnsi="GHEA Grapalat"/>
          <w:sz w:val="24"/>
          <w:szCs w:val="24"/>
          <w:vertAlign w:val="superscript"/>
        </w:rPr>
        <w:t>-1</w:t>
      </w:r>
      <w:r w:rsidRPr="000A1C6B">
        <w:rPr>
          <w:rFonts w:ascii="GHEA Grapalat" w:hAnsi="GHEA Grapalat"/>
          <w:sz w:val="24"/>
          <w:szCs w:val="24"/>
        </w:rPr>
        <w:t>՝ առանց ներմղման շարժիչների համար.</w:t>
      </w:r>
    </w:p>
    <w:p w14:paraId="2FA84F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3,0 մ</w:t>
      </w:r>
      <w:r w:rsidRPr="000A1C6B">
        <w:rPr>
          <w:rFonts w:ascii="GHEA Grapalat" w:hAnsi="GHEA Grapalat"/>
          <w:sz w:val="24"/>
          <w:szCs w:val="24"/>
          <w:vertAlign w:val="superscript"/>
        </w:rPr>
        <w:t>-1</w:t>
      </w:r>
      <w:r w:rsidRPr="000A1C6B">
        <w:rPr>
          <w:rFonts w:ascii="GHEA Grapalat" w:hAnsi="GHEA Grapalat"/>
          <w:sz w:val="24"/>
          <w:szCs w:val="24"/>
        </w:rPr>
        <w:t>՝ ներմղմամբ շարժիչների համար.</w:t>
      </w:r>
    </w:p>
    <w:p w14:paraId="66ECFF6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1,5 մ</w:t>
      </w:r>
      <w:r w:rsidRPr="000A1C6B">
        <w:rPr>
          <w:rFonts w:ascii="GHEA Grapalat" w:hAnsi="GHEA Grapalat"/>
          <w:sz w:val="24"/>
          <w:szCs w:val="24"/>
          <w:vertAlign w:val="superscript"/>
        </w:rPr>
        <w:t>-1</w:t>
      </w:r>
      <w:r w:rsidRPr="000A1C6B">
        <w:rPr>
          <w:rFonts w:ascii="GHEA Grapalat" w:hAnsi="GHEA Grapalat"/>
          <w:sz w:val="24"/>
          <w:szCs w:val="24"/>
        </w:rPr>
        <w:t xml:space="preserve">՝ 4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շարժիչների համար:</w:t>
      </w:r>
    </w:p>
    <w:p w14:paraId="2D102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9.1 </w:t>
      </w:r>
      <w:r w:rsidR="00BA0247" w:rsidRPr="000A1C6B">
        <w:rPr>
          <w:rFonts w:ascii="GHEA Grapalat" w:hAnsi="GHEA Grapalat"/>
          <w:sz w:val="24"/>
          <w:szCs w:val="24"/>
        </w:rPr>
        <w:t>և</w:t>
      </w:r>
      <w:r w:rsidRPr="000A1C6B">
        <w:rPr>
          <w:rFonts w:ascii="GHEA Grapalat" w:hAnsi="GHEA Grapalat"/>
          <w:sz w:val="24"/>
          <w:szCs w:val="24"/>
        </w:rPr>
        <w:t xml:space="preserve"> 9.2 կետերի պահանջներին համապատասխանության ստուգում կատարելիս տրանսպորտային միջոցի վազքը պետք է լինի առնվազն 3</w:t>
      </w:r>
      <w:r w:rsidRPr="000A1C6B">
        <w:rPr>
          <w:rFonts w:ascii="Calibri" w:hAnsi="Calibri" w:cs="Calibri"/>
          <w:sz w:val="24"/>
          <w:szCs w:val="24"/>
        </w:rPr>
        <w:t> </w:t>
      </w:r>
      <w:r w:rsidRPr="000A1C6B">
        <w:rPr>
          <w:rFonts w:ascii="GHEA Grapalat" w:hAnsi="GHEA Grapalat"/>
          <w:sz w:val="24"/>
          <w:szCs w:val="24"/>
        </w:rPr>
        <w:t xml:space="preserve">000 կմ: Պակաս վազքի դեպքում ստուգում չի անցկացվում։ </w:t>
      </w:r>
    </w:p>
    <w:p w14:paraId="5F93B3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Չի թույլատրվում շարժիչի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նվազեցման համակարգերի տարրերի</w:t>
      </w:r>
      <w:r w:rsidRPr="000A1C6B">
        <w:rPr>
          <w:rFonts w:ascii="Calibri" w:hAnsi="Calibri" w:cs="Calibri"/>
          <w:sz w:val="24"/>
          <w:szCs w:val="24"/>
        </w:rPr>
        <w:t> </w:t>
      </w:r>
      <w:r w:rsidRPr="000A1C6B">
        <w:rPr>
          <w:rFonts w:ascii="GHEA Grapalat" w:hAnsi="GHEA Grapalat"/>
          <w:sz w:val="24"/>
          <w:szCs w:val="24"/>
        </w:rPr>
        <w:t xml:space="preserve">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տեսանելի վնասվածքները (շարժիչի կառավարման էլեկտրոնային բլոկ, թթվածնային տվիչ, կատալիզային չեզոքարար, շարժիչի քարտերի օդափոխության համակարգ, բանած գազերի վերաշրջանառության համակարգ, վառելիքի գոլորշիների հավաքման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այլն)։ </w:t>
      </w:r>
    </w:p>
    <w:p w14:paraId="40697EA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9.5.</w:t>
      </w:r>
      <w:r w:rsidRPr="000A1C6B">
        <w:rPr>
          <w:rFonts w:ascii="GHEA Grapalat" w:hAnsi="GHEA Grapalat"/>
          <w:sz w:val="24"/>
          <w:szCs w:val="24"/>
        </w:rPr>
        <w:tab/>
        <w:t xml:space="preserve">Շարժիչի հսկողության միջոցների ազդանշանիչ սարքերի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համակցության վրա տեղակայված ցուցանիշները պետք է համապատասխանեն շարժիչի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սարքին վիճակին։ </w:t>
      </w:r>
      <w:r w:rsidRPr="000A1C6B">
        <w:rPr>
          <w:rFonts w:ascii="GHEA Grapalat" w:hAnsi="GHEA Grapalat"/>
          <w:sz w:val="24"/>
          <w:szCs w:val="24"/>
        </w:rPr>
        <w:lastRenderedPageBreak/>
        <w:t xml:space="preserve">Կողեզրային ախտորոշման համակարգով հագեցած տրանսպորտային միջոցների վրա այդ համակարգը պետք է լինի լրակազմված </w:t>
      </w:r>
      <w:r w:rsidR="00BA0247" w:rsidRPr="000A1C6B">
        <w:rPr>
          <w:rFonts w:ascii="GHEA Grapalat" w:hAnsi="GHEA Grapalat"/>
          <w:sz w:val="24"/>
          <w:szCs w:val="24"/>
        </w:rPr>
        <w:t>և</w:t>
      </w:r>
      <w:r w:rsidRPr="000A1C6B">
        <w:rPr>
          <w:rFonts w:ascii="GHEA Grapalat" w:hAnsi="GHEA Grapalat"/>
          <w:sz w:val="24"/>
          <w:szCs w:val="24"/>
        </w:rPr>
        <w:t xml:space="preserve"> աշխատունակ,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պետք է բացակայեն կողեզրային ախտորոշման համակարգով պահպանված տրանսպորտային միջոցի անվտանգության ապահովման համակարգերի անսարքինության ծածկագրերը։ </w:t>
      </w:r>
    </w:p>
    <w:p w14:paraId="2A2DCA4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9.6.</w:t>
      </w:r>
      <w:r w:rsidRPr="000A1C6B">
        <w:rPr>
          <w:rFonts w:ascii="GHEA Grapalat" w:hAnsi="GHEA Grapalat"/>
          <w:sz w:val="24"/>
          <w:szCs w:val="24"/>
        </w:rPr>
        <w:tab/>
        <w:t xml:space="preserve">Տրանսպորտային միջոցների սնուցման </w:t>
      </w:r>
      <w:r w:rsidR="00BA0247" w:rsidRPr="000A1C6B">
        <w:rPr>
          <w:rFonts w:ascii="GHEA Grapalat" w:hAnsi="GHEA Grapalat"/>
          <w:sz w:val="24"/>
          <w:szCs w:val="24"/>
        </w:rPr>
        <w:t>և</w:t>
      </w:r>
      <w:r w:rsidRPr="000A1C6B">
        <w:rPr>
          <w:rFonts w:ascii="GHEA Grapalat" w:hAnsi="GHEA Grapalat"/>
          <w:sz w:val="24"/>
          <w:szCs w:val="24"/>
        </w:rPr>
        <w:t xml:space="preserve"> թողարկման համակարգերը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Չի թույլատրվում վառելիքի կաթումը </w:t>
      </w:r>
      <w:r w:rsidR="00BA0247" w:rsidRPr="000A1C6B">
        <w:rPr>
          <w:rFonts w:ascii="GHEA Grapalat" w:hAnsi="GHEA Grapalat"/>
          <w:sz w:val="24"/>
          <w:szCs w:val="24"/>
        </w:rPr>
        <w:t>և</w:t>
      </w:r>
      <w:r w:rsidRPr="000A1C6B">
        <w:rPr>
          <w:rFonts w:ascii="GHEA Grapalat" w:hAnsi="GHEA Grapalat"/>
          <w:sz w:val="24"/>
          <w:szCs w:val="24"/>
        </w:rPr>
        <w:t xml:space="preserve"> կաթիլների ընկնելը շարժիչների սնուցման համակարգում։ Չի թույլատրվում օդի ներծծումը </w:t>
      </w:r>
      <w:r w:rsidR="00BA0247" w:rsidRPr="000A1C6B">
        <w:rPr>
          <w:rFonts w:ascii="GHEA Grapalat" w:hAnsi="GHEA Grapalat"/>
          <w:sz w:val="24"/>
          <w:szCs w:val="24"/>
        </w:rPr>
        <w:t>և</w:t>
      </w:r>
      <w:r w:rsidRPr="000A1C6B">
        <w:rPr>
          <w:rFonts w:ascii="GHEA Grapalat" w:hAnsi="GHEA Grapalat"/>
          <w:sz w:val="24"/>
          <w:szCs w:val="24"/>
        </w:rPr>
        <w:t xml:space="preserve"> (կամ) բանած գազերի՝ արտաթողի համակարգն անցնելուց հոսակորուստը։ Արտադրողի կողմից տրանսպորտային միջոցի շահագործման փաստաթղթերում նախատեսված վառելիքի գոլորշիների հավաքման, բանած գազերի վերաշրջանառության </w:t>
      </w:r>
      <w:r w:rsidR="00BA0247" w:rsidRPr="000A1C6B">
        <w:rPr>
          <w:rFonts w:ascii="GHEA Grapalat" w:hAnsi="GHEA Grapalat"/>
          <w:sz w:val="24"/>
          <w:szCs w:val="24"/>
        </w:rPr>
        <w:t>և</w:t>
      </w:r>
      <w:r w:rsidRPr="000A1C6B">
        <w:rPr>
          <w:rFonts w:ascii="GHEA Grapalat" w:hAnsi="GHEA Grapalat"/>
          <w:sz w:val="24"/>
          <w:szCs w:val="24"/>
        </w:rPr>
        <w:t xml:space="preserve"> քարտերի օդափոխության համակարգերը պետք</w:t>
      </w:r>
      <w:r w:rsidRPr="000A1C6B">
        <w:rPr>
          <w:rFonts w:ascii="Calibri" w:hAnsi="Calibri" w:cs="Calibri"/>
          <w:sz w:val="24"/>
          <w:szCs w:val="24"/>
        </w:rPr>
        <w:t> </w:t>
      </w:r>
      <w:r w:rsidRPr="000A1C6B">
        <w:rPr>
          <w:rFonts w:ascii="GHEA Grapalat" w:hAnsi="GHEA Grapalat"/>
          <w:sz w:val="24"/>
          <w:szCs w:val="24"/>
        </w:rPr>
        <w:t xml:space="preserve">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w:t>
      </w:r>
    </w:p>
    <w:p w14:paraId="39B5E34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9.7.</w:t>
      </w:r>
      <w:r w:rsidRPr="000A1C6B">
        <w:rPr>
          <w:rFonts w:ascii="GHEA Grapalat" w:hAnsi="GHEA Grapalat"/>
          <w:sz w:val="24"/>
          <w:szCs w:val="24"/>
        </w:rPr>
        <w:tab/>
        <w:t xml:space="preserve">Վառելիքային բաքի փակիչ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վառելիքի վրածածկման սարքվածքները պետք է լինեն աշխատունակ։ Վառելիքային բաքերի կափարիչները պետք է ս</w:t>
      </w:r>
      <w:r w:rsidR="00BA0247" w:rsidRPr="000A1C6B">
        <w:rPr>
          <w:rFonts w:ascii="GHEA Grapalat" w:hAnsi="GHEA Grapalat"/>
          <w:sz w:val="24"/>
          <w:szCs w:val="24"/>
        </w:rPr>
        <w:t>և</w:t>
      </w:r>
      <w:r w:rsidRPr="000A1C6B">
        <w:rPr>
          <w:rFonts w:ascii="GHEA Grapalat" w:hAnsi="GHEA Grapalat"/>
          <w:sz w:val="24"/>
          <w:szCs w:val="24"/>
        </w:rPr>
        <w:t>եռակվեն փակ վիճակում. կափարիչների խցող տարրերի վնասվածքներ չեն թույլատրվում: Չի թույլատրվում սնուցման համակարգի տարրերի ամրակման դետալների բացակայությունը, վնասվելը կամ թուլանալը։</w:t>
      </w:r>
    </w:p>
    <w:p w14:paraId="11DDF53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9.8.</w:t>
      </w:r>
      <w:r w:rsidRPr="000A1C6B">
        <w:rPr>
          <w:rFonts w:ascii="GHEA Grapalat" w:hAnsi="GHEA Grapalat"/>
          <w:sz w:val="24"/>
          <w:szCs w:val="24"/>
        </w:rPr>
        <w:tab/>
        <w:t xml:space="preserve">Գազաբալոնային տրանսպորտային միջոցների սնուցման համակարգը, դրա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համապատասխանեն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0B1401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9.8.1.</w:t>
      </w:r>
      <w:r w:rsidRPr="000A1C6B">
        <w:rPr>
          <w:rFonts w:ascii="GHEA Grapalat" w:hAnsi="GHEA Grapalat"/>
          <w:sz w:val="24"/>
          <w:szCs w:val="24"/>
        </w:rPr>
        <w:tab/>
        <w:t>Յուրաքանչյուր գազաբալոն պետք է ունենա արտադրողի կողմից ձ</w:t>
      </w:r>
      <w:r w:rsidR="00BA0247" w:rsidRPr="000A1C6B">
        <w:rPr>
          <w:rFonts w:ascii="GHEA Grapalat" w:hAnsi="GHEA Grapalat"/>
          <w:sz w:val="24"/>
          <w:szCs w:val="24"/>
        </w:rPr>
        <w:t>և</w:t>
      </w:r>
      <w:r w:rsidRPr="000A1C6B">
        <w:rPr>
          <w:rFonts w:ascii="GHEA Grapalat" w:hAnsi="GHEA Grapalat"/>
          <w:sz w:val="24"/>
          <w:szCs w:val="24"/>
        </w:rPr>
        <w:t>ակերպված անձնագիր։</w:t>
      </w:r>
    </w:p>
    <w:p w14:paraId="199283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9.8.2.</w:t>
      </w:r>
      <w:r w:rsidRPr="000A1C6B">
        <w:rPr>
          <w:rFonts w:ascii="GHEA Grapalat" w:hAnsi="GHEA Grapalat"/>
          <w:sz w:val="24"/>
          <w:szCs w:val="24"/>
        </w:rPr>
        <w:tab/>
        <w:t>Տրանսպորտային միջոցի վրա տեղակայված յուրաքանչյուր գազաբալոնի վրա պետք է հստակ, չջնջվող ձ</w:t>
      </w:r>
      <w:r w:rsidR="00BA0247" w:rsidRPr="000A1C6B">
        <w:rPr>
          <w:rFonts w:ascii="GHEA Grapalat" w:hAnsi="GHEA Grapalat"/>
          <w:sz w:val="24"/>
          <w:szCs w:val="24"/>
        </w:rPr>
        <w:t>և</w:t>
      </w:r>
      <w:r w:rsidRPr="000A1C6B">
        <w:rPr>
          <w:rFonts w:ascii="GHEA Grapalat" w:hAnsi="GHEA Grapalat"/>
          <w:sz w:val="24"/>
          <w:szCs w:val="24"/>
        </w:rPr>
        <w:t>ով զետեղված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տեղեկությունները՝ </w:t>
      </w:r>
    </w:p>
    <w:p w14:paraId="24D349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սերիական համարը.</w:t>
      </w:r>
    </w:p>
    <w:p w14:paraId="58A5C46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«ՀՆԳ» կամ «ՍԲԳ» նշանը:</w:t>
      </w:r>
    </w:p>
    <w:p w14:paraId="6A6C4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9.8.3.</w:t>
      </w:r>
      <w:r w:rsidRPr="000A1C6B">
        <w:rPr>
          <w:rFonts w:ascii="GHEA Grapalat" w:hAnsi="GHEA Grapalat"/>
          <w:sz w:val="24"/>
          <w:szCs w:val="24"/>
        </w:rPr>
        <w:tab/>
        <w:t xml:space="preserve">Տրանսպորտային միջոցների վրա առկա գազաբալոնային սարքավորումը հատուկ լիազորված կազմակերպություններում ենթարկվում է պարբերական փորձարկումների բալոններն արտադրողի կողմից սահմանված </w:t>
      </w:r>
      <w:r w:rsidR="00BA0247" w:rsidRPr="000A1C6B">
        <w:rPr>
          <w:rFonts w:ascii="GHEA Grapalat" w:hAnsi="GHEA Grapalat"/>
          <w:sz w:val="24"/>
          <w:szCs w:val="24"/>
        </w:rPr>
        <w:t>և</w:t>
      </w:r>
      <w:r w:rsidRPr="000A1C6B">
        <w:rPr>
          <w:rFonts w:ascii="GHEA Grapalat" w:hAnsi="GHEA Grapalat"/>
          <w:sz w:val="24"/>
          <w:szCs w:val="24"/>
        </w:rPr>
        <w:t xml:space="preserve"> բալոնի (բալոնների) անձնագրում նշված բալոնների զննման պարբերականության հետ համընկնող պարբերականությամբ։ Պարբերական փորձարկումների արդյունքների հիման վրա հատուկ լիազորված կազմակերպությունները ձ</w:t>
      </w:r>
      <w:r w:rsidR="00BA0247" w:rsidRPr="000A1C6B">
        <w:rPr>
          <w:rFonts w:ascii="GHEA Grapalat" w:hAnsi="GHEA Grapalat"/>
          <w:sz w:val="24"/>
          <w:szCs w:val="24"/>
        </w:rPr>
        <w:t>և</w:t>
      </w:r>
      <w:r w:rsidRPr="000A1C6B">
        <w:rPr>
          <w:rFonts w:ascii="GHEA Grapalat" w:hAnsi="GHEA Grapalat"/>
          <w:sz w:val="24"/>
          <w:szCs w:val="24"/>
        </w:rPr>
        <w:t xml:space="preserve">ակերպում են տրանսպորտային միջոցի վրա տեղակայված գազաբալոնային սարքավորման պարբերական փորձարկումների անցկացման մասին վկայականը։ </w:t>
      </w:r>
    </w:p>
    <w:p w14:paraId="56DE9CE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9.8.4.</w:t>
      </w:r>
      <w:r w:rsidRPr="000A1C6B">
        <w:rPr>
          <w:rFonts w:ascii="GHEA Grapalat" w:hAnsi="GHEA Grapalat"/>
          <w:sz w:val="24"/>
          <w:szCs w:val="24"/>
        </w:rPr>
        <w:tab/>
        <w:t xml:space="preserve">Չի թույլատրվում շահագործման ժամանակ տեղակայված գազաբալոնային սարքավորման կառուցվածքում </w:t>
      </w:r>
      <w:r w:rsidR="00BA0247" w:rsidRPr="000A1C6B">
        <w:rPr>
          <w:rFonts w:ascii="GHEA Grapalat" w:hAnsi="GHEA Grapalat"/>
          <w:sz w:val="24"/>
          <w:szCs w:val="24"/>
        </w:rPr>
        <w:t>և</w:t>
      </w:r>
      <w:r w:rsidRPr="000A1C6B">
        <w:rPr>
          <w:rFonts w:ascii="GHEA Grapalat" w:hAnsi="GHEA Grapalat"/>
          <w:sz w:val="24"/>
          <w:szCs w:val="24"/>
        </w:rPr>
        <w:t xml:space="preserve"> լրակազմությունում փոփոխություններ մտցնելը։ Գազաբալոնային սարքավորման վերանորոգման ժամանակ մտցվող փոփոխությունները (ռեդուկտորի կամ բալոնի փոխարինումը), ձ</w:t>
      </w:r>
      <w:r w:rsidR="00BA0247" w:rsidRPr="000A1C6B">
        <w:rPr>
          <w:rFonts w:ascii="GHEA Grapalat" w:hAnsi="GHEA Grapalat"/>
          <w:sz w:val="24"/>
          <w:szCs w:val="24"/>
        </w:rPr>
        <w:t>և</w:t>
      </w:r>
      <w:r w:rsidRPr="000A1C6B">
        <w:rPr>
          <w:rFonts w:ascii="GHEA Grapalat" w:hAnsi="GHEA Grapalat"/>
          <w:sz w:val="24"/>
          <w:szCs w:val="24"/>
        </w:rPr>
        <w:t xml:space="preserve">ակերպվում են հատուկ լիազորված կազմակերպությունների կողմից գազաբալոնային սարքավորման՝ անվտանգության պահանջներին համապատասխանելու մասին վկայականով։ </w:t>
      </w:r>
    </w:p>
    <w:p w14:paraId="353715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9.8.5.</w:t>
      </w:r>
      <w:r w:rsidRPr="000A1C6B">
        <w:rPr>
          <w:rFonts w:ascii="GHEA Grapalat" w:hAnsi="GHEA Grapalat"/>
          <w:sz w:val="24"/>
          <w:szCs w:val="24"/>
        </w:rPr>
        <w:tab/>
        <w:t xml:space="preserve">Վերը նշված 9.8.1, 9.8.3 </w:t>
      </w:r>
      <w:r w:rsidR="00BA0247" w:rsidRPr="000A1C6B">
        <w:rPr>
          <w:rFonts w:ascii="GHEA Grapalat" w:hAnsi="GHEA Grapalat"/>
          <w:sz w:val="24"/>
          <w:szCs w:val="24"/>
        </w:rPr>
        <w:t>և</w:t>
      </w:r>
      <w:r w:rsidRPr="000A1C6B">
        <w:rPr>
          <w:rFonts w:ascii="GHEA Grapalat" w:hAnsi="GHEA Grapalat"/>
          <w:sz w:val="24"/>
          <w:szCs w:val="24"/>
        </w:rPr>
        <w:t xml:space="preserve"> 9.8.4 կետերում հիշատակված՝ Մաքսային միության անդամ պետությունների համար միասնական փաստաթղթերի ձ</w:t>
      </w:r>
      <w:r w:rsidR="00BA0247" w:rsidRPr="000A1C6B">
        <w:rPr>
          <w:rFonts w:ascii="GHEA Grapalat" w:hAnsi="GHEA Grapalat"/>
          <w:sz w:val="24"/>
          <w:szCs w:val="24"/>
        </w:rPr>
        <w:t>և</w:t>
      </w:r>
      <w:r w:rsidRPr="000A1C6B">
        <w:rPr>
          <w:rFonts w:ascii="GHEA Grapalat" w:hAnsi="GHEA Grapalat"/>
          <w:sz w:val="24"/>
          <w:szCs w:val="24"/>
        </w:rPr>
        <w:t xml:space="preserve">աթղթերը սահմանվում են Մաքսային միության հանձնաժողովի որոշմամբ։ Նշված փաստաթղթերը ներկայացվում են տրանսպորտային միջոցի տեխնիկական վիճակի ստուգումներն անկացնելիս։ </w:t>
      </w:r>
    </w:p>
    <w:p w14:paraId="1D3CDA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9.8.6.</w:t>
      </w:r>
      <w:r w:rsidRPr="000A1C6B">
        <w:rPr>
          <w:rFonts w:ascii="GHEA Grapalat" w:hAnsi="GHEA Grapalat"/>
          <w:sz w:val="24"/>
          <w:szCs w:val="24"/>
        </w:rPr>
        <w:tab/>
        <w:t>Չի թույլատրվում՝</w:t>
      </w:r>
    </w:p>
    <w:p w14:paraId="4286D3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9.8.6.1.</w:t>
      </w:r>
      <w:r w:rsidRPr="000A1C6B">
        <w:rPr>
          <w:rFonts w:ascii="GHEA Grapalat" w:hAnsi="GHEA Grapalat"/>
          <w:sz w:val="24"/>
          <w:szCs w:val="24"/>
        </w:rPr>
        <w:tab/>
        <w:t xml:space="preserve">գազաբալոնների օգտագործումը դրանց պարբերաբար զննման լրացած ժամկետով. </w:t>
      </w:r>
    </w:p>
    <w:p w14:paraId="496FDC5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9.8.6.2.</w:t>
      </w:r>
      <w:r w:rsidRPr="000A1C6B">
        <w:rPr>
          <w:rFonts w:ascii="GHEA Grapalat" w:hAnsi="GHEA Grapalat"/>
          <w:sz w:val="24"/>
          <w:szCs w:val="24"/>
        </w:rPr>
        <w:tab/>
        <w:t>գազաբալոնային սարքավորման ամրակման խախտումները.</w:t>
      </w:r>
    </w:p>
    <w:p w14:paraId="6363B3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9.8.6.3.</w:t>
      </w:r>
      <w:r w:rsidRPr="000A1C6B">
        <w:rPr>
          <w:rFonts w:ascii="GHEA Grapalat" w:hAnsi="GHEA Grapalat"/>
          <w:sz w:val="24"/>
          <w:szCs w:val="24"/>
        </w:rPr>
        <w:tab/>
        <w:t xml:space="preserve">գազաբալոնային սարքավորման տարրերից </w:t>
      </w:r>
      <w:r w:rsidR="00BA0247" w:rsidRPr="000A1C6B">
        <w:rPr>
          <w:rFonts w:ascii="GHEA Grapalat" w:hAnsi="GHEA Grapalat"/>
          <w:sz w:val="24"/>
          <w:szCs w:val="24"/>
        </w:rPr>
        <w:t>և</w:t>
      </w:r>
      <w:r w:rsidRPr="000A1C6B">
        <w:rPr>
          <w:rFonts w:ascii="GHEA Grapalat" w:hAnsi="GHEA Grapalat"/>
          <w:sz w:val="24"/>
          <w:szCs w:val="24"/>
        </w:rPr>
        <w:t xml:space="preserve"> դրանց միացքների տեղերից հոսակորուստները: </w:t>
      </w:r>
    </w:p>
    <w:p w14:paraId="02DA64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 xml:space="preserve">Շարժիչի ծնկավոր լիսեռի պտտման մշտական նպատակային հաճախականությունը պահպանելիս պարապ ընթացքով </w:t>
      </w:r>
      <w:r w:rsidR="00BA0247" w:rsidRPr="000A1C6B">
        <w:rPr>
          <w:rFonts w:ascii="GHEA Grapalat" w:hAnsi="GHEA Grapalat"/>
          <w:sz w:val="24"/>
          <w:szCs w:val="24"/>
        </w:rPr>
        <w:t>և</w:t>
      </w:r>
      <w:r w:rsidRPr="000A1C6B">
        <w:rPr>
          <w:rFonts w:ascii="GHEA Grapalat" w:hAnsi="GHEA Grapalat"/>
          <w:sz w:val="24"/>
          <w:szCs w:val="24"/>
        </w:rPr>
        <w:t xml:space="preserve"> պարապ ընթացքի նպատակային հաճախականությունից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նվազագույն հաճախականությունը դրա պտտման դանդաղելու ռեժիմում շարժիչի աշխատանքի ժամանակ անշարժ տրանսպորտային միջոցի վրա գազի հոսքի առանցքի նկատմամբ 45±10° անկյան տակ արտաթող խողովակի կտրածքից 0,5 մ հեռավորության վրա չափված տրանսպորտային միջոցի բանած գազերի արտաթողման աղմուկի մակարդակը չպետք է գերազանցի տրանսպորտային միջոցն արտադրողի կողմից սահմանված 5 դԲ Ա արժեքը, իսկ այդ տվյալների բացակայության դեպքում՝ 9.2 աղյուսակում նշված արժեքները։</w:t>
      </w:r>
    </w:p>
    <w:p w14:paraId="0F5CD85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պտտման նպատակային հաճախականությունը կազմում է՝</w:t>
      </w:r>
    </w:p>
    <w:p w14:paraId="77E367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առավելագույն հզորությանը համապատասխանող պտտման հաճախականության 75 %-ը՝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ոչ բարձր առավելագույն հզորությանը համապատասխանող շարժիչի ծնկավոր լիսեռի պտտման հաճախականությամբ տրանսպորտային միջոցների համար. </w:t>
      </w:r>
    </w:p>
    <w:p w14:paraId="69FFF26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 րոպե</w:t>
      </w:r>
      <w:r w:rsidRPr="000A1C6B">
        <w:rPr>
          <w:rFonts w:ascii="GHEA Grapalat" w:hAnsi="GHEA Grapalat"/>
          <w:sz w:val="24"/>
          <w:szCs w:val="24"/>
          <w:vertAlign w:val="superscript"/>
        </w:rPr>
        <w:t>-1</w:t>
      </w:r>
      <w:r w:rsidRPr="000A1C6B">
        <w:rPr>
          <w:rFonts w:ascii="GHEA Grapalat" w:hAnsi="GHEA Grapalat"/>
          <w:sz w:val="24"/>
          <w:szCs w:val="24"/>
        </w:rPr>
        <w:t>՝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-ից ավելի, սակայն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պակաս առավելագույն հզորությանը համապատասխանող շարժիչի ծնկավոր լիսեռի պտտման հաճախականությամբ տրանսպորտային միջոցների համար. </w:t>
      </w:r>
    </w:p>
    <w:p w14:paraId="1B045B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հաճախականության 50 %-ը՝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բարձր շարժիչի ծնկավոր լիսեռի պտտման հաճախականությամբ տրանսպորտային միջոցների համար։ </w:t>
      </w:r>
    </w:p>
    <w:p w14:paraId="11493C85"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ներքին այրման շարժիչը չի կարող հասնել ծնկավոր լիսեռի պտտման նշված հաճախականությանը, ապա նպատակային հաճախականությունը ընդունվում է անշարժ տրանսպորտային միջոցի համար առավելագույն </w:t>
      </w:r>
      <w:r w:rsidRPr="000A1C6B">
        <w:rPr>
          <w:rFonts w:ascii="GHEA Grapalat" w:hAnsi="GHEA Grapalat"/>
          <w:sz w:val="24"/>
          <w:szCs w:val="24"/>
        </w:rPr>
        <w:lastRenderedPageBreak/>
        <w:t>հնարավորից 5 %-ով ցածր։</w:t>
      </w:r>
    </w:p>
    <w:p w14:paraId="41A384B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 տրանսպորտային միջոցի համար, որի ներքին այրման շարժիչը չի կարող աշխատել, երբ տրանսպորտային միջոցն անշարժ է, ստուգումներ չեն անցկացվում։</w:t>
      </w:r>
    </w:p>
    <w:p w14:paraId="39276ED8" w14:textId="77777777" w:rsidR="00FD7F81" w:rsidRPr="000A1C6B" w:rsidRDefault="00FD7F81" w:rsidP="000A1C6B">
      <w:pPr>
        <w:spacing w:after="160" w:line="360" w:lineRule="auto"/>
        <w:ind w:firstLine="567"/>
        <w:jc w:val="both"/>
        <w:rPr>
          <w:rFonts w:ascii="GHEA Grapalat" w:hAnsi="GHEA Grapalat"/>
          <w:sz w:val="24"/>
          <w:szCs w:val="24"/>
        </w:rPr>
      </w:pPr>
    </w:p>
    <w:p w14:paraId="38D432CE" w14:textId="77777777" w:rsidR="00882C22" w:rsidRPr="000A1C6B" w:rsidRDefault="00882C22" w:rsidP="000A1C6B">
      <w:pPr>
        <w:spacing w:after="160" w:line="360" w:lineRule="auto"/>
        <w:ind w:firstLine="567"/>
        <w:jc w:val="both"/>
        <w:rPr>
          <w:rFonts w:ascii="GHEA Grapalat" w:hAnsi="GHEA Grapalat"/>
          <w:sz w:val="24"/>
          <w:szCs w:val="24"/>
        </w:rPr>
      </w:pPr>
    </w:p>
    <w:p w14:paraId="3FADD69D" w14:textId="77777777" w:rsidR="00882C22" w:rsidRPr="000A1C6B" w:rsidRDefault="00882C22" w:rsidP="000A1C6B">
      <w:pPr>
        <w:spacing w:after="160" w:line="360" w:lineRule="auto"/>
        <w:ind w:firstLine="567"/>
        <w:jc w:val="both"/>
        <w:rPr>
          <w:rFonts w:ascii="GHEA Grapalat" w:hAnsi="GHEA Grapalat"/>
          <w:sz w:val="24"/>
          <w:szCs w:val="24"/>
        </w:rPr>
      </w:pPr>
    </w:p>
    <w:p w14:paraId="0B0F0D58" w14:textId="77777777" w:rsidR="00882C22" w:rsidRPr="000A1C6B" w:rsidRDefault="00882C22" w:rsidP="000A1C6B">
      <w:pPr>
        <w:spacing w:after="160" w:line="360" w:lineRule="auto"/>
        <w:ind w:firstLine="567"/>
        <w:jc w:val="both"/>
        <w:rPr>
          <w:rFonts w:ascii="GHEA Grapalat" w:hAnsi="GHEA Grapalat"/>
          <w:sz w:val="24"/>
          <w:szCs w:val="24"/>
        </w:rPr>
      </w:pPr>
    </w:p>
    <w:p w14:paraId="5B7FA74F"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Տրանսպորտային միջոցների շարժիչների արտաթողի </w:t>
      </w:r>
      <w:r w:rsidRPr="000A1C6B">
        <w:rPr>
          <w:rFonts w:ascii="GHEA Grapalat" w:hAnsi="GHEA Grapalat"/>
          <w:sz w:val="24"/>
          <w:szCs w:val="24"/>
        </w:rPr>
        <w:br/>
        <w:t>աղմուկի սահմանային մակարդակները</w:t>
      </w:r>
    </w:p>
    <w:p w14:paraId="4B426055"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9.2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4613"/>
      </w:tblGrid>
      <w:tr w:rsidR="00FD7F81" w:rsidRPr="000A1C6B" w14:paraId="63CEE245" w14:textId="77777777" w:rsidTr="002E59FA">
        <w:trPr>
          <w:jc w:val="center"/>
        </w:trPr>
        <w:tc>
          <w:tcPr>
            <w:tcW w:w="4690" w:type="dxa"/>
            <w:tcBorders>
              <w:top w:val="single" w:sz="4" w:space="0" w:color="auto"/>
            </w:tcBorders>
            <w:shd w:val="clear" w:color="auto" w:fill="FFFFFF"/>
            <w:vAlign w:val="center"/>
          </w:tcPr>
          <w:p w14:paraId="4C768687" w14:textId="77777777" w:rsidR="00FD7F81" w:rsidRPr="000A1C6B" w:rsidRDefault="00FD7F81" w:rsidP="000A1C6B">
            <w:pPr>
              <w:spacing w:after="120" w:line="360" w:lineRule="auto"/>
              <w:ind w:left="260"/>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613" w:type="dxa"/>
            <w:tcBorders>
              <w:top w:val="single" w:sz="4" w:space="0" w:color="auto"/>
              <w:left w:val="single" w:sz="4" w:space="0" w:color="auto"/>
            </w:tcBorders>
            <w:shd w:val="clear" w:color="auto" w:fill="FFFFFF"/>
            <w:vAlign w:val="center"/>
          </w:tcPr>
          <w:p w14:paraId="7A13C7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մակարդակը, դԲ Ա</w:t>
            </w:r>
          </w:p>
        </w:tc>
      </w:tr>
      <w:tr w:rsidR="00FD7F81" w:rsidRPr="000A1C6B" w14:paraId="3B90229C" w14:textId="77777777" w:rsidTr="002E59FA">
        <w:trPr>
          <w:jc w:val="center"/>
        </w:trPr>
        <w:tc>
          <w:tcPr>
            <w:tcW w:w="4690" w:type="dxa"/>
            <w:tcBorders>
              <w:top w:val="single" w:sz="4" w:space="0" w:color="auto"/>
            </w:tcBorders>
            <w:shd w:val="clear" w:color="auto" w:fill="FFFFFF"/>
            <w:vAlign w:val="center"/>
          </w:tcPr>
          <w:p w14:paraId="12CB67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 xml:space="preserve">1 </w:t>
            </w:r>
            <w:r w:rsidRPr="000A1C6B">
              <w:rPr>
                <w:rStyle w:val="Bodytext20"/>
                <w:rFonts w:ascii="GHEA Grapalat" w:hAnsi="GHEA Grapalat"/>
                <w:sz w:val="24"/>
                <w:szCs w:val="24"/>
              </w:rPr>
              <w:t>L</w:t>
            </w:r>
          </w:p>
        </w:tc>
        <w:tc>
          <w:tcPr>
            <w:tcW w:w="4613" w:type="dxa"/>
            <w:tcBorders>
              <w:top w:val="single" w:sz="4" w:space="0" w:color="auto"/>
            </w:tcBorders>
            <w:shd w:val="clear" w:color="auto" w:fill="FFFFFF"/>
            <w:vAlign w:val="center"/>
          </w:tcPr>
          <w:p w14:paraId="2060C5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r>
      <w:tr w:rsidR="00FD7F81" w:rsidRPr="000A1C6B" w14:paraId="1B40157D" w14:textId="77777777" w:rsidTr="002E59FA">
        <w:trPr>
          <w:jc w:val="center"/>
        </w:trPr>
        <w:tc>
          <w:tcPr>
            <w:tcW w:w="4690" w:type="dxa"/>
            <w:shd w:val="clear" w:color="auto" w:fill="FFFFFF"/>
            <w:vAlign w:val="bottom"/>
          </w:tcPr>
          <w:p w14:paraId="238C80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p>
        </w:tc>
        <w:tc>
          <w:tcPr>
            <w:tcW w:w="4613" w:type="dxa"/>
            <w:shd w:val="clear" w:color="auto" w:fill="FFFFFF"/>
            <w:vAlign w:val="bottom"/>
          </w:tcPr>
          <w:p w14:paraId="603639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r>
      <w:tr w:rsidR="00FD7F81" w:rsidRPr="000A1C6B" w14:paraId="568CE9E3" w14:textId="77777777" w:rsidTr="002E59FA">
        <w:trPr>
          <w:jc w:val="center"/>
        </w:trPr>
        <w:tc>
          <w:tcPr>
            <w:tcW w:w="4690" w:type="dxa"/>
            <w:shd w:val="clear" w:color="auto" w:fill="FFFFFF"/>
            <w:vAlign w:val="center"/>
          </w:tcPr>
          <w:p w14:paraId="048514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613" w:type="dxa"/>
            <w:shd w:val="clear" w:color="auto" w:fill="FFFFFF"/>
            <w:vAlign w:val="bottom"/>
          </w:tcPr>
          <w:p w14:paraId="007D0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bl>
    <w:p w14:paraId="76F5906A" w14:textId="77777777" w:rsidR="00FD7F81" w:rsidRPr="000A1C6B" w:rsidRDefault="00FD7F81" w:rsidP="000A1C6B">
      <w:pPr>
        <w:spacing w:after="160" w:line="360" w:lineRule="auto"/>
        <w:rPr>
          <w:rFonts w:ascii="GHEA Grapalat" w:hAnsi="GHEA Grapalat"/>
          <w:sz w:val="24"/>
          <w:szCs w:val="24"/>
        </w:rPr>
      </w:pPr>
    </w:p>
    <w:p w14:paraId="45B22DD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9.10.</w:t>
      </w:r>
      <w:r w:rsidRPr="000A1C6B">
        <w:rPr>
          <w:rFonts w:ascii="GHEA Grapalat" w:hAnsi="GHEA Grapalat"/>
          <w:sz w:val="24"/>
          <w:szCs w:val="24"/>
        </w:rPr>
        <w:tab/>
        <w:t xml:space="preserve">Չի թույլատրվում բանած գազերի արտաթողի համակարգի կառուցվածքում փոփոխություններ մտցնելը։ </w:t>
      </w:r>
    </w:p>
    <w:p w14:paraId="5F956A5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10. Կառուցվածքի այլ տարրերի ներկայացվող պահանջները</w:t>
      </w:r>
    </w:p>
    <w:p w14:paraId="021D98A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 xml:space="preserve">Տրանսպորտային միջոցների վրա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կողեզրային (ներկառուցված), նման միջոցներով սարքավորված միջոցների ազդանշանիչների ցուցմունքները պետք է համապատասխանեն տրանսպորտային միջոցի աշխատունակ վիճակին։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w:t>
      </w:r>
      <w:r w:rsidRPr="000A1C6B">
        <w:rPr>
          <w:rFonts w:ascii="GHEA Grapalat" w:hAnsi="GHEA Grapalat"/>
          <w:sz w:val="24"/>
          <w:szCs w:val="24"/>
        </w:rPr>
        <w:lastRenderedPageBreak/>
        <w:t xml:space="preserve">կողեզրային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պահպանված. դրանց տեսանելի վնասվածքները չեն թույլատրվում։ </w:t>
      </w:r>
    </w:p>
    <w:p w14:paraId="4474DF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 xml:space="preserve">Թափքի կամ խցիկի դռների փականքները, բեռնային հարթակի կողեզրերի փականները, ցիստեռնների բկանցքերի փականները,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նստելատեղերի կարգավորման մեխանիզմները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եռակող սարքվածքները, հողմապակու տաքացման </w:t>
      </w:r>
      <w:r w:rsidR="00BA0247" w:rsidRPr="000A1C6B">
        <w:rPr>
          <w:rFonts w:ascii="GHEA Grapalat" w:hAnsi="GHEA Grapalat"/>
          <w:sz w:val="24"/>
          <w:szCs w:val="24"/>
        </w:rPr>
        <w:t>և</w:t>
      </w:r>
      <w:r w:rsidRPr="000A1C6B">
        <w:rPr>
          <w:rFonts w:ascii="GHEA Grapalat" w:hAnsi="GHEA Grapalat"/>
          <w:sz w:val="24"/>
          <w:szCs w:val="24"/>
        </w:rPr>
        <w:t xml:space="preserve"> փչահովացման սարքվածքը, տրանսպորտային միջոցն արտադրողի կողմից նախատեսված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սարքվածքը պետք է լինեն աշխատունակ։ </w:t>
      </w:r>
    </w:p>
    <w:p w14:paraId="52B8E0B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10.3.</w:t>
      </w:r>
      <w:r w:rsidRPr="000A1C6B">
        <w:rPr>
          <w:rFonts w:ascii="GHEA Grapalat" w:hAnsi="GHEA Grapalat"/>
          <w:sz w:val="24"/>
          <w:szCs w:val="24"/>
        </w:rPr>
        <w:tab/>
        <w:t>Տրանսպորտային միջոցի՝ կողեզրային կախովի դռների փականքները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եռակվեն փակման երկու դիրքերում՝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 եթե դա նախատեսված է տրանսպորտային միջոց արտադրողի կողմից շահագործման փաստաթղթերում։ </w:t>
      </w:r>
    </w:p>
    <w:p w14:paraId="199158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10.4.</w:t>
      </w:r>
      <w:r w:rsidRPr="000A1C6B">
        <w:rPr>
          <w:rFonts w:ascii="GHEA Grapalat" w:hAnsi="GHEA Grapalat"/>
          <w:sz w:val="24"/>
          <w:szCs w:val="24"/>
        </w:rPr>
        <w:tab/>
        <w:t xml:space="preserve">Տրանսպորտային միջոցը պետք է լրակազմված լինի աշխատող վիճակում գտնվող ձայնային ազդանշանային սարքով։ Ձայնային ազդանշանային սարքը պետք է դրա կառավարման օրգանը գործողության մեջ դնելիս արտաբերի անընդհատ </w:t>
      </w:r>
      <w:r w:rsidR="00BA0247" w:rsidRPr="000A1C6B">
        <w:rPr>
          <w:rFonts w:ascii="GHEA Grapalat" w:hAnsi="GHEA Grapalat"/>
          <w:sz w:val="24"/>
          <w:szCs w:val="24"/>
        </w:rPr>
        <w:t>և</w:t>
      </w:r>
      <w:r w:rsidRPr="000A1C6B">
        <w:rPr>
          <w:rFonts w:ascii="GHEA Grapalat" w:hAnsi="GHEA Grapalat"/>
          <w:sz w:val="24"/>
          <w:szCs w:val="24"/>
        </w:rPr>
        <w:t xml:space="preserve"> մոնոտոն ձայն, որի ձայնային սպեկտրը չպետք է ենթարկվի զգալի փոփոխությունների։ </w:t>
      </w:r>
    </w:p>
    <w:p w14:paraId="77F6101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10.5.</w:t>
      </w:r>
      <w:r w:rsidRPr="000A1C6B">
        <w:rPr>
          <w:rFonts w:ascii="GHEA Grapalat" w:hAnsi="GHEA Grapalat"/>
          <w:sz w:val="24"/>
          <w:szCs w:val="24"/>
        </w:rPr>
        <w:tab/>
        <w:t xml:space="preserve">Արագության չափման միջոցների (արագաչափերի) ապամոնտաժումը </w:t>
      </w:r>
      <w:r w:rsidR="00BA0247" w:rsidRPr="000A1C6B">
        <w:rPr>
          <w:rFonts w:ascii="GHEA Grapalat" w:hAnsi="GHEA Grapalat"/>
          <w:sz w:val="24"/>
          <w:szCs w:val="24"/>
        </w:rPr>
        <w:t>և</w:t>
      </w:r>
      <w:r w:rsidRPr="000A1C6B">
        <w:rPr>
          <w:rFonts w:ascii="GHEA Grapalat" w:hAnsi="GHEA Grapalat"/>
          <w:sz w:val="24"/>
          <w:szCs w:val="24"/>
        </w:rPr>
        <w:t xml:space="preserve"> անաշխատունակությունը,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ռեժիմներին՝ վարորդների կողմից հետ</w:t>
      </w:r>
      <w:r w:rsidR="00BA0247" w:rsidRPr="000A1C6B">
        <w:rPr>
          <w:rFonts w:ascii="GHEA Grapalat" w:hAnsi="GHEA Grapalat"/>
          <w:sz w:val="24"/>
          <w:szCs w:val="24"/>
        </w:rPr>
        <w:t>և</w:t>
      </w:r>
      <w:r w:rsidRPr="000A1C6B">
        <w:rPr>
          <w:rFonts w:ascii="GHEA Grapalat" w:hAnsi="GHEA Grapalat"/>
          <w:sz w:val="24"/>
          <w:szCs w:val="24"/>
        </w:rPr>
        <w:t>ելու հսկողության տեխնիկական միջոցները (եթե դրանց տեղակայումը նախատեսված է սույն տեխնիկական կանոնակարգով) չեն թույլատրվում։</w:t>
      </w:r>
    </w:p>
    <w:p w14:paraId="35D4151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10.6.</w:t>
      </w:r>
      <w:r w:rsidRPr="000A1C6B">
        <w:rPr>
          <w:rFonts w:ascii="GHEA Grapalat" w:hAnsi="GHEA Grapalat"/>
          <w:sz w:val="24"/>
          <w:szCs w:val="24"/>
        </w:rPr>
        <w:tab/>
        <w:t xml:space="preserve">Չի թույլատրվում տրանսպորտային միջոցի հեղույսային միացքների ձգման թուլացումը </w:t>
      </w:r>
      <w:r w:rsidR="00BA0247" w:rsidRPr="000A1C6B">
        <w:rPr>
          <w:rFonts w:ascii="GHEA Grapalat" w:hAnsi="GHEA Grapalat"/>
          <w:sz w:val="24"/>
          <w:szCs w:val="24"/>
        </w:rPr>
        <w:t>և</w:t>
      </w:r>
      <w:r w:rsidRPr="000A1C6B">
        <w:rPr>
          <w:rFonts w:ascii="GHEA Grapalat" w:hAnsi="GHEA Grapalat"/>
          <w:sz w:val="24"/>
          <w:szCs w:val="24"/>
        </w:rPr>
        <w:t xml:space="preserve"> կախոցի ու կարդանային փոխանցման դետալների քայքայումը։</w:t>
      </w:r>
    </w:p>
    <w:p w14:paraId="24396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10.7.</w:t>
      </w:r>
      <w:r w:rsidRPr="000A1C6B">
        <w:rPr>
          <w:rFonts w:ascii="GHEA Grapalat" w:hAnsi="GHEA Grapalat"/>
          <w:sz w:val="24"/>
          <w:szCs w:val="24"/>
        </w:rPr>
        <w:tab/>
        <w:t>1997 թվականի հունվարի 1-ից հետո արտադրված պն</w:t>
      </w:r>
      <w:r w:rsidR="00BA0247" w:rsidRPr="000A1C6B">
        <w:rPr>
          <w:rFonts w:ascii="GHEA Grapalat" w:hAnsi="GHEA Grapalat"/>
          <w:sz w:val="24"/>
          <w:szCs w:val="24"/>
        </w:rPr>
        <w:t>և</w:t>
      </w:r>
      <w:r w:rsidRPr="000A1C6B">
        <w:rPr>
          <w:rFonts w:ascii="GHEA Grapalat" w:hAnsi="GHEA Grapalat"/>
          <w:sz w:val="24"/>
          <w:szCs w:val="24"/>
        </w:rPr>
        <w:t xml:space="preserve">մատիկ կախոցով տրանսպորտային միջոցի հատակի մակարդակի կարգավորիչի հսկիչ </w:t>
      </w:r>
      <w:r w:rsidRPr="000A1C6B">
        <w:rPr>
          <w:rFonts w:ascii="GHEA Grapalat" w:hAnsi="GHEA Grapalat"/>
          <w:sz w:val="24"/>
          <w:szCs w:val="24"/>
        </w:rPr>
        <w:lastRenderedPageBreak/>
        <w:t xml:space="preserve">արտանցման վրա ճնշումը պետք է համապատասխանի շահագործման փաստաթղթերում՝ արտադրողի կողմից նշվածին։ </w:t>
      </w:r>
    </w:p>
    <w:p w14:paraId="495C4E8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10.8.</w:t>
      </w:r>
      <w:r w:rsidRPr="000A1C6B">
        <w:rPr>
          <w:rFonts w:ascii="GHEA Grapalat" w:hAnsi="GHEA Grapalat"/>
          <w:sz w:val="24"/>
          <w:szCs w:val="24"/>
        </w:rPr>
        <w:tab/>
        <w:t xml:space="preserve">Չեն թույլատրվում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թափարգելների կառուցվածքի վնասվածքների կամ փոփոխության արդյունքում դեֆորմացումները, որոնց դեպքում թափարգելի՝ դեպի դուրս ցցված մասերի կորության շառավիղը (բացառությամբ ոչ մետաղական էլաստիկ նյութերից պատրաստված դետալների) 5 մմ-ից պակաս է։ </w:t>
      </w:r>
    </w:p>
    <w:p w14:paraId="753D15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10.9.</w:t>
      </w:r>
      <w:r w:rsidRPr="000A1C6B">
        <w:rPr>
          <w:rFonts w:ascii="GHEA Grapalat" w:hAnsi="GHEA Grapalat"/>
          <w:sz w:val="24"/>
          <w:szCs w:val="24"/>
        </w:rPr>
        <w:tab/>
        <w:t xml:space="preserve">Էլեկտրական հաղորդալարերի տեսանելի քայքայումներ, կարճ միակցումներ </w:t>
      </w:r>
      <w:r w:rsidR="00BA0247" w:rsidRPr="000A1C6B">
        <w:rPr>
          <w:rFonts w:ascii="GHEA Grapalat" w:hAnsi="GHEA Grapalat"/>
          <w:sz w:val="24"/>
          <w:szCs w:val="24"/>
        </w:rPr>
        <w:t>և</w:t>
      </w:r>
      <w:r w:rsidRPr="000A1C6B">
        <w:rPr>
          <w:rFonts w:ascii="GHEA Grapalat" w:hAnsi="GHEA Grapalat"/>
          <w:sz w:val="24"/>
          <w:szCs w:val="24"/>
        </w:rPr>
        <w:t xml:space="preserve"> մեկուսապատվածքի ծակման հետքեր չեն թույլատրվում։ </w:t>
      </w:r>
    </w:p>
    <w:p w14:paraId="436785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10.10.</w:t>
      </w:r>
      <w:r w:rsidRPr="000A1C6B">
        <w:rPr>
          <w:rFonts w:ascii="GHEA Grapalat" w:hAnsi="GHEA Grapalat"/>
          <w:sz w:val="24"/>
          <w:szCs w:val="24"/>
        </w:rPr>
        <w:tab/>
        <w:t xml:space="preserve">Պահեստային անիվը, կուտակիչ մարտկոցները, նստելատեղերը պետք է հուսալի կերպով ամրացված լինեն արտադրողի կողմից տրանսպորտային միջոցի փաստաթղթերում նախատեսված տեղերում: </w:t>
      </w:r>
    </w:p>
    <w:p w14:paraId="7577F3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10.11.</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նստելատեղի թիկնակի անկյան լայնակի կարգավորման մեխանիզմներով կամ վարորդի նստելատեղի տեղաշարժման մեխանիզմներով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մեխանիզմները պետք է ավտոմատ կերպով բլոկավորվեն։ </w:t>
      </w:r>
    </w:p>
    <w:p w14:paraId="15B91A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 xml:space="preserve">Պահեստային անիվի բռնիչը պետք է լինի աշխատունակ։ </w:t>
      </w:r>
    </w:p>
    <w:p w14:paraId="7938BF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10.13.</w:t>
      </w:r>
      <w:r w:rsidRPr="000A1C6B">
        <w:rPr>
          <w:rFonts w:ascii="GHEA Grapalat" w:hAnsi="GHEA Grapalat"/>
          <w:sz w:val="24"/>
          <w:szCs w:val="24"/>
        </w:rPr>
        <w:tab/>
        <w:t>Կիսակցորդների հենարանային սարքվածքի ապամոնտաժում չի թույլատրվում։ Հենարանների տրանսպորտային դիրքի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12928D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10.14.</w:t>
      </w:r>
      <w:r w:rsidRPr="000A1C6B">
        <w:rPr>
          <w:rFonts w:ascii="GHEA Grapalat" w:hAnsi="GHEA Grapalat"/>
          <w:sz w:val="24"/>
          <w:szCs w:val="24"/>
        </w:rPr>
        <w:tab/>
        <w:t>Շարժիչից, փոխանցման տուփից, կողեզրային ռեդուկտորներից,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կամրջակից, կցորդիչի, կուտակիչ մարտկոցների, սառեցման ու օդափոխության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վրա լրացուցիչ տեղակայվող հիդրավլիկ սարքվածքներից յուղերի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հեղուկների կաթիլների ընկնելը չի թույլատրվում։</w:t>
      </w:r>
    </w:p>
    <w:p w14:paraId="730FBB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10.15.</w:t>
      </w:r>
      <w:r w:rsidRPr="000A1C6B">
        <w:rPr>
          <w:rFonts w:ascii="GHEA Grapalat" w:hAnsi="GHEA Grapalat"/>
          <w:sz w:val="24"/>
          <w:szCs w:val="24"/>
        </w:rPr>
        <w:tab/>
        <w:t>Չի թույլատրվում մեղմիչների ամրակման թուլացումը դրանց ամրակման դետալների բացակայության, վնասվելու կամ միջանցիկ քայքայման հետ</w:t>
      </w:r>
      <w:r w:rsidR="00BA0247" w:rsidRPr="000A1C6B">
        <w:rPr>
          <w:rFonts w:ascii="GHEA Grapalat" w:hAnsi="GHEA Grapalat"/>
          <w:sz w:val="24"/>
          <w:szCs w:val="24"/>
        </w:rPr>
        <w:t>և</w:t>
      </w:r>
      <w:r w:rsidRPr="000A1C6B">
        <w:rPr>
          <w:rFonts w:ascii="GHEA Grapalat" w:hAnsi="GHEA Grapalat"/>
          <w:sz w:val="24"/>
          <w:szCs w:val="24"/>
        </w:rPr>
        <w:t>անքով։</w:t>
      </w:r>
    </w:p>
    <w:p w14:paraId="3DA6A9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10.16.</w:t>
      </w:r>
      <w:r w:rsidRPr="000A1C6B">
        <w:rPr>
          <w:rFonts w:ascii="GHEA Grapalat" w:hAnsi="GHEA Grapalat"/>
          <w:sz w:val="24"/>
          <w:szCs w:val="24"/>
        </w:rPr>
        <w:tab/>
        <w:t>Չեն թույլատրվում կախոցի կալունակների այտերի,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կողեզրերի </w:t>
      </w:r>
      <w:r w:rsidR="00BA0247" w:rsidRPr="000A1C6B">
        <w:rPr>
          <w:rFonts w:ascii="GHEA Grapalat" w:hAnsi="GHEA Grapalat"/>
          <w:sz w:val="24"/>
          <w:szCs w:val="24"/>
        </w:rPr>
        <w:t>և</w:t>
      </w:r>
      <w:r w:rsidRPr="000A1C6B">
        <w:rPr>
          <w:rFonts w:ascii="GHEA Grapalat" w:hAnsi="GHEA Grapalat"/>
          <w:sz w:val="24"/>
          <w:szCs w:val="24"/>
        </w:rPr>
        <w:t xml:space="preserve"> բեռներն ամրակելու համար նախատեսված հարմարանքների կանգնակների կամ հիմնակմախքների ճաքեր </w:t>
      </w:r>
      <w:r w:rsidR="00BA0247" w:rsidRPr="000A1C6B">
        <w:rPr>
          <w:rFonts w:ascii="GHEA Grapalat" w:hAnsi="GHEA Grapalat"/>
          <w:sz w:val="24"/>
          <w:szCs w:val="24"/>
        </w:rPr>
        <w:t>և</w:t>
      </w:r>
      <w:r w:rsidRPr="000A1C6B">
        <w:rPr>
          <w:rFonts w:ascii="GHEA Grapalat" w:hAnsi="GHEA Grapalat"/>
          <w:sz w:val="24"/>
          <w:szCs w:val="24"/>
        </w:rPr>
        <w:t xml:space="preserve"> քայքայումներ։ </w:t>
      </w:r>
    </w:p>
    <w:p w14:paraId="3DD1121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10.17.</w:t>
      </w:r>
      <w:r w:rsidRPr="000A1C6B">
        <w:rPr>
          <w:rFonts w:ascii="GHEA Grapalat" w:hAnsi="GHEA Grapalat"/>
          <w:sz w:val="24"/>
          <w:szCs w:val="24"/>
        </w:rPr>
        <w:tab/>
        <w:t xml:space="preserve">Չի թույլատրվում արտադրողի կողմից շահագործման փաստաթղթերով նախատեսված անիվների տակից ցրցողումից պաշտպանելու համակարգերի տարրերի բացակայությունը։ </w:t>
      </w:r>
    </w:p>
    <w:p w14:paraId="18B07412" w14:textId="6700AB80"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10.18.</w:t>
      </w:r>
      <w:r w:rsidRPr="000A1C6B">
        <w:rPr>
          <w:rFonts w:ascii="GHEA Grapalat" w:hAnsi="GHEA Grapalat"/>
          <w:sz w:val="24"/>
          <w:szCs w:val="24"/>
        </w:rPr>
        <w:tab/>
        <w:t xml:space="preserve">Արգելվում է տրանսպորտային միջոցի՝ հատուկ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ոչ օրինաչափ սարքավորումը, օպերատիվ ծառայությունների տրանսպորտային միջոցների համար սահմանված՝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վրա ներկելը։ </w:t>
      </w:r>
    </w:p>
    <w:p w14:paraId="44619D5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10.19.</w:t>
      </w:r>
      <w:r w:rsidRPr="000A1C6B">
        <w:rPr>
          <w:rFonts w:ascii="GHEA Grapalat" w:hAnsi="GHEA Grapalat"/>
          <w:sz w:val="24"/>
          <w:szCs w:val="24"/>
        </w:rPr>
        <w:tab/>
        <w:t xml:space="preserve">L կատեգորիայի տրանսպորտային միջոցների նկատմամբ չի թույլատրվում՝ </w:t>
      </w:r>
    </w:p>
    <w:p w14:paraId="6FDE2BC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10.19.1.</w:t>
      </w:r>
      <w:r w:rsidRPr="000A1C6B">
        <w:rPr>
          <w:rFonts w:ascii="GHEA Grapalat" w:hAnsi="GHEA Grapalat"/>
          <w:sz w:val="24"/>
          <w:szCs w:val="24"/>
        </w:rPr>
        <w:tab/>
        <w:t xml:space="preserve">արտադրողի կողմից տրանսպորտային միջոցի շահագործման փաստաթղթերում նախատեսված մոտոցիկլի ղեկային թրթռամեղմիչի անաշխատունակությունը կամ բացակայությունը. </w:t>
      </w:r>
    </w:p>
    <w:p w14:paraId="394195C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10.19.2.</w:t>
      </w:r>
      <w:r w:rsidRPr="000A1C6B">
        <w:rPr>
          <w:rFonts w:ascii="GHEA Grapalat" w:hAnsi="GHEA Grapalat"/>
          <w:sz w:val="24"/>
          <w:szCs w:val="24"/>
        </w:rPr>
        <w:tab/>
        <w:t>արտադրողի կողմից տրանսպորտային միջոցի շահագործման փաստաթղթերում նախատեսված թամբի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ոտնատեղերի կամ բռնալծակների բացակայությունը. </w:t>
      </w:r>
    </w:p>
    <w:p w14:paraId="241CE2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10.19.3.</w:t>
      </w:r>
      <w:r w:rsidRPr="000A1C6B">
        <w:rPr>
          <w:rFonts w:ascii="GHEA Grapalat" w:hAnsi="GHEA Grapalat"/>
          <w:sz w:val="24"/>
          <w:szCs w:val="24"/>
        </w:rPr>
        <w:tab/>
        <w:t>արտադրողի կողմից տրանսպորտային միջոցի շահագործման փաստաթղթերում նախատեսված անվտանգության աղեղների բացակայությունը կամ դրանք այնպիսի վիճակի բերելը, որի դեպքում անհնարին է դրանց ըստ նշանակության օգտագործումը.</w:t>
      </w:r>
    </w:p>
    <w:p w14:paraId="031985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10.19.4.</w:t>
      </w:r>
      <w:r w:rsidRPr="000A1C6B">
        <w:rPr>
          <w:rFonts w:ascii="GHEA Grapalat" w:hAnsi="GHEA Grapalat"/>
          <w:sz w:val="24"/>
          <w:szCs w:val="24"/>
        </w:rPr>
        <w:tab/>
        <w:t xml:space="preserve">մոտոցիկլետի շրջանակի՝ կողեզրային կցորդով շրջանակի հետ </w:t>
      </w:r>
      <w:r w:rsidRPr="000A1C6B">
        <w:rPr>
          <w:rFonts w:ascii="GHEA Grapalat" w:hAnsi="GHEA Grapalat"/>
          <w:sz w:val="24"/>
          <w:szCs w:val="24"/>
        </w:rPr>
        <w:lastRenderedPageBreak/>
        <w:t>միացքներում խաղացքի առկայությունը։</w:t>
      </w:r>
    </w:p>
    <w:p w14:paraId="0511827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10.20. Տրանսպորտային միջոցի վրա տեղակայված՝ արտակարգ օպերատիվ ծառայությունների կանչի սարքվածքը կամ համակարգը պետք է աշխատունակ լինի։</w:t>
      </w:r>
    </w:p>
    <w:p w14:paraId="0BC6BA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(10.20-րդ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61F4F04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 Տրանսպորտային միջոցի վրա տեղակայված արբանյակային նավիգացիոն ապարատուրան պետք է աշխատունակ լինի։ </w:t>
      </w:r>
    </w:p>
    <w:p w14:paraId="0CB1E8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01E1AA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w:t>
      </w:r>
      <w:r w:rsidRPr="000A1C6B">
        <w:rPr>
          <w:rFonts w:ascii="GHEA Grapalat" w:hAnsi="GHEA Grapalat"/>
          <w:b/>
          <w:sz w:val="24"/>
          <w:szCs w:val="24"/>
        </w:rPr>
        <w:br/>
        <w:t>լրակազմությանը ներկայացվող պահանջները</w:t>
      </w:r>
    </w:p>
    <w:p w14:paraId="3DF113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27 կանոնների համաձայն կատարված վթարային կանգառման նշանով։ </w:t>
      </w:r>
    </w:p>
    <w:p w14:paraId="647A24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CCAC956" w14:textId="77777777" w:rsidR="00FD7F81" w:rsidRPr="000A1C6B" w:rsidRDefault="00FD7F81" w:rsidP="000A1C6B">
      <w:pPr>
        <w:tabs>
          <w:tab w:val="left" w:pos="1276"/>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11.2.</w:t>
      </w:r>
      <w:r w:rsidRPr="000A1C6B">
        <w:rPr>
          <w:rFonts w:ascii="GHEA Grapalat" w:hAnsi="GHEA Grapalat"/>
          <w:sz w:val="24"/>
          <w:szCs w:val="24"/>
        </w:rPr>
        <w:tab/>
      </w:r>
      <w:r w:rsidRPr="000A1C6B">
        <w:rPr>
          <w:rFonts w:ascii="GHEA Grapalat" w:hAnsi="GHEA Grapalat"/>
          <w:spacing w:val="-6"/>
          <w:sz w:val="24"/>
          <w:szCs w:val="24"/>
        </w:rPr>
        <w:t>L</w:t>
      </w:r>
      <w:r w:rsidRPr="000A1C6B">
        <w:rPr>
          <w:rFonts w:ascii="GHEA Grapalat" w:hAnsi="GHEA Grapalat"/>
          <w:spacing w:val="-6"/>
          <w:sz w:val="24"/>
          <w:szCs w:val="24"/>
          <w:vertAlign w:val="subscript"/>
        </w:rPr>
        <w:t>5</w:t>
      </w:r>
      <w:r w:rsidRPr="000A1C6B">
        <w:rPr>
          <w:rFonts w:ascii="GHEA Grapalat" w:hAnsi="GHEA Grapalat"/>
          <w:spacing w:val="-6"/>
          <w:sz w:val="24"/>
          <w:szCs w:val="24"/>
        </w:rPr>
        <w:t>, L</w:t>
      </w:r>
      <w:r w:rsidRPr="000A1C6B">
        <w:rPr>
          <w:rFonts w:ascii="GHEA Grapalat" w:hAnsi="GHEA Grapalat"/>
          <w:spacing w:val="-6"/>
          <w:sz w:val="24"/>
          <w:szCs w:val="24"/>
          <w:vertAlign w:val="subscript"/>
        </w:rPr>
        <w:t>6</w:t>
      </w:r>
      <w:r w:rsidRPr="000A1C6B">
        <w:rPr>
          <w:rFonts w:ascii="GHEA Grapalat" w:hAnsi="GHEA Grapalat"/>
          <w:spacing w:val="-6"/>
          <w:sz w:val="24"/>
          <w:szCs w:val="24"/>
        </w:rPr>
        <w:t>, L</w:t>
      </w:r>
      <w:r w:rsidRPr="000A1C6B">
        <w:rPr>
          <w:rFonts w:ascii="GHEA Grapalat" w:hAnsi="GHEA Grapalat"/>
          <w:spacing w:val="-6"/>
          <w:sz w:val="24"/>
          <w:szCs w:val="24"/>
          <w:vertAlign w:val="subscript"/>
        </w:rPr>
        <w:t>7</w:t>
      </w:r>
      <w:r w:rsidRPr="000A1C6B">
        <w:rPr>
          <w:rFonts w:ascii="GHEA Grapalat" w:hAnsi="GHEA Grapalat"/>
          <w:spacing w:val="-6"/>
          <w:sz w:val="24"/>
          <w:szCs w:val="24"/>
        </w:rPr>
        <w:t xml:space="preserve">, 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 կատեգորիաների տրանսպորտային միջոցները լրակազմվում են առաջին օգնության (ավտոմոբիլային) դեղատուփով, իսկ II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III դասերի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միջոցները՝ առաջին օգնության (ավտոմոբիլային) երեք դեղատուփերով։ Նշված դեղատուփերը լրակազմվում են օգտագործման համար պիտանի բժշկական նշանակության արտադրատեսակներով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 միջոցներով։ Չի թույլատրվում դեղատուփի լրակազմման կամայական փոփոխությունը կամ վնասված մականշվածքով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օգտագործման լրացած ժամկետով բժշկական նշանակության արտադրատեսակների այլ միջոցների կիրառությունը։</w:t>
      </w:r>
    </w:p>
    <w:p w14:paraId="4A9AACC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w:t>
      </w:r>
      <w:r w:rsidRPr="000A1C6B">
        <w:rPr>
          <w:rFonts w:ascii="GHEA Grapalat" w:hAnsi="GHEA Grapalat"/>
          <w:sz w:val="24"/>
          <w:szCs w:val="24"/>
        </w:rPr>
        <w:lastRenderedPageBreak/>
        <w:t>լրակազմվում են տրանսպորտային միջոցի անիվների տրամագծին համապատասխանող՝ առնվազն երկու հակահետգլորային հենակներով։</w:t>
      </w:r>
    </w:p>
    <w:p w14:paraId="2AE4160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Անկախ հրդեհաշիջման ավտոմատ համակարգի առկայությունից՝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համալրվում են առնվազն 1 լ տարողությամբ առնվազն մեկ կրակմարիչով,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համալրվում են առնվազն 2 լ տարողությամբ առնվազն մեկ կրակմարիչով։ Կրակմարիչը տեղադրվում է հեշտ հասանելի տեղում։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կրակմարիչը տեղադրվում է վարորդի աշխատանքային տեղին մոտ։ Երկհարկանի տրանսպորտային միջոցի դեպքում վեր</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գտնվի լրացուցիչ կրակմարիչ։ Կրակմարիչները պետք է լինեն կապարակնքված </w:t>
      </w:r>
      <w:r w:rsidR="00BA0247" w:rsidRPr="000A1C6B">
        <w:rPr>
          <w:rFonts w:ascii="GHEA Grapalat" w:hAnsi="GHEA Grapalat"/>
          <w:sz w:val="24"/>
          <w:szCs w:val="24"/>
        </w:rPr>
        <w:t>և</w:t>
      </w:r>
      <w:r w:rsidRPr="000A1C6B">
        <w:rPr>
          <w:rFonts w:ascii="GHEA Grapalat" w:hAnsi="GHEA Grapalat"/>
          <w:sz w:val="24"/>
          <w:szCs w:val="24"/>
        </w:rPr>
        <w:t xml:space="preserve"> նրանց վրա պետք է նշված լինի օգտագործման ավարտի ժամկետը, որը ստուգման պահի դրությամբ չպետք է լրացած լինի։ </w:t>
      </w:r>
    </w:p>
    <w:p w14:paraId="0B2DF76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Տրանսպորտային միջոցների վրա կրակմարիչները </w:t>
      </w:r>
      <w:r w:rsidR="00BA0247" w:rsidRPr="000A1C6B">
        <w:rPr>
          <w:rFonts w:ascii="GHEA Grapalat" w:hAnsi="GHEA Grapalat"/>
          <w:sz w:val="24"/>
          <w:szCs w:val="24"/>
        </w:rPr>
        <w:t>և</w:t>
      </w:r>
      <w:r w:rsidRPr="000A1C6B">
        <w:rPr>
          <w:rFonts w:ascii="GHEA Grapalat" w:hAnsi="GHEA Grapalat"/>
          <w:sz w:val="24"/>
          <w:szCs w:val="24"/>
        </w:rPr>
        <w:t xml:space="preserve"> առաջին օգնության (ավտոմոբիլային) դեղատուփերը՝ դրանք ամրակելու համար նախատեսված հարմարանքներով սարքավորված, հուսալի կերպով ամրացվում են տրանսպորտային միջոցի կառուցվածքով նախատեսված տեղերում։</w:t>
      </w:r>
    </w:p>
    <w:p w14:paraId="7D79746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М,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միջոցները, որոնց առավելագույն կառուցվածքային արագությունը չի գերազանցում 40 կմ/ժ-ը,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69 կանոնների համապատասխան կատարված՝ դանդաղընթաց տրանսպորտային միջոցի տարբերիչ նշանով։ </w:t>
      </w:r>
    </w:p>
    <w:p w14:paraId="377448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2FCD51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М կատեգորիայի հոդակապած տրանսպորտային միջոցները, N</w:t>
      </w:r>
      <w:r w:rsidRPr="000A1C6B">
        <w:rPr>
          <w:rFonts w:ascii="GHEA Grapalat" w:hAnsi="GHEA Grapalat"/>
          <w:sz w:val="24"/>
          <w:szCs w:val="24"/>
          <w:vertAlign w:val="subscript"/>
        </w:rPr>
        <w:t>3</w:t>
      </w:r>
      <w:r w:rsidRPr="000A1C6B">
        <w:rPr>
          <w:rFonts w:ascii="Calibri" w:hAnsi="Calibri" w:cs="Calibri"/>
          <w:sz w:val="24"/>
          <w:szCs w:val="24"/>
        </w:rPr>
        <w:t> </w:t>
      </w:r>
      <w:r w:rsidRPr="000A1C6B">
        <w:rPr>
          <w:rFonts w:ascii="GHEA Grapalat" w:hAnsi="GHEA Grapalat"/>
          <w:sz w:val="24"/>
          <w:szCs w:val="24"/>
        </w:rPr>
        <w:t xml:space="preserve">կատեգորիայի տրանսպորտային միջոցները, բացառությամբ քարշակների, քարշակող կցորդների, </w:t>
      </w:r>
      <w:r w:rsidR="00BA0247" w:rsidRPr="000A1C6B">
        <w:rPr>
          <w:rFonts w:ascii="GHEA Grapalat" w:hAnsi="GHEA Grapalat"/>
          <w:sz w:val="24"/>
          <w:szCs w:val="24"/>
        </w:rPr>
        <w:t>և</w:t>
      </w:r>
      <w:r w:rsidRPr="000A1C6B">
        <w:rPr>
          <w:rFonts w:ascii="GHEA Grapalat" w:hAnsi="GHEA Grapalat"/>
          <w:sz w:val="24"/>
          <w:szCs w:val="24"/>
        </w:rPr>
        <w:t xml:space="preserve"> О կատեգորիայի տրանսպորտային միջոցները, որոնց երկարությունը գերազանցում է 8 մ-ը,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70 կանոնների </w:t>
      </w:r>
      <w:r w:rsidRPr="000A1C6B">
        <w:rPr>
          <w:rFonts w:ascii="GHEA Grapalat" w:hAnsi="GHEA Grapalat"/>
          <w:sz w:val="24"/>
          <w:szCs w:val="24"/>
        </w:rPr>
        <w:lastRenderedPageBreak/>
        <w:t xml:space="preserve">համապատասխան կատարված՝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միջոցի տարբերիչ նշանով։ </w:t>
      </w:r>
    </w:p>
    <w:p w14:paraId="3887C04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AE927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զետեղվում է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110 կանոններով նախատեսված տարբերիչ նշանները՝ սպիտակ եզրաշերտով կանաչ շեղանկյան տեսքով։ Նշանի մեջտեղում տեղադրվում են հետ</w:t>
      </w:r>
      <w:r w:rsidR="00BA0247" w:rsidRPr="000A1C6B">
        <w:rPr>
          <w:rFonts w:ascii="GHEA Grapalat" w:hAnsi="GHEA Grapalat"/>
          <w:sz w:val="24"/>
          <w:szCs w:val="24"/>
        </w:rPr>
        <w:t>և</w:t>
      </w:r>
      <w:r w:rsidRPr="000A1C6B">
        <w:rPr>
          <w:rFonts w:ascii="GHEA Grapalat" w:hAnsi="GHEA Grapalat"/>
          <w:sz w:val="24"/>
          <w:szCs w:val="24"/>
        </w:rPr>
        <w:t>յալ տառերը՝ «ՀՆԳ» կամ «ՍԲԳ» (նկար 11.1)։ Շեղանկյան հորիզոնական անկյունագիծը՝ 110-150 մմ, շեղանկյան ուղղահայաց անկյունագիծը՝ 80-110 մմ, եզրաշերտի լայնությունը՝ 4-6 մմ, տառերի բարձրությունը՝ 25 մմ-ից ավելի, տառերի լայնությունը՝ 4 մմ-ից ավելի։ Տարբերիչ նշանները տեղակայվում են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ինչպես նա</w:t>
      </w:r>
      <w:r w:rsidR="00BA0247" w:rsidRPr="000A1C6B">
        <w:rPr>
          <w:rFonts w:ascii="GHEA Grapalat" w:hAnsi="GHEA Grapalat"/>
          <w:sz w:val="24"/>
          <w:szCs w:val="24"/>
        </w:rPr>
        <w:t>և</w:t>
      </w:r>
      <w:r w:rsidRPr="000A1C6B">
        <w:rPr>
          <w:rFonts w:ascii="GHEA Grapalat" w:hAnsi="GHEA Grapalat"/>
          <w:sz w:val="24"/>
          <w:szCs w:val="24"/>
        </w:rPr>
        <w:t xml:space="preserve"> դռների ներսում տրանսպորտային միջոցի աջ կողեզրին։ </w:t>
      </w:r>
    </w:p>
    <w:p w14:paraId="6DAB04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4CF099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A4044CC" wp14:editId="6E9C1D8C">
            <wp:extent cx="3214676" cy="2042556"/>
            <wp:effectExtent l="19050" t="0" r="4774" b="0"/>
            <wp:docPr id="17" name="Picture 51" descr="\\Servertc\materials\2015\Quarter_2\006-0005-2015_Технические регламенты-STATE\Колесный-транспорт\Translation\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vertc\materials\2015\Quarter_2\006-0005-2015_Технические регламенты-STATE\Колесный-транспорт\Translation\media\image6.png"/>
                    <pic:cNvPicPr>
                      <a:picLocks noChangeAspect="1" noChangeArrowheads="1"/>
                    </pic:cNvPicPr>
                  </pic:nvPicPr>
                  <pic:blipFill>
                    <a:blip r:embed="rId42" cstate="print"/>
                    <a:srcRect/>
                    <a:stretch>
                      <a:fillRect/>
                    </a:stretch>
                  </pic:blipFill>
                  <pic:spPr bwMode="auto">
                    <a:xfrm>
                      <a:off x="0" y="0"/>
                      <a:ext cx="3212465" cy="2041151"/>
                    </a:xfrm>
                    <a:prstGeom prst="rect">
                      <a:avLst/>
                    </a:prstGeom>
                    <a:noFill/>
                    <a:ln w="9525">
                      <a:noFill/>
                      <a:miter lim="800000"/>
                      <a:headEnd/>
                      <a:tailEnd/>
                    </a:ln>
                  </pic:spPr>
                </pic:pic>
              </a:graphicData>
            </a:graphic>
          </wp:inline>
        </w:drawing>
      </w:r>
    </w:p>
    <w:p w14:paraId="25AF5633"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11.1. 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միջոցների համար տարբերիչ նշանների նմուշը</w:t>
      </w:r>
    </w:p>
    <w:p w14:paraId="528A976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11.9. М2, М3, N2 </w:t>
      </w:r>
      <w:r w:rsidR="00BA0247" w:rsidRPr="000A1C6B">
        <w:rPr>
          <w:rFonts w:ascii="GHEA Grapalat" w:hAnsi="GHEA Grapalat"/>
          <w:sz w:val="24"/>
          <w:szCs w:val="24"/>
        </w:rPr>
        <w:t>և</w:t>
      </w:r>
      <w:r w:rsidRPr="000A1C6B">
        <w:rPr>
          <w:rFonts w:ascii="GHEA Grapalat" w:hAnsi="GHEA Grapalat"/>
          <w:sz w:val="24"/>
          <w:szCs w:val="24"/>
        </w:rPr>
        <w:t xml:space="preserve"> N3 կատեգորիաների տրանսպորտային միջոցների՝ </w:t>
      </w:r>
      <w:r w:rsidRPr="000A1C6B">
        <w:rPr>
          <w:rFonts w:ascii="GHEA Grapalat" w:hAnsi="GHEA Grapalat"/>
          <w:sz w:val="24"/>
          <w:szCs w:val="24"/>
        </w:rPr>
        <w:lastRenderedPageBreak/>
        <w:t xml:space="preserve">բացառությամբ G կատեգորիային դասվող տրանսպորտային միջոցների, հակասահքային շղթաներով լրակազմմանը ներկայացվող պահանջները սահմանվում են Եվրասիական տնտեսական միության անդամ պետությունների օրենսդրությամբ՝ կախված կլիմայական </w:t>
      </w:r>
      <w:r w:rsidR="00BA0247" w:rsidRPr="000A1C6B">
        <w:rPr>
          <w:rFonts w:ascii="GHEA Grapalat" w:hAnsi="GHEA Grapalat"/>
          <w:sz w:val="24"/>
          <w:szCs w:val="24"/>
        </w:rPr>
        <w:t>և</w:t>
      </w:r>
      <w:r w:rsidRPr="000A1C6B">
        <w:rPr>
          <w:rFonts w:ascii="GHEA Grapalat" w:hAnsi="GHEA Grapalat"/>
          <w:sz w:val="24"/>
          <w:szCs w:val="24"/>
        </w:rPr>
        <w:t xml:space="preserve"> աշխարհագրական գործոններից կամ տեխնոլոգիական առանձնահատկություններից։</w:t>
      </w:r>
    </w:p>
    <w:p w14:paraId="29E0139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հակասահքային շղթաներով չլրակազմել М3 կատեգորիայի տրանսպորտային միջոցը, եթե այդ տրանսպորտային միջոցի կառուցվածքի առանձնահատկություններով պայմանավորված՝ հակասահքային շղթաների օգտագործումը դրա վրա անհնար է կամ տրանսպորտային միջոցի վրա ձմեռային դողեր տեղակայված լինելու դեպքում։</w:t>
      </w:r>
    </w:p>
    <w:p w14:paraId="145BEC96"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(11.9-րդ 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258FE57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Տրանսպորտային միջոցների նույնականացման</w:t>
      </w:r>
      <w:r w:rsidRPr="000A1C6B">
        <w:rPr>
          <w:rFonts w:ascii="GHEA Grapalat" w:hAnsi="GHEA Grapalat"/>
          <w:b/>
          <w:sz w:val="24"/>
          <w:szCs w:val="24"/>
        </w:rPr>
        <w:br/>
        <w:t>հնարավորության ապահովմանը ներկայացվող պահանջները</w:t>
      </w:r>
    </w:p>
    <w:p w14:paraId="1C63288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Տրանսպորտային նշանի վրա զետեղվող նույնականացման համարը պետք է համապատասխանի տվյալ տրանսպորտային միջոցի գրանցման փաստաթղթերում նշված համարին։ </w:t>
      </w:r>
    </w:p>
    <w:p w14:paraId="2316872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Պետական գրանցման նշանները պետք է տեղակայվեն տրանսպորտային միջոցի վրա դրա կառուցվածքով նախատեսված տեղերում՝ պահպանելով սույն տեխնիկական կանոնակարգի 7-րդ հավելվածի 4.3-րդ կետի պահանջները։ </w:t>
      </w:r>
    </w:p>
    <w:p w14:paraId="324BC14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1F42A00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Պետական գրանցման նշանների ամրակման համար պետք է կիրառվեն գլխիկներով հեղույսներ կամ պտուտակներ, որոնք ունեն նշանի դաշտի գույնը, կամ լուսային գալվանական պատվածքներ։ </w:t>
      </w:r>
    </w:p>
    <w:p w14:paraId="5A0201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Պետական գրանցման նշանները կարող են ամրակվել նա</w:t>
      </w:r>
      <w:r w:rsidR="00BA0247" w:rsidRPr="000A1C6B">
        <w:rPr>
          <w:rFonts w:ascii="GHEA Grapalat" w:hAnsi="GHEA Grapalat"/>
          <w:sz w:val="24"/>
          <w:szCs w:val="24"/>
        </w:rPr>
        <w:t>և</w:t>
      </w:r>
      <w:r w:rsidRPr="000A1C6B">
        <w:rPr>
          <w:rFonts w:ascii="GHEA Grapalat" w:hAnsi="GHEA Grapalat"/>
          <w:sz w:val="24"/>
          <w:szCs w:val="24"/>
        </w:rPr>
        <w:t xml:space="preserve"> շրջանակների միջոցով։ </w:t>
      </w:r>
    </w:p>
    <w:p w14:paraId="19F5583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Հեղույսները, պտուտակները, շրջանակները չպետք է պատնեշեն պետական գրանցման նշանի վրա առկա տառերը, թվանշանները, եզրակումը, այլ մակագրությունները,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պատկերը։ </w:t>
      </w:r>
    </w:p>
    <w:p w14:paraId="74455F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փակել պետական գրանցման նշանը օրգանական ապակիով կամ այլ նյութերով։ </w:t>
      </w:r>
    </w:p>
    <w:p w14:paraId="24684D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Պետական գրանցման նշանի վրա չեն թույլատրվում տրանսպորտային միջոցի վրա դրա ամրակման կամ այլ նպատակներով լրացուցիչ անցքերը։ Պետական գրանցման նշանի նստեցման անցքերի կոորդինատների՝ տրանսպորտային միջոցի նստեցման անցքերի կոորդինատների հետ անհամապատասխանության դեպքում պետք է նախատեսվեն սույն տեխնիկական կանոնակարգի 7-րդ հավելվածի 4.2-րդ </w:t>
      </w:r>
      <w:r w:rsidR="00BA0247" w:rsidRPr="000A1C6B">
        <w:rPr>
          <w:rFonts w:ascii="GHEA Grapalat" w:hAnsi="GHEA Grapalat"/>
          <w:sz w:val="24"/>
          <w:szCs w:val="24"/>
        </w:rPr>
        <w:t>և</w:t>
      </w:r>
      <w:r w:rsidRPr="000A1C6B">
        <w:rPr>
          <w:rFonts w:ascii="GHEA Grapalat" w:hAnsi="GHEA Grapalat"/>
          <w:sz w:val="24"/>
          <w:szCs w:val="24"/>
        </w:rPr>
        <w:t xml:space="preserve"> 4.3-րդ կետերի կատարումն ապահովող անցումային կառուցվածքային տարրեր։ </w:t>
      </w:r>
    </w:p>
    <w:p w14:paraId="5072E6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2FAAD0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Կառուցվածքի մեջ մտցված անվտանգության պահանջներում փոփոխությունների հետ տրանսպորտային միջոցի համապատասխանության մասին՝ սույն տեխնիկական կանոնակարգով նախատեսվող վկայականի ձ</w:t>
      </w:r>
      <w:r w:rsidR="00BA0247" w:rsidRPr="000A1C6B">
        <w:rPr>
          <w:rFonts w:ascii="GHEA Grapalat" w:hAnsi="GHEA Grapalat"/>
          <w:sz w:val="24"/>
          <w:szCs w:val="24"/>
        </w:rPr>
        <w:t>և</w:t>
      </w:r>
      <w:r w:rsidRPr="000A1C6B">
        <w:rPr>
          <w:rFonts w:ascii="GHEA Grapalat" w:hAnsi="GHEA Grapalat"/>
          <w:sz w:val="24"/>
          <w:szCs w:val="24"/>
        </w:rPr>
        <w:t>ակերպումը պահանջող տրանսպորտային միջոցի կառուցվածքի մեջ փոփոխություններ մտցնելիս պետք է ձ</w:t>
      </w:r>
      <w:r w:rsidR="00BA0247" w:rsidRPr="000A1C6B">
        <w:rPr>
          <w:rFonts w:ascii="GHEA Grapalat" w:hAnsi="GHEA Grapalat"/>
          <w:sz w:val="24"/>
          <w:szCs w:val="24"/>
        </w:rPr>
        <w:t>և</w:t>
      </w:r>
      <w:r w:rsidRPr="000A1C6B">
        <w:rPr>
          <w:rFonts w:ascii="GHEA Grapalat" w:hAnsi="GHEA Grapalat"/>
          <w:sz w:val="24"/>
          <w:szCs w:val="24"/>
        </w:rPr>
        <w:t xml:space="preserve">ակերպվի նման վկայական: </w:t>
      </w:r>
    </w:p>
    <w:p w14:paraId="45CDE70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13.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տրանսպորտային</w:t>
      </w:r>
      <w:r w:rsidRPr="000A1C6B">
        <w:rPr>
          <w:rFonts w:ascii="GHEA Grapalat" w:hAnsi="GHEA Grapalat"/>
          <w:b/>
          <w:sz w:val="24"/>
          <w:szCs w:val="24"/>
        </w:rPr>
        <w:br/>
        <w:t>միջոցներին ներկայացվող լրացուցիչ պահանջները</w:t>
      </w:r>
    </w:p>
    <w:p w14:paraId="0725A5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Դռների վթարային անջատիչը </w:t>
      </w:r>
      <w:r w:rsidR="00BA0247" w:rsidRPr="000A1C6B">
        <w:rPr>
          <w:rFonts w:ascii="GHEA Grapalat" w:hAnsi="GHEA Grapalat"/>
          <w:sz w:val="24"/>
          <w:szCs w:val="24"/>
        </w:rPr>
        <w:t>և</w:t>
      </w:r>
      <w:r w:rsidRPr="000A1C6B">
        <w:rPr>
          <w:rFonts w:ascii="GHEA Grapalat" w:hAnsi="GHEA Grapalat"/>
          <w:sz w:val="24"/>
          <w:szCs w:val="24"/>
        </w:rPr>
        <w:t xml:space="preserve"> կայանման պահանջի ազդանշանը, վթարային ելքերը </w:t>
      </w:r>
      <w:r w:rsidR="00BA0247" w:rsidRPr="000A1C6B">
        <w:rPr>
          <w:rFonts w:ascii="GHEA Grapalat" w:hAnsi="GHEA Grapalat"/>
          <w:sz w:val="24"/>
          <w:szCs w:val="24"/>
        </w:rPr>
        <w:t>և</w:t>
      </w:r>
      <w:r w:rsidRPr="000A1C6B">
        <w:rPr>
          <w:rFonts w:ascii="GHEA Grapalat" w:hAnsi="GHEA Grapalat"/>
          <w:sz w:val="24"/>
          <w:szCs w:val="24"/>
        </w:rPr>
        <w:t xml:space="preserve"> դրանք գործողության մեջ դնելու սարքվածքները, սրահի ներքին լուսավորման սարքերը, դռների կառավարման շարժաբերը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աշխատանքի ազդասարքը պետք է լինեն աշխատունակ:</w:t>
      </w:r>
    </w:p>
    <w:p w14:paraId="4A5C5F6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Վթարային ելքերը պետք է լինեն նշված </w:t>
      </w:r>
      <w:r w:rsidR="00BA0247" w:rsidRPr="000A1C6B">
        <w:rPr>
          <w:rFonts w:ascii="GHEA Grapalat" w:hAnsi="GHEA Grapalat"/>
          <w:sz w:val="24"/>
          <w:szCs w:val="24"/>
        </w:rPr>
        <w:t>և</w:t>
      </w:r>
      <w:r w:rsidRPr="000A1C6B">
        <w:rPr>
          <w:rFonts w:ascii="GHEA Grapalat" w:hAnsi="GHEA Grapalat"/>
          <w:sz w:val="24"/>
          <w:szCs w:val="24"/>
        </w:rPr>
        <w:t xml:space="preserve"> ապահովված լինեն դրանց օգտագործման մասով ցուցատախտակներով </w:t>
      </w:r>
    </w:p>
    <w:p w14:paraId="54C3C8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Վթարային ելքերը գործողության մեջ դնելու դետալները (բռնալծակները, ճարմանդները, բռնակները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հստակ նշված լինեն որպես վթարային իրավիճակում օգտագործման համար նախատեսվող: </w:t>
      </w:r>
    </w:p>
    <w:p w14:paraId="75F4B1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Չի թույլատրվում դեպի վթարային ելքեր ազատ մուտքը սահմանափակող՝ սրահի՝ կառուցվածքի լրացուցիչ տարրերով սարքավորումը կամ դրանց խոչընդոտներ ստեղծելը: </w:t>
      </w:r>
    </w:p>
    <w:p w14:paraId="4754678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 xml:space="preserve">Բռնաձողերը պետք է ամրացված լինեն տրանսպորտային միջոցի կառուցվածքով նախատեսված տեղերում: </w:t>
      </w:r>
    </w:p>
    <w:p w14:paraId="0C153A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որային սրահում հատակի միջանցիկ քայքայում կամ փլուզում չի թույլատրվում: </w:t>
      </w:r>
    </w:p>
    <w:p w14:paraId="256A91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Տրանսպորտային միջոցի կառուցվածքով չնախատեսված՝ ուղ</w:t>
      </w:r>
      <w:r w:rsidR="00BA0247" w:rsidRPr="000A1C6B">
        <w:rPr>
          <w:rFonts w:ascii="GHEA Grapalat" w:hAnsi="GHEA Grapalat"/>
          <w:sz w:val="24"/>
          <w:szCs w:val="24"/>
        </w:rPr>
        <w:t>և</w:t>
      </w:r>
      <w:r w:rsidRPr="000A1C6B">
        <w:rPr>
          <w:rFonts w:ascii="GHEA Grapalat" w:hAnsi="GHEA Grapalat"/>
          <w:sz w:val="24"/>
          <w:szCs w:val="24"/>
        </w:rPr>
        <w:t>որների լրացուցիչ նստելատեղերի տեղակայում չի թույլատրվում:</w:t>
      </w:r>
    </w:p>
    <w:p w14:paraId="0449EF4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Երեխաների փոխադրման համար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տեղակայված լինեն Մաքսային միության անդամ պետությունների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 «Երեխաների փոխադրում» տարբերիչ նշանները:</w:t>
      </w:r>
    </w:p>
    <w:p w14:paraId="236DC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Թափքի արտաքին կողեզրային կողմերին,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ում պետք է զետեղված լինեն «ԵՐԵԽԱՆԵՐ» հակադիր մակագրությունները՝ առնվազն 25 սմ բարձրությամբ ուղիղ տպատառերով՝ դրանց բարձրության առնվազն 1/10 հաստությամբ: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44F1C2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մակագրությունների կողքին այլ նշումների կամ մակագրությունների </w:t>
      </w:r>
      <w:r w:rsidRPr="000A1C6B">
        <w:rPr>
          <w:rFonts w:ascii="GHEA Grapalat" w:hAnsi="GHEA Grapalat"/>
          <w:sz w:val="24"/>
          <w:szCs w:val="24"/>
        </w:rPr>
        <w:lastRenderedPageBreak/>
        <w:t>առկայությունը (դրանց բարձրության առնվազն 1/2 հեռավորության վրա) չի թույլատրվում:</w:t>
      </w:r>
    </w:p>
    <w:p w14:paraId="09B6907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 xml:space="preserve">Երեխաների փոխադրման համար նախատեսված ավտոբուսի թափքը պետք է ներկված լինի դեղին: </w:t>
      </w:r>
    </w:p>
    <w:p w14:paraId="3BD0A59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14. Օպերատիվ ծառայությունների հատուկ</w:t>
      </w:r>
      <w:r w:rsidRPr="000A1C6B">
        <w:rPr>
          <w:rFonts w:ascii="GHEA Grapalat" w:hAnsi="GHEA Grapalat"/>
          <w:b/>
          <w:sz w:val="24"/>
          <w:szCs w:val="24"/>
        </w:rPr>
        <w:br/>
        <w:t>տրանսպորտային միջոցներին ներկայացվող պահանջները</w:t>
      </w:r>
    </w:p>
    <w:p w14:paraId="4E6E01A0" w14:textId="70DEF4C9"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Օպերատիվ ծառայությունների տրանսպորտային միջոցների՝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սարքերով սարքավորելը, հատուկ գունագծագրական </w:t>
      </w:r>
      <w:r w:rsidR="00AF27D3">
        <w:rPr>
          <w:rFonts w:ascii="GHEA Grapalat" w:hAnsi="GHEA Grapalat"/>
          <w:sz w:val="24"/>
          <w:szCs w:val="24"/>
        </w:rPr>
        <w:t>սխեմաներ</w:t>
      </w:r>
      <w:r w:rsidRPr="000A1C6B">
        <w:rPr>
          <w:rFonts w:ascii="GHEA Grapalat" w:hAnsi="GHEA Grapalat"/>
          <w:sz w:val="24"/>
          <w:szCs w:val="24"/>
        </w:rPr>
        <w:t xml:space="preserve">ի ներկելը պետք է համապատասխանեն սույն տեխնիկական կանոնակարգի 6-րդ հավելվածի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 թույլտվության՝ չեն թույլատրվում: </w:t>
      </w:r>
    </w:p>
    <w:p w14:paraId="6D413A8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չեն թույլատրվում գովազդային բովանդակության մակագրություններ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նկարներ: </w:t>
      </w:r>
    </w:p>
    <w:p w14:paraId="7A7034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3DA84BF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15. Մասնագիտացված տրանսպորտային միջոցներին </w:t>
      </w:r>
      <w:r w:rsidRPr="000A1C6B">
        <w:rPr>
          <w:rFonts w:ascii="GHEA Grapalat" w:hAnsi="GHEA Grapalat"/>
          <w:b/>
          <w:sz w:val="24"/>
          <w:szCs w:val="24"/>
        </w:rPr>
        <w:br/>
        <w:t>ներկայացվող լրացուցիչ պահանջները</w:t>
      </w:r>
    </w:p>
    <w:p w14:paraId="7C7702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Հատուկ սարքավորման ամրակման, հեղույսային միացքների ձգումների թուլացում, ամրակման դետալների, երկայնահեծանների, հարթակների կամ ցիստեռնների ճաքեր, վնասվածքներ </w:t>
      </w:r>
      <w:r w:rsidR="00BA0247" w:rsidRPr="000A1C6B">
        <w:rPr>
          <w:rFonts w:ascii="GHEA Grapalat" w:hAnsi="GHEA Grapalat"/>
          <w:sz w:val="24"/>
          <w:szCs w:val="24"/>
        </w:rPr>
        <w:t>և</w:t>
      </w:r>
      <w:r w:rsidRPr="000A1C6B">
        <w:rPr>
          <w:rFonts w:ascii="GHEA Grapalat" w:hAnsi="GHEA Grapalat"/>
          <w:sz w:val="24"/>
          <w:szCs w:val="24"/>
        </w:rPr>
        <w:t xml:space="preserve"> զոդակարերի խզումներ ու ճաքեր չեն թույլատրվում: </w:t>
      </w:r>
    </w:p>
    <w:p w14:paraId="7C9C0C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Ինքնաթափի հարթակի կողային կողեզրերի հարկադրական փակման համար մետաղաճոպանները՝ մասնագիտացված տրանսպորտային միջոցների կարապիկներում </w:t>
      </w:r>
      <w:r w:rsidR="00BA0247" w:rsidRPr="000A1C6B">
        <w:rPr>
          <w:rFonts w:ascii="GHEA Grapalat" w:hAnsi="GHEA Grapalat"/>
          <w:sz w:val="24"/>
          <w:szCs w:val="24"/>
        </w:rPr>
        <w:t>և</w:t>
      </w:r>
      <w:r w:rsidRPr="000A1C6B">
        <w:rPr>
          <w:rFonts w:ascii="GHEA Grapalat" w:hAnsi="GHEA Grapalat"/>
          <w:sz w:val="24"/>
          <w:szCs w:val="24"/>
        </w:rPr>
        <w:t xml:space="preserve"> բեռնամբարձիչ սարքվածքներում, կիսակցորդների սայլակների շրջադարձով կառավարման համակարգերում, ամրակման </w:t>
      </w:r>
      <w:r w:rsidRPr="000A1C6B">
        <w:rPr>
          <w:rFonts w:ascii="GHEA Grapalat" w:hAnsi="GHEA Grapalat"/>
          <w:sz w:val="24"/>
          <w:szCs w:val="24"/>
        </w:rPr>
        <w:lastRenderedPageBreak/>
        <w:t xml:space="preserve">մետաղաճոպանները, շղթաները </w:t>
      </w:r>
      <w:r w:rsidR="00BA0247" w:rsidRPr="000A1C6B">
        <w:rPr>
          <w:rFonts w:ascii="GHEA Grapalat" w:hAnsi="GHEA Grapalat"/>
          <w:sz w:val="24"/>
          <w:szCs w:val="24"/>
        </w:rPr>
        <w:t>և</w:t>
      </w:r>
      <w:r w:rsidRPr="000A1C6B">
        <w:rPr>
          <w:rFonts w:ascii="GHEA Grapalat" w:hAnsi="GHEA Grapalat"/>
          <w:sz w:val="24"/>
          <w:szCs w:val="24"/>
        </w:rPr>
        <w:t xml:space="preserve"> ճոպանները դրանց վրա ամրակված կեռերով պետք է լինեն աշխատունակ: Չի թույլատրվում մետաղաճոպաններում պոկված հյուսերի </w:t>
      </w:r>
      <w:r w:rsidR="00BA0247" w:rsidRPr="000A1C6B">
        <w:rPr>
          <w:rFonts w:ascii="GHEA Grapalat" w:hAnsi="GHEA Grapalat"/>
          <w:sz w:val="24"/>
          <w:szCs w:val="24"/>
        </w:rPr>
        <w:t>և</w:t>
      </w:r>
      <w:r w:rsidRPr="000A1C6B">
        <w:rPr>
          <w:rFonts w:ascii="GHEA Grapalat" w:hAnsi="GHEA Grapalat"/>
          <w:sz w:val="24"/>
          <w:szCs w:val="24"/>
        </w:rPr>
        <w:t xml:space="preserve"> մետաղալարերի առկայություն: Շղթաների օղակների ճաքեր </w:t>
      </w:r>
      <w:r w:rsidR="00BA0247" w:rsidRPr="000A1C6B">
        <w:rPr>
          <w:rFonts w:ascii="GHEA Grapalat" w:hAnsi="GHEA Grapalat"/>
          <w:sz w:val="24"/>
          <w:szCs w:val="24"/>
        </w:rPr>
        <w:t>և</w:t>
      </w:r>
      <w:r w:rsidRPr="000A1C6B">
        <w:rPr>
          <w:rFonts w:ascii="GHEA Grapalat" w:hAnsi="GHEA Grapalat"/>
          <w:sz w:val="24"/>
          <w:szCs w:val="24"/>
        </w:rPr>
        <w:t xml:space="preserve"> վնասվածքներ չեն թույլատրվում: </w:t>
      </w:r>
    </w:p>
    <w:p w14:paraId="098E2C2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Ընթացային սայլակի շրջադարձային սարքվածքով սարքավորված կիսակցորդ-ֆերմատարի շրջադարձային սարքվածքի բլոկավորման համակարգը պետք է լինի աշխատունակ: </w:t>
      </w:r>
    </w:p>
    <w:p w14:paraId="2E4052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Ավտոբիտումատարների, ավտոբետոնախառնիչների </w:t>
      </w:r>
      <w:r w:rsidR="00BA0247" w:rsidRPr="000A1C6B">
        <w:rPr>
          <w:rFonts w:ascii="GHEA Grapalat" w:hAnsi="GHEA Grapalat"/>
          <w:sz w:val="24"/>
          <w:szCs w:val="24"/>
        </w:rPr>
        <w:t>և</w:t>
      </w:r>
      <w:r w:rsidRPr="000A1C6B">
        <w:rPr>
          <w:rFonts w:ascii="GHEA Grapalat" w:hAnsi="GHEA Grapalat"/>
          <w:sz w:val="24"/>
          <w:szCs w:val="24"/>
        </w:rPr>
        <w:t xml:space="preserve"> այդ համակարգով սարքավորված մասնագիտացված տրանսպորտային միջոցների հատուկ սարքավորման կազմում լրացուցիչ վառելիքային համակարգից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կաթում չեն թույլատրվում: </w:t>
      </w:r>
    </w:p>
    <w:p w14:paraId="74B8F1A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 xml:space="preserve">Աշխատանքային անոթի ձգափականային փականակի անկիպության միջով կամ ջրախառնուրդային սարքվածքի </w:t>
      </w:r>
      <w:r w:rsidR="00BA0247" w:rsidRPr="000A1C6B">
        <w:rPr>
          <w:rFonts w:ascii="GHEA Grapalat" w:hAnsi="GHEA Grapalat"/>
          <w:sz w:val="24"/>
          <w:szCs w:val="24"/>
        </w:rPr>
        <w:t>և</w:t>
      </w:r>
      <w:r w:rsidRPr="000A1C6B">
        <w:rPr>
          <w:rFonts w:ascii="GHEA Grapalat" w:hAnsi="GHEA Grapalat"/>
          <w:sz w:val="24"/>
          <w:szCs w:val="24"/>
        </w:rPr>
        <w:t xml:space="preserve"> զետեղարանի միացքների միջով լուծույթի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կորուստներ չեն թույլատրվում: </w:t>
      </w:r>
    </w:p>
    <w:p w14:paraId="761BAB6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Ինքնաթափ տրանսպորտային միջոցների հարթակի տրանսպորտային (փակ) դիրքի մեխանիկական ս</w:t>
      </w:r>
      <w:r w:rsidR="00BA0247" w:rsidRPr="000A1C6B">
        <w:rPr>
          <w:rFonts w:ascii="GHEA Grapalat" w:hAnsi="GHEA Grapalat"/>
          <w:sz w:val="24"/>
          <w:szCs w:val="24"/>
        </w:rPr>
        <w:t>և</w:t>
      </w:r>
      <w:r w:rsidRPr="000A1C6B">
        <w:rPr>
          <w:rFonts w:ascii="GHEA Grapalat" w:hAnsi="GHEA Grapalat"/>
          <w:sz w:val="24"/>
          <w:szCs w:val="24"/>
        </w:rPr>
        <w:t>եռիչների բացակայությունը կամ անաշխատունակությունը, բացառությամբ մինչ</w:t>
      </w:r>
      <w:r w:rsidR="00BA0247" w:rsidRPr="000A1C6B">
        <w:rPr>
          <w:rFonts w:ascii="GHEA Grapalat" w:hAnsi="GHEA Grapalat"/>
          <w:sz w:val="24"/>
          <w:szCs w:val="24"/>
        </w:rPr>
        <w:t>և</w:t>
      </w:r>
      <w:r w:rsidRPr="000A1C6B">
        <w:rPr>
          <w:rFonts w:ascii="GHEA Grapalat" w:hAnsi="GHEA Grapalat"/>
          <w:sz w:val="24"/>
          <w:szCs w:val="24"/>
        </w:rPr>
        <w:t xml:space="preserve"> 1996 թվականի հունվարի 1-ը արտադրված հետ</w:t>
      </w:r>
      <w:r w:rsidR="00BA0247" w:rsidRPr="000A1C6B">
        <w:rPr>
          <w:rFonts w:ascii="GHEA Grapalat" w:hAnsi="GHEA Grapalat"/>
          <w:sz w:val="24"/>
          <w:szCs w:val="24"/>
        </w:rPr>
        <w:t>և</w:t>
      </w:r>
      <w:r w:rsidRPr="000A1C6B">
        <w:rPr>
          <w:rFonts w:ascii="GHEA Grapalat" w:hAnsi="GHEA Grapalat"/>
          <w:sz w:val="24"/>
          <w:szCs w:val="24"/>
        </w:rPr>
        <w:t>ի բեռնաթափմամբ ինքնաթափների, չի թույլատրվում:</w:t>
      </w:r>
    </w:p>
    <w:p w14:paraId="1E8B3B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Սորուն բեռների փոխադրման համար ինքնաթափների հարթակների վեր</w:t>
      </w:r>
      <w:r w:rsidR="00BA0247" w:rsidRPr="000A1C6B">
        <w:rPr>
          <w:rFonts w:ascii="GHEA Grapalat" w:hAnsi="GHEA Grapalat"/>
          <w:sz w:val="24"/>
          <w:szCs w:val="24"/>
        </w:rPr>
        <w:t>և</w:t>
      </w:r>
      <w:r w:rsidRPr="000A1C6B">
        <w:rPr>
          <w:rFonts w:ascii="GHEA Grapalat" w:hAnsi="GHEA Grapalat"/>
          <w:sz w:val="24"/>
          <w:szCs w:val="24"/>
        </w:rPr>
        <w:t xml:space="preserve">ում աշխատանքային դիրքում վրանածածկի ամրակման հարմարանքների (ճարմանդներ, կեռեր </w:t>
      </w:r>
      <w:r w:rsidR="00BA0247" w:rsidRPr="000A1C6B">
        <w:rPr>
          <w:rFonts w:ascii="GHEA Grapalat" w:hAnsi="GHEA Grapalat"/>
          <w:sz w:val="24"/>
          <w:szCs w:val="24"/>
        </w:rPr>
        <w:t>և</w:t>
      </w:r>
      <w:r w:rsidRPr="000A1C6B">
        <w:rPr>
          <w:rFonts w:ascii="GHEA Grapalat" w:hAnsi="GHEA Grapalat"/>
          <w:sz w:val="24"/>
          <w:szCs w:val="24"/>
        </w:rPr>
        <w:t xml:space="preserve"> այլն) </w:t>
      </w:r>
      <w:r w:rsidR="00BA0247" w:rsidRPr="000A1C6B">
        <w:rPr>
          <w:rFonts w:ascii="GHEA Grapalat" w:hAnsi="GHEA Grapalat"/>
          <w:sz w:val="24"/>
          <w:szCs w:val="24"/>
        </w:rPr>
        <w:t>և</w:t>
      </w:r>
      <w:r w:rsidRPr="000A1C6B">
        <w:rPr>
          <w:rFonts w:ascii="GHEA Grapalat" w:hAnsi="GHEA Grapalat"/>
          <w:sz w:val="24"/>
          <w:szCs w:val="24"/>
        </w:rPr>
        <w:t xml:space="preserve"> կողեզրերի ու հարթակի հատակի կցվածքներում բացակների բացառման համար նախատեսված խցող սարքվածքների բացակայությունը կամ անաշխատունակությունը չի թույլատրվում: </w:t>
      </w:r>
    </w:p>
    <w:p w14:paraId="5E690B93" w14:textId="77777777" w:rsidR="00FD7F81" w:rsidRPr="000A1C6B" w:rsidRDefault="00FD7F81" w:rsidP="000A1C6B">
      <w:pPr>
        <w:tabs>
          <w:tab w:val="left" w:pos="1276"/>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 xml:space="preserve">Շարժման ժամանակ եզրաչափքային լույսերի արտաքին եզրից տրանսպորտային միջոցի եզրաչափքային լայնությունից 0,4 մ-ից ավելի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դեպի աջ դուրս ցցված կամ առջ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տրանսպորտային միջոցի եզրաչափքային երկարությունից 1,0 մ-ից ավելի դուրս ցցված </w:t>
      </w:r>
      <w:r w:rsidRPr="000A1C6B">
        <w:rPr>
          <w:rFonts w:ascii="GHEA Grapalat" w:hAnsi="GHEA Grapalat"/>
          <w:spacing w:val="-2"/>
          <w:sz w:val="24"/>
          <w:szCs w:val="24"/>
        </w:rPr>
        <w:lastRenderedPageBreak/>
        <w:t xml:space="preserve">տեխնոլոգիական սարքավորման տարրերը պետք է ներկված լինեն շերտագծերով: </w:t>
      </w:r>
    </w:p>
    <w:p w14:paraId="7EEE006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16.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ճանապարհների պահպանման համար հատուկ տրանսպորտային միջոցներին ներկայացվող լրացուցիչ պահանջները</w:t>
      </w:r>
    </w:p>
    <w:p w14:paraId="0B91A4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 xml:space="preserve">Շարժման ժամանակ եզրաչափքային լույսերի արտաքին եզրից տրանսպորտային միջոցի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ից տրանսպորտային միջոցի եզրաչափքային երկարությունից 1,0 մ-ից ավելի դուրս ցցված տեխնոլոգիական սարքավորման կառուցվածքի տարրերը պետք է ներկված լինեն շերտազոլերով:</w:t>
      </w:r>
    </w:p>
    <w:p w14:paraId="6D68D6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Շերտազոլերի ներկվածքի գույնը՝ հերթափոխվող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շերտազոլերը՝ նույն՝ 30-100 մմ լայնության, դրանց թեքության անկյունը՝ 45±5° դեպի ներս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6A0253A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Ճանապարհների վրա բերքահավաքման աշխատանքների կատարման համար նախատեսված մեքենաները պետք է սարքավորված լինեն դեղին կամ նարնջագույն հատուկ լուսային ազդանշաններով (առկայծող փարոսիկներով):</w:t>
      </w:r>
    </w:p>
    <w:p w14:paraId="7650A6A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դրանց տեսանելիությունը: </w:t>
      </w:r>
    </w:p>
    <w:p w14:paraId="0F1645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 xml:space="preserve">Մեքենայի շարժման ժամանակ եզրաչափքային լույսերի արտաքին եզրից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դուրս ցցված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տրանսպորտային միջոցի եզրաչափքային երկարությունից 1,0 մ-ից ավելի դուրս ցցված տեխնոլոգիական սարքավորման կառուցվածքի տարրերը պետք է նշված լինեն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IА դասի՝ լուսանդրադարձիչներով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 xml:space="preserve">ույթով եզրաչափքային լապտերով կամ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լուսանդրադարձման մականշվածքով: </w:t>
      </w:r>
    </w:p>
    <w:p w14:paraId="6469F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w:t>
      </w:r>
      <w:r w:rsidRPr="000A1C6B">
        <w:rPr>
          <w:rStyle w:val="31"/>
          <w:rFonts w:ascii="GHEA Grapalat" w:eastAsiaTheme="minorHAnsi" w:hAnsi="GHEA Grapalat"/>
          <w:b w:val="0"/>
          <w:sz w:val="24"/>
          <w:szCs w:val="24"/>
        </w:rPr>
        <w:lastRenderedPageBreak/>
        <w:t xml:space="preserve">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0F01F8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Գուդրոնապատիչ մեքենաների վրա պետք է ընթեռնելի լինի «ԶԳՈՒՇԱՑԵՔ, ՏԱՔ ՀԱՆՔԱՁՅՈՒԹ» նախազգուշացնող նշանը: Մակագրությունը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w:t>
      </w:r>
    </w:p>
    <w:p w14:paraId="26F7755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20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7E5E1E0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դրանք տեսանելիությունը:</w:t>
      </w:r>
    </w:p>
    <w:p w14:paraId="7BB35ABE" w14:textId="77777777" w:rsidR="00FD7F81" w:rsidRPr="000A1C6B" w:rsidRDefault="00FD7F81" w:rsidP="000A1C6B">
      <w:pPr>
        <w:spacing w:after="160" w:line="360" w:lineRule="auto"/>
        <w:ind w:firstLine="567"/>
        <w:jc w:val="both"/>
        <w:rPr>
          <w:rFonts w:ascii="GHEA Grapalat" w:hAnsi="GHEA Grapalat"/>
          <w:b/>
          <w:sz w:val="24"/>
          <w:szCs w:val="24"/>
        </w:rPr>
      </w:pPr>
      <w:r w:rsidRPr="000A1C6B">
        <w:rPr>
          <w:rFonts w:ascii="GHEA Grapalat" w:hAnsi="GHEA Grapalat"/>
          <w:b/>
          <w:sz w:val="24"/>
          <w:szCs w:val="24"/>
        </w:rPr>
        <w:t>17. Կցորդ-արձակիչի օգտագործմամբ բեռների փոխադրման համար տրանսպորտային միջոցներին ներկայացվող լրացուցիչ պահանջները</w:t>
      </w:r>
    </w:p>
    <w:p w14:paraId="2AAD27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Կարապիկների, սեղմակների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ամրակման այլ մեխանիզմների վնասվելը կամ անաշխատունակությունը չի թույլատրվում:</w:t>
      </w:r>
    </w:p>
    <w:p w14:paraId="4FD6280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17.2.</w:t>
      </w:r>
      <w:r w:rsidRPr="000A1C6B">
        <w:rPr>
          <w:rFonts w:ascii="GHEA Grapalat" w:hAnsi="GHEA Grapalat"/>
          <w:sz w:val="24"/>
          <w:szCs w:val="24"/>
        </w:rPr>
        <w:tab/>
        <w:t>Չի թույլատրվում 100 մմ-ից ավելի փայտակիր կցորդ-արձակիչի խաչաձ</w:t>
      </w:r>
      <w:r w:rsidR="00BA0247" w:rsidRPr="000A1C6B">
        <w:rPr>
          <w:rFonts w:ascii="GHEA Grapalat" w:hAnsi="GHEA Grapalat"/>
          <w:sz w:val="24"/>
          <w:szCs w:val="24"/>
        </w:rPr>
        <w:t>և</w:t>
      </w:r>
      <w:r w:rsidRPr="000A1C6B">
        <w:rPr>
          <w:rFonts w:ascii="GHEA Grapalat" w:hAnsi="GHEA Grapalat"/>
          <w:sz w:val="24"/>
          <w:szCs w:val="24"/>
        </w:rPr>
        <w:t xml:space="preserve"> կցորդման մետաղաճոպանների կախ ընկնելը, եթե արտադրողի կողմից շահագործման փաստաթղթերում այլ արժեք նախատեսված չէ:</w:t>
      </w:r>
    </w:p>
    <w:p w14:paraId="65CA54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17.3.</w:t>
      </w:r>
      <w:r w:rsidRPr="000A1C6B">
        <w:rPr>
          <w:rFonts w:ascii="GHEA Grapalat" w:hAnsi="GHEA Grapalat"/>
          <w:sz w:val="24"/>
          <w:szCs w:val="24"/>
        </w:rPr>
        <w:tab/>
        <w:t xml:space="preserve">Քարշակի վրա կցորդ-արձակիչը տեղակայելիս տեղաշարժվելուց </w:t>
      </w:r>
      <w:r w:rsidR="00BA0247" w:rsidRPr="000A1C6B">
        <w:rPr>
          <w:rFonts w:ascii="GHEA Grapalat" w:hAnsi="GHEA Grapalat"/>
          <w:sz w:val="24"/>
          <w:szCs w:val="24"/>
        </w:rPr>
        <w:t>և</w:t>
      </w:r>
      <w:r w:rsidRPr="000A1C6B">
        <w:rPr>
          <w:rFonts w:ascii="GHEA Grapalat" w:hAnsi="GHEA Grapalat"/>
          <w:sz w:val="24"/>
          <w:szCs w:val="24"/>
        </w:rPr>
        <w:t xml:space="preserve"> պտտվելուց կցորդ-արձակիչի առեղի տրանսպորտային դիրքի ամրակման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եռակման խախտումը չի թույլատրվում: </w:t>
      </w:r>
    </w:p>
    <w:p w14:paraId="1E19C3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17.4.</w:t>
      </w:r>
      <w:r w:rsidRPr="000A1C6B">
        <w:rPr>
          <w:rFonts w:ascii="GHEA Grapalat" w:hAnsi="GHEA Grapalat"/>
          <w:sz w:val="24"/>
          <w:szCs w:val="24"/>
        </w:rPr>
        <w:tab/>
        <w:t>Փայտակուտակարանի կանգնակների ավելացում, փայտակուտակարանի կանգնակների, խաչաձ</w:t>
      </w:r>
      <w:r w:rsidR="00BA0247" w:rsidRPr="000A1C6B">
        <w:rPr>
          <w:rFonts w:ascii="GHEA Grapalat" w:hAnsi="GHEA Grapalat"/>
          <w:sz w:val="24"/>
          <w:szCs w:val="24"/>
        </w:rPr>
        <w:t>և</w:t>
      </w:r>
      <w:r w:rsidRPr="000A1C6B">
        <w:rPr>
          <w:rFonts w:ascii="GHEA Grapalat" w:hAnsi="GHEA Grapalat"/>
          <w:sz w:val="24"/>
          <w:szCs w:val="24"/>
        </w:rPr>
        <w:t xml:space="preserve"> կցիչի, շղթաների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փայտակուտակարանի կանգնակների մետաղաճոպանների խախտումներ չի</w:t>
      </w:r>
      <w:r w:rsidRPr="000A1C6B">
        <w:rPr>
          <w:rFonts w:ascii="Calibri" w:hAnsi="Calibri" w:cs="Calibri"/>
          <w:sz w:val="24"/>
          <w:szCs w:val="24"/>
        </w:rPr>
        <w:t> </w:t>
      </w:r>
      <w:r w:rsidRPr="000A1C6B">
        <w:rPr>
          <w:rFonts w:ascii="GHEA Grapalat" w:hAnsi="GHEA Grapalat"/>
          <w:sz w:val="24"/>
          <w:szCs w:val="24"/>
        </w:rPr>
        <w:t>թույլատրվում:</w:t>
      </w:r>
    </w:p>
    <w:p w14:paraId="5D7CDD8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18. Ավտոէվակուատորներին ներկայացվող լրացուցիչ պահանջները</w:t>
      </w:r>
    </w:p>
    <w:p w14:paraId="1A4BDD9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 xml:space="preserve">Չի թույլատրվում փոխադրվող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մեքենաների՝ ճոպաններով (մետաղաճոպաններով) լրացուցիչ կապման համար բլթանցքերի քայքայումը: </w:t>
      </w:r>
    </w:p>
    <w:p w14:paraId="6B7F9C6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Տրանսպորտային դիրքում հենարանային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ամրակման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99FF303" w14:textId="77777777" w:rsidR="00882C22"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Ավտոէվակուատորի հարթակի վրա փոխադրվող ավտոմոբիլների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համար պահպանական կողեզրի </w:t>
      </w:r>
      <w:r w:rsidR="00BA0247" w:rsidRPr="000A1C6B">
        <w:rPr>
          <w:rFonts w:ascii="GHEA Grapalat" w:hAnsi="GHEA Grapalat"/>
          <w:sz w:val="24"/>
          <w:szCs w:val="24"/>
        </w:rPr>
        <w:t>և</w:t>
      </w:r>
      <w:r w:rsidRPr="000A1C6B">
        <w:rPr>
          <w:rFonts w:ascii="GHEA Grapalat" w:hAnsi="GHEA Grapalat"/>
          <w:sz w:val="24"/>
          <w:szCs w:val="24"/>
        </w:rPr>
        <w:t xml:space="preserve"> հենարանների քայքայում չի թույլատրվում: </w:t>
      </w:r>
    </w:p>
    <w:p w14:paraId="283A7A9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 Բեռնամբարձ սաքրվածքներով տրանսպորտային</w:t>
      </w:r>
      <w:r w:rsidRPr="000A1C6B">
        <w:rPr>
          <w:rFonts w:ascii="GHEA Grapalat" w:hAnsi="GHEA Grapalat"/>
          <w:sz w:val="24"/>
          <w:szCs w:val="24"/>
        </w:rPr>
        <w:br/>
        <w:t>միջոցներին ներկայացվող լրացուցիչ պահանջները</w:t>
      </w:r>
    </w:p>
    <w:p w14:paraId="667E4E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Մասնագիտացված տրանսպորտային միջոցի թափքի ներսում հարթակի հատակի վրա տարա-սարքավորման անիվների տրանսպորտային դիրքում պահելու համար նախատեսվող հարմարանքները (ս</w:t>
      </w:r>
      <w:r w:rsidR="00BA0247" w:rsidRPr="000A1C6B">
        <w:rPr>
          <w:rFonts w:ascii="GHEA Grapalat" w:hAnsi="GHEA Grapalat"/>
          <w:sz w:val="24"/>
          <w:szCs w:val="24"/>
        </w:rPr>
        <w:t>և</w:t>
      </w:r>
      <w:r w:rsidRPr="000A1C6B">
        <w:rPr>
          <w:rFonts w:ascii="GHEA Grapalat" w:hAnsi="GHEA Grapalat"/>
          <w:sz w:val="24"/>
          <w:szCs w:val="24"/>
        </w:rPr>
        <w:t>եռակիչները)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16A399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Բազային տրանսպորտային միջոցի երկարությամբ եզրաչափքից դուրս ցցված վերհանի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 </w:t>
      </w:r>
      <w:r w:rsidR="00BA0247" w:rsidRPr="000A1C6B">
        <w:rPr>
          <w:rFonts w:ascii="GHEA Grapalat" w:hAnsi="GHEA Grapalat"/>
          <w:sz w:val="24"/>
          <w:szCs w:val="24"/>
        </w:rPr>
        <w:t>և</w:t>
      </w:r>
      <w:r w:rsidRPr="000A1C6B">
        <w:rPr>
          <w:rFonts w:ascii="GHEA Grapalat" w:hAnsi="GHEA Grapalat"/>
          <w:sz w:val="24"/>
          <w:szCs w:val="24"/>
        </w:rPr>
        <w:t xml:space="preserve"> այլն) պետք է սարքավորված լինեն լուսային սարքերով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ներկվածքով՝ սույն տեխնիկական կանոնակարգի 6-րդ հավելվածի 2.3</w:t>
      </w:r>
      <w:r w:rsidRPr="000A1C6B">
        <w:rPr>
          <w:rFonts w:ascii="Calibri" w:hAnsi="Calibri" w:cs="Calibri"/>
          <w:sz w:val="24"/>
          <w:szCs w:val="24"/>
        </w:rPr>
        <w:t> </w:t>
      </w:r>
      <w:r w:rsidRPr="000A1C6B">
        <w:rPr>
          <w:rFonts w:ascii="GHEA Grapalat" w:hAnsi="GHEA Grapalat"/>
          <w:sz w:val="24"/>
          <w:szCs w:val="24"/>
        </w:rPr>
        <w:t xml:space="preserve">ենթակետի </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Ճանապարհային երթ</w:t>
      </w:r>
      <w:r w:rsidR="00BA0247" w:rsidRPr="000A1C6B">
        <w:rPr>
          <w:rFonts w:ascii="GHEA Grapalat" w:hAnsi="GHEA Grapalat"/>
          <w:sz w:val="24"/>
          <w:szCs w:val="24"/>
        </w:rPr>
        <w:t>և</w:t>
      </w:r>
      <w:r w:rsidRPr="000A1C6B">
        <w:rPr>
          <w:rFonts w:ascii="GHEA Grapalat" w:hAnsi="GHEA Grapalat"/>
          <w:sz w:val="24"/>
          <w:szCs w:val="24"/>
        </w:rPr>
        <w:t>ուկության կանոններին համապատասխան:</w:t>
      </w:r>
    </w:p>
    <w:p w14:paraId="1D4C2AB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20. Վտանգավոր բեռների փոխադրման համար նախատեսված տրանսպորտային միջոցներին ներկայացվող պահանջները</w:t>
      </w:r>
    </w:p>
    <w:p w14:paraId="0E0F7B4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20.1.</w:t>
      </w:r>
      <w:r w:rsidRPr="000A1C6B">
        <w:rPr>
          <w:rFonts w:ascii="GHEA Grapalat" w:hAnsi="GHEA Grapalat"/>
          <w:sz w:val="24"/>
          <w:szCs w:val="24"/>
        </w:rPr>
        <w:tab/>
        <w:t xml:space="preserve">Ցիստեռնի ամբողջ պարագծով ավտոցիստեռնների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w:t>
      </w:r>
      <w:r w:rsidRPr="000A1C6B">
        <w:rPr>
          <w:rFonts w:ascii="GHEA Grapalat" w:hAnsi="GHEA Grapalat"/>
          <w:sz w:val="24"/>
          <w:szCs w:val="24"/>
        </w:rPr>
        <w:lastRenderedPageBreak/>
        <w:t xml:space="preserve">(կիսակցորդների), հանովի ցիստեռնների փոխադրման համար նախատեսվող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միջոցներ-մարտկոցների վրա պետք է տեղակայված լինեն կողային կամ 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սարքվածքներ: </w:t>
      </w:r>
    </w:p>
    <w:p w14:paraId="02F959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սարքվածքը չի պահանջվում հետ</w:t>
      </w:r>
      <w:r w:rsidR="00BA0247" w:rsidRPr="000A1C6B">
        <w:rPr>
          <w:rFonts w:ascii="GHEA Grapalat" w:hAnsi="GHEA Grapalat"/>
          <w:sz w:val="24"/>
          <w:szCs w:val="24"/>
        </w:rPr>
        <w:t>և</w:t>
      </w:r>
      <w:r w:rsidRPr="000A1C6B">
        <w:rPr>
          <w:rFonts w:ascii="GHEA Grapalat" w:hAnsi="GHEA Grapalat"/>
          <w:sz w:val="24"/>
          <w:szCs w:val="24"/>
        </w:rPr>
        <w:t>ի պատով բեռնաթափմամբ ցիստեռն-ինքնաթափով տրանսպորտային միջոցների վրա, որոնք նախատեսված են փոշենման կամ հատիկավորված բեռների համար կորպուսի հետ</w:t>
      </w:r>
      <w:r w:rsidR="00BA0247" w:rsidRPr="000A1C6B">
        <w:rPr>
          <w:rFonts w:ascii="GHEA Grapalat" w:hAnsi="GHEA Grapalat"/>
          <w:sz w:val="24"/>
          <w:szCs w:val="24"/>
        </w:rPr>
        <w:t>և</w:t>
      </w:r>
      <w:r w:rsidRPr="000A1C6B">
        <w:rPr>
          <w:rFonts w:ascii="GHEA Grapalat" w:hAnsi="GHEA Grapalat"/>
          <w:sz w:val="24"/>
          <w:szCs w:val="24"/>
        </w:rPr>
        <w:t xml:space="preserve">ի արմատուրով ցիստեռնի կորպուսը պաշտպանելու ֆունկցիան կատարելու պայմանով: </w:t>
      </w:r>
    </w:p>
    <w:p w14:paraId="32FD264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20.2.</w:t>
      </w:r>
      <w:r w:rsidRPr="000A1C6B">
        <w:rPr>
          <w:rFonts w:ascii="GHEA Grapalat" w:hAnsi="GHEA Grapalat"/>
          <w:sz w:val="24"/>
          <w:szCs w:val="24"/>
        </w:rPr>
        <w:tab/>
      </w:r>
      <w:r w:rsidRPr="000A1C6B">
        <w:rPr>
          <w:rFonts w:ascii="GHEA Grapalat" w:hAnsi="GHEA Grapalat"/>
          <w:spacing w:val="-2"/>
          <w:sz w:val="24"/>
          <w:szCs w:val="24"/>
        </w:rPr>
        <w:t>Ցիստեռնի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պատի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պաշտպանիչ սարքի հետ</w:t>
      </w:r>
      <w:r w:rsidR="00BA0247" w:rsidRPr="000A1C6B">
        <w:rPr>
          <w:rFonts w:ascii="GHEA Grapalat" w:hAnsi="GHEA Grapalat"/>
          <w:spacing w:val="-2"/>
          <w:sz w:val="24"/>
          <w:szCs w:val="24"/>
        </w:rPr>
        <w:t>և</w:t>
      </w:r>
      <w:r w:rsidRPr="000A1C6B">
        <w:rPr>
          <w:rFonts w:ascii="GHEA Grapalat" w:hAnsi="GHEA Grapalat"/>
          <w:spacing w:val="-2"/>
          <w:sz w:val="24"/>
          <w:szCs w:val="24"/>
        </w:rPr>
        <w:t>ի մասի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եղած հեռավորությունը (ցիստեռնի պատի եզրային հետ</w:t>
      </w:r>
      <w:r w:rsidR="00BA0247" w:rsidRPr="000A1C6B">
        <w:rPr>
          <w:rFonts w:ascii="GHEA Grapalat" w:hAnsi="GHEA Grapalat"/>
          <w:spacing w:val="-2"/>
          <w:sz w:val="24"/>
          <w:szCs w:val="24"/>
        </w:rPr>
        <w:t>և</w:t>
      </w:r>
      <w:r w:rsidRPr="000A1C6B">
        <w:rPr>
          <w:rFonts w:ascii="GHEA Grapalat" w:hAnsi="GHEA Grapalat"/>
          <w:spacing w:val="-2"/>
          <w:sz w:val="24"/>
          <w:szCs w:val="24"/>
        </w:rPr>
        <w:t>ի կետից կամ փոխադրվող բեռի հետ շփվող ցցվող արմատուրից) պետք է լինի առնվազն 100 մմ:</w:t>
      </w:r>
    </w:p>
    <w:p w14:paraId="34B271E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20.3.</w:t>
      </w:r>
      <w:r w:rsidRPr="000A1C6B">
        <w:rPr>
          <w:rFonts w:ascii="GHEA Grapalat" w:hAnsi="GHEA Grapalat"/>
          <w:sz w:val="24"/>
          <w:szCs w:val="24"/>
        </w:rPr>
        <w:tab/>
        <w:t>Տրանսպորտային միջոցն արտադրողի կողմից չնախատեսված լրացուցիչ վառելիքի բաքերի՝ վտանգավոր բեռների փոխադրման համար տրանսպորտային միջոցի վրա տեղակայումն արգելվում է:</w:t>
      </w:r>
    </w:p>
    <w:p w14:paraId="3CC94C7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20.4.</w:t>
      </w:r>
      <w:r w:rsidRPr="000A1C6B">
        <w:rPr>
          <w:rFonts w:ascii="GHEA Grapalat" w:hAnsi="GHEA Grapalat"/>
          <w:sz w:val="24"/>
          <w:szCs w:val="24"/>
        </w:rPr>
        <w:tab/>
        <w:t>Վարորդի խցիկում վառելիքային տաքացուցիչ (այդ թվում նա</w:t>
      </w:r>
      <w:r w:rsidR="00BA0247" w:rsidRPr="000A1C6B">
        <w:rPr>
          <w:rFonts w:ascii="GHEA Grapalat" w:hAnsi="GHEA Grapalat"/>
          <w:sz w:val="24"/>
          <w:szCs w:val="24"/>
        </w:rPr>
        <w:t>և</w:t>
      </w:r>
      <w:r w:rsidRPr="000A1C6B">
        <w:rPr>
          <w:rFonts w:ascii="GHEA Grapalat" w:hAnsi="GHEA Grapalat"/>
          <w:sz w:val="24"/>
          <w:szCs w:val="24"/>
        </w:rPr>
        <w:t xml:space="preserve"> գազանման վառելիքով աշխատող) սարքերի կիրառումը </w:t>
      </w:r>
      <w:r w:rsidR="00BA0247" w:rsidRPr="000A1C6B">
        <w:rPr>
          <w:rFonts w:ascii="GHEA Grapalat" w:hAnsi="GHEA Grapalat"/>
          <w:sz w:val="24"/>
          <w:szCs w:val="24"/>
        </w:rPr>
        <w:t>և</w:t>
      </w:r>
      <w:r w:rsidRPr="000A1C6B">
        <w:rPr>
          <w:rFonts w:ascii="GHEA Grapalat" w:hAnsi="GHEA Grapalat"/>
          <w:sz w:val="24"/>
          <w:szCs w:val="24"/>
        </w:rPr>
        <w:t xml:space="preserve"> դրանց տեղադրումը տրանսպորտային միջոցի բեռնային բաժիններում արգելվում է: </w:t>
      </w:r>
    </w:p>
    <w:p w14:paraId="11865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20.5.</w:t>
      </w:r>
      <w:r w:rsidRPr="000A1C6B">
        <w:rPr>
          <w:rFonts w:ascii="GHEA Grapalat" w:hAnsi="GHEA Grapalat"/>
          <w:sz w:val="24"/>
          <w:szCs w:val="24"/>
        </w:rPr>
        <w:tab/>
        <w:t xml:space="preserve">Որպես վրանածածկ թույլատրվում է պատռվելու նկատմամբ ամուր, անջրանցիկ </w:t>
      </w:r>
      <w:r w:rsidR="00BA0247" w:rsidRPr="000A1C6B">
        <w:rPr>
          <w:rFonts w:ascii="GHEA Grapalat" w:hAnsi="GHEA Grapalat"/>
          <w:sz w:val="24"/>
          <w:szCs w:val="24"/>
        </w:rPr>
        <w:t>և</w:t>
      </w:r>
      <w:r w:rsidRPr="000A1C6B">
        <w:rPr>
          <w:rFonts w:ascii="GHEA Grapalat" w:hAnsi="GHEA Grapalat"/>
          <w:sz w:val="24"/>
          <w:szCs w:val="24"/>
        </w:rPr>
        <w:t xml:space="preserve"> դժվար բոցավառվող նյութի կիրառումը: Վրանածածկը պետք է լինի ձգված, բոլոր կողմերից ամբողջությամբ ծածկի թափքի կողեզրերը առնվազն 200 մմ-ով </w:t>
      </w:r>
      <w:r w:rsidR="00BA0247" w:rsidRPr="000A1C6B">
        <w:rPr>
          <w:rFonts w:ascii="GHEA Grapalat" w:hAnsi="GHEA Grapalat"/>
          <w:sz w:val="24"/>
          <w:szCs w:val="24"/>
        </w:rPr>
        <w:t>և</w:t>
      </w:r>
      <w:r w:rsidRPr="000A1C6B">
        <w:rPr>
          <w:rFonts w:ascii="GHEA Grapalat" w:hAnsi="GHEA Grapalat"/>
          <w:sz w:val="24"/>
          <w:szCs w:val="24"/>
        </w:rPr>
        <w:t xml:space="preserve"> պահվի ս</w:t>
      </w:r>
      <w:r w:rsidR="00BA0247" w:rsidRPr="000A1C6B">
        <w:rPr>
          <w:rFonts w:ascii="GHEA Grapalat" w:hAnsi="GHEA Grapalat"/>
          <w:sz w:val="24"/>
          <w:szCs w:val="24"/>
        </w:rPr>
        <w:t>և</w:t>
      </w:r>
      <w:r w:rsidRPr="000A1C6B">
        <w:rPr>
          <w:rFonts w:ascii="GHEA Grapalat" w:hAnsi="GHEA Grapalat"/>
          <w:sz w:val="24"/>
          <w:szCs w:val="24"/>
        </w:rPr>
        <w:t xml:space="preserve">եռող հարմարանքներով: </w:t>
      </w:r>
    </w:p>
    <w:p w14:paraId="6B0A59C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20.6.</w:t>
      </w:r>
      <w:r w:rsidRPr="000A1C6B">
        <w:rPr>
          <w:rFonts w:ascii="GHEA Grapalat" w:hAnsi="GHEA Grapalat"/>
          <w:sz w:val="24"/>
          <w:szCs w:val="24"/>
        </w:rPr>
        <w:tab/>
        <w:t xml:space="preserve">Վտանգավոր բեռների փոխադրման համար նախատեսվող կցորդները պետք է ունենան ավտոմատ արգելակման ֆունկցիայով աշխատանքային արգելակման համակարգ: </w:t>
      </w:r>
    </w:p>
    <w:p w14:paraId="07244FC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20.7.</w:t>
      </w:r>
      <w:r w:rsidRPr="000A1C6B">
        <w:rPr>
          <w:rFonts w:ascii="GHEA Grapalat" w:hAnsi="GHEA Grapalat"/>
          <w:sz w:val="24"/>
          <w:szCs w:val="24"/>
        </w:rPr>
        <w:tab/>
        <w:t>Տրանսպորտային միջոցները պետք է լրակազմված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արժեքներով քանակի </w:t>
      </w:r>
      <w:r w:rsidR="00BA0247" w:rsidRPr="000A1C6B">
        <w:rPr>
          <w:rFonts w:ascii="GHEA Grapalat" w:hAnsi="GHEA Grapalat"/>
          <w:sz w:val="24"/>
          <w:szCs w:val="24"/>
        </w:rPr>
        <w:t>և</w:t>
      </w:r>
      <w:r w:rsidRPr="000A1C6B">
        <w:rPr>
          <w:rFonts w:ascii="GHEA Grapalat" w:hAnsi="GHEA Grapalat"/>
          <w:sz w:val="24"/>
          <w:szCs w:val="24"/>
        </w:rPr>
        <w:t xml:space="preserve"> տարողությամբ շարժական կրակմարիչներով՝</w:t>
      </w:r>
    </w:p>
    <w:p w14:paraId="1714C58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20.7.1.</w:t>
      </w:r>
      <w:r w:rsidRPr="000A1C6B">
        <w:rPr>
          <w:rFonts w:ascii="GHEA Grapalat" w:hAnsi="GHEA Grapalat"/>
          <w:sz w:val="24"/>
          <w:szCs w:val="24"/>
        </w:rPr>
        <w:tab/>
        <w:t xml:space="preserve">7.5 տ-ից ավելի տեխնիկապես թույլատրելի առավելագույն զանգվածով տրանսպորտային միջոցները՝ առնվազն 12 կգ տարողությամբ առնվազն մեկ կրակմարիչով կամ երկու՝ յուրաքանչյուրն առնվազն 6 կգ տարողությամբ կրակմարիչներով. </w:t>
      </w:r>
    </w:p>
    <w:p w14:paraId="12EAB62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20.7.2.</w:t>
      </w:r>
      <w:r w:rsidRPr="000A1C6B">
        <w:rPr>
          <w:rFonts w:ascii="GHEA Grapalat" w:hAnsi="GHEA Grapalat"/>
          <w:sz w:val="24"/>
          <w:szCs w:val="24"/>
        </w:rPr>
        <w:tab/>
        <w:t xml:space="preserve">3,5 տ-ից 7,5 տ տեխնիկապես թույլատրելի առավելագույն զանգվածով տրանսպորտային միջոցները՝ 8 կգ նվազագույն ընդհանուր տարողությամբ առնվազն մեկ կամ երկու կրակմարիչներով, որոնցից մեկը՝ առնվազն 6 կգ տարողությամբ. </w:t>
      </w:r>
    </w:p>
    <w:p w14:paraId="515A64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20.7.3.</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3,5 տ-ն ներառյալ տեխնիկապես թույլատրելի առավելագույն զանգվածով տրանսպորտային միջոցները՝ առնվազն 4 կգ ընդհանուր տարողությամբ մեկ կամ ավելի կրակմարիչներով. </w:t>
      </w:r>
    </w:p>
    <w:p w14:paraId="13D667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20.7.4.</w:t>
      </w:r>
      <w:r w:rsidRPr="000A1C6B">
        <w:rPr>
          <w:rFonts w:ascii="GHEA Grapalat" w:hAnsi="GHEA Grapalat"/>
          <w:sz w:val="24"/>
          <w:szCs w:val="24"/>
        </w:rPr>
        <w:tab/>
        <w:t>սահմանափակ քանակով փաթեթավորված վտանգավոր բեռների փոխադրման համար նախատեսվող տրանսպորտային միջոցները՝ տրանսպորտային միջոցի շարժիչում կամ խցիկում հրդեհաշիջման համար պիտանի՝ առնվազն 2 կգ տարողությամբ մեկ կրակմարիչով.</w:t>
      </w:r>
    </w:p>
    <w:p w14:paraId="235105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20.7.5.</w:t>
      </w:r>
      <w:r w:rsidRPr="000A1C6B">
        <w:rPr>
          <w:rFonts w:ascii="GHEA Grapalat" w:hAnsi="GHEA Grapalat"/>
          <w:sz w:val="24"/>
          <w:szCs w:val="24"/>
        </w:rPr>
        <w:tab/>
        <w:t xml:space="preserve">նավթամթերքների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ավտոցիստեռնները՝ յուրաքանչյուրն առնվազն 6 կգ տարողությամբ առնվազն երկու կրակմարիչներով, որոնցից մեկը պետք է տեղադրվի կցորդ-ցիստեռնի (կիսակցորդ-ցիստեռնի) վրա.</w:t>
      </w:r>
    </w:p>
    <w:p w14:paraId="763A39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20.7.6.</w:t>
      </w:r>
      <w:r w:rsidRPr="000A1C6B">
        <w:rPr>
          <w:rFonts w:ascii="GHEA Grapalat" w:hAnsi="GHEA Grapalat"/>
          <w:sz w:val="24"/>
          <w:szCs w:val="24"/>
        </w:rPr>
        <w:tab/>
        <w:t xml:space="preserve">տրանսպորտային միջոցի վրա շարժիչի ավտոմատ հրդեհաշիջման համակարգի առկայության դեպքում թույլատրվում է շարժիչում հրդեհաշիջման համար չհարմարեցված շարժական կրակմարիչի կիրառումը: </w:t>
      </w:r>
    </w:p>
    <w:p w14:paraId="32B435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20.8.</w:t>
      </w:r>
      <w:r w:rsidRPr="000A1C6B">
        <w:rPr>
          <w:rFonts w:ascii="GHEA Grapalat" w:hAnsi="GHEA Grapalat"/>
          <w:sz w:val="24"/>
          <w:szCs w:val="24"/>
        </w:rPr>
        <w:tab/>
        <w:t xml:space="preserve">Վտանգավոր բեռների փոխադրման համար նախատեսվող տրանսպորտային միջոցը լրակազմվում է՝ </w:t>
      </w:r>
    </w:p>
    <w:p w14:paraId="4685B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20.8.1.</w:t>
      </w:r>
      <w:r w:rsidRPr="000A1C6B">
        <w:rPr>
          <w:rFonts w:ascii="GHEA Grapalat" w:hAnsi="GHEA Grapalat"/>
          <w:sz w:val="24"/>
          <w:szCs w:val="24"/>
        </w:rPr>
        <w:tab/>
        <w:t xml:space="preserve">յուրաքանչյուր տրանսպորտային միջոցի համար առնվազն երկու հակահետգլորման հենակներով (ավտոգնացքի օղակ), որոնց չափսերը համապատասխանում են անիվների տրամագծին. </w:t>
      </w:r>
    </w:p>
    <w:p w14:paraId="13ACFB2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20.8.2.</w:t>
      </w:r>
      <w:r w:rsidRPr="000A1C6B">
        <w:rPr>
          <w:rFonts w:ascii="GHEA Grapalat" w:hAnsi="GHEA Grapalat"/>
          <w:sz w:val="24"/>
          <w:szCs w:val="24"/>
        </w:rPr>
        <w:tab/>
        <w:t>վթարային կանգառման երկու նշաններով.</w:t>
      </w:r>
    </w:p>
    <w:p w14:paraId="6E2AFB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20.8.3.</w:t>
      </w:r>
      <w:r w:rsidRPr="000A1C6B">
        <w:rPr>
          <w:rFonts w:ascii="GHEA Grapalat" w:hAnsi="GHEA Grapalat"/>
          <w:sz w:val="24"/>
          <w:szCs w:val="24"/>
        </w:rPr>
        <w:tab/>
        <w:t>փոխադրվող վտանգավոր բեռների չեզոքացման միջոցներով.</w:t>
      </w:r>
    </w:p>
    <w:p w14:paraId="02022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20.8.4.</w:t>
      </w:r>
      <w:r w:rsidRPr="000A1C6B">
        <w:rPr>
          <w:rFonts w:ascii="GHEA Grapalat" w:hAnsi="GHEA Grapalat"/>
          <w:sz w:val="24"/>
          <w:szCs w:val="24"/>
        </w:rPr>
        <w:tab/>
        <w:t>տրանսպորտային միջոցի վթարային վերանորոգման համար ձեռքի գործիքի լրակազմով.</w:t>
      </w:r>
    </w:p>
    <w:p w14:paraId="27AE24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20.8.5.</w:t>
      </w:r>
      <w:r w:rsidRPr="000A1C6B">
        <w:rPr>
          <w:rFonts w:ascii="GHEA Grapalat" w:hAnsi="GHEA Grapalat"/>
          <w:sz w:val="24"/>
          <w:szCs w:val="24"/>
        </w:rPr>
        <w:tab/>
        <w:t>նարնջագույն թարթող կամ մշտական լույսերով ավտոնոմ սնուցման երկու լապտերով.</w:t>
      </w:r>
    </w:p>
    <w:p w14:paraId="5EB0E3C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20.8.6.</w:t>
      </w:r>
      <w:r w:rsidRPr="000A1C6B">
        <w:rPr>
          <w:rFonts w:ascii="GHEA Grapalat" w:hAnsi="GHEA Grapalat"/>
          <w:sz w:val="24"/>
          <w:szCs w:val="24"/>
        </w:rPr>
        <w:tab/>
        <w:t xml:space="preserve">հրդեհաշիջման համար նախատեսված բահով </w:t>
      </w:r>
      <w:r w:rsidR="00BA0247" w:rsidRPr="000A1C6B">
        <w:rPr>
          <w:rFonts w:ascii="GHEA Grapalat" w:hAnsi="GHEA Grapalat"/>
          <w:sz w:val="24"/>
          <w:szCs w:val="24"/>
        </w:rPr>
        <w:t>և</w:t>
      </w:r>
      <w:r w:rsidRPr="000A1C6B">
        <w:rPr>
          <w:rFonts w:ascii="GHEA Grapalat" w:hAnsi="GHEA Grapalat"/>
          <w:sz w:val="24"/>
          <w:szCs w:val="24"/>
        </w:rPr>
        <w:t xml:space="preserve"> ավազի պաշարով. </w:t>
      </w:r>
    </w:p>
    <w:p w14:paraId="431EE27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20.8.7.</w:t>
      </w:r>
      <w:r w:rsidRPr="000A1C6B">
        <w:rPr>
          <w:rFonts w:ascii="GHEA Grapalat" w:hAnsi="GHEA Grapalat"/>
          <w:sz w:val="24"/>
          <w:szCs w:val="24"/>
        </w:rPr>
        <w:tab/>
        <w:t>վառվռուն գույնի հագուստով՝ անձնակազմի յուրաքանչյուր անդամի համար.</w:t>
      </w:r>
    </w:p>
    <w:p w14:paraId="12E2F0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20.8.8.</w:t>
      </w:r>
      <w:r w:rsidRPr="000A1C6B">
        <w:rPr>
          <w:rFonts w:ascii="GHEA Grapalat" w:hAnsi="GHEA Grapalat"/>
          <w:sz w:val="24"/>
          <w:szCs w:val="24"/>
        </w:rPr>
        <w:tab/>
        <w:t>անձնակազմի յուրաքանչյուր անդամի համար գրպանի լապտերով.</w:t>
      </w:r>
    </w:p>
    <w:p w14:paraId="27364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20.8.9.</w:t>
      </w:r>
      <w:r w:rsidRPr="000A1C6B">
        <w:rPr>
          <w:rFonts w:ascii="GHEA Grapalat" w:hAnsi="GHEA Grapalat"/>
          <w:sz w:val="24"/>
          <w:szCs w:val="24"/>
        </w:rPr>
        <w:tab/>
        <w:t xml:space="preserve">վթարային քարտով նախատեսվածի </w:t>
      </w:r>
      <w:r w:rsidR="00BA0247" w:rsidRPr="000A1C6B">
        <w:rPr>
          <w:rFonts w:ascii="GHEA Grapalat" w:hAnsi="GHEA Grapalat"/>
          <w:sz w:val="24"/>
          <w:szCs w:val="24"/>
        </w:rPr>
        <w:t>և</w:t>
      </w:r>
      <w:r w:rsidRPr="000A1C6B">
        <w:rPr>
          <w:rFonts w:ascii="GHEA Grapalat" w:hAnsi="GHEA Grapalat"/>
          <w:sz w:val="24"/>
          <w:szCs w:val="24"/>
        </w:rPr>
        <w:t xml:space="preserve"> փոխադրման պայմաններին համապատասխան՝ փոխադրվող վտանգավոր բեռի, անձնակազմի </w:t>
      </w:r>
      <w:r w:rsidR="00BA0247" w:rsidRPr="000A1C6B">
        <w:rPr>
          <w:rFonts w:ascii="GHEA Grapalat" w:hAnsi="GHEA Grapalat"/>
          <w:sz w:val="24"/>
          <w:szCs w:val="24"/>
        </w:rPr>
        <w:t>և</w:t>
      </w:r>
      <w:r w:rsidRPr="000A1C6B">
        <w:rPr>
          <w:rFonts w:ascii="GHEA Grapalat" w:hAnsi="GHEA Grapalat"/>
          <w:sz w:val="24"/>
          <w:szCs w:val="24"/>
        </w:rPr>
        <w:t xml:space="preserve"> բեռն ուղեկցող անձնակազմի անհատական պաշտպանության միջոցների չեզոքացման միջոցներով.</w:t>
      </w:r>
    </w:p>
    <w:p w14:paraId="67FF1C4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20.8.10.</w:t>
      </w:r>
      <w:r w:rsidRPr="000A1C6B">
        <w:rPr>
          <w:rFonts w:ascii="GHEA Grapalat" w:hAnsi="GHEA Grapalat"/>
          <w:sz w:val="24"/>
          <w:szCs w:val="24"/>
        </w:rPr>
        <w:tab/>
        <w:t>վթարային քարտում նշված անվտանգության ապահովման համար հատուկ միջոցներով:</w:t>
      </w:r>
    </w:p>
    <w:p w14:paraId="40ECA4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20.9.</w:t>
      </w:r>
      <w:r w:rsidRPr="000A1C6B">
        <w:rPr>
          <w:rFonts w:ascii="GHEA Grapalat" w:hAnsi="GHEA Grapalat"/>
          <w:sz w:val="24"/>
          <w:szCs w:val="24"/>
        </w:rPr>
        <w:tab/>
        <w:t xml:space="preserve">Վտանգավոր բեռների փոխադրման համար նախատեսվող տրանսպորտային միջոցների վրա էլեկտրական շղթաները (շղթաներից բացի՝ կուտակիչ մարտկոցներ՝ շարժիչի սառը գործարկման </w:t>
      </w:r>
      <w:r w:rsidR="00BA0247" w:rsidRPr="000A1C6B">
        <w:rPr>
          <w:rFonts w:ascii="GHEA Grapalat" w:hAnsi="GHEA Grapalat"/>
          <w:sz w:val="24"/>
          <w:szCs w:val="24"/>
        </w:rPr>
        <w:t>և</w:t>
      </w:r>
      <w:r w:rsidRPr="000A1C6B">
        <w:rPr>
          <w:rFonts w:ascii="GHEA Grapalat" w:hAnsi="GHEA Grapalat"/>
          <w:sz w:val="24"/>
          <w:szCs w:val="24"/>
        </w:rPr>
        <w:t xml:space="preserve"> կանգնեցման համակարգ. կուտակիչ մարտկոց՝ գեներատոր. գեներատոր՝ դյուրահալ ապահովիչների կամ անջատիչների բլոկ. կուտակիչ մարտկոց՝ շարժիչի մեկնասարք. կուտակիչ մարտկոց՝ մաշակայուն արգելակման համակարգի միացման համակարգի կորպուս, կուտակիչ մարտկոց՝ սայլակի ճոճանի առանցքի վերհանման համար էլեկտրական մեխանիզմ) պետք է պաշտպանված լինեն արդյունաբերական արտադրության դյուրահալ ապահովիչներով կամ ավտոմատ անջատիչներով։ </w:t>
      </w:r>
    </w:p>
    <w:p w14:paraId="515CE7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20.10.</w:t>
      </w:r>
      <w:r w:rsidRPr="000A1C6B">
        <w:rPr>
          <w:rFonts w:ascii="GHEA Grapalat" w:hAnsi="GHEA Grapalat"/>
          <w:sz w:val="24"/>
          <w:szCs w:val="24"/>
        </w:rPr>
        <w:tab/>
        <w:t>Տրանսպորտային միջոցի վրա պետք է լինեն պատահական գործարկումից պաշտպանելու տարրեր,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անջատիչի նշում՝ կուտակիչ մարտկոցը տրանսպորտային միջոցի էլեկտրասարքավորումից անջատելու համար։ </w:t>
      </w:r>
    </w:p>
    <w:p w14:paraId="741F5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20.11.</w:t>
      </w:r>
      <w:r w:rsidRPr="000A1C6B">
        <w:rPr>
          <w:rFonts w:ascii="GHEA Grapalat" w:hAnsi="GHEA Grapalat"/>
          <w:sz w:val="24"/>
          <w:szCs w:val="24"/>
        </w:rPr>
        <w:tab/>
        <w:t xml:space="preserve">Էլեկտրասարքավորման անվանական լարումը չպետք է գերազանցի 24 Վ-ը։ </w:t>
      </w:r>
    </w:p>
    <w:p w14:paraId="707D9C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20.12.</w:t>
      </w:r>
      <w:r w:rsidRPr="000A1C6B">
        <w:rPr>
          <w:rFonts w:ascii="GHEA Grapalat" w:hAnsi="GHEA Grapalat"/>
          <w:sz w:val="24"/>
          <w:szCs w:val="24"/>
        </w:rPr>
        <w:tab/>
        <w:t xml:space="preserve">Հողանցման սարքի՝ հողանցման եզրագծի հետ միասին դիմադրողականությունը չպետք է գերազանցի 100 Օմ-ը։ </w:t>
      </w:r>
    </w:p>
    <w:p w14:paraId="1DEBE1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20.13.</w:t>
      </w:r>
      <w:r w:rsidRPr="000A1C6B">
        <w:rPr>
          <w:rFonts w:ascii="GHEA Grapalat" w:hAnsi="GHEA Grapalat"/>
          <w:sz w:val="24"/>
          <w:szCs w:val="24"/>
        </w:rPr>
        <w:tab/>
      </w:r>
      <w:r w:rsidRPr="000A1C6B">
        <w:rPr>
          <w:rFonts w:ascii="GHEA Grapalat" w:hAnsi="GHEA Grapalat"/>
          <w:spacing w:val="-6"/>
          <w:sz w:val="24"/>
          <w:szCs w:val="24"/>
        </w:rPr>
        <w:t xml:space="preserve">Վտանգավոր բեռների փոխադրումներում մշտապես զբաղված տրանսպորտային միջոցների թափքերը, ավտոցիստեռնները, կցորդները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կիսակցորդ-ցիստեռնները պետք է ներկված լինեն այդ բեռների համար սահմանված տարբերիչ գույներով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ապահովված լինեն համապատասխան մակագրություններով՝ համաձայն սույն տեխնիկական կանոնակարգի 6-րդ հավելվածի:</w:t>
      </w:r>
      <w:r w:rsidRPr="000A1C6B">
        <w:rPr>
          <w:rFonts w:ascii="GHEA Grapalat" w:hAnsi="GHEA Grapalat"/>
          <w:sz w:val="24"/>
          <w:szCs w:val="24"/>
        </w:rPr>
        <w:t xml:space="preserve"> </w:t>
      </w:r>
    </w:p>
    <w:p w14:paraId="7D313D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20.14.</w:t>
      </w:r>
      <w:r w:rsidRPr="000A1C6B">
        <w:rPr>
          <w:rFonts w:ascii="GHEA Grapalat" w:hAnsi="GHEA Grapalat"/>
          <w:sz w:val="24"/>
          <w:szCs w:val="24"/>
        </w:rPr>
        <w:tab/>
        <w:t>Չի թույլատրվում՝</w:t>
      </w:r>
    </w:p>
    <w:p w14:paraId="652237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20.14.1.</w:t>
      </w:r>
      <w:r w:rsidRPr="000A1C6B">
        <w:rPr>
          <w:rFonts w:ascii="GHEA Grapalat" w:hAnsi="GHEA Grapalat"/>
          <w:sz w:val="24"/>
          <w:szCs w:val="24"/>
        </w:rPr>
        <w:tab/>
        <w:t>վտանգավոր բեռների փոխադրման համար մեկից ավելի կցորդով կամ դրա կազմում կիսակցորդով տրանսպորտային միջոցների օգտագործումը.</w:t>
      </w:r>
    </w:p>
    <w:p w14:paraId="6CAE26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20.14.2.</w:t>
      </w:r>
      <w:r w:rsidRPr="000A1C6B">
        <w:rPr>
          <w:rFonts w:ascii="GHEA Grapalat" w:hAnsi="GHEA Grapalat"/>
          <w:sz w:val="24"/>
          <w:szCs w:val="24"/>
        </w:rPr>
        <w:tab/>
        <w:t>տրանսպորտային միջոցի՝ կրակմարիչներով լրակազմելը, որոնց կրակմարիչ բաղադրությունն արտազատում է թունավոր գազեր.</w:t>
      </w:r>
    </w:p>
    <w:p w14:paraId="7009F8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20.14.3.</w:t>
      </w:r>
      <w:r w:rsidRPr="000A1C6B">
        <w:rPr>
          <w:rFonts w:ascii="GHEA Grapalat" w:hAnsi="GHEA Grapalat"/>
          <w:sz w:val="24"/>
          <w:szCs w:val="24"/>
        </w:rPr>
        <w:tab/>
        <w:t xml:space="preserve">թափքի պանելների </w:t>
      </w:r>
      <w:r w:rsidR="00BA0247" w:rsidRPr="000A1C6B">
        <w:rPr>
          <w:rFonts w:ascii="GHEA Grapalat" w:hAnsi="GHEA Grapalat"/>
          <w:sz w:val="24"/>
          <w:szCs w:val="24"/>
        </w:rPr>
        <w:t>և</w:t>
      </w:r>
      <w:r w:rsidRPr="000A1C6B">
        <w:rPr>
          <w:rFonts w:ascii="GHEA Grapalat" w:hAnsi="GHEA Grapalat"/>
          <w:sz w:val="24"/>
          <w:szCs w:val="24"/>
        </w:rPr>
        <w:t xml:space="preserve"> տախտակների քայքայումը, փակ </w:t>
      </w:r>
      <w:r w:rsidR="00BA0247" w:rsidRPr="000A1C6B">
        <w:rPr>
          <w:rFonts w:ascii="GHEA Grapalat" w:hAnsi="GHEA Grapalat"/>
          <w:sz w:val="24"/>
          <w:szCs w:val="24"/>
        </w:rPr>
        <w:t>և</w:t>
      </w:r>
      <w:r w:rsidRPr="000A1C6B">
        <w:rPr>
          <w:rFonts w:ascii="GHEA Grapalat" w:hAnsi="GHEA Grapalat"/>
          <w:sz w:val="24"/>
          <w:szCs w:val="24"/>
        </w:rPr>
        <w:t xml:space="preserve"> վրանածածկով փակված թափքերում ճեղքվածքները.</w:t>
      </w:r>
    </w:p>
    <w:p w14:paraId="497D8B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20.14.4.</w:t>
      </w:r>
      <w:r w:rsidRPr="000A1C6B">
        <w:rPr>
          <w:rFonts w:ascii="GHEA Grapalat" w:hAnsi="GHEA Grapalat"/>
          <w:sz w:val="24"/>
          <w:szCs w:val="24"/>
        </w:rPr>
        <w:tab/>
        <w:t xml:space="preserve">աշխատանքի ժամանակ տաքացումը, ամրակման խախտումը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վրա պաշտպանության տարրերի ապամոնտաժումը՝ դյուրաբոցավառվող </w:t>
      </w:r>
      <w:r w:rsidR="00BA0247" w:rsidRPr="000A1C6B">
        <w:rPr>
          <w:rFonts w:ascii="GHEA Grapalat" w:hAnsi="GHEA Grapalat"/>
          <w:sz w:val="24"/>
          <w:szCs w:val="24"/>
        </w:rPr>
        <w:t>և</w:t>
      </w:r>
      <w:r w:rsidRPr="000A1C6B">
        <w:rPr>
          <w:rFonts w:ascii="GHEA Grapalat" w:hAnsi="GHEA Grapalat"/>
          <w:sz w:val="24"/>
          <w:szCs w:val="24"/>
        </w:rPr>
        <w:t xml:space="preserve"> պայթուցիկ նյութերի </w:t>
      </w:r>
      <w:r w:rsidR="00BA0247" w:rsidRPr="000A1C6B">
        <w:rPr>
          <w:rFonts w:ascii="GHEA Grapalat" w:hAnsi="GHEA Grapalat"/>
          <w:sz w:val="24"/>
          <w:szCs w:val="24"/>
        </w:rPr>
        <w:t>և</w:t>
      </w:r>
      <w:r w:rsidRPr="000A1C6B">
        <w:rPr>
          <w:rFonts w:ascii="GHEA Grapalat" w:hAnsi="GHEA Grapalat"/>
          <w:sz w:val="24"/>
          <w:szCs w:val="24"/>
        </w:rPr>
        <w:t xml:space="preserve"> իրերի փոխադրման համար. </w:t>
      </w:r>
    </w:p>
    <w:p w14:paraId="705F53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20.14.5.</w:t>
      </w:r>
      <w:r w:rsidRPr="000A1C6B">
        <w:rPr>
          <w:rFonts w:ascii="GHEA Grapalat" w:hAnsi="GHEA Grapalat"/>
          <w:sz w:val="24"/>
          <w:szCs w:val="24"/>
        </w:rPr>
        <w:tab/>
        <w:t xml:space="preserve">տրանսպորտային միջոցի կառուցվածքով նախատեսվող՝ խլացուցիչով արտաթող խողովակի դուրս բերման տեղի փոփոխությունը. </w:t>
      </w:r>
    </w:p>
    <w:p w14:paraId="141ACBB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20.14.6.</w:t>
      </w:r>
      <w:r w:rsidRPr="000A1C6B">
        <w:rPr>
          <w:rFonts w:ascii="GHEA Grapalat" w:hAnsi="GHEA Grapalat"/>
          <w:sz w:val="24"/>
          <w:szCs w:val="24"/>
        </w:rPr>
        <w:tab/>
        <w:t xml:space="preserve">արտաթող խողովակից հանովի կայծամարիչի ապամոնտաժումը. </w:t>
      </w:r>
    </w:p>
    <w:p w14:paraId="63056B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20.14.7.</w:t>
      </w:r>
      <w:r w:rsidRPr="000A1C6B">
        <w:rPr>
          <w:rFonts w:ascii="GHEA Grapalat" w:hAnsi="GHEA Grapalat"/>
          <w:sz w:val="24"/>
          <w:szCs w:val="24"/>
        </w:rPr>
        <w:tab/>
        <w:t xml:space="preserve">վառելիքի բաքի՝ կուտակիչ մարտկոցից, շարժիչից, էլեկտրական լարերից կամ խլացուցիչով արտաթող խողովակից հեռացումը նվազեցնող տեղակայման փոփոխությունը. </w:t>
      </w:r>
    </w:p>
    <w:p w14:paraId="61FC75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20.14.8.</w:t>
      </w:r>
      <w:r w:rsidRPr="000A1C6B">
        <w:rPr>
          <w:rFonts w:ascii="GHEA Grapalat" w:hAnsi="GHEA Grapalat"/>
          <w:sz w:val="24"/>
          <w:szCs w:val="24"/>
        </w:rPr>
        <w:tab/>
        <w:t xml:space="preserve">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կուտակիչ մարտկոցի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անթափանց միջնապատի ապամոնտաժումը. </w:t>
      </w:r>
    </w:p>
    <w:p w14:paraId="2D417C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20.14.9.</w:t>
      </w:r>
      <w:r w:rsidRPr="000A1C6B">
        <w:rPr>
          <w:rFonts w:ascii="GHEA Grapalat" w:hAnsi="GHEA Grapalat"/>
          <w:sz w:val="24"/>
          <w:szCs w:val="24"/>
        </w:rPr>
        <w:tab/>
        <w:t xml:space="preserve">ոչ թե գետնի, այլ փոխադրվող բեռի վրա վառելիքի՝ հայտնվելու հավանականություն ստեղծող՝ 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սնուցման համակարգի այլ հանգույցների, էլեկտրասարքավորման կամ շարժիչի արտաթողման համակարգի դետալների տեղադրման փոփոխություն.</w:t>
      </w:r>
    </w:p>
    <w:p w14:paraId="4456862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20.14.10.</w:t>
      </w:r>
      <w:r w:rsidRPr="000A1C6B">
        <w:rPr>
          <w:rFonts w:ascii="GHEA Grapalat" w:hAnsi="GHEA Grapalat"/>
          <w:sz w:val="24"/>
          <w:szCs w:val="24"/>
        </w:rPr>
        <w:tab/>
        <w:t xml:space="preserve">վառելիքի բաքի հատակի տակ </w:t>
      </w:r>
      <w:r w:rsidR="00BA0247" w:rsidRPr="000A1C6B">
        <w:rPr>
          <w:rFonts w:ascii="GHEA Grapalat" w:hAnsi="GHEA Grapalat"/>
          <w:sz w:val="24"/>
          <w:szCs w:val="24"/>
        </w:rPr>
        <w:t>և</w:t>
      </w:r>
      <w:r w:rsidRPr="000A1C6B">
        <w:rPr>
          <w:rFonts w:ascii="GHEA Grapalat" w:hAnsi="GHEA Grapalat"/>
          <w:sz w:val="24"/>
          <w:szCs w:val="24"/>
        </w:rPr>
        <w:t xml:space="preserve"> կողեզրերից պաշտպանիչ պատյանի ապամոնտաժումը. </w:t>
      </w:r>
    </w:p>
    <w:p w14:paraId="466453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20.14.11.</w:t>
      </w:r>
      <w:r w:rsidRPr="000A1C6B">
        <w:rPr>
          <w:rFonts w:ascii="GHEA Grapalat" w:hAnsi="GHEA Grapalat"/>
          <w:sz w:val="24"/>
          <w:szCs w:val="24"/>
        </w:rPr>
        <w:tab/>
        <w:t xml:space="preserve">ցիստեռնի կամ բեռի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տաքացող՝ խցիկի հետին պատի հետ</w:t>
      </w:r>
      <w:r w:rsidR="00BA0247" w:rsidRPr="000A1C6B">
        <w:rPr>
          <w:rFonts w:ascii="GHEA Grapalat" w:hAnsi="GHEA Grapalat"/>
          <w:sz w:val="24"/>
          <w:szCs w:val="24"/>
        </w:rPr>
        <w:t>և</w:t>
      </w:r>
      <w:r w:rsidRPr="000A1C6B">
        <w:rPr>
          <w:rFonts w:ascii="GHEA Grapalat" w:hAnsi="GHEA Grapalat"/>
          <w:sz w:val="24"/>
          <w:szCs w:val="24"/>
        </w:rPr>
        <w:t>ում գտնվող ագրեգատների (շարժիչ, փոխհաղորդակ, արգելակ-դանդաղեցուցիչ)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էկրանի ամրակապի ապամոնտաժումը կամ թուլացումը.</w:t>
      </w:r>
    </w:p>
    <w:p w14:paraId="11E2CD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20.14.12.</w:t>
      </w:r>
      <w:r w:rsidRPr="000A1C6B">
        <w:rPr>
          <w:rFonts w:ascii="GHEA Grapalat" w:hAnsi="GHEA Grapalat"/>
          <w:sz w:val="24"/>
          <w:szCs w:val="24"/>
        </w:rPr>
        <w:tab/>
        <w:t xml:space="preserve">տրանսպորտային միջոցի վրա առանց հրակայուն տոգորման փայտե դետալների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առանց նման տոգորման կամ կայծեր առաջացնող նյութերից թափքի ներքին երեսվածքի տարրերի տեղակայումը. </w:t>
      </w:r>
    </w:p>
    <w:p w14:paraId="4501F04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20.14.13.</w:t>
      </w:r>
      <w:r w:rsidRPr="000A1C6B">
        <w:rPr>
          <w:rFonts w:ascii="GHEA Grapalat" w:hAnsi="GHEA Grapalat"/>
          <w:sz w:val="24"/>
          <w:szCs w:val="24"/>
        </w:rPr>
        <w:tab/>
        <w:t xml:space="preserve">կողեզրային թափքերի վրա դռների կողպեքների </w:t>
      </w:r>
      <w:r w:rsidR="00BA0247" w:rsidRPr="000A1C6B">
        <w:rPr>
          <w:rFonts w:ascii="GHEA Grapalat" w:hAnsi="GHEA Grapalat"/>
          <w:sz w:val="24"/>
          <w:szCs w:val="24"/>
        </w:rPr>
        <w:t>և</w:t>
      </w:r>
      <w:r w:rsidRPr="000A1C6B">
        <w:rPr>
          <w:rFonts w:ascii="GHEA Grapalat" w:hAnsi="GHEA Grapalat"/>
          <w:sz w:val="24"/>
          <w:szCs w:val="24"/>
        </w:rPr>
        <w:t xml:space="preserve"> վրանածածկերի ապամոնտաժումը կամ անաշխատունակ վիճակը </w:t>
      </w:r>
    </w:p>
    <w:p w14:paraId="766CD4E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20.14.14.</w:t>
      </w:r>
      <w:r w:rsidRPr="000A1C6B">
        <w:rPr>
          <w:rFonts w:ascii="GHEA Grapalat" w:hAnsi="GHEA Grapalat"/>
          <w:sz w:val="24"/>
          <w:szCs w:val="24"/>
        </w:rPr>
        <w:tab/>
        <w:t>տրանսպորտային միջոցի տանիքի վրա կամ տանիքից վեր</w:t>
      </w:r>
      <w:r w:rsidR="00BA0247" w:rsidRPr="000A1C6B">
        <w:rPr>
          <w:rFonts w:ascii="GHEA Grapalat" w:hAnsi="GHEA Grapalat"/>
          <w:sz w:val="24"/>
          <w:szCs w:val="24"/>
        </w:rPr>
        <w:t>և</w:t>
      </w:r>
      <w:r w:rsidRPr="000A1C6B">
        <w:rPr>
          <w:rFonts w:ascii="GHEA Grapalat" w:hAnsi="GHEA Grapalat"/>
          <w:sz w:val="24"/>
          <w:szCs w:val="24"/>
        </w:rPr>
        <w:t xml:space="preserve"> դեղին (նարնջագույն) ճառագայթմամբ հատուկ լուսային ազդանշանային սարքվածքի ապամոնտաժումը, անաշխատունակ վիճակը, տեղադրման տեղի փոփոխությունը կամ տեսանելիության սահմանափակումը.</w:t>
      </w:r>
    </w:p>
    <w:p w14:paraId="483153D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20.14.15.</w:t>
      </w:r>
      <w:r w:rsidRPr="000A1C6B">
        <w:rPr>
          <w:rFonts w:ascii="GHEA Grapalat" w:hAnsi="GHEA Grapalat"/>
          <w:sz w:val="24"/>
          <w:szCs w:val="24"/>
        </w:rPr>
        <w:tab/>
        <w:t>տրանսպորտային միջոցի կուտակիչ մարտկոցը էլեկտրասարքավորումից անջատելու համար անջատիչի, ինչպես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 xml:space="preserve">խցիկից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ներսից դրա ուղիղ կամ հեռակա շարժաբերների ապամոնտաժումը կամ անաշխատունակ վիճակը.</w:t>
      </w:r>
    </w:p>
    <w:p w14:paraId="276A9E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20.14.16.</w:t>
      </w:r>
      <w:r w:rsidRPr="000A1C6B">
        <w:rPr>
          <w:rFonts w:ascii="GHEA Grapalat" w:hAnsi="GHEA Grapalat"/>
          <w:sz w:val="24"/>
          <w:szCs w:val="24"/>
        </w:rPr>
        <w:tab/>
        <w:t xml:space="preserve">մեկուսացնող ներքին պատերով օդափոխվող խցից շարժիչի ծածկոցի տակի տարածքից դուրս գտնվող կուտակիչ մարտկոցների դուրս բերումը. </w:t>
      </w:r>
    </w:p>
    <w:p w14:paraId="4045BEB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20.14.17.</w:t>
      </w:r>
      <w:r w:rsidRPr="000A1C6B">
        <w:rPr>
          <w:rFonts w:ascii="GHEA Grapalat" w:hAnsi="GHEA Grapalat"/>
          <w:sz w:val="24"/>
          <w:szCs w:val="24"/>
        </w:rPr>
        <w:tab/>
        <w:t>տրանսպորտային միջոցի վրա պտուտակաձ</w:t>
      </w:r>
      <w:r w:rsidR="00BA0247" w:rsidRPr="000A1C6B">
        <w:rPr>
          <w:rFonts w:ascii="GHEA Grapalat" w:hAnsi="GHEA Grapalat"/>
          <w:sz w:val="24"/>
          <w:szCs w:val="24"/>
        </w:rPr>
        <w:t>և</w:t>
      </w:r>
      <w:r w:rsidRPr="000A1C6B">
        <w:rPr>
          <w:rFonts w:ascii="GHEA Grapalat" w:hAnsi="GHEA Grapalat"/>
          <w:sz w:val="24"/>
          <w:szCs w:val="24"/>
        </w:rPr>
        <w:t xml:space="preserve"> ցոկոլներով շիկացման լամպերի կիրառումը.</w:t>
      </w:r>
    </w:p>
    <w:p w14:paraId="4EB3290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20.14.18.</w:t>
      </w:r>
      <w:r w:rsidRPr="000A1C6B">
        <w:rPr>
          <w:rFonts w:ascii="GHEA Grapalat" w:hAnsi="GHEA Grapalat"/>
          <w:sz w:val="24"/>
          <w:szCs w:val="24"/>
        </w:rPr>
        <w:tab/>
        <w:t xml:space="preserve">պատահական անջատումներից չպաշտպանված ավտոմոբիլ-քարշակի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միջ</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հարակցիչների կիրառումը.</w:t>
      </w:r>
    </w:p>
    <w:p w14:paraId="4A3AFA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20.14.19.</w:t>
      </w:r>
      <w:r w:rsidRPr="000A1C6B">
        <w:rPr>
          <w:rFonts w:ascii="GHEA Grapalat" w:hAnsi="GHEA Grapalat"/>
          <w:sz w:val="24"/>
          <w:szCs w:val="24"/>
        </w:rPr>
        <w:tab/>
        <w:t xml:space="preserve">տրանսպորտային միջոցի վրա անփոշեթափանց </w:t>
      </w:r>
      <w:r w:rsidR="00BA0247" w:rsidRPr="000A1C6B">
        <w:rPr>
          <w:rFonts w:ascii="GHEA Grapalat" w:hAnsi="GHEA Grapalat"/>
          <w:sz w:val="24"/>
          <w:szCs w:val="24"/>
        </w:rPr>
        <w:t>և</w:t>
      </w:r>
      <w:r w:rsidRPr="000A1C6B">
        <w:rPr>
          <w:rFonts w:ascii="GHEA Grapalat" w:hAnsi="GHEA Grapalat"/>
          <w:sz w:val="24"/>
          <w:szCs w:val="24"/>
        </w:rPr>
        <w:t xml:space="preserve"> պայթանվտանգ տարբերակով էլեկտրասարքավորման ապարատների փոխարինումը չպաշտպանված տարբերակով ապարատներով. </w:t>
      </w:r>
    </w:p>
    <w:p w14:paraId="53A7952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20.14.20.</w:t>
      </w:r>
      <w:r w:rsidRPr="000A1C6B">
        <w:rPr>
          <w:rFonts w:ascii="GHEA Grapalat" w:hAnsi="GHEA Grapalat"/>
          <w:sz w:val="24"/>
          <w:szCs w:val="24"/>
        </w:rPr>
        <w:tab/>
        <w:t xml:space="preserve">տեխնոլոգիական սարքավորման խցիկում </w:t>
      </w:r>
      <w:r w:rsidR="00BA0247" w:rsidRPr="000A1C6B">
        <w:rPr>
          <w:rFonts w:ascii="GHEA Grapalat" w:hAnsi="GHEA Grapalat"/>
          <w:sz w:val="24"/>
          <w:szCs w:val="24"/>
        </w:rPr>
        <w:t>և</w:t>
      </w:r>
      <w:r w:rsidRPr="000A1C6B">
        <w:rPr>
          <w:rFonts w:ascii="GHEA Grapalat" w:hAnsi="GHEA Grapalat"/>
          <w:sz w:val="24"/>
          <w:szCs w:val="24"/>
        </w:rPr>
        <w:t xml:space="preserve"> դրա կառավարման վահանակում պայթապաշտպան տարբերակով էլեկտրասարքավորման ապարատների փոխարինումը պակաս պաշտպանված տարբերակով սարքավորմամբ.</w:t>
      </w:r>
    </w:p>
    <w:p w14:paraId="5F11BE8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20.14.21.</w:t>
      </w:r>
      <w:r w:rsidRPr="000A1C6B">
        <w:rPr>
          <w:rFonts w:ascii="GHEA Grapalat" w:hAnsi="GHEA Grapalat"/>
          <w:sz w:val="24"/>
          <w:szCs w:val="24"/>
        </w:rPr>
        <w:tab/>
        <w:t xml:space="preserve">էլեկտրահաղորդագծի տեղադրումը մետաղական պարուտակից, թափքի ներսում արտաքին էլեկտրահաղորդագծից դուրս կամ տեխնոլոգիական սարքավորման հետ շփումից էլեկտրասարքավորման մեկուսացման մասով միջոցառումների խախտումով. </w:t>
      </w:r>
    </w:p>
    <w:p w14:paraId="46C808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20.14.22.</w:t>
      </w:r>
      <w:r w:rsidRPr="000A1C6B">
        <w:rPr>
          <w:rFonts w:ascii="GHEA Grapalat" w:hAnsi="GHEA Grapalat"/>
          <w:sz w:val="24"/>
          <w:szCs w:val="24"/>
        </w:rPr>
        <w:tab/>
        <w:t xml:space="preserve">էլեկտրակահաղորդալարերի տաքացումը, դրանց մեկուսացման ամրակման խախտումը, պաշտպանության դետալների վնասվելը կամ հեռացումը. </w:t>
      </w:r>
    </w:p>
    <w:p w14:paraId="0302C7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20.14.23.</w:t>
      </w:r>
      <w:r w:rsidRPr="000A1C6B">
        <w:rPr>
          <w:rFonts w:ascii="GHEA Grapalat" w:hAnsi="GHEA Grapalat"/>
          <w:sz w:val="24"/>
          <w:szCs w:val="24"/>
        </w:rPr>
        <w:tab/>
        <w:t xml:space="preserve">տրանսպորտային միջոցի թափքի ներսում շիկացման լամպի շուրջ պաշտպանիչ ցանցերի </w:t>
      </w:r>
      <w:r w:rsidR="00BA0247" w:rsidRPr="000A1C6B">
        <w:rPr>
          <w:rFonts w:ascii="GHEA Grapalat" w:hAnsi="GHEA Grapalat"/>
          <w:sz w:val="24"/>
          <w:szCs w:val="24"/>
        </w:rPr>
        <w:t>և</w:t>
      </w:r>
      <w:r w:rsidRPr="000A1C6B">
        <w:rPr>
          <w:rFonts w:ascii="GHEA Grapalat" w:hAnsi="GHEA Grapalat"/>
          <w:sz w:val="24"/>
          <w:szCs w:val="24"/>
        </w:rPr>
        <w:t xml:space="preserve"> վանդակների ապամոնտաժումը կամ թափքերի ներսում արտաքին էլեկտրահաղորդագծերի տեղադրումը. </w:t>
      </w:r>
    </w:p>
    <w:p w14:paraId="1CA463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20.14.24.</w:t>
      </w:r>
      <w:r w:rsidRPr="000A1C6B">
        <w:rPr>
          <w:rFonts w:ascii="GHEA Grapalat" w:hAnsi="GHEA Grapalat"/>
          <w:sz w:val="24"/>
          <w:szCs w:val="24"/>
        </w:rPr>
        <w:tab/>
        <w:t xml:space="preserve">առնվազն 200 մմ երկարությամբ հաղորդչի (մետաղական շղթայի)՝ գետնի հետ՝ չբեռնված տրանսպորտային միջոցի դեպքում շփումն ապահովող հողանցման շղթայի </w:t>
      </w:r>
      <w:r w:rsidR="00BA0247" w:rsidRPr="000A1C6B">
        <w:rPr>
          <w:rFonts w:ascii="GHEA Grapalat" w:hAnsi="GHEA Grapalat"/>
          <w:sz w:val="24"/>
          <w:szCs w:val="24"/>
        </w:rPr>
        <w:t>և</w:t>
      </w:r>
      <w:r w:rsidRPr="000A1C6B">
        <w:rPr>
          <w:rFonts w:ascii="GHEA Grapalat" w:hAnsi="GHEA Grapalat"/>
          <w:sz w:val="24"/>
          <w:szCs w:val="24"/>
        </w:rPr>
        <w:t xml:space="preserve"> գետնի մեջ փխրախորության կամ հողանցման եզրագծին միանալու համար ծայրին ցցաձող-պտուտակամամուլով հողանցող մետաղաճոպանի ամրաշրջանակով (անոթով, շրջանակով) միացված էլեկտրահաղորդականության խախտումը. </w:t>
      </w:r>
    </w:p>
    <w:p w14:paraId="6981B59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20.14.25.</w:t>
      </w:r>
      <w:r w:rsidRPr="000A1C6B">
        <w:rPr>
          <w:rFonts w:ascii="GHEA Grapalat" w:hAnsi="GHEA Grapalat"/>
          <w:sz w:val="24"/>
          <w:szCs w:val="24"/>
        </w:rPr>
        <w:tab/>
      </w:r>
      <w:r w:rsidRPr="000A1C6B">
        <w:rPr>
          <w:rFonts w:ascii="GHEA Grapalat" w:hAnsi="GHEA Grapalat"/>
          <w:spacing w:val="2"/>
          <w:sz w:val="24"/>
          <w:szCs w:val="24"/>
        </w:rPr>
        <w:t>ավտոցիստեռնի շրջվելուց վնասվածքների դեպքում ռեզերվուարի վեր</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մասում տեղակայված խողովակատարների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օժանդակ սարքավորման պաշտպանության տարրերի ապամոնտաժումը կամ անաշխատունակ վիճակը.</w:t>
      </w:r>
    </w:p>
    <w:p w14:paraId="302083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20.14.26.</w:t>
      </w:r>
      <w:r w:rsidRPr="000A1C6B">
        <w:rPr>
          <w:rFonts w:ascii="GHEA Grapalat" w:hAnsi="GHEA Grapalat"/>
          <w:sz w:val="24"/>
          <w:szCs w:val="24"/>
        </w:rPr>
        <w:tab/>
        <w:t>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ից (թափարգելի վրա)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տեղադրված՝ վտանգի մասին տեղեկությունների համակարգի ցուցատախտակի ամրակման համար կալունակների ապամոնտաժումը կամ վնասվելը: </w:t>
      </w:r>
    </w:p>
    <w:p w14:paraId="6A5DD19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Տրանսպորտային միջոց-ցիստեռններին </w:t>
      </w:r>
      <w:r w:rsidRPr="000A1C6B">
        <w:rPr>
          <w:rFonts w:ascii="GHEA Grapalat" w:hAnsi="GHEA Grapalat"/>
          <w:b/>
          <w:sz w:val="24"/>
          <w:szCs w:val="24"/>
        </w:rPr>
        <w:br/>
        <w:t>ներկայացվող լրացուցիչ պահանջները</w:t>
      </w:r>
    </w:p>
    <w:p w14:paraId="2C3DAE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Ցիստեռնի բեռնման ելանցքի փակիչ սարքվածքը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եռակվի փակ </w:t>
      </w:r>
      <w:r w:rsidR="00BA0247" w:rsidRPr="000A1C6B">
        <w:rPr>
          <w:rFonts w:ascii="GHEA Grapalat" w:hAnsi="GHEA Grapalat"/>
          <w:sz w:val="24"/>
          <w:szCs w:val="24"/>
        </w:rPr>
        <w:t>և</w:t>
      </w:r>
      <w:r w:rsidRPr="000A1C6B">
        <w:rPr>
          <w:rFonts w:ascii="GHEA Grapalat" w:hAnsi="GHEA Grapalat"/>
          <w:sz w:val="24"/>
          <w:szCs w:val="24"/>
        </w:rPr>
        <w:t xml:space="preserve"> բաց դիրքերում:</w:t>
      </w:r>
    </w:p>
    <w:p w14:paraId="556F4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Չի թույլատրվում՝</w:t>
      </w:r>
    </w:p>
    <w:p w14:paraId="292EC5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բեռնման ելանցքների կափարիչների, դրանց փականների </w:t>
      </w:r>
      <w:r w:rsidR="00BA0247" w:rsidRPr="000A1C6B">
        <w:rPr>
          <w:rFonts w:ascii="GHEA Grapalat" w:hAnsi="GHEA Grapalat"/>
          <w:sz w:val="24"/>
          <w:szCs w:val="24"/>
        </w:rPr>
        <w:t>և</w:t>
      </w:r>
      <w:r w:rsidRPr="000A1C6B">
        <w:rPr>
          <w:rFonts w:ascii="GHEA Grapalat" w:hAnsi="GHEA Grapalat"/>
          <w:sz w:val="24"/>
          <w:szCs w:val="24"/>
        </w:rPr>
        <w:t xml:space="preserve"> խցվածքների դետալների վնասվելը. </w:t>
      </w:r>
    </w:p>
    <w:p w14:paraId="024E0E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սննդային հեղուկների փոխադրման համար ցիստեռնների վրա հողանցման սարքերի բացակայությունը.</w:t>
      </w:r>
    </w:p>
    <w:p w14:paraId="0785D0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t xml:space="preserve">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արմատուրի միացքներում հոսաթողումը, պոմպերի, փականների (վենտիլների), սողնակների, պարուրակավոր միացքների միջադիրների, խցափակիչների </w:t>
      </w:r>
      <w:r w:rsidR="00BA0247" w:rsidRPr="000A1C6B">
        <w:rPr>
          <w:rFonts w:ascii="GHEA Grapalat" w:hAnsi="GHEA Grapalat"/>
          <w:sz w:val="24"/>
          <w:szCs w:val="24"/>
        </w:rPr>
        <w:t>և</w:t>
      </w:r>
      <w:r w:rsidRPr="000A1C6B">
        <w:rPr>
          <w:rFonts w:ascii="GHEA Grapalat" w:hAnsi="GHEA Grapalat"/>
          <w:sz w:val="24"/>
          <w:szCs w:val="24"/>
        </w:rPr>
        <w:t xml:space="preserve"> ճակատային խտացումների միջով հոսվածքները, ցիստեռնի </w:t>
      </w:r>
      <w:r w:rsidR="00BA0247" w:rsidRPr="000A1C6B">
        <w:rPr>
          <w:rFonts w:ascii="GHEA Grapalat" w:hAnsi="GHEA Grapalat"/>
          <w:sz w:val="24"/>
          <w:szCs w:val="24"/>
        </w:rPr>
        <w:t>և</w:t>
      </w:r>
      <w:r w:rsidRPr="000A1C6B">
        <w:rPr>
          <w:rFonts w:ascii="GHEA Grapalat" w:hAnsi="GHEA Grapalat"/>
          <w:sz w:val="24"/>
          <w:szCs w:val="24"/>
        </w:rPr>
        <w:t xml:space="preserve"> ճկափողերի միացքների անկիպության միջով փոխադրվող հեղուկների (նյութերի) հոսվածքները </w:t>
      </w:r>
      <w:r w:rsidR="00BA0247" w:rsidRPr="000A1C6B">
        <w:rPr>
          <w:rFonts w:ascii="GHEA Grapalat" w:hAnsi="GHEA Grapalat"/>
          <w:sz w:val="24"/>
          <w:szCs w:val="24"/>
        </w:rPr>
        <w:t>և</w:t>
      </w:r>
      <w:r w:rsidRPr="000A1C6B">
        <w:rPr>
          <w:rFonts w:ascii="GHEA Grapalat" w:hAnsi="GHEA Grapalat"/>
          <w:sz w:val="24"/>
          <w:szCs w:val="24"/>
        </w:rPr>
        <w:t xml:space="preserve"> կորուստները:</w:t>
      </w:r>
    </w:p>
    <w:p w14:paraId="339A706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22.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46D7A2E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Շահագործելիս էլեկտրաանվտանգությունն ապահովելու համար ցիստեռնի հատուկ սարքավորման բոլոր հանգույցները պետք է լինեն հողանցված: </w:t>
      </w:r>
    </w:p>
    <w:p w14:paraId="5990A9E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Հարմարակցիչի </w:t>
      </w:r>
      <w:r w:rsidR="00BA0247" w:rsidRPr="000A1C6B">
        <w:rPr>
          <w:rFonts w:ascii="GHEA Grapalat" w:hAnsi="GHEA Grapalat"/>
          <w:sz w:val="24"/>
          <w:szCs w:val="24"/>
        </w:rPr>
        <w:t>և</w:t>
      </w:r>
      <w:r w:rsidRPr="000A1C6B">
        <w:rPr>
          <w:rFonts w:ascii="GHEA Grapalat" w:hAnsi="GHEA Grapalat"/>
          <w:sz w:val="24"/>
          <w:szCs w:val="24"/>
        </w:rPr>
        <w:t xml:space="preserve"> ճկափողի միացքի միջ</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էլեկտրահաղորդման ծածկույթով առաջացող էլեկտրական շղթայի դիմադրողականությունը պետք է լինի 1 Օմ-ից ոչ ավելի: Հակաստատիկ ճկափողերով սարքավորված ցիստեռնների վրա նշված շղթայի դիմադրողականությունը պետք է լինի շահագործման փաստաթղթում նշվածից ոչ ավելի: Շղթայի առանձին հատվածների դիմադրությունը պետք է լինի 10 Օմ-ից ոչ ավելի:</w:t>
      </w:r>
    </w:p>
    <w:p w14:paraId="1DD202F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«Ամրաշրջանակի շրջանակ-ցցաձող», «ցիստեռն-ամրաշրջանակի շրջանակ», «ամրաշրջանակի շրջանակ-հողանցման հաղորդալարի երկժանու հպակներ» էլեկտրական շղթաների օղակներից յուրաքանչյուրի դիմադրողականությունը չպետք է գերազանցի 10 Օմ-ը:</w:t>
      </w:r>
    </w:p>
    <w:p w14:paraId="1CC7A81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Ռետինագործվածքային ճկափողերի խողովակապտուկները պետք է միմյանց միացված լինեն էլեկտրական շղթայի պարփակվածությունն ապահովող զոդված մետաղական միջապատով:</w:t>
      </w:r>
    </w:p>
    <w:p w14:paraId="3288AB0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Ցիստեռնը պետք է ապահովված լինի նախազգուշացնող մակագրությամբ ցուցատախտակով՝ «Վառելիքը լցնելիս (դատարկելիս) ավտոցիստեռնը պետք է լինի հողանցված»:</w:t>
      </w:r>
    </w:p>
    <w:p w14:paraId="40165DF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 xml:space="preserve">Կողեզրերի </w:t>
      </w:r>
      <w:r w:rsidR="00BA0247" w:rsidRPr="000A1C6B">
        <w:rPr>
          <w:rFonts w:ascii="GHEA Grapalat" w:hAnsi="GHEA Grapalat"/>
          <w:sz w:val="24"/>
          <w:szCs w:val="24"/>
        </w:rPr>
        <w:t>և</w:t>
      </w:r>
      <w:r w:rsidRPr="000A1C6B">
        <w:rPr>
          <w:rFonts w:ascii="GHEA Grapalat" w:hAnsi="GHEA Grapalat"/>
          <w:sz w:val="24"/>
          <w:szCs w:val="24"/>
        </w:rPr>
        <w:t xml:space="preserve"> անոթի հետին հատակի «Հրավտանգ է» մակագրությունը պետք է լինի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351EF96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Ցիստեռնի վրա պետք է տեղադրվեն «Վտանգ»-ի երկու նշան, «Արագության սահմանափակում» նշանը, կարմիր թարթող լապտերը կամ </w:t>
      </w:r>
      <w:r w:rsidRPr="000A1C6B">
        <w:rPr>
          <w:rFonts w:ascii="GHEA Grapalat" w:hAnsi="GHEA Grapalat"/>
          <w:sz w:val="24"/>
          <w:szCs w:val="24"/>
        </w:rPr>
        <w:lastRenderedPageBreak/>
        <w:t xml:space="preserve">վթարային կանգառի նշանը, թաղիքը, առնվազն 25 կգ զանգվածով ավազի համար տարան: </w:t>
      </w:r>
    </w:p>
    <w:p w14:paraId="00530B9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 xml:space="preserve">Ավտոցիստեռնը պետք է սարքավորված լինի նարնջագույն առկայծող փարոսիկով: </w:t>
      </w:r>
    </w:p>
    <w:p w14:paraId="0CF0363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Չի թույլատրվում՝</w:t>
      </w:r>
    </w:p>
    <w:p w14:paraId="765B87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22.9.1.</w:t>
      </w:r>
      <w:r w:rsidRPr="000A1C6B">
        <w:rPr>
          <w:rFonts w:ascii="GHEA Grapalat" w:hAnsi="GHEA Grapalat"/>
          <w:sz w:val="24"/>
          <w:szCs w:val="24"/>
        </w:rPr>
        <w:tab/>
        <w:t xml:space="preserve">հողանցման հաղորդալարերի, մետաղաճոպանների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 արտադրողի կողմից նախատեսված՝ ստատիկ էլեկտրականությունից ավտոցիստեռնի պաշտպանության այլ տարրերի միացման համար սեղմակների ապամոնտաժումը կամ անաշխատունակ վիճակը. </w:t>
      </w:r>
    </w:p>
    <w:p w14:paraId="3077E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22.9.2.</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էլեկտրահաղորդիչ ոչ մետաղական սարքավորմամբ, այդ թվում նա</w:t>
      </w:r>
      <w:r w:rsidR="00BA0247" w:rsidRPr="000A1C6B">
        <w:rPr>
          <w:rFonts w:ascii="GHEA Grapalat" w:hAnsi="GHEA Grapalat"/>
          <w:sz w:val="24"/>
          <w:szCs w:val="24"/>
        </w:rPr>
        <w:t>և</w:t>
      </w:r>
      <w:r w:rsidRPr="000A1C6B">
        <w:rPr>
          <w:rFonts w:ascii="GHEA Grapalat" w:hAnsi="GHEA Grapalat"/>
          <w:sz w:val="24"/>
          <w:szCs w:val="24"/>
        </w:rPr>
        <w:t xml:space="preserve"> ցիստեռնի խողովակատարներով առաջացող հողանցման հեղույսը մինչ</w:t>
      </w:r>
      <w:r w:rsidR="00BA0247" w:rsidRPr="000A1C6B">
        <w:rPr>
          <w:rFonts w:ascii="GHEA Grapalat" w:hAnsi="GHEA Grapalat"/>
          <w:sz w:val="24"/>
          <w:szCs w:val="24"/>
        </w:rPr>
        <w:t>և</w:t>
      </w:r>
      <w:r w:rsidRPr="000A1C6B">
        <w:rPr>
          <w:rFonts w:ascii="GHEA Grapalat" w:hAnsi="GHEA Grapalat"/>
          <w:sz w:val="24"/>
          <w:szCs w:val="24"/>
        </w:rPr>
        <w:t xml:space="preserve"> էլեկտրական շղթայի էլեկտրահաղորդականության խախտումը.</w:t>
      </w:r>
    </w:p>
    <w:p w14:paraId="0239F0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22.9.3.</w:t>
      </w:r>
      <w:r w:rsidRPr="000A1C6B">
        <w:rPr>
          <w:rFonts w:ascii="GHEA Grapalat" w:hAnsi="GHEA Grapalat"/>
          <w:sz w:val="24"/>
          <w:szCs w:val="24"/>
        </w:rPr>
        <w:tab/>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սարքավորմամբ խցիկի գոտում գտնվող կամ շփվող էլեկտրահաղորդագծի պաշտպանիչ պարուտակի հեռացումը կամ քայքայումը. </w:t>
      </w:r>
    </w:p>
    <w:p w14:paraId="03D3911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22.9.4.</w:t>
      </w:r>
      <w:r w:rsidRPr="000A1C6B">
        <w:rPr>
          <w:rFonts w:ascii="GHEA Grapalat" w:hAnsi="GHEA Grapalat"/>
          <w:sz w:val="24"/>
          <w:szCs w:val="24"/>
        </w:rPr>
        <w:tab/>
        <w:t xml:space="preserve">էլեկտրական հաղորդալարերի միացքների </w:t>
      </w:r>
      <w:r w:rsidR="00BA0247" w:rsidRPr="000A1C6B">
        <w:rPr>
          <w:rFonts w:ascii="GHEA Grapalat" w:hAnsi="GHEA Grapalat"/>
          <w:sz w:val="24"/>
          <w:szCs w:val="24"/>
        </w:rPr>
        <w:t>և</w:t>
      </w:r>
      <w:r w:rsidRPr="000A1C6B">
        <w:rPr>
          <w:rFonts w:ascii="GHEA Grapalat" w:hAnsi="GHEA Grapalat"/>
          <w:sz w:val="24"/>
          <w:szCs w:val="24"/>
        </w:rPr>
        <w:t xml:space="preserve"> հպակների տեղերի պաշտպանության տարրերի ապամոնտաժումը կամ քայքայումը.</w:t>
      </w:r>
    </w:p>
    <w:p w14:paraId="6672E51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22.9.5.</w:t>
      </w:r>
      <w:r w:rsidRPr="000A1C6B">
        <w:rPr>
          <w:rFonts w:ascii="GHEA Grapalat" w:hAnsi="GHEA Grapalat"/>
          <w:sz w:val="24"/>
          <w:szCs w:val="24"/>
        </w:rPr>
        <w:tab/>
        <w:t>բաշխիչ ճկափողերում վառելիքի արտահոսման կանխման համար խցափակիչների բացակայությունը:</w:t>
      </w:r>
    </w:p>
    <w:p w14:paraId="60CAC4B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23.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5DE95B3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Անոթի երկու կողմերում՝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հատակի կարը, պետք է զետեղվեն անոթի լայնական առանցքից դեպի ներք</w:t>
      </w:r>
      <w:r w:rsidR="00BA0247" w:rsidRPr="000A1C6B">
        <w:rPr>
          <w:rFonts w:ascii="GHEA Grapalat" w:hAnsi="GHEA Grapalat"/>
          <w:sz w:val="24"/>
          <w:szCs w:val="24"/>
        </w:rPr>
        <w:t>և</w:t>
      </w:r>
      <w:r w:rsidRPr="000A1C6B">
        <w:rPr>
          <w:rFonts w:ascii="GHEA Grapalat" w:hAnsi="GHEA Grapalat"/>
          <w:sz w:val="24"/>
          <w:szCs w:val="24"/>
        </w:rPr>
        <w:t xml:space="preserve"> 200 մմ լայնությամբ կարմիր տարբերիչ շերտազոլեր:</w:t>
      </w:r>
    </w:p>
    <w:p w14:paraId="5C5D832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Անոթի հետին հատակին «Հրավտանգ» մակագրությունը </w:t>
      </w:r>
      <w:r w:rsidR="00BA0247" w:rsidRPr="000A1C6B">
        <w:rPr>
          <w:rFonts w:ascii="GHEA Grapalat" w:hAnsi="GHEA Grapalat"/>
          <w:sz w:val="24"/>
          <w:szCs w:val="24"/>
        </w:rPr>
        <w:t>և</w:t>
      </w:r>
      <w:r w:rsidRPr="000A1C6B">
        <w:rPr>
          <w:rFonts w:ascii="GHEA Grapalat" w:hAnsi="GHEA Grapalat"/>
          <w:sz w:val="24"/>
          <w:szCs w:val="24"/>
        </w:rPr>
        <w:t xml:space="preserve"> տարբերակիչ շերտազոլերի վրա «Պրոպան-հրավտանգ» ս</w:t>
      </w:r>
      <w:r w:rsidR="00BA0247" w:rsidRPr="000A1C6B">
        <w:rPr>
          <w:rFonts w:ascii="GHEA Grapalat" w:hAnsi="GHEA Grapalat"/>
          <w:sz w:val="24"/>
          <w:szCs w:val="24"/>
        </w:rPr>
        <w:t>և</w:t>
      </w:r>
      <w:r w:rsidRPr="000A1C6B">
        <w:rPr>
          <w:rFonts w:ascii="GHEA Grapalat" w:hAnsi="GHEA Grapalat"/>
          <w:sz w:val="24"/>
          <w:szCs w:val="24"/>
        </w:rPr>
        <w:t xml:space="preserve"> մակագրությունը </w:t>
      </w:r>
      <w:r w:rsidRPr="000A1C6B">
        <w:rPr>
          <w:rFonts w:ascii="GHEA Grapalat" w:hAnsi="GHEA Grapalat"/>
          <w:sz w:val="24"/>
          <w:szCs w:val="24"/>
        </w:rPr>
        <w:lastRenderedPageBreak/>
        <w:t xml:space="preserve">պետք է լինեն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0A7C78A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r>
      <w:r w:rsidRPr="000A1C6B">
        <w:rPr>
          <w:rFonts w:ascii="GHEA Grapalat" w:hAnsi="GHEA Grapalat"/>
          <w:spacing w:val="-2"/>
          <w:sz w:val="24"/>
          <w:szCs w:val="24"/>
        </w:rPr>
        <w:t>Անոթի արտաքին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պետք է ներկվի արծաթագույն էմալով:</w:t>
      </w:r>
    </w:p>
    <w:p w14:paraId="642CAB0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Չի թույլատրվում՝</w:t>
      </w:r>
    </w:p>
    <w:p w14:paraId="20AB07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 xml:space="preserve">գազ փոխադրելիս </w:t>
      </w:r>
      <w:r w:rsidR="00BA0247" w:rsidRPr="000A1C6B">
        <w:rPr>
          <w:rFonts w:ascii="GHEA Grapalat" w:hAnsi="GHEA Grapalat"/>
          <w:sz w:val="24"/>
          <w:szCs w:val="24"/>
        </w:rPr>
        <w:t>և</w:t>
      </w:r>
      <w:r w:rsidRPr="000A1C6B">
        <w:rPr>
          <w:rFonts w:ascii="GHEA Grapalat" w:hAnsi="GHEA Grapalat"/>
          <w:sz w:val="24"/>
          <w:szCs w:val="24"/>
        </w:rPr>
        <w:t xml:space="preserve"> պահելիս խողովակապտուկների վրա խցափակիչների բացակայությունը. </w:t>
      </w:r>
    </w:p>
    <w:p w14:paraId="5C4BF4B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ավտոցիստեռններում գազի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պահման ժամանակ փակիչ արմատուրի կապարակնքման հնարավորությունն ապահովող ապահովիչ պատյանների բացակայությունը կամ անաշխատունակ վիճակը: </w:t>
      </w:r>
    </w:p>
    <w:p w14:paraId="68F91A2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24. Տրանսպորտային միջոց-ֆուրգոններին </w:t>
      </w:r>
      <w:r w:rsidRPr="000A1C6B">
        <w:rPr>
          <w:rFonts w:ascii="GHEA Grapalat" w:hAnsi="GHEA Grapalat"/>
          <w:b/>
          <w:sz w:val="24"/>
          <w:szCs w:val="24"/>
        </w:rPr>
        <w:br/>
        <w:t>ներկայացվող լրացուցիչ պահանջները</w:t>
      </w:r>
    </w:p>
    <w:p w14:paraId="376D31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Չի թույլատրվում՝</w:t>
      </w:r>
    </w:p>
    <w:p w14:paraId="72FF5BE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24.1.1.</w:t>
      </w:r>
      <w:r w:rsidRPr="000A1C6B">
        <w:rPr>
          <w:rFonts w:ascii="GHEA Grapalat" w:hAnsi="GHEA Grapalat"/>
          <w:sz w:val="24"/>
          <w:szCs w:val="24"/>
        </w:rPr>
        <w:tab/>
        <w:t>հորիզոնական հարթակի վրա տեղակայված տրանսպորտային միջոցի ֆուրգոնի փականքը բացելուց հետո դռների ինքնաբերաբար բացվելը.</w:t>
      </w:r>
    </w:p>
    <w:p w14:paraId="497545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24.1.2.</w:t>
      </w:r>
      <w:r w:rsidRPr="000A1C6B">
        <w:rPr>
          <w:rFonts w:ascii="GHEA Grapalat" w:hAnsi="GHEA Grapalat"/>
          <w:sz w:val="24"/>
          <w:szCs w:val="24"/>
        </w:rPr>
        <w:tab/>
        <w:t>դռների, թեքահարթակի, դուռ-հոսակների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մեխանիզմների աշխատունակության խախտումը փակ </w:t>
      </w:r>
      <w:r w:rsidR="00BA0247" w:rsidRPr="000A1C6B">
        <w:rPr>
          <w:rFonts w:ascii="GHEA Grapalat" w:hAnsi="GHEA Grapalat"/>
          <w:sz w:val="24"/>
          <w:szCs w:val="24"/>
        </w:rPr>
        <w:t>և</w:t>
      </w:r>
      <w:r w:rsidRPr="000A1C6B">
        <w:rPr>
          <w:rFonts w:ascii="GHEA Grapalat" w:hAnsi="GHEA Grapalat"/>
          <w:sz w:val="24"/>
          <w:szCs w:val="24"/>
        </w:rPr>
        <w:t xml:space="preserve"> բաց (տրանսպորտային) վիճակներում. </w:t>
      </w:r>
    </w:p>
    <w:p w14:paraId="32F50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24.1.3.</w:t>
      </w:r>
      <w:r w:rsidRPr="000A1C6B">
        <w:rPr>
          <w:rFonts w:ascii="GHEA Grapalat" w:hAnsi="GHEA Grapalat"/>
          <w:sz w:val="24"/>
          <w:szCs w:val="24"/>
        </w:rPr>
        <w:tab/>
        <w:t>փոխադրման ժամանակ բեռի տեղաշարժը կանխելու նպատակով սարքվածքների (հենակների, գոտիների, մսեղիքները կախելու համար կեռերի, հանովի կամ հետգցովի միջնապատերի) բացակայությունը կամ վնասվելը.</w:t>
      </w:r>
    </w:p>
    <w:p w14:paraId="7C80C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24.1.4.</w:t>
      </w:r>
      <w:r w:rsidRPr="000A1C6B">
        <w:rPr>
          <w:rFonts w:ascii="GHEA Grapalat" w:hAnsi="GHEA Grapalat"/>
          <w:sz w:val="24"/>
          <w:szCs w:val="24"/>
        </w:rPr>
        <w:tab/>
        <w:t xml:space="preserve">թափքի հանովի </w:t>
      </w:r>
      <w:r w:rsidR="00BA0247" w:rsidRPr="000A1C6B">
        <w:rPr>
          <w:rFonts w:ascii="GHEA Grapalat" w:hAnsi="GHEA Grapalat"/>
          <w:sz w:val="24"/>
          <w:szCs w:val="24"/>
        </w:rPr>
        <w:t>և</w:t>
      </w:r>
      <w:r w:rsidRPr="000A1C6B">
        <w:rPr>
          <w:rFonts w:ascii="GHEA Grapalat" w:hAnsi="GHEA Grapalat"/>
          <w:sz w:val="24"/>
          <w:szCs w:val="24"/>
        </w:rPr>
        <w:t xml:space="preserve"> ստացիոնար միջնապատերի,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կենդանիներին կապելու համար օղակներով ապահովվածների,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վիճակում դրանց ս</w:t>
      </w:r>
      <w:r w:rsidR="00BA0247" w:rsidRPr="000A1C6B">
        <w:rPr>
          <w:rFonts w:ascii="GHEA Grapalat" w:hAnsi="GHEA Grapalat"/>
          <w:sz w:val="24"/>
          <w:szCs w:val="24"/>
        </w:rPr>
        <w:t>և</w:t>
      </w:r>
      <w:r w:rsidRPr="000A1C6B">
        <w:rPr>
          <w:rFonts w:ascii="GHEA Grapalat" w:hAnsi="GHEA Grapalat"/>
          <w:sz w:val="24"/>
          <w:szCs w:val="24"/>
        </w:rPr>
        <w:t>եռակման սարքվածքների ապամոնտաժումը կամ վնասվելը.</w:t>
      </w:r>
    </w:p>
    <w:p w14:paraId="72FBA6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24.1.5.</w:t>
      </w:r>
      <w:r w:rsidRPr="000A1C6B">
        <w:rPr>
          <w:rFonts w:ascii="GHEA Grapalat" w:hAnsi="GHEA Grapalat"/>
          <w:sz w:val="24"/>
          <w:szCs w:val="24"/>
        </w:rPr>
        <w:tab/>
        <w:t xml:space="preserve">ֆուրգոնի տանիքում ելանցքների կամ ելանցքները փակելու </w:t>
      </w:r>
      <w:r w:rsidRPr="000A1C6B">
        <w:rPr>
          <w:rFonts w:ascii="GHEA Grapalat" w:hAnsi="GHEA Grapalat"/>
          <w:sz w:val="24"/>
          <w:szCs w:val="24"/>
        </w:rPr>
        <w:lastRenderedPageBreak/>
        <w:t xml:space="preserve">մեխանիզմների աշխատունակության խախտումներ: </w:t>
      </w:r>
    </w:p>
    <w:p w14:paraId="3B2E179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Մարդկանց փոխադրման համար տեղեր ունեցող տրանսպորտային միջոց-ֆուրգոններին ներկայացվող լրացուցիչ պահանջները</w:t>
      </w:r>
    </w:p>
    <w:p w14:paraId="724BF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Չի թույլատրվում՝</w:t>
      </w:r>
    </w:p>
    <w:p w14:paraId="6895D7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25.1.1.</w:t>
      </w:r>
      <w:r w:rsidRPr="000A1C6B">
        <w:rPr>
          <w:rFonts w:ascii="GHEA Grapalat" w:hAnsi="GHEA Grapalat"/>
          <w:sz w:val="24"/>
          <w:szCs w:val="24"/>
        </w:rPr>
        <w:tab/>
        <w:t>ֆուրգոնի՝ ուղ</w:t>
      </w:r>
      <w:r w:rsidR="00BA0247" w:rsidRPr="000A1C6B">
        <w:rPr>
          <w:rFonts w:ascii="GHEA Grapalat" w:hAnsi="GHEA Grapalat"/>
          <w:sz w:val="24"/>
          <w:szCs w:val="24"/>
        </w:rPr>
        <w:t>և</w:t>
      </w:r>
      <w:r w:rsidRPr="000A1C6B">
        <w:rPr>
          <w:rFonts w:ascii="GHEA Grapalat" w:hAnsi="GHEA Grapalat"/>
          <w:sz w:val="24"/>
          <w:szCs w:val="24"/>
        </w:rPr>
        <w:t>որների հատվածամասը բեռնատար հատվածամասից բաժանող միջնապատերի ապամոնտաժումը կամ քանդումը.</w:t>
      </w:r>
    </w:p>
    <w:p w14:paraId="576C8E9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25.1.2.</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հատվածամասերում նստելատեղերի կամ դրանց ամրակումների գտնվելու տեղի փոփոխությունը </w:t>
      </w:r>
      <w:r w:rsidR="00BA0247" w:rsidRPr="000A1C6B">
        <w:rPr>
          <w:rFonts w:ascii="GHEA Grapalat" w:hAnsi="GHEA Grapalat"/>
          <w:sz w:val="24"/>
          <w:szCs w:val="24"/>
        </w:rPr>
        <w:t>և</w:t>
      </w:r>
      <w:r w:rsidRPr="000A1C6B">
        <w:rPr>
          <w:rFonts w:ascii="GHEA Grapalat" w:hAnsi="GHEA Grapalat"/>
          <w:sz w:val="24"/>
          <w:szCs w:val="24"/>
        </w:rPr>
        <w:t xml:space="preserve"> վնասումը.</w:t>
      </w:r>
    </w:p>
    <w:p w14:paraId="7AA849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25.1.3.</w:t>
      </w:r>
      <w:r w:rsidRPr="000A1C6B">
        <w:rPr>
          <w:rFonts w:ascii="GHEA Grapalat" w:hAnsi="GHEA Grapalat"/>
          <w:sz w:val="24"/>
          <w:szCs w:val="24"/>
        </w:rPr>
        <w:tab/>
        <w:t xml:space="preserve">բաց դռների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խցիկի հետ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հատվածամասի կապի ձայնային ազդանշանային բացակայությունը կամ անաշխատունակությունը. </w:t>
      </w:r>
    </w:p>
    <w:p w14:paraId="250DD2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25.1.4.</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նախատեսվող հատվածամասի դռան բացելու դժվարությունը:</w:t>
      </w:r>
    </w:p>
    <w:p w14:paraId="1E6158A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26. Սննդամթերքի փոխադրման համար նախատեսված</w:t>
      </w:r>
      <w:r w:rsidRPr="000A1C6B">
        <w:rPr>
          <w:rFonts w:ascii="GHEA Grapalat" w:hAnsi="GHEA Grapalat"/>
          <w:b/>
          <w:sz w:val="24"/>
          <w:szCs w:val="24"/>
        </w:rPr>
        <w:br/>
        <w:t>տրանսպորտային միջոցներին ներկայացվող լրացուցիչ պահանջները</w:t>
      </w:r>
    </w:p>
    <w:p w14:paraId="17933C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26.1.</w:t>
      </w:r>
      <w:r w:rsidRPr="000A1C6B">
        <w:rPr>
          <w:rFonts w:ascii="GHEA Grapalat" w:hAnsi="GHEA Grapalat"/>
          <w:sz w:val="24"/>
          <w:szCs w:val="24"/>
        </w:rPr>
        <w:tab/>
        <w:t>Չի թույլատրվում՝</w:t>
      </w:r>
    </w:p>
    <w:p w14:paraId="068BF7F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26.1.1.</w:t>
      </w:r>
      <w:r w:rsidRPr="000A1C6B">
        <w:rPr>
          <w:rFonts w:ascii="GHEA Grapalat" w:hAnsi="GHEA Grapalat"/>
          <w:sz w:val="24"/>
          <w:szCs w:val="24"/>
        </w:rPr>
        <w:tab/>
        <w:t>բաշխիչ ճկափողերի, օդափոխման խողովակաոստերի, ցիստեռնի սարքավորման (պոմպի, հսկիչ սարքերի, կառավարման միջոցների) աղտոտումից, ինչպես նա</w:t>
      </w:r>
      <w:r w:rsidR="00BA0247" w:rsidRPr="000A1C6B">
        <w:rPr>
          <w:rFonts w:ascii="GHEA Grapalat" w:hAnsi="GHEA Grapalat"/>
          <w:sz w:val="24"/>
          <w:szCs w:val="24"/>
        </w:rPr>
        <w:t>և</w:t>
      </w:r>
      <w:r w:rsidRPr="000A1C6B">
        <w:rPr>
          <w:rFonts w:ascii="GHEA Grapalat" w:hAnsi="GHEA Grapalat"/>
          <w:sz w:val="24"/>
          <w:szCs w:val="24"/>
        </w:rPr>
        <w:t xml:space="preserve"> արտադրանքի գլդոնման համար խողովակատարների միացման տեղերի աղտոտումից պաշտպանելու տարրերի ապամոնտաժումը, քանդումը կամ անաշխատունակ վիճակը. </w:t>
      </w:r>
    </w:p>
    <w:p w14:paraId="42B58CC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26.1.2.</w:t>
      </w:r>
      <w:r w:rsidRPr="000A1C6B">
        <w:rPr>
          <w:rFonts w:ascii="GHEA Grapalat" w:hAnsi="GHEA Grapalat"/>
          <w:sz w:val="24"/>
          <w:szCs w:val="24"/>
        </w:rPr>
        <w:tab/>
        <w:t xml:space="preserve">Ջերմամեկուսիչ ծածկույթով իզոթերմիկ ցիստեռնի ելանցքների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բկանցքների ջերմամեկուսացման խախտումը: </w:t>
      </w:r>
    </w:p>
    <w:p w14:paraId="49E5E53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27. Տրոլեյբուսներին ներկայացվող լրացուցիչ պահանջները</w:t>
      </w:r>
    </w:p>
    <w:p w14:paraId="13982B2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27.1.</w:t>
      </w:r>
      <w:r w:rsidRPr="000A1C6B">
        <w:rPr>
          <w:rFonts w:ascii="GHEA Grapalat" w:hAnsi="GHEA Grapalat"/>
          <w:sz w:val="24"/>
          <w:szCs w:val="24"/>
        </w:rPr>
        <w:tab/>
        <w:t xml:space="preserve">Հոսանընդունիչի ձգովի զսպանակները պետք է կարգավորվեն այնպես, որ 5,8 մ՝ կոնտակտային հաղորդալարի կախոցի բարձրության վրա հոսանընդունիչի սեղմման ճիգը կազմի 120-140 Ն: </w:t>
      </w:r>
    </w:p>
    <w:p w14:paraId="4FBD4B4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27.2.</w:t>
      </w:r>
      <w:r w:rsidRPr="000A1C6B">
        <w:rPr>
          <w:rFonts w:ascii="GHEA Grapalat" w:hAnsi="GHEA Grapalat"/>
          <w:sz w:val="24"/>
          <w:szCs w:val="24"/>
        </w:rPr>
        <w:tab/>
        <w:t>Հոսանընդունիչի մետաղաձողի երկարության տարբերությունը չպետք</w:t>
      </w:r>
      <w:r w:rsidRPr="000A1C6B">
        <w:rPr>
          <w:rFonts w:ascii="Calibri" w:hAnsi="Calibri" w:cs="Calibri"/>
          <w:sz w:val="24"/>
          <w:szCs w:val="24"/>
        </w:rPr>
        <w:t> </w:t>
      </w:r>
      <w:r w:rsidRPr="000A1C6B">
        <w:rPr>
          <w:rFonts w:ascii="GHEA Grapalat" w:hAnsi="GHEA Grapalat"/>
          <w:sz w:val="24"/>
          <w:szCs w:val="24"/>
        </w:rPr>
        <w:t>է գերազանցի 100 մմ-ը:</w:t>
      </w:r>
    </w:p>
    <w:p w14:paraId="2BFD5B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27.3.</w:t>
      </w:r>
      <w:r w:rsidRPr="000A1C6B">
        <w:rPr>
          <w:rFonts w:ascii="GHEA Grapalat" w:hAnsi="GHEA Grapalat"/>
          <w:sz w:val="24"/>
          <w:szCs w:val="24"/>
        </w:rPr>
        <w:tab/>
        <w:t>Հոսակորուստի հոսանքի ուժը չպետք է գերազանցի 3 մԱ-ը:</w:t>
      </w:r>
    </w:p>
    <w:p w14:paraId="31AA2C4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27.4.</w:t>
      </w:r>
      <w:r w:rsidRPr="000A1C6B">
        <w:rPr>
          <w:rFonts w:ascii="GHEA Grapalat" w:hAnsi="GHEA Grapalat"/>
          <w:sz w:val="24"/>
          <w:szCs w:val="24"/>
        </w:rPr>
        <w:tab/>
        <w:t>Չի թույլատրվում՝</w:t>
      </w:r>
    </w:p>
    <w:p w14:paraId="6870C5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27.4.1.</w:t>
      </w:r>
      <w:r w:rsidRPr="000A1C6B">
        <w:rPr>
          <w:rFonts w:ascii="GHEA Grapalat" w:hAnsi="GHEA Grapalat"/>
          <w:sz w:val="24"/>
          <w:szCs w:val="24"/>
        </w:rPr>
        <w:tab/>
        <w:t xml:space="preserve">կոնտակտային հաղորդալարերից հոսանընդունիչ գլխիկների տակույք առաջացնող հոսանընդունիչների թերությունները. </w:t>
      </w:r>
    </w:p>
    <w:p w14:paraId="49642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27.4.2.</w:t>
      </w:r>
      <w:r w:rsidRPr="000A1C6B">
        <w:rPr>
          <w:rFonts w:ascii="GHEA Grapalat" w:hAnsi="GHEA Grapalat"/>
          <w:sz w:val="24"/>
          <w:szCs w:val="24"/>
        </w:rPr>
        <w:tab/>
        <w:t xml:space="preserve">մետաղաձողերի վրա ճաքերի, ծռված հատվածների </w:t>
      </w:r>
      <w:r w:rsidR="00BA0247" w:rsidRPr="000A1C6B">
        <w:rPr>
          <w:rFonts w:ascii="GHEA Grapalat" w:hAnsi="GHEA Grapalat"/>
          <w:sz w:val="24"/>
          <w:szCs w:val="24"/>
        </w:rPr>
        <w:t>և</w:t>
      </w:r>
      <w:r w:rsidRPr="000A1C6B">
        <w:rPr>
          <w:rFonts w:ascii="GHEA Grapalat" w:hAnsi="GHEA Grapalat"/>
          <w:sz w:val="24"/>
          <w:szCs w:val="24"/>
        </w:rPr>
        <w:t xml:space="preserve"> միջանցիկ հալքածակերի առկայությունը. </w:t>
      </w:r>
    </w:p>
    <w:p w14:paraId="21BD575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27.4.3.</w:t>
      </w:r>
      <w:r w:rsidRPr="000A1C6B">
        <w:rPr>
          <w:rFonts w:ascii="GHEA Grapalat" w:hAnsi="GHEA Grapalat"/>
          <w:sz w:val="24"/>
          <w:szCs w:val="24"/>
        </w:rPr>
        <w:tab/>
        <w:t xml:space="preserve">հոսանընդունիչների հոդակապերում լռվելը մետաղաձողերի՝ հորիզոնական կամ ուղղահայաց հարթություններում տեղաշարժվելու դեպքում. </w:t>
      </w:r>
    </w:p>
    <w:p w14:paraId="77CD955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27.4.4.</w:t>
      </w:r>
      <w:r w:rsidRPr="000A1C6B">
        <w:rPr>
          <w:rFonts w:ascii="GHEA Grapalat" w:hAnsi="GHEA Grapalat"/>
          <w:sz w:val="24"/>
          <w:szCs w:val="24"/>
        </w:rPr>
        <w:tab/>
        <w:t xml:space="preserve">հոսանընդունիչների գլխիկների անսարքությունը. </w:t>
      </w:r>
    </w:p>
    <w:p w14:paraId="24E68BB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27.4.5.</w:t>
      </w:r>
      <w:r w:rsidRPr="000A1C6B">
        <w:rPr>
          <w:rFonts w:ascii="GHEA Grapalat" w:hAnsi="GHEA Grapalat"/>
          <w:sz w:val="24"/>
          <w:szCs w:val="24"/>
        </w:rPr>
        <w:tab/>
        <w:t xml:space="preserve">մետաղաձողից պոկվելու դեպքում հոսանընդունիչի գլխիկի անկումից պաշտպանող հարմարանքների անսարքությունը, եթե դա նախատեսված է կառուցվածքով. </w:t>
      </w:r>
    </w:p>
    <w:p w14:paraId="3B8B8B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27.4.6.</w:t>
      </w:r>
      <w:r w:rsidRPr="000A1C6B">
        <w:rPr>
          <w:rFonts w:ascii="GHEA Grapalat" w:hAnsi="GHEA Grapalat"/>
          <w:sz w:val="24"/>
          <w:szCs w:val="24"/>
        </w:rPr>
        <w:tab/>
        <w:t xml:space="preserve">մետաղաձողերի վերհանման </w:t>
      </w:r>
      <w:r w:rsidR="00BA0247" w:rsidRPr="000A1C6B">
        <w:rPr>
          <w:rFonts w:ascii="GHEA Grapalat" w:hAnsi="GHEA Grapalat"/>
          <w:sz w:val="24"/>
          <w:szCs w:val="24"/>
        </w:rPr>
        <w:t>և</w:t>
      </w:r>
      <w:r w:rsidRPr="000A1C6B">
        <w:rPr>
          <w:rFonts w:ascii="GHEA Grapalat" w:hAnsi="GHEA Grapalat"/>
          <w:sz w:val="24"/>
          <w:szCs w:val="24"/>
        </w:rPr>
        <w:t xml:space="preserve"> իջեցման սահմանափակման համակարգի անսարքությունը կամ սխալ կարգավորումը. </w:t>
      </w:r>
    </w:p>
    <w:p w14:paraId="7370D6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27.4.7.</w:t>
      </w:r>
      <w:r w:rsidRPr="000A1C6B">
        <w:rPr>
          <w:rFonts w:ascii="GHEA Grapalat" w:hAnsi="GHEA Grapalat"/>
          <w:sz w:val="24"/>
          <w:szCs w:val="24"/>
        </w:rPr>
        <w:tab/>
        <w:t xml:space="preserve">հոսանընդունիչների, օղակների </w:t>
      </w:r>
      <w:r w:rsidR="00BA0247" w:rsidRPr="000A1C6B">
        <w:rPr>
          <w:rFonts w:ascii="GHEA Grapalat" w:hAnsi="GHEA Grapalat"/>
          <w:sz w:val="24"/>
          <w:szCs w:val="24"/>
        </w:rPr>
        <w:t>և</w:t>
      </w:r>
      <w:r w:rsidRPr="000A1C6B">
        <w:rPr>
          <w:rFonts w:ascii="GHEA Grapalat" w:hAnsi="GHEA Grapalat"/>
          <w:sz w:val="24"/>
          <w:szCs w:val="24"/>
        </w:rPr>
        <w:t xml:space="preserve"> մեկուսիչների թերությունները. </w:t>
      </w:r>
    </w:p>
    <w:p w14:paraId="4AE2AB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27.4.8.</w:t>
      </w:r>
      <w:r w:rsidRPr="000A1C6B">
        <w:rPr>
          <w:rFonts w:ascii="GHEA Grapalat" w:hAnsi="GHEA Grapalat"/>
          <w:sz w:val="24"/>
          <w:szCs w:val="24"/>
        </w:rPr>
        <w:tab/>
        <w:t xml:space="preserve">էլեկտրամեկուսիչ նյութից ակոսի վնասվելը կամ դրա բացակայությունը կափարիչի վրա. </w:t>
      </w:r>
    </w:p>
    <w:p w14:paraId="74CD7E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27.4.9.</w:t>
      </w:r>
      <w:r w:rsidRPr="000A1C6B">
        <w:rPr>
          <w:rFonts w:ascii="GHEA Grapalat" w:hAnsi="GHEA Grapalat"/>
          <w:sz w:val="24"/>
          <w:szCs w:val="24"/>
        </w:rPr>
        <w:tab/>
        <w:t>ոչ ստանդարտ կոնտակտային ներդիրների տեղակայումը.</w:t>
      </w:r>
    </w:p>
    <w:p w14:paraId="0A76A02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27.4.10.</w:t>
      </w:r>
      <w:r w:rsidRPr="000A1C6B">
        <w:rPr>
          <w:rFonts w:ascii="GHEA Grapalat" w:hAnsi="GHEA Grapalat"/>
          <w:sz w:val="24"/>
          <w:szCs w:val="24"/>
        </w:rPr>
        <w:tab/>
        <w:t xml:space="preserve">մետաղաձողերի ընկալիչների անսարքությունը դրանց առկայության դեպքում. </w:t>
      </w:r>
    </w:p>
    <w:p w14:paraId="03EA48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27.4.11.</w:t>
      </w:r>
      <w:r w:rsidRPr="000A1C6B">
        <w:rPr>
          <w:rFonts w:ascii="GHEA Grapalat" w:hAnsi="GHEA Grapalat"/>
          <w:sz w:val="24"/>
          <w:szCs w:val="24"/>
        </w:rPr>
        <w:tab/>
        <w:t xml:space="preserve">քարշակային շարժիչների, օժանդակ էլեկտրական մեքենաների, գործարկումը կարգավորող </w:t>
      </w:r>
      <w:r w:rsidR="00BA0247" w:rsidRPr="000A1C6B">
        <w:rPr>
          <w:rFonts w:ascii="GHEA Grapalat" w:hAnsi="GHEA Grapalat"/>
          <w:sz w:val="24"/>
          <w:szCs w:val="24"/>
        </w:rPr>
        <w:t>և</w:t>
      </w:r>
      <w:r w:rsidRPr="000A1C6B">
        <w:rPr>
          <w:rFonts w:ascii="GHEA Grapalat" w:hAnsi="GHEA Grapalat"/>
          <w:sz w:val="24"/>
          <w:szCs w:val="24"/>
        </w:rPr>
        <w:t xml:space="preserve"> պաշտպանիչ սարքերի, օժանդակ շղթաների, կուտակիչ մարտկոցների աշխատանքի խափանումը.</w:t>
      </w:r>
    </w:p>
    <w:p w14:paraId="4DE9D5D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27.4.12.</w:t>
      </w:r>
      <w:r w:rsidRPr="000A1C6B">
        <w:rPr>
          <w:rFonts w:ascii="GHEA Grapalat" w:hAnsi="GHEA Grapalat"/>
          <w:sz w:val="24"/>
          <w:szCs w:val="24"/>
        </w:rPr>
        <w:tab/>
        <w:t xml:space="preserve">պաշտպանության սահմանափակող սարքերի կապարակնքման բացակայությունը. </w:t>
      </w:r>
    </w:p>
    <w:p w14:paraId="1EBD7B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27.4.13.</w:t>
      </w:r>
      <w:r w:rsidRPr="000A1C6B">
        <w:rPr>
          <w:rFonts w:ascii="GHEA Grapalat" w:hAnsi="GHEA Grapalat"/>
          <w:sz w:val="24"/>
          <w:szCs w:val="24"/>
        </w:rPr>
        <w:tab/>
        <w:t xml:space="preserve">էլեկտրական սարքավորման հսկիչ-չափիչ սարքերի անաշխատունակությունը. </w:t>
      </w:r>
    </w:p>
    <w:p w14:paraId="662BB15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27.4.14.</w:t>
      </w:r>
      <w:r w:rsidRPr="000A1C6B">
        <w:rPr>
          <w:rFonts w:ascii="GHEA Grapalat" w:hAnsi="GHEA Grapalat"/>
          <w:sz w:val="24"/>
          <w:szCs w:val="24"/>
        </w:rPr>
        <w:tab/>
        <w:t xml:space="preserve">գործարկման ոտնակի լռվելը։ </w:t>
      </w:r>
    </w:p>
    <w:p w14:paraId="353FF6DB" w14:textId="77777777" w:rsidR="00FD7F81" w:rsidRPr="000A1C6B" w:rsidRDefault="00FD7F81" w:rsidP="000A1C6B">
      <w:pPr>
        <w:widowControl/>
        <w:spacing w:after="160" w:line="360" w:lineRule="auto"/>
        <w:rPr>
          <w:rFonts w:ascii="GHEA Grapalat" w:hAnsi="GHEA Grapalat"/>
          <w:sz w:val="24"/>
          <w:szCs w:val="24"/>
        </w:rPr>
        <w:sectPr w:rsidR="00FD7F81" w:rsidRPr="000A1C6B" w:rsidSect="002E59FA">
          <w:pgSz w:w="11907" w:h="16840" w:code="9"/>
          <w:pgMar w:top="1418" w:right="1418" w:bottom="1418" w:left="1418" w:header="720" w:footer="720" w:gutter="0"/>
          <w:cols w:space="720"/>
          <w:docGrid w:linePitch="360"/>
        </w:sectPr>
      </w:pPr>
    </w:p>
    <w:p w14:paraId="71EE00A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9</w:t>
      </w:r>
    </w:p>
    <w:p w14:paraId="529B0ED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195D6D4" w14:textId="77777777" w:rsidR="00FD7F81" w:rsidRPr="000A1C6B" w:rsidRDefault="00FD7F81" w:rsidP="000A1C6B">
      <w:pPr>
        <w:spacing w:after="160" w:line="360" w:lineRule="auto"/>
        <w:ind w:left="4536" w:right="-8"/>
        <w:jc w:val="center"/>
        <w:rPr>
          <w:rFonts w:ascii="GHEA Grapalat" w:hAnsi="GHEA Grapalat"/>
          <w:sz w:val="24"/>
          <w:szCs w:val="24"/>
        </w:rPr>
      </w:pPr>
    </w:p>
    <w:p w14:paraId="0C5F52BE"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ՏՐԱՆՍՊՈՐՏԱՅԻՆ ՄԻՋՈՑԻ ԿԱՌՈՒՑՎԱԾՔՈՒՄ ԿԱՏԱՐՎԱԾ ԱՌԱՆՁԻՆ ՓՈՓՈԽՈՒԹՅՈՒՆՆԵՐԻՆ ՆԵՐԿԱՅԱՑՎՈՂ ՊԱՀԱՆՋՆԵՐԸ</w:t>
      </w:r>
    </w:p>
    <w:p w14:paraId="3FF600B1"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p>
    <w:p w14:paraId="5B854C95"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Փոփոխող փաստաթղթերի ցանկ (Եվրասիական տնտեսական հանձնաժողովի խորհրդի՝</w:t>
      </w:r>
      <w:r w:rsidRPr="000A1C6B">
        <w:rPr>
          <w:rFonts w:ascii="GHEA Grapalat" w:hAnsi="GHEA Grapalat"/>
          <w:sz w:val="24"/>
          <w:szCs w:val="24"/>
          <w:lang w:val="hy-AM"/>
        </w:rPr>
        <w:br/>
        <w:t xml:space="preserve">2016 թվականի հուլիսի 11-ի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56,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3931" w:type="dxa"/>
        <w:jc w:val="center"/>
        <w:tblLayout w:type="fixed"/>
        <w:tblCellMar>
          <w:left w:w="10" w:type="dxa"/>
          <w:right w:w="10" w:type="dxa"/>
        </w:tblCellMar>
        <w:tblLook w:val="0000" w:firstRow="0" w:lastRow="0" w:firstColumn="0" w:lastColumn="0" w:noHBand="0" w:noVBand="0"/>
      </w:tblPr>
      <w:tblGrid>
        <w:gridCol w:w="7125"/>
        <w:gridCol w:w="6806"/>
      </w:tblGrid>
      <w:tr w:rsidR="00FD7F81" w:rsidRPr="000A1C6B" w14:paraId="63C27761" w14:textId="77777777" w:rsidTr="00FD7F81">
        <w:trPr>
          <w:tblHeader/>
          <w:jc w:val="center"/>
        </w:trPr>
        <w:tc>
          <w:tcPr>
            <w:tcW w:w="7125" w:type="dxa"/>
            <w:tcBorders>
              <w:top w:val="single" w:sz="4" w:space="0" w:color="auto"/>
              <w:bottom w:val="single" w:sz="4" w:space="0" w:color="auto"/>
              <w:right w:val="single" w:sz="4" w:space="0" w:color="auto"/>
            </w:tcBorders>
            <w:shd w:val="clear" w:color="auto" w:fill="FFFFFF"/>
            <w:vAlign w:val="center"/>
          </w:tcPr>
          <w:p w14:paraId="23D7D882" w14:textId="77777777" w:rsidR="00FD7F81" w:rsidRPr="000A1C6B" w:rsidRDefault="00FD7F81" w:rsidP="000A1C6B">
            <w:pPr>
              <w:tabs>
                <w:tab w:val="left" w:pos="951"/>
              </w:tabs>
              <w:spacing w:after="120" w:line="360" w:lineRule="auto"/>
              <w:ind w:left="80" w:right="20"/>
              <w:jc w:val="center"/>
              <w:rPr>
                <w:rFonts w:ascii="GHEA Grapalat" w:hAnsi="GHEA Grapalat"/>
                <w:sz w:val="24"/>
                <w:szCs w:val="24"/>
              </w:rPr>
            </w:pPr>
            <w:r w:rsidRPr="000A1C6B">
              <w:rPr>
                <w:rFonts w:ascii="GHEA Grapalat" w:hAnsi="GHEA Grapalat"/>
                <w:sz w:val="24"/>
                <w:szCs w:val="24"/>
              </w:rPr>
              <w:t>Տրանսպորտային միջոցի կառուցվածքում կատարվող փոփոխությունները</w:t>
            </w:r>
          </w:p>
        </w:tc>
        <w:tc>
          <w:tcPr>
            <w:tcW w:w="6806" w:type="dxa"/>
            <w:tcBorders>
              <w:top w:val="single" w:sz="4" w:space="0" w:color="auto"/>
              <w:left w:val="single" w:sz="4" w:space="0" w:color="auto"/>
              <w:bottom w:val="single" w:sz="4" w:space="0" w:color="auto"/>
            </w:tcBorders>
            <w:shd w:val="clear" w:color="auto" w:fill="FFFFFF"/>
            <w:vAlign w:val="center"/>
          </w:tcPr>
          <w:p w14:paraId="2A99A7AE" w14:textId="77777777" w:rsidR="00FD7F81" w:rsidRPr="000A1C6B" w:rsidRDefault="00FD7F81" w:rsidP="000A1C6B">
            <w:pPr>
              <w:tabs>
                <w:tab w:val="left" w:pos="792"/>
              </w:tabs>
              <w:spacing w:after="120" w:line="360" w:lineRule="auto"/>
              <w:ind w:left="80" w:right="20" w:firstLine="3"/>
              <w:jc w:val="center"/>
              <w:rPr>
                <w:rFonts w:ascii="GHEA Grapalat" w:hAnsi="GHEA Grapalat"/>
                <w:sz w:val="24"/>
                <w:szCs w:val="24"/>
              </w:rPr>
            </w:pPr>
            <w:r w:rsidRPr="000A1C6B">
              <w:rPr>
                <w:rFonts w:ascii="GHEA Grapalat" w:hAnsi="GHEA Grapalat"/>
                <w:sz w:val="24"/>
                <w:szCs w:val="24"/>
              </w:rPr>
              <w:t>Տեխնիկական պահանջներ, որոնք պետք է կատարվեն տրանսպորտային միջոցի կառուցվածքում փոփոխություններ մտցնելիս</w:t>
            </w:r>
          </w:p>
        </w:tc>
      </w:tr>
      <w:tr w:rsidR="00FD7F81" w:rsidRPr="000A1C6B" w14:paraId="5AA02713" w14:textId="77777777" w:rsidTr="00FD7F81">
        <w:trPr>
          <w:jc w:val="center"/>
        </w:trPr>
        <w:tc>
          <w:tcPr>
            <w:tcW w:w="7125" w:type="dxa"/>
            <w:tcBorders>
              <w:top w:val="single" w:sz="4" w:space="0" w:color="auto"/>
            </w:tcBorders>
            <w:shd w:val="clear" w:color="auto" w:fill="FFFFFF"/>
          </w:tcPr>
          <w:p w14:paraId="366AB4C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Թափքի տիպի փոփոխություն՝ տվյալ տիպի տրանսպորտային միջոցի կազմում համապատասխանության </w:t>
            </w:r>
            <w:r w:rsidRPr="000A1C6B">
              <w:rPr>
                <w:rFonts w:ascii="GHEA Grapalat" w:hAnsi="GHEA Grapalat"/>
                <w:sz w:val="24"/>
                <w:szCs w:val="24"/>
              </w:rPr>
              <w:lastRenderedPageBreak/>
              <w:t xml:space="preserve">գնահատում անցած ստանդարտ ինքնաթափ </w:t>
            </w:r>
            <w:r w:rsidR="00BA0247" w:rsidRPr="000A1C6B">
              <w:rPr>
                <w:rFonts w:ascii="GHEA Grapalat" w:hAnsi="GHEA Grapalat"/>
                <w:sz w:val="24"/>
                <w:szCs w:val="24"/>
              </w:rPr>
              <w:t>և</w:t>
            </w:r>
            <w:r w:rsidRPr="000A1C6B">
              <w:rPr>
                <w:rFonts w:ascii="GHEA Grapalat" w:hAnsi="GHEA Grapalat"/>
                <w:sz w:val="24"/>
                <w:szCs w:val="24"/>
              </w:rPr>
              <w:t xml:space="preserve"> կողեզրային թափքերի, ցիստեռնների, ֆուրգոն տեսակի թափքերի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բեռնարկղերի), վրանածածկի՝ տրանսպորտային միջոցի ամրաշրջանակի վրա տեղակայման հետ կապված, ինչպես նա</w:t>
            </w:r>
            <w:r w:rsidR="00BA0247" w:rsidRPr="000A1C6B">
              <w:rPr>
                <w:rFonts w:ascii="GHEA Grapalat" w:hAnsi="GHEA Grapalat"/>
                <w:sz w:val="24"/>
                <w:szCs w:val="24"/>
              </w:rPr>
              <w:t>և</w:t>
            </w:r>
            <w:r w:rsidRPr="000A1C6B">
              <w:rPr>
                <w:rFonts w:ascii="GHEA Grapalat" w:hAnsi="GHEA Grapalat"/>
                <w:sz w:val="24"/>
                <w:szCs w:val="24"/>
              </w:rPr>
              <w:t xml:space="preserve"> մեկը մյուսի փոխարեն թափքերի նշված տիպերի տեղակայում:</w:t>
            </w:r>
          </w:p>
        </w:tc>
        <w:tc>
          <w:tcPr>
            <w:tcW w:w="6806" w:type="dxa"/>
            <w:tcBorders>
              <w:top w:val="single" w:sz="4" w:space="0" w:color="auto"/>
            </w:tcBorders>
            <w:shd w:val="clear" w:color="auto" w:fill="FFFFFF"/>
          </w:tcPr>
          <w:p w14:paraId="36A62FC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w:t>
            </w:r>
            <w:r w:rsidRPr="000A1C6B">
              <w:rPr>
                <w:rFonts w:ascii="GHEA Grapalat" w:hAnsi="GHEA Grapalat"/>
                <w:sz w:val="24"/>
                <w:szCs w:val="24"/>
              </w:rPr>
              <w:lastRenderedPageBreak/>
              <w:t>կենտրոնի կոորդինատների փոփոխությունը չպետք է գերազանցեն տրանսպորտային միջոցն արտադրողի կողմից որոշված սահմանները:</w:t>
            </w:r>
          </w:p>
          <w:p w14:paraId="2082C37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r>
            <w:r w:rsidRPr="000A1C6B">
              <w:rPr>
                <w:rFonts w:ascii="GHEA Grapalat" w:hAnsi="GHEA Grapalat"/>
                <w:spacing w:val="-6"/>
                <w:sz w:val="24"/>
                <w:szCs w:val="24"/>
              </w:rPr>
              <w:t xml:space="preserve">Եզրաչափքային լայնությունը չպետք է գերազանցի 2,55 մ-ը (տրանսպորտային միջոցների իզոթերմիկ թափքերի համար թույլատրվում է 2,6 մ </w:t>
            </w:r>
            <w:r w:rsidRPr="000A1C6B">
              <w:rPr>
                <w:rFonts w:ascii="GHEA Grapalat" w:hAnsi="GHEA Grapalat"/>
                <w:spacing w:val="-8"/>
                <w:sz w:val="24"/>
                <w:szCs w:val="24"/>
              </w:rPr>
              <w:t>առավելագ</w:t>
            </w:r>
            <w:r w:rsidRPr="000A1C6B">
              <w:rPr>
                <w:rFonts w:ascii="GHEA Grapalat" w:hAnsi="GHEA Grapalat"/>
                <w:spacing w:val="-6"/>
                <w:sz w:val="24"/>
                <w:szCs w:val="24"/>
              </w:rPr>
              <w:t>ույ</w:t>
            </w:r>
            <w:r w:rsidRPr="000A1C6B">
              <w:rPr>
                <w:rFonts w:ascii="GHEA Grapalat" w:hAnsi="GHEA Grapalat"/>
                <w:spacing w:val="-8"/>
                <w:sz w:val="24"/>
                <w:szCs w:val="24"/>
              </w:rPr>
              <w:t>ն լայնություն), իսկ բարձրությունը՝ 4,0 մ-ը:</w:t>
            </w:r>
            <w:r w:rsidRPr="000A1C6B">
              <w:rPr>
                <w:rFonts w:ascii="GHEA Grapalat" w:hAnsi="GHEA Grapalat"/>
                <w:sz w:val="24"/>
                <w:szCs w:val="24"/>
              </w:rPr>
              <w:t xml:space="preserve"> </w:t>
            </w:r>
          </w:p>
          <w:p w14:paraId="5390DF6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pacing w:val="-6"/>
                <w:sz w:val="24"/>
                <w:szCs w:val="24"/>
              </w:rPr>
            </w:pPr>
            <w:r w:rsidRPr="000A1C6B">
              <w:rPr>
                <w:rFonts w:ascii="GHEA Grapalat" w:hAnsi="GHEA Grapalat"/>
                <w:sz w:val="24"/>
                <w:szCs w:val="24"/>
              </w:rPr>
              <w:t xml:space="preserve">1.3. </w:t>
            </w:r>
            <w:r w:rsidRPr="000A1C6B">
              <w:rPr>
                <w:rFonts w:ascii="GHEA Grapalat" w:hAnsi="GHEA Grapalat"/>
                <w:sz w:val="24"/>
                <w:szCs w:val="24"/>
              </w:rPr>
              <w:tab/>
            </w:r>
            <w:r w:rsidRPr="000A1C6B">
              <w:rPr>
                <w:rFonts w:ascii="GHEA Grapalat" w:hAnsi="GHEA Grapalat"/>
                <w:spacing w:val="-6"/>
                <w:sz w:val="24"/>
                <w:szCs w:val="24"/>
              </w:rPr>
              <w:t>Թափքը (ցիստեռնը) պետք է հուսալի կերպով ամրակվի տրանսպորտային միջոցի շրջանակին սերիական արտադրության պայմաններում պատրաստված մի</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նույն տրանսպորտային միջոցի թափքի կամ ցիստեռնի ամրակման տարրերին կառուցվածքով, քանակով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նյութով համանման, նույն կամ առավել մեծ տեխնիկապես թույլատրելի առավելագույն զանգվածով ամրակման տարրերով:</w:t>
            </w:r>
          </w:p>
          <w:p w14:paraId="77D851D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w:t>
            </w:r>
          </w:p>
          <w:p w14:paraId="40C82E2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058B8B1" w14:textId="77777777" w:rsidTr="00FD7F81">
        <w:trPr>
          <w:jc w:val="center"/>
        </w:trPr>
        <w:tc>
          <w:tcPr>
            <w:tcW w:w="7125" w:type="dxa"/>
            <w:shd w:val="clear" w:color="auto" w:fill="FFFFFF"/>
          </w:tcPr>
          <w:p w14:paraId="4D07DC9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Բեռնատար մեքենաների վրա վառելիքի լրացուցիչ բաքերի տեղակայում, որոնց նկատմամբ կատարվել է տրանսպորտային միջոցի տիպի կազմում համապատասխանության գնահատում: </w:t>
            </w:r>
          </w:p>
        </w:tc>
        <w:tc>
          <w:tcPr>
            <w:tcW w:w="6806" w:type="dxa"/>
            <w:shd w:val="clear" w:color="auto" w:fill="FFFFFF"/>
          </w:tcPr>
          <w:p w14:paraId="41A775A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Վառելիքի լրացուցիչ բաքերը պետք է տեղակայված լինեն տրանսպորտային միջոցն արտադրողի կողմից նախատեսված տեղերում </w:t>
            </w:r>
            <w:r w:rsidR="00BA0247" w:rsidRPr="000A1C6B">
              <w:rPr>
                <w:rFonts w:ascii="GHEA Grapalat" w:hAnsi="GHEA Grapalat"/>
                <w:sz w:val="24"/>
                <w:szCs w:val="24"/>
              </w:rPr>
              <w:t>և</w:t>
            </w:r>
            <w:r w:rsidRPr="000A1C6B">
              <w:rPr>
                <w:rFonts w:ascii="GHEA Grapalat" w:hAnsi="GHEA Grapalat"/>
                <w:sz w:val="24"/>
                <w:szCs w:val="24"/>
              </w:rPr>
              <w:t xml:space="preserve"> ամրացվեն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w:t>
            </w:r>
          </w:p>
        </w:tc>
      </w:tr>
      <w:tr w:rsidR="00FD7F81" w:rsidRPr="000A1C6B" w14:paraId="096CD835" w14:textId="77777777" w:rsidTr="00FD7F81">
        <w:trPr>
          <w:jc w:val="center"/>
        </w:trPr>
        <w:tc>
          <w:tcPr>
            <w:tcW w:w="7125" w:type="dxa"/>
            <w:shd w:val="clear" w:color="auto" w:fill="FFFFFF"/>
          </w:tcPr>
          <w:p w14:paraId="76B24D4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Կողեզրային </w:t>
            </w:r>
            <w:r w:rsidR="00BA0247" w:rsidRPr="000A1C6B">
              <w:rPr>
                <w:rFonts w:ascii="GHEA Grapalat" w:hAnsi="GHEA Grapalat"/>
                <w:sz w:val="24"/>
                <w:szCs w:val="24"/>
              </w:rPr>
              <w:t>և</w:t>
            </w:r>
            <w:r w:rsidRPr="000A1C6B">
              <w:rPr>
                <w:rFonts w:ascii="GHEA Grapalat" w:hAnsi="GHEA Grapalat"/>
                <w:sz w:val="24"/>
                <w:szCs w:val="24"/>
              </w:rPr>
              <w:t xml:space="preserve"> ինքնաթափ թափքերի </w:t>
            </w:r>
            <w:r w:rsidR="00BA0247" w:rsidRPr="000A1C6B">
              <w:rPr>
                <w:rFonts w:ascii="GHEA Grapalat" w:hAnsi="GHEA Grapalat"/>
                <w:sz w:val="24"/>
                <w:szCs w:val="24"/>
              </w:rPr>
              <w:t>և</w:t>
            </w:r>
            <w:r w:rsidRPr="000A1C6B">
              <w:rPr>
                <w:rFonts w:ascii="GHEA Grapalat" w:hAnsi="GHEA Grapalat"/>
                <w:sz w:val="24"/>
                <w:szCs w:val="24"/>
              </w:rPr>
              <w:t xml:space="preserve"> ցիստեռնների փոխարեն թամբային կցորդման սարքվածքի տեղակայում, որի նկատմամբ կատարվել է տրանսպորտային միջոցի տիպի </w:t>
            </w:r>
            <w:r w:rsidRPr="000A1C6B">
              <w:rPr>
                <w:rFonts w:ascii="GHEA Grapalat" w:hAnsi="GHEA Grapalat"/>
                <w:sz w:val="24"/>
                <w:szCs w:val="24"/>
              </w:rPr>
              <w:lastRenderedPageBreak/>
              <w:t xml:space="preserve">կազմում համապատասխանության գնահատում: </w:t>
            </w:r>
          </w:p>
        </w:tc>
        <w:tc>
          <w:tcPr>
            <w:tcW w:w="6806" w:type="dxa"/>
            <w:shd w:val="clear" w:color="auto" w:fill="FFFFFF"/>
          </w:tcPr>
          <w:p w14:paraId="314B2A4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Տրանսպորտային միջոցի տիպում պետք է ներառվեն թամբային կցորդման սարքվածքներով սարքավորված վերափոխված տեսակներ: Տրանսպորտային միջոցի </w:t>
            </w:r>
            <w:r w:rsidRPr="000A1C6B">
              <w:rPr>
                <w:rFonts w:ascii="GHEA Grapalat" w:hAnsi="GHEA Grapalat"/>
                <w:sz w:val="24"/>
                <w:szCs w:val="24"/>
              </w:rPr>
              <w:lastRenderedPageBreak/>
              <w:t xml:space="preserve">կառուցվածքում փոփոխություններ կատարելիս կիրառվում են նշված սարքվածքները: </w:t>
            </w:r>
          </w:p>
          <w:p w14:paraId="2BA1DA4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Թամբային սարքվածքը պետք է ամրացվի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 </w:t>
            </w:r>
          </w:p>
          <w:p w14:paraId="7B40CD7B"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Թամբային սարքվածքի դիրքը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 նկատմամբ պետք է համապատասխանի թողարկվող նույն տիպի թամբային քարշակների վրա դրա դիրքին </w:t>
            </w:r>
            <w:r w:rsidR="00BA0247" w:rsidRPr="000A1C6B">
              <w:rPr>
                <w:rFonts w:ascii="GHEA Grapalat" w:hAnsi="GHEA Grapalat"/>
                <w:sz w:val="24"/>
                <w:szCs w:val="24"/>
              </w:rPr>
              <w:t>և</w:t>
            </w:r>
            <w:r w:rsidRPr="000A1C6B">
              <w:rPr>
                <w:rFonts w:ascii="GHEA Grapalat" w:hAnsi="GHEA Grapalat"/>
                <w:sz w:val="24"/>
                <w:szCs w:val="24"/>
              </w:rPr>
              <w:t xml:space="preserve"> ապահովի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հարաբերական շրջադարձը սռնացցի առանցքի շուրջ հորիզոնական հարթությունում՝ դեպի յուրաքանչյուր կողմ առնվազն 90 աստիճանով:</w:t>
            </w:r>
          </w:p>
          <w:p w14:paraId="0017DE2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2EB2120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 xml:space="preserve">Քարշակի վրա պետք է տեղակայվեն քանդվող միացքներ՝ էլեկտրասարքավորման </w:t>
            </w:r>
            <w:r w:rsidR="00BA0247" w:rsidRPr="000A1C6B">
              <w:rPr>
                <w:rFonts w:ascii="GHEA Grapalat" w:hAnsi="GHEA Grapalat"/>
                <w:sz w:val="24"/>
                <w:szCs w:val="24"/>
              </w:rPr>
              <w:t>և</w:t>
            </w:r>
            <w:r w:rsidRPr="000A1C6B">
              <w:rPr>
                <w:rFonts w:ascii="GHEA Grapalat" w:hAnsi="GHEA Grapalat"/>
                <w:sz w:val="24"/>
                <w:szCs w:val="24"/>
              </w:rPr>
              <w:t xml:space="preserve"> կիսակցորդի արգելակման համակարգերի միացման համար: </w:t>
            </w:r>
          </w:p>
          <w:p w14:paraId="006A4F32"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5D8DADC" w14:textId="77777777" w:rsidTr="00FD7F81">
        <w:trPr>
          <w:jc w:val="center"/>
        </w:trPr>
        <w:tc>
          <w:tcPr>
            <w:tcW w:w="7125" w:type="dxa"/>
            <w:shd w:val="clear" w:color="auto" w:fill="FFFFFF"/>
          </w:tcPr>
          <w:p w14:paraId="2FAF0EB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Բեռների ինքնուրույն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համար բեռնամբարձիչ կողեզրերի, կարապիկների </w:t>
            </w:r>
            <w:r w:rsidR="00BA0247" w:rsidRPr="000A1C6B">
              <w:rPr>
                <w:rFonts w:ascii="GHEA Grapalat" w:hAnsi="GHEA Grapalat"/>
                <w:sz w:val="24"/>
                <w:szCs w:val="24"/>
              </w:rPr>
              <w:t>և</w:t>
            </w:r>
            <w:r w:rsidRPr="000A1C6B">
              <w:rPr>
                <w:rFonts w:ascii="GHEA Grapalat" w:hAnsi="GHEA Grapalat"/>
                <w:sz w:val="24"/>
                <w:szCs w:val="24"/>
              </w:rPr>
              <w:t xml:space="preserve"> հիդրավլիկական վերհանների՝ բեռնատար մեքենաների վրա տեղակայում, որոնց նկատմամբ կատարվել է տրասնպորտային միջոցի տիպի կազմում համապատասխանության գնահատում։ </w:t>
            </w:r>
          </w:p>
        </w:tc>
        <w:tc>
          <w:tcPr>
            <w:tcW w:w="6806" w:type="dxa"/>
            <w:shd w:val="clear" w:color="auto" w:fill="FFFFFF"/>
          </w:tcPr>
          <w:p w14:paraId="69D4874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19570D4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Եզրաչափքային լայնությունը չպետք է գերազանցի </w:t>
            </w:r>
            <w:r w:rsidRPr="000A1C6B">
              <w:rPr>
                <w:rFonts w:ascii="GHEA Grapalat" w:hAnsi="GHEA Grapalat"/>
                <w:sz w:val="24"/>
                <w:szCs w:val="24"/>
              </w:rPr>
              <w:lastRenderedPageBreak/>
              <w:t xml:space="preserve">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p w14:paraId="3BA5CB8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Բեռնամբարձիչ կողեզրերը, կարապիկները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հիդրավլիկական վերհանները պետք է հուսալի կերպով ամրացված լինեն ստանդարտ ամրակման մանրամասերով (դետալներով):</w:t>
            </w:r>
            <w:r w:rsidRPr="000A1C6B">
              <w:rPr>
                <w:rFonts w:ascii="GHEA Grapalat" w:hAnsi="GHEA Grapalat"/>
                <w:sz w:val="24"/>
                <w:szCs w:val="24"/>
              </w:rPr>
              <w:t xml:space="preserve"> </w:t>
            </w:r>
          </w:p>
          <w:p w14:paraId="627D558D"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Հիդրավլիկական վերհանի սլաքը պետք է հուսալի կերպով ս</w:t>
            </w:r>
            <w:r w:rsidR="00BA0247" w:rsidRPr="000A1C6B">
              <w:rPr>
                <w:rFonts w:ascii="GHEA Grapalat" w:hAnsi="GHEA Grapalat"/>
                <w:sz w:val="24"/>
                <w:szCs w:val="24"/>
              </w:rPr>
              <w:t>և</w:t>
            </w:r>
            <w:r w:rsidRPr="000A1C6B">
              <w:rPr>
                <w:rFonts w:ascii="GHEA Grapalat" w:hAnsi="GHEA Grapalat"/>
                <w:sz w:val="24"/>
                <w:szCs w:val="24"/>
              </w:rPr>
              <w:t>եռակվի մեքենայի շարժման ժամանակ չտեղաշարժվելու համար:</w:t>
            </w:r>
          </w:p>
          <w:p w14:paraId="7D47F0D0"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 xml:space="preserve">Բեռնամբարձիչ կողեզրը չպետք է ունենա վնասվածքավտանգ ելուններ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 </w:t>
            </w:r>
          </w:p>
          <w:p w14:paraId="4BEE5F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4.6.</w:t>
            </w:r>
            <w:r w:rsidRPr="000A1C6B">
              <w:rPr>
                <w:rFonts w:ascii="GHEA Grapalat" w:hAnsi="GHEA Grapalat"/>
                <w:sz w:val="24"/>
                <w:szCs w:val="24"/>
              </w:rPr>
              <w:tab/>
              <w:t>Կարապիկը չպետք է ցցված լինի առջ</w:t>
            </w:r>
            <w:r w:rsidR="00BA0247" w:rsidRPr="000A1C6B">
              <w:rPr>
                <w:rFonts w:ascii="GHEA Grapalat" w:hAnsi="GHEA Grapalat"/>
                <w:sz w:val="24"/>
                <w:szCs w:val="24"/>
              </w:rPr>
              <w:t>և</w:t>
            </w:r>
            <w:r w:rsidRPr="000A1C6B">
              <w:rPr>
                <w:rFonts w:ascii="GHEA Grapalat" w:hAnsi="GHEA Grapalat"/>
                <w:sz w:val="24"/>
                <w:szCs w:val="24"/>
              </w:rPr>
              <w:t>ի թափարգելի առջ</w:t>
            </w:r>
            <w:r w:rsidR="00BA0247" w:rsidRPr="000A1C6B">
              <w:rPr>
                <w:rFonts w:ascii="GHEA Grapalat" w:hAnsi="GHEA Grapalat"/>
                <w:sz w:val="24"/>
                <w:szCs w:val="24"/>
              </w:rPr>
              <w:t>և</w:t>
            </w:r>
            <w:r w:rsidRPr="000A1C6B">
              <w:rPr>
                <w:rFonts w:ascii="GHEA Grapalat" w:hAnsi="GHEA Grapalat"/>
                <w:sz w:val="24"/>
                <w:szCs w:val="24"/>
              </w:rPr>
              <w:t xml:space="preserve">ի հարթությունից: Կարապիկը կարող է ցցված լինել այն դեպքում, եթե մեքենայի շարժման ժամանակ այն փակված է պաշտպանիչ տարրով: </w:t>
            </w:r>
          </w:p>
          <w:p w14:paraId="12D8B93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համարի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1F46AFF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31310A4" w14:textId="77777777" w:rsidTr="00FD7F81">
        <w:trPr>
          <w:jc w:val="center"/>
        </w:trPr>
        <w:tc>
          <w:tcPr>
            <w:tcW w:w="7125" w:type="dxa"/>
            <w:shd w:val="clear" w:color="auto" w:fill="FFFFFF"/>
          </w:tcPr>
          <w:p w14:paraId="1B51251B"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Ավտոմեքենայի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ավտոմեքենայի սրահում) </w:t>
            </w:r>
            <w:r w:rsidR="00BA0247" w:rsidRPr="000A1C6B">
              <w:rPr>
                <w:rFonts w:ascii="GHEA Grapalat" w:hAnsi="GHEA Grapalat"/>
                <w:sz w:val="24"/>
                <w:szCs w:val="24"/>
              </w:rPr>
              <w:t>և</w:t>
            </w:r>
            <w:r w:rsidRPr="000A1C6B">
              <w:rPr>
                <w:rFonts w:ascii="GHEA Grapalat" w:hAnsi="GHEA Grapalat"/>
                <w:sz w:val="24"/>
                <w:szCs w:val="24"/>
              </w:rPr>
              <w:t xml:space="preserve"> կցորդի վրա հատուկ ոչ հանովի սարքավորման տեղակայում, որի նկատմամբ կատարվել է տրանսպորտային միջոցի տիպի կազմում </w:t>
            </w:r>
            <w:r w:rsidRPr="000A1C6B">
              <w:rPr>
                <w:rFonts w:ascii="GHEA Grapalat" w:hAnsi="GHEA Grapalat"/>
                <w:sz w:val="24"/>
                <w:szCs w:val="24"/>
              </w:rPr>
              <w:lastRenderedPageBreak/>
              <w:t xml:space="preserve">համապատասխանության գնահատում։ </w:t>
            </w:r>
          </w:p>
        </w:tc>
        <w:tc>
          <w:tcPr>
            <w:tcW w:w="6806" w:type="dxa"/>
            <w:shd w:val="clear" w:color="auto" w:fill="FFFFFF"/>
          </w:tcPr>
          <w:p w14:paraId="130947F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w:t>
            </w:r>
            <w:r w:rsidRPr="000A1C6B">
              <w:rPr>
                <w:rFonts w:ascii="GHEA Grapalat" w:hAnsi="GHEA Grapalat"/>
                <w:sz w:val="24"/>
                <w:szCs w:val="24"/>
              </w:rPr>
              <w:lastRenderedPageBreak/>
              <w:t>կողմից որոշված սահմանները:</w:t>
            </w:r>
          </w:p>
          <w:p w14:paraId="661A895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 xml:space="preserve">Եզրաչափքային լայնությունը չպետք է գերազանցի 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tc>
      </w:tr>
      <w:tr w:rsidR="00FD7F81" w:rsidRPr="000A1C6B" w14:paraId="254391EC" w14:textId="77777777" w:rsidTr="00FD7F81">
        <w:trPr>
          <w:jc w:val="center"/>
        </w:trPr>
        <w:tc>
          <w:tcPr>
            <w:tcW w:w="7125" w:type="dxa"/>
            <w:shd w:val="clear" w:color="auto" w:fill="FFFFFF"/>
          </w:tcPr>
          <w:p w14:paraId="2D72351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16BF1E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Ոչ հանովի սարքավորումը պետք է հուսալի կերպով ամրացվի ստանդարտ ամրակման մանրամասերով: </w:t>
            </w:r>
          </w:p>
          <w:p w14:paraId="752BDB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Մարդատար մեքենայի, ավտոբուսի սրահում տեղակայված հատուկ սարքավորումը չպետք է ունենա վնասվածքավտանգ ելուններ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2E7E402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Մարդատար մեքենայում հատուկ սարքավորումը</w:t>
            </w:r>
            <w:r w:rsidRPr="000A1C6B">
              <w:rPr>
                <w:rFonts w:ascii="GHEA Grapalat" w:hAnsi="GHEA Grapalat"/>
                <w:sz w:val="24"/>
                <w:szCs w:val="24"/>
              </w:rPr>
              <w:br/>
              <w:t xml:space="preserve">չպետք է տեղակայվի կառավարման օրգանների </w:t>
            </w:r>
            <w:r w:rsidRPr="000A1C6B">
              <w:rPr>
                <w:rFonts w:ascii="GHEA Grapalat" w:hAnsi="GHEA Grapalat"/>
                <w:sz w:val="24"/>
                <w:szCs w:val="24"/>
              </w:rPr>
              <w:lastRenderedPageBreak/>
              <w:t xml:space="preserve">տեղադրման գոտում </w:t>
            </w:r>
            <w:r w:rsidR="00BA0247" w:rsidRPr="000A1C6B">
              <w:rPr>
                <w:rFonts w:ascii="GHEA Grapalat" w:hAnsi="GHEA Grapalat"/>
                <w:sz w:val="24"/>
                <w:szCs w:val="24"/>
              </w:rPr>
              <w:t>և</w:t>
            </w:r>
            <w:r w:rsidRPr="000A1C6B">
              <w:rPr>
                <w:rFonts w:ascii="GHEA Grapalat" w:hAnsi="GHEA Grapalat"/>
                <w:sz w:val="24"/>
                <w:szCs w:val="24"/>
              </w:rPr>
              <w:t xml:space="preserve"> չպետք է պատնեշի հետ</w:t>
            </w:r>
            <w:r w:rsidR="00BA0247" w:rsidRPr="000A1C6B">
              <w:rPr>
                <w:rFonts w:ascii="GHEA Grapalat" w:hAnsi="GHEA Grapalat"/>
                <w:sz w:val="24"/>
                <w:szCs w:val="24"/>
              </w:rPr>
              <w:t>և</w:t>
            </w:r>
            <w:r w:rsidRPr="000A1C6B">
              <w:rPr>
                <w:rFonts w:ascii="GHEA Grapalat" w:hAnsi="GHEA Grapalat"/>
                <w:sz w:val="24"/>
                <w:szCs w:val="24"/>
              </w:rPr>
              <w:t xml:space="preserve">ի պատուհանը: </w:t>
            </w:r>
          </w:p>
          <w:p w14:paraId="3C711E2C"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5A9F425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AC0107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tc>
      </w:tr>
      <w:tr w:rsidR="00FD7F81" w:rsidRPr="000A1C6B" w14:paraId="45199F99" w14:textId="77777777" w:rsidTr="00FD7F81">
        <w:trPr>
          <w:jc w:val="center"/>
        </w:trPr>
        <w:tc>
          <w:tcPr>
            <w:tcW w:w="7125" w:type="dxa"/>
            <w:shd w:val="clear" w:color="auto" w:fill="FFFFFF"/>
          </w:tcPr>
          <w:p w14:paraId="2C41E08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 xml:space="preserve">Կողեզրերի փոխարեն բեռնատար կողեզրային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երկսռնի կցորդի վրա կառուցվածքների տեղակայում: </w:t>
            </w:r>
          </w:p>
        </w:tc>
        <w:tc>
          <w:tcPr>
            <w:tcW w:w="6806" w:type="dxa"/>
            <w:shd w:val="clear" w:color="auto" w:fill="FFFFFF"/>
          </w:tcPr>
          <w:p w14:paraId="764F740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Տրանսպորտային միջոցի եզրաչափքային լայնությունը չպետք է գերազանցի 2,55 մ-ը, իսկ բարձրությունը՝ 4,0 մ-ը: </w:t>
            </w:r>
          </w:p>
          <w:p w14:paraId="6124353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Կառուցվածքները պետք է հուսալի կերպով </w:t>
            </w:r>
            <w:r w:rsidRPr="000A1C6B">
              <w:rPr>
                <w:rFonts w:ascii="GHEA Grapalat" w:hAnsi="GHEA Grapalat"/>
                <w:sz w:val="24"/>
                <w:szCs w:val="24"/>
              </w:rPr>
              <w:lastRenderedPageBreak/>
              <w:t>ամրացվեն ստանդարտ ամրակման մանրամասերով:</w:t>
            </w:r>
          </w:p>
        </w:tc>
      </w:tr>
      <w:tr w:rsidR="00FD7F81" w:rsidRPr="000A1C6B" w14:paraId="56B3BEFD" w14:textId="77777777" w:rsidTr="00FD7F81">
        <w:trPr>
          <w:jc w:val="center"/>
        </w:trPr>
        <w:tc>
          <w:tcPr>
            <w:tcW w:w="7125" w:type="dxa"/>
            <w:shd w:val="clear" w:color="auto" w:fill="FFFFFF"/>
          </w:tcPr>
          <w:p w14:paraId="030C81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Բեռնատար մեքենաների ամրաշրջանակի վրա ֆուրգոն տեսակի թափքերի տեղակայում, որոնց նկատմամբ անցկացվել է տրանսպորտային միջոցի տիպի կազմում համապատասխանության գնահատում, արհեստանոցների տեղակայման, փոստի, արդյունաբերական </w:t>
            </w:r>
            <w:r w:rsidR="00BA0247" w:rsidRPr="000A1C6B">
              <w:rPr>
                <w:rFonts w:ascii="GHEA Grapalat" w:hAnsi="GHEA Grapalat"/>
                <w:sz w:val="24"/>
                <w:szCs w:val="24"/>
              </w:rPr>
              <w:t>և</w:t>
            </w:r>
            <w:r w:rsidRPr="000A1C6B">
              <w:rPr>
                <w:rFonts w:ascii="GHEA Grapalat" w:hAnsi="GHEA Grapalat"/>
                <w:sz w:val="24"/>
                <w:szCs w:val="24"/>
              </w:rPr>
              <w:t xml:space="preserve"> պարենային ապրանքների փոխադրման համար (բացառությամբ մարդկանց փոխադրման համար հատուկ նախատեսված ֆուրգոն տեսակի թափքերի): </w:t>
            </w:r>
          </w:p>
        </w:tc>
        <w:tc>
          <w:tcPr>
            <w:tcW w:w="6806" w:type="dxa"/>
            <w:shd w:val="clear" w:color="auto" w:fill="FFFFFF"/>
          </w:tcPr>
          <w:p w14:paraId="11D6D20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7944927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r>
            <w:r w:rsidRPr="000A1C6B">
              <w:rPr>
                <w:rFonts w:ascii="GHEA Grapalat" w:hAnsi="GHEA Grapalat"/>
                <w:spacing w:val="-6"/>
                <w:sz w:val="24"/>
                <w:szCs w:val="24"/>
              </w:rPr>
              <w:t>Ֆուրգոն տեսակի թափքերի եզրաչափքային լայնությունը պետք է լինի մեքենայի կողեզրային թափքի լայնությունից ոչ ավելի, սակայն ոչ ավելի, քան 2,55 մ (տրանսպորտային միջոցների իզոթերմիկ թափքերի համար թույլատրվում է 2,6 մ առավելագույն լայնություն)։ Ֆուրգոն տեսակի մեքենայի եզրաչափքային բարձրությունը ճանապարհի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չպետք է լինի 4,0 մ-ից ավելի:</w:t>
            </w:r>
            <w:r w:rsidRPr="000A1C6B">
              <w:rPr>
                <w:rFonts w:ascii="GHEA Grapalat" w:hAnsi="GHEA Grapalat"/>
                <w:sz w:val="24"/>
                <w:szCs w:val="24"/>
              </w:rPr>
              <w:t xml:space="preserve"> </w:t>
            </w:r>
          </w:p>
        </w:tc>
      </w:tr>
      <w:tr w:rsidR="00FD7F81" w:rsidRPr="000A1C6B" w14:paraId="5EB3D704" w14:textId="77777777" w:rsidTr="00FD7F81">
        <w:trPr>
          <w:jc w:val="center"/>
        </w:trPr>
        <w:tc>
          <w:tcPr>
            <w:tcW w:w="7125" w:type="dxa"/>
            <w:shd w:val="clear" w:color="auto" w:fill="FFFFFF"/>
          </w:tcPr>
          <w:p w14:paraId="48B2CF2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0EC193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 xml:space="preserve">Ֆուրգոն տեսակի թափքը պետք է հուսալի կերպով </w:t>
            </w:r>
            <w:r w:rsidRPr="000A1C6B">
              <w:rPr>
                <w:rFonts w:ascii="GHEA Grapalat" w:hAnsi="GHEA Grapalat"/>
                <w:sz w:val="24"/>
                <w:szCs w:val="24"/>
              </w:rPr>
              <w:lastRenderedPageBreak/>
              <w:t>ամրակվի մեքենայի շրջանակին՝ սերիական արտադրության պայմաններում պատրաստված մի</w:t>
            </w:r>
            <w:r w:rsidR="00BA0247" w:rsidRPr="000A1C6B">
              <w:rPr>
                <w:rFonts w:ascii="GHEA Grapalat" w:hAnsi="GHEA Grapalat"/>
                <w:sz w:val="24"/>
                <w:szCs w:val="24"/>
              </w:rPr>
              <w:t>և</w:t>
            </w:r>
            <w:r w:rsidRPr="000A1C6B">
              <w:rPr>
                <w:rFonts w:ascii="GHEA Grapalat" w:hAnsi="GHEA Grapalat"/>
                <w:sz w:val="24"/>
                <w:szCs w:val="24"/>
              </w:rPr>
              <w:t xml:space="preserve">նույն մեքենայի կողեզրային թափքի ամրակման տարրերին կառուցվածքով, քանակով </w:t>
            </w:r>
            <w:r w:rsidR="00BA0247" w:rsidRPr="000A1C6B">
              <w:rPr>
                <w:rFonts w:ascii="GHEA Grapalat" w:hAnsi="GHEA Grapalat"/>
                <w:sz w:val="24"/>
                <w:szCs w:val="24"/>
              </w:rPr>
              <w:t>և</w:t>
            </w:r>
            <w:r w:rsidRPr="000A1C6B">
              <w:rPr>
                <w:rFonts w:ascii="GHEA Grapalat" w:hAnsi="GHEA Grapalat"/>
                <w:sz w:val="24"/>
                <w:szCs w:val="24"/>
              </w:rPr>
              <w:t xml:space="preserve"> նյութով համանման, նույն կամ առավել մեծ տեխնիկապես թույլատրելի առավելագույն զանգվածով ամրակման տարրերով:</w:t>
            </w:r>
          </w:p>
          <w:p w14:paraId="33357CC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Ֆուրգոնի դուռը պետք է տեղադրված լինի հետ</w:t>
            </w:r>
            <w:r w:rsidR="00BA0247" w:rsidRPr="000A1C6B">
              <w:rPr>
                <w:rFonts w:ascii="GHEA Grapalat" w:hAnsi="GHEA Grapalat"/>
                <w:sz w:val="24"/>
                <w:szCs w:val="24"/>
              </w:rPr>
              <w:t>և</w:t>
            </w:r>
            <w:r w:rsidRPr="000A1C6B">
              <w:rPr>
                <w:rFonts w:ascii="GHEA Grapalat" w:hAnsi="GHEA Grapalat"/>
                <w:sz w:val="24"/>
                <w:szCs w:val="24"/>
              </w:rPr>
              <w:t>ից կամ աջ կողմից՝ մեքենայի շարժման ուղղությամբ: Ֆուրգոնի լայն բացվող կողմնային դուռը պետք է բացվի ձախից աջ՝ մեքենայի շարժման ուղղությամբ: Կողմնային դռան ոտնատեղերը չպետք է դուրս ցցվեն մեքենայի կողմնային եզրաչափքից:</w:t>
            </w:r>
          </w:p>
          <w:p w14:paraId="25FFBAF4"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7.5.</w:t>
            </w:r>
            <w:r w:rsidRPr="000A1C6B">
              <w:rPr>
                <w:rFonts w:ascii="GHEA Grapalat" w:hAnsi="GHEA Grapalat"/>
                <w:sz w:val="24"/>
                <w:szCs w:val="24"/>
              </w:rPr>
              <w:tab/>
              <w:t xml:space="preserve">Կողմնային դռան դարձկեն տիպի բռնակն օգտագործելիս (դռան հարթությունում պտտվող) բռնակի </w:t>
            </w:r>
            <w:r w:rsidRPr="000A1C6B">
              <w:rPr>
                <w:rFonts w:ascii="GHEA Grapalat" w:hAnsi="GHEA Grapalat"/>
                <w:sz w:val="24"/>
                <w:szCs w:val="24"/>
              </w:rPr>
              <w:lastRenderedPageBreak/>
              <w:t xml:space="preserve">բաց ծայրը պետք է ուղղված լինի «դեպի հետ»՝ մեքենայի շարժման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կորացած՝ «դեպի դուռ» ուղղությամբ. իսկ բռնակը պետք է հավաքակցված լինի այնպես, որ այն պտտվի դռանը զուգահեռ հարթությունում </w:t>
            </w:r>
            <w:r w:rsidR="00BA0247" w:rsidRPr="000A1C6B">
              <w:rPr>
                <w:rFonts w:ascii="GHEA Grapalat" w:hAnsi="GHEA Grapalat"/>
                <w:sz w:val="24"/>
                <w:szCs w:val="24"/>
              </w:rPr>
              <w:t>և</w:t>
            </w:r>
            <w:r w:rsidRPr="000A1C6B">
              <w:rPr>
                <w:rFonts w:ascii="GHEA Grapalat" w:hAnsi="GHEA Grapalat"/>
                <w:sz w:val="24"/>
                <w:szCs w:val="24"/>
              </w:rPr>
              <w:t xml:space="preserve"> չպտտվի դեպի դուրս: Փակ դիրքում բռնակի ծայրը պետք է գտնվի խորությունում կամ պաշտպանիչ հարմարանքում: Կողմնային դռների՝ դռան հարթությանը ոչ զուգահեռ ցանկացած ուղղությամբ դեպի դուրս պտտվող բռնակն օգտագործելիս բռնակի բաց ծայրը պետք է ուղղված լինի «դեպի հետ»՝ մեքենայի շարժման ուղղությամբ, կամ՝ դեպի ներք</w:t>
            </w:r>
            <w:r w:rsidR="00BA0247" w:rsidRPr="000A1C6B">
              <w:rPr>
                <w:rFonts w:ascii="GHEA Grapalat" w:hAnsi="GHEA Grapalat"/>
                <w:sz w:val="24"/>
                <w:szCs w:val="24"/>
              </w:rPr>
              <w:t>և</w:t>
            </w:r>
            <w:r w:rsidRPr="000A1C6B">
              <w:rPr>
                <w:rFonts w:ascii="GHEA Grapalat" w:hAnsi="GHEA Grapalat"/>
                <w:sz w:val="24"/>
                <w:szCs w:val="24"/>
              </w:rPr>
              <w:t>: Փակ դիրքում բռնակի ծայրը պետք է գտնվի խորությունում կամ պաշտպանիչ հարմարանքում: Ֆուրգոնի կողմնային դռան բռնակը կարող է դռան մակեր</w:t>
            </w:r>
            <w:r w:rsidR="00BA0247" w:rsidRPr="000A1C6B">
              <w:rPr>
                <w:rFonts w:ascii="GHEA Grapalat" w:hAnsi="GHEA Grapalat"/>
                <w:sz w:val="24"/>
                <w:szCs w:val="24"/>
              </w:rPr>
              <w:t>և</w:t>
            </w:r>
            <w:r w:rsidRPr="000A1C6B">
              <w:rPr>
                <w:rFonts w:ascii="GHEA Grapalat" w:hAnsi="GHEA Grapalat"/>
                <w:sz w:val="24"/>
                <w:szCs w:val="24"/>
              </w:rPr>
              <w:t>ույթից դուրս ցցվել ոչ ավելի, քան 40 մմ։</w:t>
            </w:r>
          </w:p>
        </w:tc>
      </w:tr>
      <w:tr w:rsidR="00FD7F81" w:rsidRPr="000A1C6B" w14:paraId="73EA5307" w14:textId="77777777" w:rsidTr="00FD7F81">
        <w:trPr>
          <w:jc w:val="center"/>
        </w:trPr>
        <w:tc>
          <w:tcPr>
            <w:tcW w:w="7125" w:type="dxa"/>
            <w:shd w:val="clear" w:color="auto" w:fill="FFFFFF"/>
          </w:tcPr>
          <w:p w14:paraId="344C8D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77CAC7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7.6.</w:t>
            </w:r>
            <w:r w:rsidRPr="000A1C6B">
              <w:rPr>
                <w:rFonts w:ascii="GHEA Grapalat" w:hAnsi="GHEA Grapalat"/>
                <w:sz w:val="24"/>
                <w:szCs w:val="24"/>
              </w:rPr>
              <w:tab/>
              <w:t>Ֆուրգոնի դռների ծխնիները կարող են դուրս ցցվել դռների մակեր</w:t>
            </w:r>
            <w:r w:rsidR="00BA0247" w:rsidRPr="000A1C6B">
              <w:rPr>
                <w:rFonts w:ascii="GHEA Grapalat" w:hAnsi="GHEA Grapalat"/>
                <w:sz w:val="24"/>
                <w:szCs w:val="24"/>
              </w:rPr>
              <w:t>և</w:t>
            </w:r>
            <w:r w:rsidRPr="000A1C6B">
              <w:rPr>
                <w:rFonts w:ascii="GHEA Grapalat" w:hAnsi="GHEA Grapalat"/>
                <w:sz w:val="24"/>
                <w:szCs w:val="24"/>
              </w:rPr>
              <w:t>ույթի վրայից ոչ ավելի, քան 30 մմ:</w:t>
            </w:r>
          </w:p>
          <w:p w14:paraId="39459C9F"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7.7.</w:t>
            </w:r>
            <w:r w:rsidRPr="000A1C6B">
              <w:rPr>
                <w:rFonts w:ascii="GHEA Grapalat" w:hAnsi="GHEA Grapalat"/>
                <w:sz w:val="24"/>
                <w:szCs w:val="24"/>
              </w:rPr>
              <w:tab/>
              <w:t>Արհեստանոցի սարքավորումը պետք է հուսալիորեն ամրացված լինի: Ֆուրգոնի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չպետք է լինեն վնասվածքավտանգ դուրս ցցված մասեր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w:t>
            </w:r>
          </w:p>
          <w:p w14:paraId="3E96479E"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7.8.</w:t>
            </w:r>
            <w:r w:rsidRPr="000A1C6B">
              <w:rPr>
                <w:rFonts w:ascii="GHEA Grapalat" w:hAnsi="GHEA Grapalat"/>
                <w:sz w:val="24"/>
                <w:szCs w:val="24"/>
              </w:rPr>
              <w:tab/>
              <w:t>Վարորդի սրահը երկու կողմից պետք է սարքավորված լինի ստանդարտ հետին տեսքի հայելիներով:</w:t>
            </w:r>
          </w:p>
          <w:p w14:paraId="264659A8"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5B6FA58" w14:textId="77777777" w:rsidTr="00FD7F81">
        <w:trPr>
          <w:jc w:val="center"/>
        </w:trPr>
        <w:tc>
          <w:tcPr>
            <w:tcW w:w="7125" w:type="dxa"/>
            <w:shd w:val="clear" w:color="auto" w:fill="FFFFFF"/>
          </w:tcPr>
          <w:p w14:paraId="7F801AF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Գազանման վառելիքով շարժիչի սնուցման համար սարքավորման տեղակայում (սեղմված բնական գազով՝ ՍԲԳ, հեղուկացված նավթային գազով՝ ՀՆԳ) </w:t>
            </w:r>
            <w:r w:rsidR="00BA0247" w:rsidRPr="000A1C6B">
              <w:rPr>
                <w:rFonts w:ascii="GHEA Grapalat" w:hAnsi="GHEA Grapalat"/>
                <w:sz w:val="24"/>
                <w:szCs w:val="24"/>
              </w:rPr>
              <w:t>և</w:t>
            </w:r>
            <w:r w:rsidRPr="000A1C6B">
              <w:rPr>
                <w:rFonts w:ascii="GHEA Grapalat" w:hAnsi="GHEA Grapalat"/>
                <w:sz w:val="24"/>
                <w:szCs w:val="24"/>
              </w:rPr>
              <w:t xml:space="preserve"> նման սարքավորման </w:t>
            </w:r>
            <w:r w:rsidRPr="000A1C6B">
              <w:rPr>
                <w:rFonts w:ascii="GHEA Grapalat" w:hAnsi="GHEA Grapalat"/>
                <w:sz w:val="24"/>
                <w:szCs w:val="24"/>
              </w:rPr>
              <w:lastRenderedPageBreak/>
              <w:t xml:space="preserve">ապամոնտաժումը </w:t>
            </w:r>
          </w:p>
        </w:tc>
        <w:tc>
          <w:tcPr>
            <w:tcW w:w="6806" w:type="dxa"/>
            <w:shd w:val="clear" w:color="auto" w:fill="FFFFFF"/>
          </w:tcPr>
          <w:p w14:paraId="709682D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lastRenderedPageBreak/>
              <w:t>8.1.</w:t>
            </w:r>
            <w:r w:rsidRPr="000A1C6B">
              <w:rPr>
                <w:rFonts w:ascii="GHEA Grapalat" w:hAnsi="GHEA Grapalat"/>
                <w:sz w:val="24"/>
                <w:szCs w:val="24"/>
              </w:rPr>
              <w:tab/>
            </w:r>
            <w:r w:rsidRPr="000A1C6B">
              <w:rPr>
                <w:rFonts w:ascii="GHEA Grapalat" w:hAnsi="GHEA Grapalat"/>
                <w:spacing w:val="6"/>
                <w:sz w:val="24"/>
                <w:szCs w:val="24"/>
              </w:rPr>
              <w:t xml:space="preserve">Տրանսպորտային միջոցների վրա կարող է տեղակայվել բացառապես գազաբալոնային սարքավորում, որի տիպը սերտիֆիկացվել է ըստ ՄԱԿ-ի </w:t>
            </w:r>
            <w:r w:rsidR="00BA0247" w:rsidRPr="000A1C6B">
              <w:rPr>
                <w:rFonts w:ascii="GHEA Grapalat" w:hAnsi="GHEA Grapalat"/>
                <w:spacing w:val="6"/>
                <w:sz w:val="24"/>
                <w:szCs w:val="24"/>
              </w:rPr>
              <w:lastRenderedPageBreak/>
              <w:t>N</w:t>
            </w:r>
            <w:r w:rsidRPr="000A1C6B">
              <w:rPr>
                <w:rFonts w:ascii="GHEA Grapalat" w:hAnsi="GHEA Grapalat"/>
                <w:spacing w:val="6"/>
                <w:sz w:val="24"/>
                <w:szCs w:val="24"/>
              </w:rPr>
              <w:t xml:space="preserve"> 115 կանոնների համապատասխան ընտանիքի տրանսպորտային միջոցների համար։</w:t>
            </w:r>
            <w:r w:rsidRPr="000A1C6B">
              <w:rPr>
                <w:rFonts w:ascii="GHEA Grapalat" w:hAnsi="GHEA Grapalat"/>
                <w:sz w:val="24"/>
                <w:szCs w:val="24"/>
              </w:rPr>
              <w:t xml:space="preserve"> </w:t>
            </w:r>
          </w:p>
          <w:p w14:paraId="5927471A"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Գազաբալոնային սարքավորման տեղակայումը չպետք է հանգեցնի տրանսպորտային միջոցի էկոլոգիական դասի իջեցմանը: </w:t>
            </w:r>
          </w:p>
          <w:p w14:paraId="52DFA329"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p w14:paraId="6883394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 xml:space="preserve">Գազանման վառելիքով շարժիչի սնուցման համար սարքավորման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իրականացվի ՄԱԿ-ի </w:t>
            </w:r>
            <w:r w:rsidR="00BA0247" w:rsidRPr="000A1C6B">
              <w:rPr>
                <w:rFonts w:ascii="GHEA Grapalat" w:hAnsi="GHEA Grapalat"/>
                <w:sz w:val="24"/>
                <w:szCs w:val="24"/>
              </w:rPr>
              <w:t>N</w:t>
            </w:r>
            <w:r w:rsidRPr="000A1C6B">
              <w:rPr>
                <w:rFonts w:ascii="GHEA Grapalat" w:hAnsi="GHEA Grapalat"/>
                <w:sz w:val="24"/>
                <w:szCs w:val="24"/>
              </w:rPr>
              <w:t xml:space="preserve"> 36, 52, 66 </w:t>
            </w:r>
            <w:r w:rsidR="00BA0247" w:rsidRPr="000A1C6B">
              <w:rPr>
                <w:rFonts w:ascii="GHEA Grapalat" w:hAnsi="GHEA Grapalat"/>
                <w:sz w:val="24"/>
                <w:szCs w:val="24"/>
              </w:rPr>
              <w:t>և</w:t>
            </w:r>
            <w:r w:rsidRPr="000A1C6B">
              <w:rPr>
                <w:rFonts w:ascii="GHEA Grapalat" w:hAnsi="GHEA Grapalat"/>
                <w:sz w:val="24"/>
                <w:szCs w:val="24"/>
              </w:rPr>
              <w:t xml:space="preserve"> 115 կանոններին համապատասխան: </w:t>
            </w:r>
          </w:p>
          <w:p w14:paraId="0D3858E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8.3.</w:t>
            </w:r>
            <w:r w:rsidRPr="000A1C6B">
              <w:rPr>
                <w:rFonts w:ascii="GHEA Grapalat" w:hAnsi="GHEA Grapalat"/>
                <w:sz w:val="24"/>
                <w:szCs w:val="24"/>
              </w:rPr>
              <w:tab/>
              <w:t>Պետք է ապահովվի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լայնական ստատիկ կայունությունը՝ սույն տեխնիկական կանոնակարգի 3-րդ հավելվածի 4.2 ենթակետի պահանջներին </w:t>
            </w:r>
            <w:r w:rsidRPr="000A1C6B">
              <w:rPr>
                <w:rFonts w:ascii="GHEA Grapalat" w:hAnsi="GHEA Grapalat"/>
                <w:sz w:val="24"/>
                <w:szCs w:val="24"/>
              </w:rPr>
              <w:lastRenderedPageBreak/>
              <w:t>համապատասխան կափարիչի վրա գազաբալոնների տեղակայման դեպքում: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եզրաչափքային բարձրության մեծացումը: </w:t>
            </w:r>
          </w:p>
        </w:tc>
      </w:tr>
      <w:tr w:rsidR="00FD7F81" w:rsidRPr="000A1C6B" w14:paraId="7578796E" w14:textId="77777777" w:rsidTr="00FD7F81">
        <w:trPr>
          <w:jc w:val="center"/>
        </w:trPr>
        <w:tc>
          <w:tcPr>
            <w:tcW w:w="7125" w:type="dxa"/>
            <w:shd w:val="clear" w:color="auto" w:fill="FFFFFF"/>
          </w:tcPr>
          <w:p w14:paraId="17AEE1C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2B195B87"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8.4.</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կատարողը պետք է ներկայացնի՝ </w:t>
            </w:r>
          </w:p>
          <w:p w14:paraId="06D90CA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արտադրողի կամ մատակարարի կամ էլ վաճառողի կողմից վավերացված համապատասխանության սերտիֆիկատների պատճենները՝ </w:t>
            </w:r>
          </w:p>
          <w:p w14:paraId="4FC74EDD"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սարքավորման առանձին տարրերի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67 կամ 110 կանոնների.</w:t>
            </w:r>
          </w:p>
          <w:p w14:paraId="2C295937"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համապատասխան ընտանիքի համար ընդհանուր գազաբալոնային </w:t>
            </w:r>
            <w:r w:rsidRPr="000A1C6B">
              <w:rPr>
                <w:rFonts w:ascii="GHEA Grapalat" w:hAnsi="GHEA Grapalat"/>
                <w:sz w:val="24"/>
                <w:szCs w:val="24"/>
              </w:rPr>
              <w:lastRenderedPageBreak/>
              <w:t xml:space="preserve">համակարգի տիպի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կանոնների. </w:t>
            </w:r>
          </w:p>
          <w:p w14:paraId="4950602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կատարողի հայտարարագիրը սահմանված կանոններին համապատասխան աշխատանքների կատարման, սնուցման համակարգի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կաղապարման ստուգման, գազանման վառելիքով շարժիչի սնուցման համար սարքավորման պարբերական փորձարկումների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բանած գազերում ածխածնի օքսիդի՝ սույն տեխնիկական կանոնակարգի 8-րդ հավելվածի պահանջներին սահմանային թույլատրելի պարունակության </w:t>
            </w:r>
            <w:r w:rsidRPr="000A1C6B">
              <w:rPr>
                <w:rFonts w:ascii="GHEA Grapalat" w:hAnsi="GHEA Grapalat"/>
                <w:sz w:val="24"/>
                <w:szCs w:val="24"/>
              </w:rPr>
              <w:lastRenderedPageBreak/>
              <w:t xml:space="preserve">համապատասխանության մասին: </w:t>
            </w:r>
          </w:p>
          <w:p w14:paraId="2B85BBD2" w14:textId="77777777" w:rsidR="00FD7F81" w:rsidRPr="000A1C6B" w:rsidRDefault="00FD7F81" w:rsidP="000A1C6B">
            <w:pPr>
              <w:tabs>
                <w:tab w:val="left" w:pos="2209"/>
              </w:tabs>
              <w:spacing w:after="120" w:line="360" w:lineRule="auto"/>
              <w:ind w:left="2209" w:right="23" w:hanging="2126"/>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0, 1 </w:t>
            </w:r>
            <w:r w:rsidR="00BA0247" w:rsidRPr="000A1C6B">
              <w:rPr>
                <w:rFonts w:ascii="GHEA Grapalat" w:hAnsi="GHEA Grapalat"/>
                <w:sz w:val="24"/>
                <w:szCs w:val="24"/>
              </w:rPr>
              <w:t>և</w:t>
            </w:r>
            <w:r w:rsidRPr="000A1C6B">
              <w:rPr>
                <w:rFonts w:ascii="GHEA Grapalat" w:hAnsi="GHEA Grapalat"/>
                <w:sz w:val="24"/>
                <w:szCs w:val="24"/>
              </w:rPr>
              <w:t xml:space="preserve"> 2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1-ին լրացումը. այլ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1-4-րդ լրացումները: </w:t>
            </w:r>
          </w:p>
          <w:p w14:paraId="4483203C" w14:textId="77777777" w:rsidR="00FD7F81" w:rsidRPr="000A1C6B" w:rsidRDefault="00FD7F81" w:rsidP="000A1C6B">
            <w:pPr>
              <w:tabs>
                <w:tab w:val="left" w:pos="2209"/>
              </w:tabs>
              <w:spacing w:after="120" w:line="360" w:lineRule="auto"/>
              <w:ind w:left="2209" w:right="2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D852E64" w14:textId="77777777" w:rsidTr="00FD7F81">
        <w:trPr>
          <w:jc w:val="center"/>
        </w:trPr>
        <w:tc>
          <w:tcPr>
            <w:tcW w:w="7125" w:type="dxa"/>
            <w:shd w:val="clear" w:color="auto" w:fill="FFFFFF"/>
          </w:tcPr>
          <w:p w14:paraId="29D776C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w:t>
            </w:r>
            <w:r w:rsidRPr="000A1C6B">
              <w:rPr>
                <w:rFonts w:ascii="GHEA Grapalat" w:hAnsi="GHEA Grapalat"/>
                <w:sz w:val="24"/>
                <w:szCs w:val="24"/>
              </w:rPr>
              <w:lastRenderedPageBreak/>
              <w:t xml:space="preserve">սարքվածքների փոխարինում (տեղակայում) կամ դրանց կառուցվածքում փոփոխություններ մտցնելը՝ ներառյալ ցոլալապտերում լույսի աղբյուրների դասի փոփոխությունը: </w:t>
            </w:r>
          </w:p>
        </w:tc>
        <w:tc>
          <w:tcPr>
            <w:tcW w:w="6806" w:type="dxa"/>
            <w:shd w:val="clear" w:color="auto" w:fill="FFFFFF"/>
          </w:tcPr>
          <w:p w14:paraId="49F4C06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վրա տեղակայման համար </w:t>
            </w:r>
            <w:r w:rsidRPr="000A1C6B">
              <w:rPr>
                <w:rFonts w:ascii="GHEA Grapalat" w:hAnsi="GHEA Grapalat"/>
                <w:spacing w:val="-2"/>
                <w:sz w:val="24"/>
                <w:szCs w:val="24"/>
              </w:rPr>
              <w:lastRenderedPageBreak/>
              <w:t xml:space="preserve">նախատեսված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վերաբերյալ պետք է տրվի պաշտոնական հաստատման մասին հաղորդագրություն՝ ըստ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դրանցում լույսի աղբյուրների նկատմամբ կիրառվող ՄԱԿ-ի կանոնների, կամ նշված ՄԱԿ-ի կանոնների համապատասխանության մասին հավատարմագրված փորձարկման լաբորատորիայի եզրակացություն:</w:t>
            </w:r>
            <w:r w:rsidRPr="000A1C6B">
              <w:rPr>
                <w:rFonts w:ascii="GHEA Grapalat" w:hAnsi="GHEA Grapalat"/>
                <w:sz w:val="24"/>
                <w:szCs w:val="24"/>
              </w:rPr>
              <w:t xml:space="preserve"> </w:t>
            </w:r>
          </w:p>
        </w:tc>
      </w:tr>
      <w:tr w:rsidR="00FD7F81" w:rsidRPr="000A1C6B" w14:paraId="011E3F7B" w14:textId="77777777" w:rsidTr="00FD7F81">
        <w:trPr>
          <w:jc w:val="center"/>
        </w:trPr>
        <w:tc>
          <w:tcPr>
            <w:tcW w:w="7125" w:type="dxa"/>
            <w:shd w:val="clear" w:color="auto" w:fill="FFFFFF"/>
          </w:tcPr>
          <w:p w14:paraId="0951946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9B7511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Տրանսպորտային միջոցի կառուցվածքով նախատեսված լույսի աղբյուրի՝ նույն դասի այլ լուսաչափական բնութագրերով կամ այլ դասի լույսով փոխարինման անհրաժեշտության դեպքում նման փոխարինումը կարող է կատարվել միայն փոխարինվող լույսի կամ հավաքված ցոլալապտերի աղբյուրին </w:t>
            </w:r>
            <w:r w:rsidRPr="000A1C6B">
              <w:rPr>
                <w:rFonts w:ascii="GHEA Grapalat" w:hAnsi="GHEA Grapalat"/>
                <w:sz w:val="24"/>
                <w:szCs w:val="24"/>
              </w:rPr>
              <w:lastRenderedPageBreak/>
              <w:t>համապատասխանող լուսային մոդուլի հետ համատեղ:</w:t>
            </w:r>
          </w:p>
          <w:p w14:paraId="28ADD99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Չի թույլատրվում լրացուցիչ լուսային մոդուլների տեղակայում, եթե լրացուցիչ լուսային մոդուլի լույսի փնջի անցման գոտում լուսացրի լուսավորող մակեր</w:t>
            </w:r>
            <w:r w:rsidR="00BA0247" w:rsidRPr="000A1C6B">
              <w:rPr>
                <w:rFonts w:ascii="GHEA Grapalat" w:hAnsi="GHEA Grapalat"/>
                <w:sz w:val="24"/>
                <w:szCs w:val="24"/>
              </w:rPr>
              <w:t>և</w:t>
            </w:r>
            <w:r w:rsidRPr="000A1C6B">
              <w:rPr>
                <w:rFonts w:ascii="GHEA Grapalat" w:hAnsi="GHEA Grapalat"/>
                <w:sz w:val="24"/>
                <w:szCs w:val="24"/>
              </w:rPr>
              <w:t>ույթն ունի լույսի փնջի ձ</w:t>
            </w:r>
            <w:r w:rsidR="00BA0247" w:rsidRPr="000A1C6B">
              <w:rPr>
                <w:rFonts w:ascii="GHEA Grapalat" w:hAnsi="GHEA Grapalat"/>
                <w:sz w:val="24"/>
                <w:szCs w:val="24"/>
              </w:rPr>
              <w:t>և</w:t>
            </w:r>
            <w:r w:rsidRPr="000A1C6B">
              <w:rPr>
                <w:rFonts w:ascii="GHEA Grapalat" w:hAnsi="GHEA Grapalat"/>
                <w:sz w:val="24"/>
                <w:szCs w:val="24"/>
              </w:rPr>
              <w:t xml:space="preserve">ավորման մեջ մասնակցող օպտիկական տարրեր: </w:t>
            </w:r>
          </w:p>
          <w:p w14:paraId="308206B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Լույսի աղբյուրի դասի փոփոխության դեպքում անհրաժեշտ է հավատարմագրման փորձարկման լաբորատորիայի եզրակացությունը համապատասխան տիպերի 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աղբյուրների, լույսի փոխարինվող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լուսային մոդուլներով լուսաչափական պարամետրերի նկատմամբ կիրառվող ՄԱԿ-ի կանոններին համապատասխանության մասին: </w:t>
            </w:r>
          </w:p>
          <w:p w14:paraId="0749956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Ցոլալապտերի լուսային փնջի շտկման համար </w:t>
            </w:r>
            <w:r w:rsidRPr="000A1C6B">
              <w:rPr>
                <w:rFonts w:ascii="GHEA Grapalat" w:hAnsi="GHEA Grapalat"/>
                <w:sz w:val="24"/>
                <w:szCs w:val="24"/>
              </w:rPr>
              <w:lastRenderedPageBreak/>
              <w:t xml:space="preserve">նախատեսվող օպտիկական տարրերի տեղակայման դեպքում սույն տեխնիկական կանոնակարգի պահանջներին դրանք համապատասխանության բերելու նպատակով համապատասխանության այդ հավաստումը կատարվում է ցոլալապտերի լուսաչափական պարամետրերի ստուգման միջոցով՝ տվյալ ցոլալապտերի նկատմամբ կիրառվող ՄԱԿ-ի կանոնների պահանջների համաձայն: </w:t>
            </w:r>
          </w:p>
          <w:p w14:paraId="2CF50C8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Տրանսպորտային միջոցի վրա դրա կառուցվածքով չնախատեսված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 տեղակայելիս,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ցոլալապտերի կառուցվածքը փոփոխելիս (դրանցում լույսի աղբյուրի դասը փոփոխելիս) պետք է կատարվեն (հաշվի առնելով տրանսպորտային միջոցի կատեգորիան) ՄԱԿ-ի </w:t>
            </w:r>
            <w:r w:rsidR="00BA0247" w:rsidRPr="000A1C6B">
              <w:rPr>
                <w:rFonts w:ascii="GHEA Grapalat" w:hAnsi="GHEA Grapalat"/>
                <w:sz w:val="24"/>
                <w:szCs w:val="24"/>
              </w:rPr>
              <w:t>N</w:t>
            </w:r>
            <w:r w:rsidRPr="000A1C6B">
              <w:rPr>
                <w:rFonts w:ascii="GHEA Grapalat" w:hAnsi="GHEA Grapalat"/>
                <w:sz w:val="24"/>
                <w:szCs w:val="24"/>
              </w:rPr>
              <w:t xml:space="preserve"> 48, 53, 74 կանոնների, սույն տեխնիկական կանոնակարգի 3-րդ </w:t>
            </w:r>
            <w:r w:rsidRPr="000A1C6B">
              <w:rPr>
                <w:rFonts w:ascii="GHEA Grapalat" w:hAnsi="GHEA Grapalat"/>
                <w:sz w:val="24"/>
                <w:szCs w:val="24"/>
              </w:rPr>
              <w:lastRenderedPageBreak/>
              <w:t xml:space="preserve">հավելվածի 1-ին կետի պահանջները: </w:t>
            </w:r>
          </w:p>
          <w:p w14:paraId="4FEE396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BAE3A5" w14:textId="77777777" w:rsidTr="00FD7F81">
        <w:trPr>
          <w:jc w:val="center"/>
        </w:trPr>
        <w:tc>
          <w:tcPr>
            <w:tcW w:w="7125" w:type="dxa"/>
            <w:shd w:val="clear" w:color="auto" w:fill="FFFFFF"/>
            <w:vAlign w:val="bottom"/>
          </w:tcPr>
          <w:p w14:paraId="0075F13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10.</w:t>
            </w:r>
            <w:r w:rsidRPr="000A1C6B">
              <w:rPr>
                <w:rFonts w:ascii="GHEA Grapalat" w:hAnsi="GHEA Grapalat"/>
                <w:sz w:val="24"/>
                <w:szCs w:val="24"/>
              </w:rPr>
              <w:tab/>
              <w:t xml:space="preserve">Տրանսպորտային միջոցների վերասարքավորում՝ ֆիզիկական սահմանափակ հնարավորություններով անձանց կողմից կառավարման հնարավորության ապահովման համար: </w:t>
            </w:r>
          </w:p>
        </w:tc>
        <w:tc>
          <w:tcPr>
            <w:tcW w:w="6806" w:type="dxa"/>
            <w:shd w:val="clear" w:color="auto" w:fill="FFFFFF"/>
          </w:tcPr>
          <w:p w14:paraId="47B429F8" w14:textId="77777777" w:rsidR="00FD7F81" w:rsidRPr="000A1C6B" w:rsidRDefault="00FD7F81" w:rsidP="000A1C6B">
            <w:pPr>
              <w:tabs>
                <w:tab w:val="left" w:pos="792"/>
                <w:tab w:val="left" w:pos="1363"/>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Կատարվում են սույն տեխնիկական կանոնակարգի 3-րդ հավելվածի 15-րդ կետի 15.2-15.7-րդ ենթակետերի պահանջները:</w:t>
            </w:r>
          </w:p>
        </w:tc>
      </w:tr>
    </w:tbl>
    <w:p w14:paraId="4DBC2CA6" w14:textId="77777777" w:rsidR="00FD7F81" w:rsidRPr="000A1C6B" w:rsidRDefault="00FD7F81" w:rsidP="000A1C6B">
      <w:pPr>
        <w:spacing w:after="160" w:line="360" w:lineRule="auto"/>
        <w:rPr>
          <w:rFonts w:ascii="GHEA Grapalat" w:hAnsi="GHEA Grapalat"/>
          <w:sz w:val="24"/>
          <w:szCs w:val="24"/>
        </w:rPr>
      </w:pPr>
    </w:p>
    <w:p w14:paraId="4709B1DF" w14:textId="77777777" w:rsidR="00FD7F81" w:rsidRPr="000A1C6B" w:rsidRDefault="00FD7F81" w:rsidP="000A1C6B">
      <w:pPr>
        <w:spacing w:after="160" w:line="360" w:lineRule="auto"/>
        <w:rPr>
          <w:rFonts w:ascii="GHEA Grapalat" w:hAnsi="GHEA Grapalat"/>
          <w:sz w:val="24"/>
          <w:szCs w:val="24"/>
        </w:rPr>
        <w:sectPr w:rsidR="00FD7F81" w:rsidRPr="000A1C6B" w:rsidSect="00FD7F81">
          <w:pgSz w:w="16840" w:h="11907" w:orient="landscape" w:code="9"/>
          <w:pgMar w:top="1418" w:right="1418" w:bottom="1418" w:left="1418" w:header="720" w:footer="720" w:gutter="0"/>
          <w:cols w:space="720"/>
          <w:docGrid w:linePitch="360"/>
        </w:sectPr>
      </w:pPr>
    </w:p>
    <w:p w14:paraId="59F9A27C" w14:textId="77777777" w:rsidR="00FD7F81" w:rsidRPr="000A1C6B" w:rsidRDefault="00FD7F81" w:rsidP="000A1C6B">
      <w:pPr>
        <w:spacing w:after="160" w:line="360" w:lineRule="auto"/>
        <w:ind w:left="142"/>
        <w:jc w:val="right"/>
        <w:rPr>
          <w:rFonts w:ascii="GHEA Grapalat" w:hAnsi="GHEA Grapalat"/>
          <w:sz w:val="24"/>
          <w:szCs w:val="24"/>
        </w:rPr>
      </w:pPr>
      <w:r w:rsidRPr="000A1C6B">
        <w:rPr>
          <w:rFonts w:ascii="GHEA Grapalat" w:hAnsi="GHEA Grapalat"/>
          <w:sz w:val="24"/>
          <w:szCs w:val="24"/>
        </w:rPr>
        <w:lastRenderedPageBreak/>
        <w:t>ՀԱՎԵԼՎԱԾ 10</w:t>
      </w:r>
    </w:p>
    <w:p w14:paraId="58DB4D28" w14:textId="77777777" w:rsidR="00FD7F81" w:rsidRPr="000A1C6B" w:rsidRDefault="00FD7F81" w:rsidP="000A1C6B">
      <w:pPr>
        <w:spacing w:after="160" w:line="360" w:lineRule="auto"/>
        <w:ind w:left="426" w:right="-30" w:hanging="1843"/>
        <w:jc w:val="right"/>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Մաքսային միության տեխնիկական կանոնակարգի</w:t>
      </w:r>
      <w:r w:rsidRPr="000A1C6B">
        <w:rPr>
          <w:rFonts w:ascii="GHEA Grapalat" w:hAnsi="GHEA Grapalat"/>
          <w:sz w:val="24"/>
          <w:szCs w:val="24"/>
        </w:rPr>
        <w:br/>
        <w:t>(ՄՄ ՏԿ 018/2011)</w:t>
      </w:r>
    </w:p>
    <w:p w14:paraId="702BD6C3"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5CDAF1DF"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տրանսպորտային միջոցների բաղադրիչների տիպերին ներկայացվող պահանջների</w:t>
      </w:r>
    </w:p>
    <w:p w14:paraId="567DDBB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Փոփոխող փաստաթղթերի ցանկ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4759" w:type="dxa"/>
        <w:jc w:val="center"/>
        <w:tblLayout w:type="fixed"/>
        <w:tblCellMar>
          <w:left w:w="10" w:type="dxa"/>
          <w:right w:w="10" w:type="dxa"/>
        </w:tblCellMar>
        <w:tblLook w:val="0000" w:firstRow="0" w:lastRow="0" w:firstColumn="0" w:lastColumn="0" w:noHBand="0" w:noVBand="0"/>
      </w:tblPr>
      <w:tblGrid>
        <w:gridCol w:w="1381"/>
        <w:gridCol w:w="3030"/>
        <w:gridCol w:w="3402"/>
        <w:gridCol w:w="6946"/>
      </w:tblGrid>
      <w:tr w:rsidR="00FD7F81" w:rsidRPr="000A1C6B" w14:paraId="26D9D37A" w14:textId="77777777" w:rsidTr="002E59FA">
        <w:trPr>
          <w:tblHeader/>
          <w:jc w:val="center"/>
        </w:trPr>
        <w:tc>
          <w:tcPr>
            <w:tcW w:w="1381" w:type="dxa"/>
            <w:tcBorders>
              <w:top w:val="single" w:sz="4" w:space="0" w:color="auto"/>
              <w:bottom w:val="single" w:sz="4" w:space="0" w:color="auto"/>
            </w:tcBorders>
            <w:shd w:val="clear" w:color="auto" w:fill="FFFFFF"/>
          </w:tcPr>
          <w:p w14:paraId="3563D8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3030" w:type="dxa"/>
            <w:tcBorders>
              <w:top w:val="single" w:sz="4" w:space="0" w:color="auto"/>
              <w:left w:val="single" w:sz="4" w:space="0" w:color="auto"/>
              <w:bottom w:val="single" w:sz="4" w:space="0" w:color="auto"/>
            </w:tcBorders>
            <w:shd w:val="clear" w:color="auto" w:fill="FFFFFF"/>
          </w:tcPr>
          <w:p w14:paraId="5280DC9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բաղադրիչները</w:t>
            </w:r>
          </w:p>
        </w:tc>
        <w:tc>
          <w:tcPr>
            <w:tcW w:w="3402" w:type="dxa"/>
            <w:tcBorders>
              <w:top w:val="single" w:sz="4" w:space="0" w:color="auto"/>
              <w:left w:val="single" w:sz="4" w:space="0" w:color="auto"/>
              <w:bottom w:val="single" w:sz="4" w:space="0" w:color="auto"/>
            </w:tcBorders>
            <w:shd w:val="clear" w:color="auto" w:fill="FFFFFF"/>
          </w:tcPr>
          <w:p w14:paraId="349BFFA0" w14:textId="258573B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w:t>
            </w:r>
            <w:r w:rsidR="00841A1B">
              <w:rPr>
                <w:rFonts w:ascii="GHEA Grapalat" w:hAnsi="GHEA Grapalat"/>
                <w:sz w:val="24"/>
                <w:szCs w:val="24"/>
              </w:rPr>
              <w:t>ընթացակարգ</w:t>
            </w:r>
            <w:r w:rsidR="00AF27D3">
              <w:rPr>
                <w:rFonts w:ascii="GHEA Grapalat" w:hAnsi="GHEA Grapalat"/>
                <w:sz w:val="24"/>
                <w:szCs w:val="24"/>
              </w:rPr>
              <w:t>ը</w:t>
            </w:r>
          </w:p>
        </w:tc>
        <w:tc>
          <w:tcPr>
            <w:tcW w:w="6946" w:type="dxa"/>
            <w:tcBorders>
              <w:top w:val="single" w:sz="4" w:space="0" w:color="auto"/>
              <w:left w:val="single" w:sz="4" w:space="0" w:color="auto"/>
              <w:bottom w:val="single" w:sz="4" w:space="0" w:color="auto"/>
            </w:tcBorders>
            <w:shd w:val="clear" w:color="auto" w:fill="FFFFFF"/>
          </w:tcPr>
          <w:p w14:paraId="5FAA64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Պահանջները կամ պահանջներ ներառող փաստաթղթի անվանումը</w:t>
            </w:r>
          </w:p>
        </w:tc>
      </w:tr>
      <w:tr w:rsidR="00FD7F81" w:rsidRPr="000A1C6B" w14:paraId="7D9C235D" w14:textId="77777777" w:rsidTr="002E59FA">
        <w:trPr>
          <w:jc w:val="center"/>
        </w:trPr>
        <w:tc>
          <w:tcPr>
            <w:tcW w:w="1381" w:type="dxa"/>
            <w:tcBorders>
              <w:top w:val="single" w:sz="4" w:space="0" w:color="auto"/>
            </w:tcBorders>
            <w:shd w:val="clear" w:color="auto" w:fill="FFFFFF"/>
          </w:tcPr>
          <w:p w14:paraId="0D92BA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030" w:type="dxa"/>
            <w:tcBorders>
              <w:top w:val="single" w:sz="4" w:space="0" w:color="auto"/>
            </w:tcBorders>
            <w:shd w:val="clear" w:color="auto" w:fill="FFFFFF"/>
          </w:tcPr>
          <w:p w14:paraId="5119D42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w:t>
            </w:r>
          </w:p>
        </w:tc>
        <w:tc>
          <w:tcPr>
            <w:tcW w:w="3402" w:type="dxa"/>
            <w:tcBorders>
              <w:top w:val="single" w:sz="4" w:space="0" w:color="auto"/>
            </w:tcBorders>
            <w:shd w:val="clear" w:color="auto" w:fill="FFFFFF"/>
          </w:tcPr>
          <w:p w14:paraId="66EC2BD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tcBorders>
              <w:top w:val="single" w:sz="4" w:space="0" w:color="auto"/>
            </w:tcBorders>
            <w:shd w:val="clear" w:color="auto" w:fill="FFFFFF"/>
          </w:tcPr>
          <w:p w14:paraId="0D5AAAE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Արտանետումների մակարդակը՝</w:t>
            </w:r>
          </w:p>
          <w:p w14:paraId="6A5A300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0 էկոլոգիական դասի համար՝ </w:t>
            </w:r>
          </w:p>
          <w:p w14:paraId="20F2A3B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А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17805FE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СО-85 գ/կՎտ·ժ, НС-5 գ/կՎտ·ժ, NОх-17 գ/կՎտ·ժ </w:t>
            </w:r>
            <w:r w:rsidRPr="000A1C6B">
              <w:rPr>
                <w:rFonts w:ascii="GHEA Grapalat" w:hAnsi="GHEA Grapalat"/>
                <w:sz w:val="24"/>
                <w:szCs w:val="24"/>
              </w:rPr>
              <w:br/>
              <w:t>(9-ռեժիմային փորձարկման ցիկլ)՝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3,5 տ-ից ավելի առավելագույն զանգվածով</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 </w:t>
            </w:r>
          </w:p>
          <w:p w14:paraId="32EBFD6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 էկոլոգիական դասի համար՝</w:t>
            </w:r>
          </w:p>
          <w:p w14:paraId="226451A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tc>
      </w:tr>
      <w:tr w:rsidR="00FD7F81" w:rsidRPr="000A1C6B" w14:paraId="530BD58F" w14:textId="77777777" w:rsidTr="002E59FA">
        <w:trPr>
          <w:jc w:val="center"/>
        </w:trPr>
        <w:tc>
          <w:tcPr>
            <w:tcW w:w="1381" w:type="dxa"/>
            <w:shd w:val="clear" w:color="auto" w:fill="FFFFFF"/>
          </w:tcPr>
          <w:p w14:paraId="6A05A87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61D8711"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5D39833"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0182D4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z w:val="24"/>
                <w:szCs w:val="24"/>
              </w:rPr>
              <w:lastRenderedPageBreak/>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w:t>
            </w:r>
          </w:p>
          <w:p w14:paraId="13245193" w14:textId="77777777" w:rsidR="00FD7F81" w:rsidRPr="000A1C6B" w:rsidRDefault="00FD7F81" w:rsidP="000A1C6B">
            <w:pPr>
              <w:spacing w:after="120" w:line="360" w:lineRule="auto"/>
              <w:ind w:left="74" w:right="74" w:firstLine="516"/>
              <w:jc w:val="both"/>
              <w:rPr>
                <w:rFonts w:ascii="GHEA Grapalat" w:hAnsi="GHEA Grapalat"/>
                <w:spacing w:val="-2"/>
                <w:sz w:val="24"/>
                <w:szCs w:val="24"/>
              </w:rPr>
            </w:pPr>
            <w:r w:rsidRPr="000A1C6B">
              <w:rPr>
                <w:rFonts w:ascii="GHEA Grapalat" w:hAnsi="GHEA Grapalat"/>
                <w:spacing w:val="-2"/>
                <w:sz w:val="24"/>
                <w:szCs w:val="24"/>
              </w:rPr>
              <w:t xml:space="preserve">СО-72 գ/կՎտ·ժ, HC-4 գ/կՎտ·ժ, NOx-14 գ/կՎտ·ժ </w:t>
            </w:r>
            <w:r w:rsidRPr="000A1C6B">
              <w:rPr>
                <w:rFonts w:ascii="GHEA Grapalat" w:hAnsi="GHEA Grapalat"/>
                <w:spacing w:val="-2"/>
                <w:sz w:val="24"/>
                <w:szCs w:val="24"/>
              </w:rPr>
              <w:br/>
              <w:t>(9-ռեժիմային փորձարկման ցիկլ)՝ М</w:t>
            </w:r>
            <w:r w:rsidRPr="000A1C6B">
              <w:rPr>
                <w:rStyle w:val="Bodytext29pt"/>
                <w:rFonts w:ascii="GHEA Grapalat" w:hAnsi="GHEA Grapalat"/>
                <w:spacing w:val="-2"/>
                <w:sz w:val="24"/>
                <w:szCs w:val="24"/>
                <w:vertAlign w:val="subscript"/>
              </w:rPr>
              <w:t>1</w:t>
            </w:r>
            <w:r w:rsidRPr="000A1C6B">
              <w:rPr>
                <w:rFonts w:ascii="GHEA Grapalat" w:hAnsi="GHEA Grapalat"/>
                <w:spacing w:val="-2"/>
                <w:sz w:val="24"/>
                <w:szCs w:val="24"/>
              </w:rPr>
              <w:t>՝ 3,5 տ-ից ավելի առավելագույն զանգվածով, М</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М</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բենզինային շարժիչների համար. </w:t>
            </w:r>
          </w:p>
          <w:p w14:paraId="735A3E8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2 էկոլոգիական դասի համար՝</w:t>
            </w:r>
          </w:p>
          <w:p w14:paraId="681CD8D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5B820B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B մակարդակ).</w:t>
            </w:r>
          </w:p>
          <w:p w14:paraId="73CB566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СО-55 գ/կՎտ·ժ, HC-2,4 գ/կՎտ·ժ, NOx-10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5ABDC1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3CC4555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w:t>
            </w:r>
            <w:r w:rsidRPr="000A1C6B">
              <w:rPr>
                <w:rFonts w:ascii="GHEA Grapalat" w:hAnsi="GHEA Grapalat"/>
                <w:sz w:val="24"/>
                <w:szCs w:val="24"/>
              </w:rPr>
              <w:lastRenderedPageBreak/>
              <w:t>համապատասխան).</w:t>
            </w:r>
          </w:p>
        </w:tc>
      </w:tr>
      <w:tr w:rsidR="00FD7F81" w:rsidRPr="000A1C6B" w14:paraId="2C098EC1" w14:textId="77777777" w:rsidTr="002E59FA">
        <w:trPr>
          <w:jc w:val="center"/>
        </w:trPr>
        <w:tc>
          <w:tcPr>
            <w:tcW w:w="1381" w:type="dxa"/>
            <w:shd w:val="clear" w:color="auto" w:fill="FFFFFF"/>
          </w:tcPr>
          <w:p w14:paraId="080CA3B2"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7F0A7D9"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166414EA"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88309C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w:t>
            </w:r>
          </w:p>
          <w:p w14:paraId="761A2C8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СО-20 գ/կՎտ·ժ, HC-1.1 գ/կՎտ·ժ, NOx-7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652ACA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5A299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B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9EC2CF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(В1 արտանետումների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 NOx-«С» հսկողության նկատմամբ պահանջների մակարդակը)՝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գազային շարժիչների համար. </w:t>
            </w:r>
          </w:p>
          <w:p w14:paraId="348524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СО-4 գ/կՎ·Ժ, HC-0,55 գ/կՎ·Ժ, NOx-2 գ/կՎ·Ժ (ESC փորձարկման ցիկլ՝ ըստ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բենզինային շարժիչների համար. </w:t>
            </w:r>
          </w:p>
          <w:p w14:paraId="72E8FF6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5 էկոլոգիական դասի համար՝</w:t>
            </w:r>
          </w:p>
          <w:p w14:paraId="6F9A4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հարկադրական վառքով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0DAF82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w:t>
            </w:r>
            <w:r w:rsidRPr="000A1C6B">
              <w:rPr>
                <w:rFonts w:ascii="GHEA Grapalat" w:hAnsi="GHEA Grapalat"/>
                <w:sz w:val="24"/>
                <w:szCs w:val="24"/>
              </w:rPr>
              <w:lastRenderedPageBreak/>
              <w:t>գազային շարժիչների համար:</w:t>
            </w:r>
          </w:p>
          <w:p w14:paraId="213C0D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Շարժիչի հուսալի կերպով գործարկման սահմանային ջերմաստիճանը պետք է լինի՝ </w:t>
            </w:r>
          </w:p>
          <w:p w14:paraId="17E1066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առանց գործարկման հեշտացման սարքվածքների՝ </w:t>
            </w:r>
            <w:r w:rsidRPr="000A1C6B">
              <w:rPr>
                <w:rFonts w:ascii="GHEA Grapalat" w:hAnsi="GHEA Grapalat"/>
                <w:sz w:val="24"/>
                <w:szCs w:val="24"/>
              </w:rPr>
              <w:br/>
              <w:t xml:space="preserve">20°С-ից ոչ բարձր. </w:t>
            </w:r>
          </w:p>
          <w:p w14:paraId="2EBFAD5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գործարկման հեշտացման սարքվածքներով՝ 30°С-ից ոչ բարձր։</w:t>
            </w:r>
          </w:p>
          <w:p w14:paraId="0A6A534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24AC1FA" w14:textId="77777777" w:rsidTr="002E59FA">
        <w:trPr>
          <w:jc w:val="center"/>
        </w:trPr>
        <w:tc>
          <w:tcPr>
            <w:tcW w:w="1381" w:type="dxa"/>
            <w:shd w:val="clear" w:color="auto" w:fill="FFFFFF"/>
          </w:tcPr>
          <w:p w14:paraId="05B652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3030" w:type="dxa"/>
            <w:shd w:val="clear" w:color="auto" w:fill="FFFFFF"/>
          </w:tcPr>
          <w:p w14:paraId="3E7FA1F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Սեղմումից բոցավառմամբ շարժիչներ</w:t>
            </w:r>
          </w:p>
        </w:tc>
        <w:tc>
          <w:tcPr>
            <w:tcW w:w="3402" w:type="dxa"/>
            <w:shd w:val="clear" w:color="auto" w:fill="FFFFFF"/>
          </w:tcPr>
          <w:p w14:paraId="417687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shd w:val="clear" w:color="auto" w:fill="FFFFFF"/>
          </w:tcPr>
          <w:p w14:paraId="7B3B3D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Արտանետումների մակարդակը՝</w:t>
            </w:r>
          </w:p>
          <w:p w14:paraId="2AA806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 էկոլոգիական դասի համար՝</w:t>
            </w:r>
          </w:p>
          <w:p w14:paraId="0B068F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49-01 կանոններ՝ </w:t>
            </w:r>
            <w:r w:rsidRPr="000A1C6B">
              <w:rPr>
                <w:rFonts w:ascii="GHEA Grapalat" w:hAnsi="GHEA Grapalat"/>
                <w:sz w:val="24"/>
                <w:szCs w:val="24"/>
              </w:rPr>
              <w:lastRenderedPageBreak/>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15AD2E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1 էկոլոգիական դասի համար՝</w:t>
            </w:r>
          </w:p>
          <w:p w14:paraId="2FECB52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26ED4D5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78BDC03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2 էկոլոգիական դասի համար՝</w:t>
            </w:r>
          </w:p>
          <w:p w14:paraId="228449F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8154026" w14:textId="77777777" w:rsidR="00FD7F81" w:rsidRPr="000A1C6B" w:rsidRDefault="00FD7F81" w:rsidP="000A1C6B">
            <w:pPr>
              <w:spacing w:after="120" w:line="360" w:lineRule="auto"/>
              <w:ind w:left="73" w:right="74" w:firstLine="514"/>
              <w:jc w:val="both"/>
              <w:rPr>
                <w:rFonts w:ascii="GHEA Grapalat" w:eastAsia="MS Mincho" w:hAnsi="GHEA Grapalat" w:cs="MS Mincho"/>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В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r w:rsidRPr="000A1C6B">
              <w:rPr>
                <w:rFonts w:ascii="GHEA Grapalat" w:eastAsia="MS Mincho" w:hAnsi="GHEA Grapalat" w:cs="MS Mincho"/>
                <w:sz w:val="24"/>
                <w:szCs w:val="24"/>
              </w:rPr>
              <w:t>.</w:t>
            </w:r>
          </w:p>
        </w:tc>
      </w:tr>
      <w:tr w:rsidR="00FD7F81" w:rsidRPr="000A1C6B" w14:paraId="628323AA" w14:textId="77777777" w:rsidTr="002E59FA">
        <w:trPr>
          <w:jc w:val="center"/>
        </w:trPr>
        <w:tc>
          <w:tcPr>
            <w:tcW w:w="1381" w:type="dxa"/>
            <w:shd w:val="clear" w:color="auto" w:fill="FFFFFF"/>
          </w:tcPr>
          <w:p w14:paraId="39007B4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286E69A"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C499389"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DADD6B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711242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647EDEA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23156C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96-01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xml:space="preserve">՝ </w:t>
            </w:r>
            <w:r w:rsidRPr="000A1C6B">
              <w:rPr>
                <w:rFonts w:ascii="GHEA Grapalat" w:hAnsi="GHEA Grapalat"/>
                <w:sz w:val="24"/>
                <w:szCs w:val="24"/>
              </w:rPr>
              <w:t>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 xml:space="preserve">G կատեգորիաների տրանսպորտային միջոցների համար նախատեսված դիզելների համար. </w:t>
            </w:r>
          </w:p>
          <w:p w14:paraId="69DC13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AE00B2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В մակարդակ)՝ 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0181F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В1 մակարդակ)՝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880066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В1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NOx-«С»-ի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tc>
      </w:tr>
      <w:tr w:rsidR="00FD7F81" w:rsidRPr="000A1C6B" w14:paraId="1B1E2000" w14:textId="77777777" w:rsidTr="002E59FA">
        <w:trPr>
          <w:jc w:val="center"/>
        </w:trPr>
        <w:tc>
          <w:tcPr>
            <w:tcW w:w="1381" w:type="dxa"/>
            <w:shd w:val="clear" w:color="auto" w:fill="FFFFFF"/>
          </w:tcPr>
          <w:p w14:paraId="5BFC2711"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373B01B"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38380275"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7C305B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96-02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G</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G, М</w:t>
            </w:r>
            <w:r w:rsidRPr="000A1C6B">
              <w:rPr>
                <w:rStyle w:val="Bodytext29pt"/>
                <w:rFonts w:ascii="GHEA Grapalat" w:hAnsi="GHEA Grapalat"/>
                <w:sz w:val="24"/>
                <w:szCs w:val="24"/>
                <w:vertAlign w:val="subscript"/>
              </w:rPr>
              <w:t>3</w:t>
            </w:r>
            <w:r w:rsidRPr="000A1C6B">
              <w:rPr>
                <w:rFonts w:ascii="GHEA Grapalat" w:hAnsi="GHEA Grapalat"/>
                <w:sz w:val="24"/>
                <w:szCs w:val="24"/>
              </w:rPr>
              <w:t>G, N</w:t>
            </w:r>
            <w:r w:rsidRPr="000A1C6B">
              <w:rPr>
                <w:rStyle w:val="Bodytext29pt"/>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տրանսպորտային միջոցների համար նախատեսված դիզելների համար բոլոր անիվների համար շարժաբերով, այդ թվում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 անջատվող շարժաբերով.</w:t>
            </w:r>
          </w:p>
          <w:p w14:paraId="6FBF14B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1089DA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5 էկոլոգիական դասի համար՝</w:t>
            </w:r>
          </w:p>
          <w:p w14:paraId="13A2EC2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6C4AA8F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07414E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w:t>
            </w:r>
            <w:r w:rsidRPr="000A1C6B">
              <w:rPr>
                <w:rFonts w:ascii="GHEA Grapalat" w:hAnsi="GHEA Grapalat"/>
                <w:sz w:val="24"/>
                <w:szCs w:val="24"/>
              </w:rPr>
              <w:lastRenderedPageBreak/>
              <w:t xml:space="preserve">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6F71EE7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Շարժիչի հուսալի կերպով գործարկման սահմանային ջերմաստիճանը պետք է լինի՝</w:t>
            </w:r>
          </w:p>
          <w:p w14:paraId="00D6611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առանց էլեկտրաջահային սարքվածքների՝ 10 °С-ից ոչ բարձր.</w:t>
            </w:r>
          </w:p>
          <w:p w14:paraId="3B576D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էլեկտրաջահային սարքվածքի օգնությամբ՝ 22 °С-ից ոչ բարձր։</w:t>
            </w:r>
          </w:p>
          <w:p w14:paraId="2415446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Շարժիչի աղմուկի առավելագույն մակարդակը պետք է լինի 96 դԲ Ա-ից ոչ ավելի։</w:t>
            </w:r>
          </w:p>
          <w:p w14:paraId="5EEF02D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124C7B2D"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429CF421" w14:textId="77777777" w:rsidTr="002E59FA">
        <w:trPr>
          <w:jc w:val="center"/>
        </w:trPr>
        <w:tc>
          <w:tcPr>
            <w:tcW w:w="1381" w:type="dxa"/>
            <w:shd w:val="clear" w:color="auto" w:fill="FFFFFF"/>
          </w:tcPr>
          <w:p w14:paraId="6DBE71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3030" w:type="dxa"/>
            <w:shd w:val="clear" w:color="auto" w:fill="FFFFFF"/>
          </w:tcPr>
          <w:p w14:paraId="3E1E8C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Գազանման վառելիքով (սեղմված բնական գազով՝ ՍԲԳ, հեղուկացված նավթային գազով՝ ՀՆԳ (կամ հեղուկացված ածխաջրածնային գազով՝ ՀԱԳ), հեղուկացված բնական գազով՝ ՀԲԳ, երկմեթիլեթերով վառելիքային՝ ԵՄԵ</w:t>
            </w:r>
            <w:r w:rsidRPr="000A1C6B">
              <w:rPr>
                <w:rFonts w:ascii="GHEA Grapalat" w:hAnsi="GHEA Grapalat"/>
                <w:spacing w:val="-2"/>
                <w:sz w:val="24"/>
                <w:szCs w:val="24"/>
                <w:vertAlign w:val="subscript"/>
              </w:rPr>
              <w:t>Վ</w:t>
            </w:r>
            <w:r w:rsidRPr="000A1C6B">
              <w:rPr>
                <w:rFonts w:ascii="GHEA Grapalat" w:hAnsi="GHEA Grapalat"/>
                <w:spacing w:val="-2"/>
                <w:sz w:val="24"/>
                <w:szCs w:val="24"/>
              </w:rPr>
              <w:t>)՝</w:t>
            </w:r>
          </w:p>
          <w:p w14:paraId="350A45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գազաբալոն.</w:t>
            </w:r>
          </w:p>
          <w:p w14:paraId="661E7E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բալոնի օժանդակ </w:t>
            </w:r>
            <w:r w:rsidRPr="000A1C6B">
              <w:rPr>
                <w:rFonts w:ascii="GHEA Grapalat" w:hAnsi="GHEA Grapalat"/>
                <w:sz w:val="24"/>
                <w:szCs w:val="24"/>
              </w:rPr>
              <w:lastRenderedPageBreak/>
              <w:t>սարքավորում.</w:t>
            </w:r>
          </w:p>
          <w:p w14:paraId="3AED40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գազակրճատող սարքեր.</w:t>
            </w:r>
          </w:p>
          <w:p w14:paraId="3AC30B8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ջերմափոխանակիչ սարքվածքներ.</w:t>
            </w:r>
          </w:p>
          <w:p w14:paraId="679F3C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գազախառնիչ սարքվածքներ.</w:t>
            </w:r>
          </w:p>
          <w:p w14:paraId="62D917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գազադոզավորող սարքվածքներ.</w:t>
            </w:r>
          </w:p>
          <w:p w14:paraId="3D5A5AC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էլեկտրամագնիսական կափույրներ.</w:t>
            </w:r>
          </w:p>
          <w:p w14:paraId="4E5991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ծախսա-լցավորիչ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հսկիչ-չափիչ սարքավորում.</w:t>
            </w:r>
          </w:p>
          <w:p w14:paraId="5D2297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գազի ֆիլտր.</w:t>
            </w:r>
          </w:p>
          <w:p w14:paraId="132C3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ճկուն ճկափողեր.</w:t>
            </w:r>
          </w:p>
          <w:p w14:paraId="237DFC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վառելիքամուղներ.</w:t>
            </w:r>
          </w:p>
          <w:p w14:paraId="3346C0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կառավարման էլեկտրոնային բլոկներ.</w:t>
            </w:r>
          </w:p>
          <w:p w14:paraId="3C5D0DC5"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3402" w:type="dxa"/>
            <w:shd w:val="clear" w:color="auto" w:fill="FFFFFF"/>
          </w:tcPr>
          <w:p w14:paraId="58E602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0B0464D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110-00 </w:t>
            </w:r>
            <w:r w:rsidR="00BA0247" w:rsidRPr="000A1C6B">
              <w:rPr>
                <w:rFonts w:ascii="GHEA Grapalat" w:hAnsi="GHEA Grapalat"/>
                <w:sz w:val="24"/>
                <w:szCs w:val="24"/>
              </w:rPr>
              <w:t>և</w:t>
            </w:r>
            <w:r w:rsidRPr="000A1C6B">
              <w:rPr>
                <w:rFonts w:ascii="GHEA Grapalat" w:hAnsi="GHEA Grapalat"/>
                <w:sz w:val="24"/>
                <w:szCs w:val="24"/>
              </w:rPr>
              <w:t xml:space="preserve"> 115-00 կանոններ:</w:t>
            </w:r>
          </w:p>
        </w:tc>
      </w:tr>
      <w:tr w:rsidR="00FD7F81" w:rsidRPr="000A1C6B" w14:paraId="3C4C2A10" w14:textId="77777777" w:rsidTr="002E59FA">
        <w:trPr>
          <w:jc w:val="center"/>
        </w:trPr>
        <w:tc>
          <w:tcPr>
            <w:tcW w:w="1381" w:type="dxa"/>
            <w:shd w:val="clear" w:color="auto" w:fill="FFFFFF"/>
          </w:tcPr>
          <w:p w14:paraId="1A4E6B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3030" w:type="dxa"/>
            <w:shd w:val="clear" w:color="auto" w:fill="FFFFFF"/>
          </w:tcPr>
          <w:p w14:paraId="4D6CF1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Բանած գազերի չեզոքացման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փոխարինովի կատալիզային չեզոքարարներ (բացառությամբ միզանյութի հիման վրա չեզոքացման համակարգերի)</w:t>
            </w:r>
          </w:p>
          <w:p w14:paraId="678B6553"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9BAFDC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5A60F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103-00 կանոններ:</w:t>
            </w:r>
          </w:p>
          <w:p w14:paraId="0EA072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83-05 կամ 83-06 կանոններ:</w:t>
            </w:r>
          </w:p>
        </w:tc>
      </w:tr>
      <w:tr w:rsidR="00FD7F81" w:rsidRPr="000A1C6B" w14:paraId="1AF3023E" w14:textId="77777777" w:rsidTr="002E59FA">
        <w:trPr>
          <w:jc w:val="center"/>
        </w:trPr>
        <w:tc>
          <w:tcPr>
            <w:tcW w:w="1381" w:type="dxa"/>
            <w:shd w:val="clear" w:color="auto" w:fill="FFFFFF"/>
          </w:tcPr>
          <w:p w14:paraId="50F68A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030" w:type="dxa"/>
            <w:shd w:val="clear" w:color="auto" w:fill="FFFFFF"/>
          </w:tcPr>
          <w:p w14:paraId="1D3485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Շարժիչների բանած գազերի արտաթողի փոխարինովի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 </w:t>
            </w:r>
          </w:p>
        </w:tc>
        <w:tc>
          <w:tcPr>
            <w:tcW w:w="3402" w:type="dxa"/>
            <w:shd w:val="clear" w:color="auto" w:fill="FFFFFF"/>
          </w:tcPr>
          <w:p w14:paraId="02F9B0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3FFF246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59-00 կանոններ (М, N կատեգորիաների տրանսպորտային միջոցներ): </w:t>
            </w:r>
          </w:p>
          <w:p w14:paraId="3A2424B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p w14:paraId="17A057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92-00 կանոններ (L կատեգորիայի տրանսպորտային միջոցներ): </w:t>
            </w:r>
          </w:p>
          <w:p w14:paraId="7D41AC8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9-06, 41-03, 63-01 կանոններ:</w:t>
            </w:r>
          </w:p>
          <w:p w14:paraId="5B85113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F79159C" w14:textId="77777777" w:rsidTr="002E59FA">
        <w:trPr>
          <w:jc w:val="center"/>
        </w:trPr>
        <w:tc>
          <w:tcPr>
            <w:tcW w:w="1381" w:type="dxa"/>
            <w:shd w:val="clear" w:color="auto" w:fill="FFFFFF"/>
          </w:tcPr>
          <w:p w14:paraId="77A9B7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w:t>
            </w:r>
          </w:p>
        </w:tc>
        <w:tc>
          <w:tcPr>
            <w:tcW w:w="3030" w:type="dxa"/>
            <w:shd w:val="clear" w:color="auto" w:fill="FFFFFF"/>
          </w:tcPr>
          <w:p w14:paraId="44DF4B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Վառելիքի բաքեր, վառելիքի բաքերի լցման բկանցքներ </w:t>
            </w:r>
            <w:r w:rsidR="00BA0247" w:rsidRPr="000A1C6B">
              <w:rPr>
                <w:rFonts w:ascii="GHEA Grapalat" w:hAnsi="GHEA Grapalat"/>
                <w:sz w:val="24"/>
                <w:szCs w:val="24"/>
              </w:rPr>
              <w:t>և</w:t>
            </w:r>
            <w:r w:rsidRPr="000A1C6B">
              <w:rPr>
                <w:rFonts w:ascii="GHEA Grapalat" w:hAnsi="GHEA Grapalat"/>
                <w:sz w:val="24"/>
                <w:szCs w:val="24"/>
              </w:rPr>
              <w:t xml:space="preserve"> խցաններ</w:t>
            </w:r>
          </w:p>
        </w:tc>
        <w:tc>
          <w:tcPr>
            <w:tcW w:w="3402" w:type="dxa"/>
            <w:shd w:val="clear" w:color="auto" w:fill="FFFFFF"/>
          </w:tcPr>
          <w:p w14:paraId="455AA45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160A0D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կամ 34-02 կանոններ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w:t>
            </w:r>
          </w:p>
          <w:p w14:paraId="330700C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52-01 </w:t>
            </w:r>
            <w:r w:rsidR="00BA0247" w:rsidRPr="000A1C6B">
              <w:rPr>
                <w:rFonts w:ascii="GHEA Grapalat" w:hAnsi="GHEA Grapalat"/>
                <w:sz w:val="24"/>
                <w:szCs w:val="24"/>
              </w:rPr>
              <w:t>և</w:t>
            </w:r>
            <w:r w:rsidRPr="000A1C6B">
              <w:rPr>
                <w:rFonts w:ascii="GHEA Grapalat" w:hAnsi="GHEA Grapalat"/>
                <w:sz w:val="24"/>
                <w:szCs w:val="24"/>
              </w:rPr>
              <w:t xml:space="preserve"> 107-03 կանոններ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2EB6376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33DCA7D" w14:textId="77777777" w:rsidTr="002E59FA">
        <w:trPr>
          <w:jc w:val="center"/>
        </w:trPr>
        <w:tc>
          <w:tcPr>
            <w:tcW w:w="1381" w:type="dxa"/>
            <w:shd w:val="clear" w:color="auto" w:fill="FFFFFF"/>
          </w:tcPr>
          <w:p w14:paraId="033EC0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3030" w:type="dxa"/>
            <w:shd w:val="clear" w:color="auto" w:fill="FFFFFF"/>
          </w:tcPr>
          <w:p w14:paraId="1964913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Հավաքված՝ մակափականներով կոճղակներ՝ սկավառակային </w:t>
            </w:r>
            <w:r w:rsidR="00BA0247" w:rsidRPr="000A1C6B">
              <w:rPr>
                <w:rFonts w:ascii="GHEA Grapalat" w:hAnsi="GHEA Grapalat"/>
                <w:sz w:val="24"/>
                <w:szCs w:val="24"/>
              </w:rPr>
              <w:t>և</w:t>
            </w:r>
            <w:r w:rsidRPr="000A1C6B">
              <w:rPr>
                <w:rFonts w:ascii="GHEA Grapalat" w:hAnsi="GHEA Grapalat"/>
                <w:sz w:val="24"/>
                <w:szCs w:val="24"/>
              </w:rPr>
              <w:t xml:space="preserve"> թմբկային արգելակների համար, շփական </w:t>
            </w:r>
            <w:r w:rsidRPr="000A1C6B">
              <w:rPr>
                <w:rFonts w:ascii="GHEA Grapalat" w:hAnsi="GHEA Grapalat"/>
                <w:sz w:val="24"/>
                <w:szCs w:val="24"/>
              </w:rPr>
              <w:lastRenderedPageBreak/>
              <w:t xml:space="preserve">մակափականներ՝ թմբկային </w:t>
            </w:r>
            <w:r w:rsidR="00BA0247" w:rsidRPr="000A1C6B">
              <w:rPr>
                <w:rFonts w:ascii="GHEA Grapalat" w:hAnsi="GHEA Grapalat"/>
                <w:sz w:val="24"/>
                <w:szCs w:val="24"/>
              </w:rPr>
              <w:t>և</w:t>
            </w:r>
            <w:r w:rsidRPr="000A1C6B">
              <w:rPr>
                <w:rFonts w:ascii="GHEA Grapalat" w:hAnsi="GHEA Grapalat"/>
                <w:sz w:val="24"/>
                <w:szCs w:val="24"/>
              </w:rPr>
              <w:t xml:space="preserve"> սկավառակային արգելակների համար </w:t>
            </w:r>
          </w:p>
          <w:p w14:paraId="422377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5A93A8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8384F0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w:t>
            </w:r>
          </w:p>
          <w:p w14:paraId="133B7EA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6C779E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w:t>
            </w:r>
          </w:p>
          <w:p w14:paraId="43FDAF5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կատեգորիաների </w:t>
            </w:r>
            <w:r w:rsidRPr="000A1C6B">
              <w:rPr>
                <w:rFonts w:ascii="GHEA Grapalat" w:hAnsi="GHEA Grapalat"/>
                <w:sz w:val="24"/>
                <w:szCs w:val="24"/>
              </w:rPr>
              <w:lastRenderedPageBreak/>
              <w:t>տրանսպորտային միջոցներ)</w:t>
            </w:r>
          </w:p>
          <w:p w14:paraId="763CBD7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(L կատեգորիայի տրանսպորտային միջոցներ)</w:t>
            </w:r>
          </w:p>
        </w:tc>
      </w:tr>
      <w:tr w:rsidR="00FD7F81" w:rsidRPr="000A1C6B" w14:paraId="3F1501A0" w14:textId="77777777" w:rsidTr="002E59FA">
        <w:trPr>
          <w:jc w:val="center"/>
        </w:trPr>
        <w:tc>
          <w:tcPr>
            <w:tcW w:w="1381" w:type="dxa"/>
            <w:shd w:val="clear" w:color="auto" w:fill="FFFFFF"/>
          </w:tcPr>
          <w:p w14:paraId="448DD6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w:t>
            </w:r>
          </w:p>
        </w:tc>
        <w:tc>
          <w:tcPr>
            <w:tcW w:w="3030" w:type="dxa"/>
            <w:shd w:val="clear" w:color="auto" w:fill="FFFFFF"/>
          </w:tcPr>
          <w:p w14:paraId="10795BC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Հիդրավլիկ արգելակման շարժաբերի սարքեր՝ գլաններ՝ գլխավոր արգելակման, </w:t>
            </w:r>
            <w:r w:rsidRPr="000A1C6B">
              <w:rPr>
                <w:rFonts w:ascii="GHEA Grapalat" w:hAnsi="GHEA Grapalat"/>
                <w:sz w:val="24"/>
                <w:szCs w:val="24"/>
              </w:rPr>
              <w:lastRenderedPageBreak/>
              <w:t xml:space="preserve">սկավառակային արգելակման մեխանիզմների ճարմանդներ, թմբկային արգելակման մեխանիզմների անվավոր արգելակման գլաններ, արգելակման ուժերի կարգավորիչներ,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(գլխավոր արգելակման գլանների հետ հավաքված) </w:t>
            </w:r>
            <w:r w:rsidR="00BA0247" w:rsidRPr="000A1C6B">
              <w:rPr>
                <w:rFonts w:ascii="GHEA Grapalat" w:hAnsi="GHEA Grapalat"/>
                <w:sz w:val="24"/>
                <w:szCs w:val="24"/>
              </w:rPr>
              <w:t>և</w:t>
            </w:r>
            <w:r w:rsidRPr="000A1C6B">
              <w:rPr>
                <w:rFonts w:ascii="GHEA Grapalat" w:hAnsi="GHEA Grapalat"/>
                <w:sz w:val="24"/>
                <w:szCs w:val="24"/>
              </w:rPr>
              <w:t xml:space="preserve">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 xml:space="preserve">մահիդրավլիկ </w:t>
            </w:r>
            <w:r w:rsidRPr="000A1C6B">
              <w:rPr>
                <w:rFonts w:ascii="GHEA Grapalat" w:hAnsi="GHEA Grapalat"/>
                <w:sz w:val="24"/>
                <w:szCs w:val="24"/>
              </w:rPr>
              <w:lastRenderedPageBreak/>
              <w:t xml:space="preserve">ուժեղացուցիչներ, հսկիչ-ազդանշանային սարքեր </w:t>
            </w:r>
          </w:p>
        </w:tc>
        <w:tc>
          <w:tcPr>
            <w:tcW w:w="3402" w:type="dxa"/>
            <w:shd w:val="clear" w:color="auto" w:fill="FFFFFF"/>
          </w:tcPr>
          <w:p w14:paraId="1AC33D5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F15B84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F4A7A8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ելքային պարամետրերի ցուցանիշները.</w:t>
            </w:r>
          </w:p>
          <w:p w14:paraId="374BF3A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20 ՄՊա ճնշման դեպքում խցվածքների հերմետիկությունը. </w:t>
            </w:r>
          </w:p>
          <w:p w14:paraId="77CFEAC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առնվազն 25 ՄՊա ճնշման դեպքում կորպուսի ամրությունը. </w:t>
            </w:r>
          </w:p>
          <w:p w14:paraId="7E6E66D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70±15°С ջերմաստիճանում 0-ից մինչ</w:t>
            </w:r>
            <w:r w:rsidR="00BA0247" w:rsidRPr="000A1C6B">
              <w:rPr>
                <w:rFonts w:ascii="GHEA Grapalat" w:hAnsi="GHEA Grapalat"/>
                <w:sz w:val="24"/>
                <w:szCs w:val="24"/>
              </w:rPr>
              <w:t>և</w:t>
            </w:r>
            <w:r w:rsidRPr="000A1C6B">
              <w:rPr>
                <w:rFonts w:ascii="GHEA Grapalat" w:hAnsi="GHEA Grapalat"/>
                <w:sz w:val="24"/>
                <w:szCs w:val="24"/>
              </w:rPr>
              <w:t xml:space="preserve"> 7,0 ՄՊա բաբախող ճնշմամբ 150</w:t>
            </w:r>
            <w:r w:rsidRPr="000A1C6B">
              <w:rPr>
                <w:rFonts w:ascii="Calibri" w:hAnsi="Calibri" w:cs="Calibri"/>
                <w:sz w:val="24"/>
                <w:szCs w:val="24"/>
              </w:rPr>
              <w:t> </w:t>
            </w:r>
            <w:r w:rsidRPr="000A1C6B">
              <w:rPr>
                <w:rFonts w:ascii="GHEA Grapalat" w:hAnsi="GHEA Grapalat"/>
                <w:sz w:val="24"/>
                <w:szCs w:val="24"/>
              </w:rPr>
              <w:t xml:space="preserve">000 պարբերաշրջաններով ցիկլիկ բեռնավորման դեպքում երկարակեցությունը. </w:t>
            </w:r>
          </w:p>
          <w:p w14:paraId="6C6D7B0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հիդրավակուումային ուժեղացուցիչները, դրանից բացի պետք է ունենան հերմետիկություն </w:t>
            </w:r>
            <w:r w:rsidR="00BA0247" w:rsidRPr="000A1C6B">
              <w:rPr>
                <w:rFonts w:ascii="GHEA Grapalat" w:hAnsi="GHEA Grapalat"/>
                <w:sz w:val="24"/>
                <w:szCs w:val="24"/>
              </w:rPr>
              <w:t>և</w:t>
            </w:r>
            <w:r w:rsidRPr="000A1C6B">
              <w:rPr>
                <w:rFonts w:ascii="GHEA Grapalat" w:hAnsi="GHEA Grapalat"/>
                <w:sz w:val="24"/>
                <w:szCs w:val="24"/>
              </w:rPr>
              <w:t xml:space="preserve"> ամրություն 0,075±0,005 ՄՊա վակուումային խցիկում նոսրացման դեպքում։</w:t>
            </w:r>
          </w:p>
        </w:tc>
      </w:tr>
      <w:tr w:rsidR="00FD7F81" w:rsidRPr="000A1C6B" w14:paraId="3D2FEAAA" w14:textId="77777777" w:rsidTr="002E59FA">
        <w:trPr>
          <w:jc w:val="center"/>
        </w:trPr>
        <w:tc>
          <w:tcPr>
            <w:tcW w:w="1381" w:type="dxa"/>
            <w:shd w:val="clear" w:color="auto" w:fill="FFFFFF"/>
          </w:tcPr>
          <w:p w14:paraId="23EC2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w:t>
            </w:r>
          </w:p>
        </w:tc>
        <w:tc>
          <w:tcPr>
            <w:tcW w:w="3030" w:type="dxa"/>
            <w:shd w:val="clear" w:color="auto" w:fill="FFFFFF"/>
          </w:tcPr>
          <w:p w14:paraId="34C9604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 xml:space="preserve">Արգելակման շարժաբերի, կցորդիչի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ղեկային շարժաբերի հիդրավլիկ համակարգերի փողակներ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գալարուն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պոլիամիդների հիմքով նյութի կիրառմամբ </w:t>
            </w:r>
            <w:r w:rsidRPr="000A1C6B">
              <w:rPr>
                <w:rStyle w:val="Bodytext29pt"/>
                <w:rFonts w:ascii="GHEA Grapalat" w:hAnsi="GHEA Grapalat"/>
                <w:spacing w:val="-4"/>
                <w:sz w:val="24"/>
                <w:szCs w:val="24"/>
              </w:rPr>
              <w:t xml:space="preserve">11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Pr="000A1C6B">
              <w:rPr>
                <w:rStyle w:val="Bodytext29pt"/>
                <w:rFonts w:ascii="GHEA Grapalat" w:hAnsi="GHEA Grapalat"/>
                <w:spacing w:val="-4"/>
                <w:sz w:val="24"/>
                <w:szCs w:val="24"/>
              </w:rPr>
              <w:t>12</w:t>
            </w:r>
            <w:r w:rsidRPr="000A1C6B">
              <w:rPr>
                <w:rFonts w:ascii="GHEA Grapalat" w:hAnsi="GHEA Grapalat"/>
                <w:spacing w:val="-4"/>
                <w:sz w:val="24"/>
                <w:szCs w:val="24"/>
              </w:rPr>
              <w:t xml:space="preserve">) </w:t>
            </w:r>
          </w:p>
        </w:tc>
        <w:tc>
          <w:tcPr>
            <w:tcW w:w="3402" w:type="dxa"/>
            <w:shd w:val="clear" w:color="auto" w:fill="FFFFFF"/>
          </w:tcPr>
          <w:p w14:paraId="2C80508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19EFE4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Պետք է ապահովվեն՝</w:t>
            </w:r>
          </w:p>
          <w:p w14:paraId="5B8CAC9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միացքների տարրերի հետ հավաքված փողակների </w:t>
            </w:r>
            <w:r w:rsidR="00BA0247" w:rsidRPr="000A1C6B">
              <w:rPr>
                <w:rFonts w:ascii="GHEA Grapalat" w:hAnsi="GHEA Grapalat"/>
                <w:sz w:val="24"/>
                <w:szCs w:val="24"/>
              </w:rPr>
              <w:t>և</w:t>
            </w:r>
            <w:r w:rsidRPr="000A1C6B">
              <w:rPr>
                <w:rFonts w:ascii="GHEA Grapalat" w:hAnsi="GHEA Grapalat"/>
                <w:sz w:val="24"/>
                <w:szCs w:val="24"/>
              </w:rPr>
              <w:t xml:space="preserve"> ճկափողերի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w:t>
            </w:r>
          </w:p>
          <w:p w14:paraId="3EC651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150</w:t>
            </w:r>
            <w:r w:rsidRPr="000A1C6B">
              <w:rPr>
                <w:rFonts w:ascii="Calibri" w:hAnsi="Calibri" w:cs="Calibri"/>
                <w:sz w:val="24"/>
                <w:szCs w:val="24"/>
              </w:rPr>
              <w:t> </w:t>
            </w:r>
            <w:r w:rsidRPr="000A1C6B">
              <w:rPr>
                <w:rFonts w:ascii="GHEA Grapalat" w:hAnsi="GHEA Grapalat"/>
                <w:sz w:val="24"/>
                <w:szCs w:val="24"/>
              </w:rPr>
              <w:t>000 բաբախող ճնշման պարբերաշրջաններով ցիկլիկ բեռնավորման դեպքում երկարակեցությունը.</w:t>
            </w:r>
          </w:p>
          <w:p w14:paraId="5923603D" w14:textId="77777777" w:rsidR="00FD7F81" w:rsidRPr="000A1C6B" w:rsidRDefault="00FD7F81" w:rsidP="000A1C6B">
            <w:pPr>
              <w:spacing w:after="120" w:line="360" w:lineRule="auto"/>
              <w:ind w:left="74" w:right="74" w:firstLine="516"/>
              <w:jc w:val="both"/>
              <w:rPr>
                <w:rFonts w:ascii="GHEA Grapalat" w:hAnsi="GHEA Grapalat"/>
                <w:spacing w:val="-8"/>
                <w:sz w:val="24"/>
                <w:szCs w:val="24"/>
              </w:rPr>
            </w:pPr>
            <w:r w:rsidRPr="000A1C6B">
              <w:rPr>
                <w:rFonts w:ascii="GHEA Grapalat" w:hAnsi="GHEA Grapalat"/>
                <w:spacing w:val="-8"/>
                <w:sz w:val="24"/>
                <w:szCs w:val="24"/>
              </w:rPr>
              <w:t xml:space="preserve">աղերի, յուղերի, կուտակիչ թթվի, սպիրտների ներգործության նկատմամբ կայունությունը՝ պոլիամիդների հիմքով նյութերից խողովակների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գալարուն ճկափողերի համար 11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12։ </w:t>
            </w:r>
          </w:p>
        </w:tc>
      </w:tr>
      <w:tr w:rsidR="00FD7F81" w:rsidRPr="000A1C6B" w14:paraId="3EFD1A05" w14:textId="77777777" w:rsidTr="002E59FA">
        <w:trPr>
          <w:jc w:val="center"/>
        </w:trPr>
        <w:tc>
          <w:tcPr>
            <w:tcW w:w="1381" w:type="dxa"/>
            <w:shd w:val="clear" w:color="auto" w:fill="FFFFFF"/>
          </w:tcPr>
          <w:p w14:paraId="724A41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c>
          <w:tcPr>
            <w:tcW w:w="3030" w:type="dxa"/>
            <w:shd w:val="clear" w:color="auto" w:fill="FFFFFF"/>
          </w:tcPr>
          <w:p w14:paraId="25CBC2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մեխանիզմներ՝ հավաքված </w:t>
            </w:r>
          </w:p>
        </w:tc>
        <w:tc>
          <w:tcPr>
            <w:tcW w:w="3402" w:type="dxa"/>
            <w:shd w:val="clear" w:color="auto" w:fill="FFFFFF"/>
          </w:tcPr>
          <w:p w14:paraId="14ED840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6EE79C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ապահովվի արգելակման արդյունավետությունը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w:t>
            </w:r>
            <w:r w:rsidR="00BA0247" w:rsidRPr="000A1C6B">
              <w:rPr>
                <w:rFonts w:ascii="GHEA Grapalat" w:hAnsi="GHEA Grapalat"/>
                <w:sz w:val="24"/>
                <w:szCs w:val="24"/>
              </w:rPr>
              <w:t>և</w:t>
            </w:r>
            <w:r w:rsidRPr="000A1C6B">
              <w:rPr>
                <w:rFonts w:ascii="GHEA Grapalat" w:hAnsi="GHEA Grapalat"/>
                <w:sz w:val="24"/>
                <w:szCs w:val="24"/>
              </w:rPr>
              <w:t xml:space="preserve"> 13Н-00 </w:t>
            </w:r>
            <w:r w:rsidRPr="000A1C6B">
              <w:rPr>
                <w:rFonts w:ascii="GHEA Grapalat" w:hAnsi="GHEA Grapalat"/>
                <w:sz w:val="24"/>
                <w:szCs w:val="24"/>
              </w:rPr>
              <w:lastRenderedPageBreak/>
              <w:t>կանոններին համապատասխան։</w:t>
            </w:r>
          </w:p>
          <w:p w14:paraId="35C379F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72B30D5"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5BEA7ACF" w14:textId="77777777" w:rsidTr="002E59FA">
        <w:trPr>
          <w:jc w:val="center"/>
        </w:trPr>
        <w:tc>
          <w:tcPr>
            <w:tcW w:w="1381" w:type="dxa"/>
            <w:shd w:val="clear" w:color="auto" w:fill="FFFFFF"/>
          </w:tcPr>
          <w:p w14:paraId="0EDC05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w:t>
            </w:r>
          </w:p>
        </w:tc>
        <w:tc>
          <w:tcPr>
            <w:tcW w:w="3030" w:type="dxa"/>
            <w:shd w:val="clear" w:color="auto" w:fill="FFFFFF"/>
          </w:tcPr>
          <w:p w14:paraId="29DD87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արգելակման մեխանիզմների կարգավորող սարքերը, </w:t>
            </w:r>
            <w:r w:rsidRPr="000A1C6B">
              <w:rPr>
                <w:rFonts w:ascii="GHEA Grapalat" w:hAnsi="GHEA Grapalat"/>
                <w:sz w:val="24"/>
                <w:szCs w:val="24"/>
              </w:rPr>
              <w:lastRenderedPageBreak/>
              <w:t>կայանելու արգելակման համակարգի շարժաբերի դետալները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ծայրապանակով մետաղաճոպանները՝ հավաքված)</w:t>
            </w:r>
          </w:p>
        </w:tc>
        <w:tc>
          <w:tcPr>
            <w:tcW w:w="3402" w:type="dxa"/>
            <w:shd w:val="clear" w:color="auto" w:fill="FFFFFF"/>
          </w:tcPr>
          <w:p w14:paraId="32A54C1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0A64E67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Ստենդային փորձարկումներում 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առանց քայքայումների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շարժաբերի մեջ դրանց աշխատանքի ժամանակ առաջացող երեք անգամ մեծ առավելագույն բեռնվածքին։ </w:t>
            </w:r>
          </w:p>
        </w:tc>
      </w:tr>
      <w:tr w:rsidR="00FD7F81" w:rsidRPr="000A1C6B" w14:paraId="7E0B2D2F" w14:textId="77777777" w:rsidTr="002E59FA">
        <w:trPr>
          <w:jc w:val="center"/>
        </w:trPr>
        <w:tc>
          <w:tcPr>
            <w:tcW w:w="1381" w:type="dxa"/>
            <w:shd w:val="clear" w:color="auto" w:fill="FFFFFF"/>
          </w:tcPr>
          <w:p w14:paraId="4D7642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p>
        </w:tc>
        <w:tc>
          <w:tcPr>
            <w:tcW w:w="3030" w:type="dxa"/>
            <w:shd w:val="clear" w:color="auto" w:fill="FFFFFF"/>
          </w:tcPr>
          <w:p w14:paraId="4CE79F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tc>
        <w:tc>
          <w:tcPr>
            <w:tcW w:w="3402" w:type="dxa"/>
            <w:shd w:val="clear" w:color="auto" w:fill="FFFFFF"/>
          </w:tcPr>
          <w:p w14:paraId="6CEEA40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A17A0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 </w:t>
            </w:r>
          </w:p>
          <w:p w14:paraId="177311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3478FE2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w:t>
            </w:r>
          </w:p>
          <w:p w14:paraId="20BAC06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կատեգորիաների տրանսպորտային միջոցներ).</w:t>
            </w:r>
          </w:p>
          <w:p w14:paraId="3774565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w:t>
            </w:r>
            <w:r w:rsidRPr="000A1C6B">
              <w:rPr>
                <w:rFonts w:ascii="GHEA Grapalat" w:hAnsi="GHEA Grapalat"/>
                <w:sz w:val="24"/>
                <w:szCs w:val="24"/>
              </w:rPr>
              <w:br/>
            </w:r>
            <w:r w:rsidRPr="000A1C6B">
              <w:rPr>
                <w:rFonts w:ascii="GHEA Grapalat" w:hAnsi="GHEA Grapalat"/>
                <w:sz w:val="24"/>
                <w:szCs w:val="24"/>
              </w:rPr>
              <w:lastRenderedPageBreak/>
              <w:t>(L կատեգորիայի տրանսպորտային միջոցներ)</w:t>
            </w:r>
          </w:p>
          <w:p w14:paraId="0521D59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B40FA79" w14:textId="77777777" w:rsidTr="002E59FA">
        <w:trPr>
          <w:jc w:val="center"/>
        </w:trPr>
        <w:tc>
          <w:tcPr>
            <w:tcW w:w="1381" w:type="dxa"/>
            <w:shd w:val="clear" w:color="auto" w:fill="FFFFFF"/>
          </w:tcPr>
          <w:p w14:paraId="0DD15A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3030" w:type="dxa"/>
            <w:shd w:val="clear" w:color="auto" w:fill="FFFFFF"/>
          </w:tcPr>
          <w:p w14:paraId="338B1A5A"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Պն</w:t>
            </w:r>
            <w:r w:rsidR="00BA0247" w:rsidRPr="000A1C6B">
              <w:rPr>
                <w:rFonts w:ascii="GHEA Grapalat" w:hAnsi="GHEA Grapalat"/>
                <w:spacing w:val="-4"/>
                <w:sz w:val="24"/>
                <w:szCs w:val="24"/>
              </w:rPr>
              <w:t>և</w:t>
            </w:r>
            <w:r w:rsidRPr="000A1C6B">
              <w:rPr>
                <w:rFonts w:ascii="GHEA Grapalat" w:hAnsi="GHEA Grapalat"/>
                <w:spacing w:val="-4"/>
                <w:sz w:val="24"/>
                <w:szCs w:val="24"/>
              </w:rPr>
              <w:t>մատիկ արգելակման շարժաբերի սարքերը՝ օդի նախապատրաստման ագրեգատներ (հակասառիչներ, խոնավաանջատիչներ, ճնշման կարգավորիչներ),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մաշարժաբերի պաշտպանիչ սարք, խտուցքի դատարկման </w:t>
            </w:r>
            <w:r w:rsidRPr="000A1C6B">
              <w:rPr>
                <w:rFonts w:ascii="GHEA Grapalat" w:hAnsi="GHEA Grapalat"/>
                <w:spacing w:val="-4"/>
                <w:sz w:val="24"/>
                <w:szCs w:val="24"/>
              </w:rPr>
              <w:lastRenderedPageBreak/>
              <w:t>կափույրներ, կառավարող սարքեր (արգելակման կռունկներ, արագացուցիչ կափույրներ, կցորդի արգելակների կառավարման կափույրներ, օդաբաշխիչներ), արգելակման ճշգրտման սարքեր (արգելակման ուժերի կարգավորիչներ, առջ</w:t>
            </w:r>
            <w:r w:rsidR="00BA0247" w:rsidRPr="000A1C6B">
              <w:rPr>
                <w:rFonts w:ascii="GHEA Grapalat" w:hAnsi="GHEA Grapalat"/>
                <w:spacing w:val="-4"/>
                <w:sz w:val="24"/>
                <w:szCs w:val="24"/>
              </w:rPr>
              <w:t>և</w:t>
            </w:r>
            <w:r w:rsidRPr="000A1C6B">
              <w:rPr>
                <w:rFonts w:ascii="GHEA Grapalat" w:hAnsi="GHEA Grapalat"/>
                <w:spacing w:val="-4"/>
                <w:sz w:val="24"/>
                <w:szCs w:val="24"/>
              </w:rPr>
              <w:t>ի սռնու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մատիկ շարժաբերում ճնշման սահմանափակման կափույրներ), միացնող գլխիկներ, ազդանշանային </w:t>
            </w:r>
            <w:r w:rsidR="00BA0247" w:rsidRPr="000A1C6B">
              <w:rPr>
                <w:rFonts w:ascii="GHEA Grapalat" w:hAnsi="GHEA Grapalat"/>
                <w:spacing w:val="-4"/>
                <w:sz w:val="24"/>
                <w:szCs w:val="24"/>
              </w:rPr>
              <w:lastRenderedPageBreak/>
              <w:t>և</w:t>
            </w:r>
            <w:r w:rsidRPr="000A1C6B">
              <w:rPr>
                <w:rFonts w:ascii="GHEA Grapalat" w:hAnsi="GHEA Grapalat"/>
                <w:spacing w:val="-4"/>
                <w:sz w:val="24"/>
                <w:szCs w:val="24"/>
              </w:rPr>
              <w:t xml:space="preserve"> հսկիչ սարքեր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մաէլեկտրական տվիչներ, հսկիչ դուրսբերման կափույրներ)</w:t>
            </w:r>
          </w:p>
        </w:tc>
        <w:tc>
          <w:tcPr>
            <w:tcW w:w="3402" w:type="dxa"/>
            <w:shd w:val="clear" w:color="auto" w:fill="FFFFFF"/>
          </w:tcPr>
          <w:p w14:paraId="7A7EC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6DA6588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219EAFF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ելքային պարամետրերի ցուցանիշները. </w:t>
            </w:r>
          </w:p>
          <w:p w14:paraId="5FD1AC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09C87BC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երկարակեցությունը՝ ցիկլիկ բեռնավորման դեպքում։</w:t>
            </w:r>
          </w:p>
        </w:tc>
      </w:tr>
      <w:tr w:rsidR="00FD7F81" w:rsidRPr="000A1C6B" w14:paraId="7F8B66BC" w14:textId="77777777" w:rsidTr="002E59FA">
        <w:trPr>
          <w:jc w:val="center"/>
        </w:trPr>
        <w:tc>
          <w:tcPr>
            <w:tcW w:w="1381" w:type="dxa"/>
            <w:shd w:val="clear" w:color="auto" w:fill="FFFFFF"/>
          </w:tcPr>
          <w:p w14:paraId="36D5DF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14.</w:t>
            </w:r>
          </w:p>
        </w:tc>
        <w:tc>
          <w:tcPr>
            <w:tcW w:w="3030" w:type="dxa"/>
            <w:shd w:val="clear" w:color="auto" w:fill="FFFFFF"/>
          </w:tcPr>
          <w:p w14:paraId="45F99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Խցիկներ՝ արգելակման պն</w:t>
            </w:r>
            <w:r w:rsidR="00BA0247" w:rsidRPr="000A1C6B">
              <w:rPr>
                <w:rFonts w:ascii="GHEA Grapalat" w:hAnsi="GHEA Grapalat"/>
                <w:sz w:val="24"/>
                <w:szCs w:val="24"/>
              </w:rPr>
              <w:t>և</w:t>
            </w:r>
            <w:r w:rsidRPr="000A1C6B">
              <w:rPr>
                <w:rFonts w:ascii="GHEA Grapalat" w:hAnsi="GHEA Grapalat"/>
                <w:sz w:val="24"/>
                <w:szCs w:val="24"/>
              </w:rPr>
              <w:t>մատիկ (այդ թվում նա</w:t>
            </w:r>
            <w:r w:rsidR="00BA0247" w:rsidRPr="000A1C6B">
              <w:rPr>
                <w:rFonts w:ascii="GHEA Grapalat" w:hAnsi="GHEA Grapalat"/>
                <w:sz w:val="24"/>
                <w:szCs w:val="24"/>
              </w:rPr>
              <w:t>և</w:t>
            </w:r>
            <w:r w:rsidRPr="000A1C6B">
              <w:rPr>
                <w:rFonts w:ascii="GHEA Grapalat" w:hAnsi="GHEA Grapalat"/>
                <w:sz w:val="24"/>
                <w:szCs w:val="24"/>
              </w:rPr>
              <w:t xml:space="preserve"> զսպանակային էներգակուտակիչով), գլաններ արգելակման՝ պն</w:t>
            </w:r>
            <w:r w:rsidR="00BA0247" w:rsidRPr="000A1C6B">
              <w:rPr>
                <w:rFonts w:ascii="GHEA Grapalat" w:hAnsi="GHEA Grapalat"/>
                <w:sz w:val="24"/>
                <w:szCs w:val="24"/>
              </w:rPr>
              <w:t>և</w:t>
            </w:r>
            <w:r w:rsidRPr="000A1C6B">
              <w:rPr>
                <w:rFonts w:ascii="GHEA Grapalat" w:hAnsi="GHEA Grapalat"/>
                <w:sz w:val="24"/>
                <w:szCs w:val="24"/>
              </w:rPr>
              <w:t xml:space="preserve">մատիկ </w:t>
            </w:r>
          </w:p>
        </w:tc>
        <w:tc>
          <w:tcPr>
            <w:tcW w:w="3402" w:type="dxa"/>
            <w:shd w:val="clear" w:color="auto" w:fill="FFFFFF"/>
          </w:tcPr>
          <w:p w14:paraId="14206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3B1D217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679926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շարժաբերում 0,6 ՄՊա ճնշման դեպքում դիաֆրագմայի (մխոցի) արդյունավետ մակեր</w:t>
            </w:r>
            <w:r w:rsidR="00BA0247" w:rsidRPr="000A1C6B">
              <w:rPr>
                <w:rFonts w:ascii="GHEA Grapalat" w:hAnsi="GHEA Grapalat"/>
                <w:sz w:val="24"/>
                <w:szCs w:val="24"/>
              </w:rPr>
              <w:t>և</w:t>
            </w:r>
            <w:r w:rsidRPr="000A1C6B">
              <w:rPr>
                <w:rFonts w:ascii="GHEA Grapalat" w:hAnsi="GHEA Grapalat"/>
                <w:sz w:val="24"/>
                <w:szCs w:val="24"/>
              </w:rPr>
              <w:t>ույթի տվյալ չափայնության համար խցիկի (գլանի) կոթի վրա գործադրվող առավելագույն հնարավոր ճիգը.</w:t>
            </w:r>
          </w:p>
          <w:p w14:paraId="795A475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176EC66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երկարակեցությունը՝ ցիկլիկ բեռնավորման դեպքում. </w:t>
            </w:r>
          </w:p>
          <w:p w14:paraId="0FBDCD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ջերմաստիճանային կայունությունը։</w:t>
            </w:r>
          </w:p>
        </w:tc>
      </w:tr>
      <w:tr w:rsidR="00FD7F81" w:rsidRPr="000A1C6B" w14:paraId="3B01D776" w14:textId="77777777" w:rsidTr="002E59FA">
        <w:trPr>
          <w:jc w:val="center"/>
        </w:trPr>
        <w:tc>
          <w:tcPr>
            <w:tcW w:w="1381" w:type="dxa"/>
            <w:shd w:val="clear" w:color="auto" w:fill="FFFFFF"/>
          </w:tcPr>
          <w:p w14:paraId="21F14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15.</w:t>
            </w:r>
          </w:p>
        </w:tc>
        <w:tc>
          <w:tcPr>
            <w:tcW w:w="3030" w:type="dxa"/>
            <w:shd w:val="clear" w:color="auto" w:fill="FFFFFF"/>
          </w:tcPr>
          <w:p w14:paraId="3FBCC27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Ճնշակներ</w:t>
            </w:r>
          </w:p>
        </w:tc>
        <w:tc>
          <w:tcPr>
            <w:tcW w:w="3402" w:type="dxa"/>
            <w:shd w:val="clear" w:color="auto" w:fill="FFFFFF"/>
          </w:tcPr>
          <w:p w14:paraId="477D51E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2DBC02B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20C1846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արտադրողականության, սպառվող հզորության,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մահամակարգ՝ շարժիչային յուղերի արտանետումների ցուցանիշները։</w:t>
            </w:r>
          </w:p>
        </w:tc>
      </w:tr>
      <w:tr w:rsidR="00FD7F81" w:rsidRPr="000A1C6B" w14:paraId="5294A9E9" w14:textId="77777777" w:rsidTr="002E59FA">
        <w:trPr>
          <w:jc w:val="center"/>
        </w:trPr>
        <w:tc>
          <w:tcPr>
            <w:tcW w:w="1381" w:type="dxa"/>
            <w:shd w:val="clear" w:color="auto" w:fill="FFFFFF"/>
          </w:tcPr>
          <w:p w14:paraId="50B394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c>
          <w:tcPr>
            <w:tcW w:w="3030" w:type="dxa"/>
            <w:shd w:val="clear" w:color="auto" w:fill="FFFFFF"/>
          </w:tcPr>
          <w:p w14:paraId="1454A2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ղեկային կառավարման հանգույցները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ղեկանիվներ, ղեկային մեխանիզմներ, ղեկային ուժեղացուցիչներ, հիդրոպոմպեր, բաշխիչներ </w:t>
            </w:r>
            <w:r w:rsidR="00BA0247" w:rsidRPr="000A1C6B">
              <w:rPr>
                <w:rFonts w:ascii="GHEA Grapalat" w:hAnsi="GHEA Grapalat"/>
                <w:sz w:val="24"/>
                <w:szCs w:val="24"/>
              </w:rPr>
              <w:t>և</w:t>
            </w:r>
            <w:r w:rsidRPr="000A1C6B">
              <w:rPr>
                <w:rFonts w:ascii="GHEA Grapalat" w:hAnsi="GHEA Grapalat"/>
                <w:sz w:val="24"/>
                <w:szCs w:val="24"/>
              </w:rPr>
              <w:t xml:space="preserve"> ղեկային ուժեղացուցիչների ուժային գլաններ, ղեկային </w:t>
            </w:r>
            <w:r w:rsidRPr="000A1C6B">
              <w:rPr>
                <w:rFonts w:ascii="GHEA Grapalat" w:hAnsi="GHEA Grapalat"/>
                <w:sz w:val="24"/>
                <w:szCs w:val="24"/>
              </w:rPr>
              <w:lastRenderedPageBreak/>
              <w:t xml:space="preserve">կառավարման սյունակներ, անկյունային ռեդուկտորներ, ղեկային լիսեռներ, ղեկային ձգաձողեր, ղեկային շարժակների միջանկյալ կանգնակներ </w:t>
            </w:r>
            <w:r w:rsidR="00BA0247" w:rsidRPr="000A1C6B">
              <w:rPr>
                <w:rFonts w:ascii="GHEA Grapalat" w:hAnsi="GHEA Grapalat"/>
                <w:sz w:val="24"/>
                <w:szCs w:val="24"/>
              </w:rPr>
              <w:t>և</w:t>
            </w:r>
            <w:r w:rsidRPr="000A1C6B">
              <w:rPr>
                <w:rFonts w:ascii="GHEA Grapalat" w:hAnsi="GHEA Grapalat"/>
                <w:sz w:val="24"/>
                <w:szCs w:val="24"/>
              </w:rPr>
              <w:t xml:space="preserve"> լծակներ, դարձկեն դարձյակի սռնացցեր</w:t>
            </w:r>
          </w:p>
        </w:tc>
        <w:tc>
          <w:tcPr>
            <w:tcW w:w="3402" w:type="dxa"/>
            <w:shd w:val="clear" w:color="auto" w:fill="FFFFFF"/>
          </w:tcPr>
          <w:p w14:paraId="0DF1BF3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0E403CF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517000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հուսալի միացումը </w:t>
            </w:r>
            <w:r w:rsidR="00BA0247" w:rsidRPr="000A1C6B">
              <w:rPr>
                <w:rFonts w:ascii="GHEA Grapalat" w:hAnsi="GHEA Grapalat"/>
                <w:sz w:val="24"/>
                <w:szCs w:val="24"/>
              </w:rPr>
              <w:t>և</w:t>
            </w:r>
            <w:r w:rsidRPr="000A1C6B">
              <w:rPr>
                <w:rFonts w:ascii="GHEA Grapalat" w:hAnsi="GHEA Grapalat"/>
                <w:sz w:val="24"/>
                <w:szCs w:val="24"/>
              </w:rPr>
              <w:t xml:space="preserve"> դետալների միջ</w:t>
            </w:r>
            <w:r w:rsidR="00BA0247" w:rsidRPr="000A1C6B">
              <w:rPr>
                <w:rFonts w:ascii="GHEA Grapalat" w:hAnsi="GHEA Grapalat"/>
                <w:sz w:val="24"/>
                <w:szCs w:val="24"/>
              </w:rPr>
              <w:t>և</w:t>
            </w:r>
            <w:r w:rsidRPr="000A1C6B">
              <w:rPr>
                <w:rFonts w:ascii="GHEA Grapalat" w:hAnsi="GHEA Grapalat"/>
                <w:sz w:val="24"/>
                <w:szCs w:val="24"/>
              </w:rPr>
              <w:t xml:space="preserve"> վնասակար շփումների բացակայությունը դրանք տրանսպորտային միջոցի վրա տեղակայելիս.</w:t>
            </w:r>
          </w:p>
          <w:p w14:paraId="50D261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տրանսպորտային միջոցների՝ ՄԱԿ-ի </w:t>
            </w:r>
            <w:r w:rsidR="00BA0247" w:rsidRPr="000A1C6B">
              <w:rPr>
                <w:rFonts w:ascii="GHEA Grapalat" w:hAnsi="GHEA Grapalat"/>
                <w:sz w:val="24"/>
                <w:szCs w:val="24"/>
              </w:rPr>
              <w:t>N</w:t>
            </w:r>
            <w:r w:rsidRPr="000A1C6B">
              <w:rPr>
                <w:rFonts w:ascii="GHEA Grapalat" w:hAnsi="GHEA Grapalat"/>
                <w:sz w:val="24"/>
                <w:szCs w:val="24"/>
              </w:rPr>
              <w:t xml:space="preserve"> 79 կանոնների պահանջներին համապատասպանությունը.</w:t>
            </w:r>
          </w:p>
          <w:p w14:paraId="31F5B591"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3A4356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մեխանիզմում մեխանիկական խաղացքի կարգավորման հնարավորությունը.</w:t>
            </w:r>
          </w:p>
          <w:p w14:paraId="446838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հաշվարկային առավելագույնը 2,5 անգամ գերազանցող բեռնվածքի փոխանցումը.</w:t>
            </w:r>
          </w:p>
          <w:p w14:paraId="6D44978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ուժեղացուցիչի խափանման դեպքում ղեկային կառավարման աշխատունակության պահպանումը.</w:t>
            </w:r>
          </w:p>
          <w:p w14:paraId="7B76AAD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ձգաձողերի ծալվածքի տեղում դրանց 90° տակ ծալվելու դեպքում ճաքերի բացակայությունը.</w:t>
            </w:r>
          </w:p>
          <w:p w14:paraId="1284604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ղեկային շարժաբերի մատների պտտվելուն </w:t>
            </w:r>
            <w:r w:rsidR="00BA0247" w:rsidRPr="000A1C6B">
              <w:rPr>
                <w:rFonts w:ascii="GHEA Grapalat" w:hAnsi="GHEA Grapalat"/>
                <w:sz w:val="24"/>
                <w:szCs w:val="24"/>
              </w:rPr>
              <w:t>և</w:t>
            </w:r>
            <w:r w:rsidRPr="000A1C6B">
              <w:rPr>
                <w:rFonts w:ascii="GHEA Grapalat" w:hAnsi="GHEA Grapalat"/>
                <w:sz w:val="24"/>
                <w:szCs w:val="24"/>
              </w:rPr>
              <w:t xml:space="preserve"> ճոճվելուն դիմակայելու պահերը ոչ ավելին քան՝</w:t>
            </w:r>
          </w:p>
          <w:p w14:paraId="7B6D845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0,3 դաՆ·մ՝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w:t>
            </w:r>
          </w:p>
          <w:p w14:paraId="337AD8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0,7 դաՆ՝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0AD320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ղեկանիվի չեզոք դիրքի դեպքում շարժական </w:t>
            </w:r>
            <w:r w:rsidRPr="000A1C6B">
              <w:rPr>
                <w:rFonts w:ascii="GHEA Grapalat" w:hAnsi="GHEA Grapalat"/>
                <w:sz w:val="24"/>
                <w:szCs w:val="24"/>
              </w:rPr>
              <w:lastRenderedPageBreak/>
              <w:t>միացքներում խաղացքի ֆունկցիոնալ պահանջներով չպայմանավորված բացակայությունը.</w:t>
            </w:r>
          </w:p>
          <w:p w14:paraId="608AD37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առավելագույնից 0,5 ճնշման դեպքում ղեկային հիդրոուժեղացուցիչների պոմպերով հեղուկի մատուցումը, որպեսզի ապահովվի կառավարվող կամրջակի վրա մինչ</w:t>
            </w:r>
            <w:r w:rsidR="00BA0247" w:rsidRPr="000A1C6B">
              <w:rPr>
                <w:rFonts w:ascii="GHEA Grapalat" w:hAnsi="GHEA Grapalat"/>
                <w:sz w:val="24"/>
                <w:szCs w:val="24"/>
              </w:rPr>
              <w:t>և</w:t>
            </w:r>
            <w:r w:rsidRPr="000A1C6B">
              <w:rPr>
                <w:rFonts w:ascii="GHEA Grapalat" w:hAnsi="GHEA Grapalat"/>
                <w:sz w:val="24"/>
                <w:szCs w:val="24"/>
              </w:rPr>
              <w:t xml:space="preserve"> 1,2 տ բեռնվածքով տրանսպորտային միջոցի ղեկանիվի պտույտի 1,5 վ</w:t>
            </w:r>
            <w:r w:rsidRPr="000A1C6B">
              <w:rPr>
                <w:rFonts w:ascii="GHEA Grapalat" w:hAnsi="GHEA Grapalat"/>
                <w:sz w:val="24"/>
                <w:szCs w:val="24"/>
                <w:vertAlign w:val="superscript"/>
              </w:rPr>
              <w:t>-1</w:t>
            </w:r>
            <w:r w:rsidRPr="000A1C6B">
              <w:rPr>
                <w:rFonts w:ascii="GHEA Grapalat" w:hAnsi="GHEA Grapalat"/>
                <w:sz w:val="24"/>
                <w:szCs w:val="24"/>
              </w:rPr>
              <w:t xml:space="preserve"> արագություն </w:t>
            </w:r>
            <w:r w:rsidR="00BA0247" w:rsidRPr="000A1C6B">
              <w:rPr>
                <w:rFonts w:ascii="GHEA Grapalat" w:hAnsi="GHEA Grapalat"/>
                <w:sz w:val="24"/>
                <w:szCs w:val="24"/>
              </w:rPr>
              <w:t>և</w:t>
            </w:r>
            <w:r w:rsidRPr="000A1C6B">
              <w:rPr>
                <w:rFonts w:ascii="GHEA Grapalat" w:hAnsi="GHEA Grapalat"/>
                <w:sz w:val="24"/>
                <w:szCs w:val="24"/>
              </w:rPr>
              <w:t xml:space="preserve"> 1 վ</w:t>
            </w:r>
            <w:r w:rsidRPr="000A1C6B">
              <w:rPr>
                <w:rFonts w:ascii="GHEA Grapalat" w:hAnsi="GHEA Grapalat"/>
                <w:sz w:val="24"/>
                <w:szCs w:val="24"/>
                <w:vertAlign w:val="superscript"/>
              </w:rPr>
              <w:t>-1</w:t>
            </w:r>
            <w:r w:rsidRPr="000A1C6B">
              <w:rPr>
                <w:rFonts w:ascii="GHEA Grapalat" w:hAnsi="GHEA Grapalat"/>
                <w:sz w:val="24"/>
                <w:szCs w:val="24"/>
              </w:rPr>
              <w:t>՝ ավելի մեծ բեռնվածքով տրանսպորտային միջոցի համար.</w:t>
            </w:r>
          </w:p>
          <w:p w14:paraId="48E007A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շրջակա միջավայրի պայմաններում աշխատունակությունը,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մեկուսացման էլեկտրական ամրությունը՝ ղեկային էլեկտրաուժեղացուցիչների համար.</w:t>
            </w:r>
          </w:p>
          <w:p w14:paraId="55924FB5"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6908BBE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համապատասխանությունը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12 կանոններին՝ ղեկային </w:t>
            </w:r>
            <w:r w:rsidR="00BA0247" w:rsidRPr="000A1C6B">
              <w:rPr>
                <w:rFonts w:ascii="GHEA Grapalat" w:hAnsi="GHEA Grapalat"/>
                <w:sz w:val="24"/>
                <w:szCs w:val="24"/>
              </w:rPr>
              <w:t>և</w:t>
            </w:r>
            <w:r w:rsidRPr="000A1C6B">
              <w:rPr>
                <w:rFonts w:ascii="GHEA Grapalat" w:hAnsi="GHEA Grapalat"/>
                <w:sz w:val="24"/>
                <w:szCs w:val="24"/>
              </w:rPr>
              <w:t xml:space="preserve"> վնասվածքավտանգ ղեկային սյունակների համար։</w:t>
            </w:r>
          </w:p>
          <w:p w14:paraId="0F1C7A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83CBE0" w14:textId="77777777" w:rsidTr="002E59FA">
        <w:trPr>
          <w:jc w:val="center"/>
        </w:trPr>
        <w:tc>
          <w:tcPr>
            <w:tcW w:w="1381" w:type="dxa"/>
            <w:shd w:val="clear" w:color="auto" w:fill="FFFFFF"/>
          </w:tcPr>
          <w:p w14:paraId="2C4743EF"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4505F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17. Մոտոցիկլետային տիպի ղեկեր</w:t>
            </w:r>
          </w:p>
        </w:tc>
        <w:tc>
          <w:tcPr>
            <w:tcW w:w="3402" w:type="dxa"/>
            <w:shd w:val="clear" w:color="auto" w:fill="FFFFFF"/>
          </w:tcPr>
          <w:p w14:paraId="11F0AEA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68829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p>
          <w:p w14:paraId="19670A3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0FEAEC7"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E44FCFC" w14:textId="77777777" w:rsidTr="002E59FA">
        <w:trPr>
          <w:jc w:val="center"/>
        </w:trPr>
        <w:tc>
          <w:tcPr>
            <w:tcW w:w="1381" w:type="dxa"/>
            <w:shd w:val="clear" w:color="auto" w:fill="FFFFFF"/>
          </w:tcPr>
          <w:p w14:paraId="0C314A70"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5A015A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18. Հոդակապեր՝ ղեկային կառավարման </w:t>
            </w:r>
            <w:r w:rsidR="00BA0247" w:rsidRPr="000A1C6B">
              <w:rPr>
                <w:rFonts w:ascii="GHEA Grapalat" w:hAnsi="GHEA Grapalat"/>
                <w:sz w:val="24"/>
                <w:szCs w:val="24"/>
              </w:rPr>
              <w:t>և</w:t>
            </w:r>
            <w:r w:rsidRPr="000A1C6B">
              <w:rPr>
                <w:rFonts w:ascii="GHEA Grapalat" w:hAnsi="GHEA Grapalat"/>
                <w:sz w:val="24"/>
                <w:szCs w:val="24"/>
              </w:rPr>
              <w:t xml:space="preserve"> գնդաձ</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կախոցներ </w:t>
            </w:r>
          </w:p>
        </w:tc>
        <w:tc>
          <w:tcPr>
            <w:tcW w:w="3402" w:type="dxa"/>
            <w:shd w:val="clear" w:color="auto" w:fill="FFFFFF"/>
          </w:tcPr>
          <w:p w14:paraId="00E82A0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2ս</w:t>
            </w:r>
          </w:p>
        </w:tc>
        <w:tc>
          <w:tcPr>
            <w:tcW w:w="6941" w:type="dxa"/>
            <w:shd w:val="clear" w:color="auto" w:fill="FFFFFF"/>
          </w:tcPr>
          <w:p w14:paraId="65A1B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8FDA74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ամրությունը. </w:t>
            </w:r>
          </w:p>
          <w:p w14:paraId="0606DB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հոդակապի գնդաձ</w:t>
            </w:r>
            <w:r w:rsidR="00BA0247" w:rsidRPr="000A1C6B">
              <w:rPr>
                <w:rFonts w:ascii="GHEA Grapalat" w:hAnsi="GHEA Grapalat"/>
                <w:sz w:val="24"/>
                <w:szCs w:val="24"/>
              </w:rPr>
              <w:t>և</w:t>
            </w:r>
            <w:r w:rsidRPr="000A1C6B">
              <w:rPr>
                <w:rFonts w:ascii="GHEA Grapalat" w:hAnsi="GHEA Grapalat"/>
                <w:sz w:val="24"/>
                <w:szCs w:val="24"/>
              </w:rPr>
              <w:t xml:space="preserve"> մատի երկրաչափական չափսերը. </w:t>
            </w:r>
          </w:p>
          <w:p w14:paraId="5012663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հոդակապի միացնող </w:t>
            </w:r>
            <w:r w:rsidR="00BA0247" w:rsidRPr="000A1C6B">
              <w:rPr>
                <w:rFonts w:ascii="GHEA Grapalat" w:hAnsi="GHEA Grapalat"/>
                <w:sz w:val="24"/>
                <w:szCs w:val="24"/>
              </w:rPr>
              <w:t>և</w:t>
            </w:r>
            <w:r w:rsidRPr="000A1C6B">
              <w:rPr>
                <w:rFonts w:ascii="GHEA Grapalat" w:hAnsi="GHEA Grapalat"/>
                <w:sz w:val="24"/>
                <w:szCs w:val="24"/>
              </w:rPr>
              <w:t xml:space="preserve"> եզրաչափքային չափսերը. </w:t>
            </w:r>
          </w:p>
          <w:p w14:paraId="6CE95B1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մատի համար՝ </w:t>
            </w:r>
          </w:p>
          <w:p w14:paraId="4F59A5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հարվածային մածուցիկությունը. </w:t>
            </w:r>
          </w:p>
          <w:p w14:paraId="3D1FC5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շերտի կարծրությունը. </w:t>
            </w:r>
          </w:p>
          <w:p w14:paraId="06EB0D7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հոդակապի իրանից գնդաձ</w:t>
            </w:r>
            <w:r w:rsidR="00BA0247" w:rsidRPr="000A1C6B">
              <w:rPr>
                <w:rFonts w:ascii="GHEA Grapalat" w:hAnsi="GHEA Grapalat"/>
                <w:sz w:val="24"/>
                <w:szCs w:val="24"/>
              </w:rPr>
              <w:t>և</w:t>
            </w:r>
            <w:r w:rsidRPr="000A1C6B">
              <w:rPr>
                <w:rFonts w:ascii="GHEA Grapalat" w:hAnsi="GHEA Grapalat"/>
                <w:sz w:val="24"/>
                <w:szCs w:val="24"/>
              </w:rPr>
              <w:t xml:space="preserve"> մատի պոկվածքի ուժը. </w:t>
            </w:r>
          </w:p>
          <w:p w14:paraId="0270542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գրտնակման ուղղությամբ արտաճզմման ուժը, եթե հոդակապը գրտնակված է կամ փակված ս</w:t>
            </w:r>
            <w:r w:rsidR="00BA0247" w:rsidRPr="000A1C6B">
              <w:rPr>
                <w:rFonts w:ascii="GHEA Grapalat" w:hAnsi="GHEA Grapalat"/>
                <w:sz w:val="24"/>
                <w:szCs w:val="24"/>
              </w:rPr>
              <w:t>և</w:t>
            </w:r>
            <w:r w:rsidRPr="000A1C6B">
              <w:rPr>
                <w:rFonts w:ascii="GHEA Grapalat" w:hAnsi="GHEA Grapalat"/>
                <w:sz w:val="24"/>
                <w:szCs w:val="24"/>
              </w:rPr>
              <w:t xml:space="preserve">եռապնդման օղակով խցափակիչով. </w:t>
            </w:r>
          </w:p>
          <w:p w14:paraId="2A58A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ներդրակի մնացորդային դեֆորմացումը առանցքային ուժով այն բեռնելիս (բացառապես պոլիմերային ներդրակներով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համար)։ </w:t>
            </w:r>
          </w:p>
          <w:p w14:paraId="272F861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Ղեկային հոդակապերի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w:t>
            </w:r>
            <w:r w:rsidRPr="000A1C6B">
              <w:rPr>
                <w:rFonts w:ascii="GHEA Grapalat" w:hAnsi="GHEA Grapalat"/>
                <w:sz w:val="24"/>
                <w:szCs w:val="24"/>
              </w:rPr>
              <w:lastRenderedPageBreak/>
              <w:t>անկյունները պետք է ապահովեն աշխատանքային ընթացքի սահմաններում կախոցների ճկվածքի դեպքում կավառարվող անիվների անխոչընդոտ շրջադարձը։</w:t>
            </w:r>
          </w:p>
          <w:p w14:paraId="6538150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Կախոցների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անիվների շրջադարձից անկախ կախոցի անխոչընդոտ ճկվածքը դրա լրիվ ընթացքի սահմաններում։</w:t>
            </w:r>
          </w:p>
          <w:p w14:paraId="338B338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հոդակապերը չպետք է ունենան խաղացք։</w:t>
            </w:r>
          </w:p>
        </w:tc>
      </w:tr>
      <w:tr w:rsidR="00FD7F81" w:rsidRPr="000A1C6B" w14:paraId="16BE5801" w14:textId="77777777" w:rsidTr="002E59FA">
        <w:trPr>
          <w:jc w:val="center"/>
        </w:trPr>
        <w:tc>
          <w:tcPr>
            <w:tcW w:w="1381" w:type="dxa"/>
            <w:shd w:val="clear" w:color="auto" w:fill="FFFFFF"/>
          </w:tcPr>
          <w:p w14:paraId="37AA57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19.</w:t>
            </w:r>
          </w:p>
        </w:tc>
        <w:tc>
          <w:tcPr>
            <w:tcW w:w="3030" w:type="dxa"/>
            <w:shd w:val="clear" w:color="auto" w:fill="FFFFFF"/>
          </w:tcPr>
          <w:p w14:paraId="1CDEDD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անիվներ</w:t>
            </w:r>
          </w:p>
        </w:tc>
        <w:tc>
          <w:tcPr>
            <w:tcW w:w="3402" w:type="dxa"/>
            <w:shd w:val="clear" w:color="auto" w:fill="FFFFFF"/>
          </w:tcPr>
          <w:p w14:paraId="2CEE9D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1EA23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124-00 կանոններ</w:t>
            </w:r>
          </w:p>
          <w:p w14:paraId="074194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ապահովվի ամրությունը ցիկլիկ (ծռող պահով, շառավղային ուժով) բեռնավորման դեպքում։ Թեթ</w:t>
            </w:r>
            <w:r w:rsidR="00BA0247" w:rsidRPr="000A1C6B">
              <w:rPr>
                <w:rFonts w:ascii="GHEA Grapalat" w:hAnsi="GHEA Grapalat"/>
                <w:sz w:val="24"/>
                <w:szCs w:val="24"/>
              </w:rPr>
              <w:t>և</w:t>
            </w:r>
            <w:r w:rsidRPr="000A1C6B">
              <w:rPr>
                <w:rFonts w:ascii="GHEA Grapalat" w:hAnsi="GHEA Grapalat"/>
                <w:sz w:val="24"/>
                <w:szCs w:val="24"/>
              </w:rPr>
              <w:t xml:space="preserve"> համահալվածքներից անիվների համար լրացուցիչ պետք է ապահովվի ամրությունը հարվածային բեռնավորման դեպքում։</w:t>
            </w:r>
          </w:p>
          <w:p w14:paraId="79E658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Անիվի վրա պետք է տեղադրվի մականշվածք։</w:t>
            </w:r>
          </w:p>
          <w:p w14:paraId="14D3A7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56D9B43" w14:textId="77777777" w:rsidTr="002E59FA">
        <w:trPr>
          <w:jc w:val="center"/>
        </w:trPr>
        <w:tc>
          <w:tcPr>
            <w:tcW w:w="1381" w:type="dxa"/>
            <w:shd w:val="clear" w:color="auto" w:fill="FFFFFF"/>
          </w:tcPr>
          <w:p w14:paraId="1F42E3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20.</w:t>
            </w:r>
          </w:p>
        </w:tc>
        <w:tc>
          <w:tcPr>
            <w:tcW w:w="3030" w:type="dxa"/>
            <w:shd w:val="clear" w:color="auto" w:fill="FFFFFF"/>
          </w:tcPr>
          <w:p w14:paraId="6427F7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դողեր՝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c>
          <w:tcPr>
            <w:tcW w:w="3402" w:type="dxa"/>
            <w:shd w:val="clear" w:color="auto" w:fill="FFFFFF"/>
          </w:tcPr>
          <w:p w14:paraId="6C5CE58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42DF2D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117-02 կանոններ </w:t>
            </w:r>
          </w:p>
          <w:p w14:paraId="06D8317E"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2EEF73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3331050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սահմաններից դուրս բութակի ելունը՝ </w:t>
            </w:r>
            <w:r w:rsidRPr="000A1C6B">
              <w:rPr>
                <w:rFonts w:ascii="GHEA Grapalat" w:hAnsi="GHEA Grapalat"/>
                <w:sz w:val="24"/>
                <w:szCs w:val="24"/>
              </w:rPr>
              <w:lastRenderedPageBreak/>
              <w:t>1,2±0,3 մմ։</w:t>
            </w:r>
          </w:p>
          <w:p w14:paraId="7A9B7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3A3885B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588D51" w14:textId="77777777" w:rsidTr="002E59FA">
        <w:trPr>
          <w:jc w:val="center"/>
        </w:trPr>
        <w:tc>
          <w:tcPr>
            <w:tcW w:w="1381" w:type="dxa"/>
            <w:shd w:val="clear" w:color="auto" w:fill="FFFFFF"/>
          </w:tcPr>
          <w:p w14:paraId="78EA29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21.</w:t>
            </w:r>
          </w:p>
        </w:tc>
        <w:tc>
          <w:tcPr>
            <w:tcW w:w="3030" w:type="dxa"/>
            <w:shd w:val="clear" w:color="auto" w:fill="FFFFFF"/>
          </w:tcPr>
          <w:p w14:paraId="4A476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c>
          <w:tcPr>
            <w:tcW w:w="3402" w:type="dxa"/>
            <w:shd w:val="clear" w:color="auto" w:fill="FFFFFF"/>
          </w:tcPr>
          <w:p w14:paraId="3156562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5834A1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117-02 կանոններ</w:t>
            </w:r>
          </w:p>
          <w:p w14:paraId="76197C8A"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4ACBB7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04596B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թեթ</w:t>
            </w:r>
            <w:r w:rsidR="00BA0247" w:rsidRPr="000A1C6B">
              <w:rPr>
                <w:rFonts w:ascii="GHEA Grapalat" w:hAnsi="GHEA Grapalat"/>
                <w:sz w:val="24"/>
                <w:szCs w:val="24"/>
              </w:rPr>
              <w:t>և</w:t>
            </w:r>
            <w:r w:rsidRPr="000A1C6B">
              <w:rPr>
                <w:rFonts w:ascii="GHEA Grapalat" w:hAnsi="GHEA Grapalat"/>
                <w:sz w:val="24"/>
                <w:szCs w:val="24"/>
              </w:rPr>
              <w:t xml:space="preserve"> բեռնատար դողերի համար պահպանաշերտի սահմաններից դուրս ելունը՝ 1,7±0,3 մմ, բեռնատար դողերի համար՝ 2,5±0,3 մմ։</w:t>
            </w:r>
          </w:p>
          <w:p w14:paraId="757771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02538C60"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5A3CE63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AB8062" w14:textId="77777777" w:rsidTr="002E59FA">
        <w:trPr>
          <w:jc w:val="center"/>
        </w:trPr>
        <w:tc>
          <w:tcPr>
            <w:tcW w:w="1381" w:type="dxa"/>
            <w:shd w:val="clear" w:color="auto" w:fill="FFFFFF"/>
          </w:tcPr>
          <w:p w14:paraId="79325C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22.</w:t>
            </w:r>
          </w:p>
        </w:tc>
        <w:tc>
          <w:tcPr>
            <w:tcW w:w="3030" w:type="dxa"/>
            <w:shd w:val="clear" w:color="auto" w:fill="FFFFFF"/>
          </w:tcPr>
          <w:p w14:paraId="1C09FE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մոտոցիկլետների,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p w14:paraId="4686D2A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BF562"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26118A9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09FEA27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r>
      <w:tr w:rsidR="00FD7F81" w:rsidRPr="000A1C6B" w14:paraId="2CE4F916" w14:textId="77777777" w:rsidTr="002E59FA">
        <w:trPr>
          <w:jc w:val="center"/>
        </w:trPr>
        <w:tc>
          <w:tcPr>
            <w:tcW w:w="1381" w:type="dxa"/>
            <w:shd w:val="clear" w:color="auto" w:fill="FFFFFF"/>
          </w:tcPr>
          <w:p w14:paraId="3668D8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23.</w:t>
            </w:r>
          </w:p>
        </w:tc>
        <w:tc>
          <w:tcPr>
            <w:tcW w:w="3030" w:type="dxa"/>
            <w:shd w:val="clear" w:color="auto" w:fill="FFFFFF"/>
          </w:tcPr>
          <w:p w14:paraId="6F3B7AB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Ժամանակավոր օգտագործման համար պահեստային անիվների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57DEA1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12E3DD9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1" w:type="dxa"/>
            <w:shd w:val="clear" w:color="auto" w:fill="FFFFFF"/>
          </w:tcPr>
          <w:p w14:paraId="4AB8C18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64-00 կամ 64-02 կանոններ</w:t>
            </w:r>
          </w:p>
        </w:tc>
      </w:tr>
      <w:tr w:rsidR="00FD7F81" w:rsidRPr="000A1C6B" w14:paraId="59B5923C" w14:textId="77777777" w:rsidTr="002E59FA">
        <w:trPr>
          <w:jc w:val="center"/>
        </w:trPr>
        <w:tc>
          <w:tcPr>
            <w:tcW w:w="1381" w:type="dxa"/>
            <w:shd w:val="clear" w:color="auto" w:fill="FFFFFF"/>
          </w:tcPr>
          <w:p w14:paraId="67349E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3030" w:type="dxa"/>
            <w:shd w:val="clear" w:color="auto" w:fill="FFFFFF"/>
          </w:tcPr>
          <w:p w14:paraId="68BD083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վերականգնված </w:t>
            </w:r>
            <w:r w:rsidRPr="000A1C6B">
              <w:rPr>
                <w:rFonts w:ascii="GHEA Grapalat" w:hAnsi="GHEA Grapalat"/>
                <w:sz w:val="24"/>
                <w:szCs w:val="24"/>
              </w:rPr>
              <w:lastRenderedPageBreak/>
              <w:t>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36F04B51"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3B86448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1" w:type="dxa"/>
            <w:shd w:val="clear" w:color="auto" w:fill="FFFFFF"/>
          </w:tcPr>
          <w:p w14:paraId="28FF002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108-00 կամ 109-00 կանոններ՝ կախված դողի տիպից</w:t>
            </w:r>
          </w:p>
        </w:tc>
      </w:tr>
      <w:tr w:rsidR="00FD7F81" w:rsidRPr="000A1C6B" w14:paraId="48D5BDFD" w14:textId="77777777" w:rsidTr="002E59FA">
        <w:trPr>
          <w:jc w:val="center"/>
        </w:trPr>
        <w:tc>
          <w:tcPr>
            <w:tcW w:w="1381" w:type="dxa"/>
            <w:shd w:val="clear" w:color="auto" w:fill="FFFFFF"/>
          </w:tcPr>
          <w:p w14:paraId="25B7FF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3030" w:type="dxa"/>
            <w:shd w:val="clear" w:color="auto" w:fill="FFFFFF"/>
          </w:tcPr>
          <w:p w14:paraId="1EC768C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սարքեր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քարշիչային)</w:t>
            </w:r>
          </w:p>
          <w:p w14:paraId="630C6FAA"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F24BBE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6F48688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p w14:paraId="47DEC91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Սույն Տեխնիկական կանոնակարգի 8-րդ հավելվածի </w:t>
            </w:r>
            <w:r w:rsidRPr="000A1C6B">
              <w:rPr>
                <w:rFonts w:ascii="GHEA Grapalat" w:hAnsi="GHEA Grapalat"/>
                <w:sz w:val="24"/>
                <w:szCs w:val="24"/>
              </w:rPr>
              <w:br/>
              <w:t>6-րդ կետ</w:t>
            </w:r>
          </w:p>
        </w:tc>
      </w:tr>
      <w:tr w:rsidR="00FD7F81" w:rsidRPr="000A1C6B" w14:paraId="7F6CD0AB" w14:textId="77777777" w:rsidTr="002E59FA">
        <w:trPr>
          <w:jc w:val="center"/>
        </w:trPr>
        <w:tc>
          <w:tcPr>
            <w:tcW w:w="1381" w:type="dxa"/>
            <w:shd w:val="clear" w:color="auto" w:fill="FFFFFF"/>
          </w:tcPr>
          <w:p w14:paraId="4AE681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3030" w:type="dxa"/>
            <w:shd w:val="clear" w:color="auto" w:fill="FFFFFF"/>
          </w:tcPr>
          <w:p w14:paraId="07F1D061"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Ավտոինքնաթափների հիդրավլիկ կործող մեխանիզմները՝</w:t>
            </w:r>
          </w:p>
          <w:p w14:paraId="62D3C7FE"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-հիդրոգլաններ՝ փոխագուցավոր, միակողմանի գործողության.</w:t>
            </w:r>
          </w:p>
          <w:p w14:paraId="71AC424C"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 </w:t>
            </w:r>
            <w:r w:rsidRPr="000A1C6B">
              <w:rPr>
                <w:rFonts w:ascii="GHEA Grapalat" w:hAnsi="GHEA Grapalat"/>
                <w:sz w:val="24"/>
                <w:szCs w:val="24"/>
              </w:rPr>
              <w:lastRenderedPageBreak/>
              <w:t>կառավարմամբ</w:t>
            </w:r>
          </w:p>
        </w:tc>
        <w:tc>
          <w:tcPr>
            <w:tcW w:w="3402" w:type="dxa"/>
            <w:shd w:val="clear" w:color="auto" w:fill="FFFFFF"/>
          </w:tcPr>
          <w:p w14:paraId="7878547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10ս, 11ս</w:t>
            </w:r>
          </w:p>
        </w:tc>
        <w:tc>
          <w:tcPr>
            <w:tcW w:w="6946" w:type="dxa"/>
            <w:shd w:val="clear" w:color="auto" w:fill="FFFFFF"/>
          </w:tcPr>
          <w:p w14:paraId="3B4C768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հավելվածի 3</w:t>
            </w:r>
            <w:r w:rsidRPr="000A1C6B">
              <w:rPr>
                <w:rFonts w:ascii="GHEA Grapalat" w:eastAsia="MS Mincho" w:hAnsi="GHEA Grapalat" w:cs="MS Mincho"/>
                <w:sz w:val="24"/>
                <w:szCs w:val="24"/>
              </w:rPr>
              <w:t>.</w:t>
            </w:r>
            <w:r w:rsidRPr="000A1C6B">
              <w:rPr>
                <w:rFonts w:ascii="GHEA Grapalat" w:hAnsi="GHEA Grapalat"/>
                <w:sz w:val="24"/>
                <w:szCs w:val="24"/>
              </w:rPr>
              <w:t>1 ենթակետ</w:t>
            </w:r>
          </w:p>
        </w:tc>
      </w:tr>
      <w:tr w:rsidR="00FD7F81" w:rsidRPr="000A1C6B" w14:paraId="24A96815" w14:textId="77777777" w:rsidTr="002E59FA">
        <w:trPr>
          <w:jc w:val="center"/>
        </w:trPr>
        <w:tc>
          <w:tcPr>
            <w:tcW w:w="1381" w:type="dxa"/>
            <w:shd w:val="clear" w:color="auto" w:fill="FFFFFF"/>
          </w:tcPr>
          <w:p w14:paraId="0C8E1A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3030" w:type="dxa"/>
            <w:shd w:val="clear" w:color="auto" w:fill="FFFFFF"/>
          </w:tcPr>
          <w:p w14:paraId="42AD76D5"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Տրանսպորտային միջոցների խցիկների կործման հիդրավլիկ մեխանիզմները՝</w:t>
            </w:r>
          </w:p>
          <w:p w14:paraId="13B4A1F2"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հիդրոգլաններ.</w:t>
            </w:r>
          </w:p>
          <w:p w14:paraId="13B58F38"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պոմպեր</w:t>
            </w:r>
          </w:p>
        </w:tc>
        <w:tc>
          <w:tcPr>
            <w:tcW w:w="3402" w:type="dxa"/>
            <w:shd w:val="clear" w:color="auto" w:fill="FFFFFF"/>
          </w:tcPr>
          <w:p w14:paraId="374403B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474ED83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Կառուցվածքում պետք է նախատեսվեն՝</w:t>
            </w:r>
          </w:p>
          <w:p w14:paraId="36CACA2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բարձրացված դիրքում խցիկը հուսալի կերպով ս</w:t>
            </w:r>
            <w:r w:rsidR="00BA0247" w:rsidRPr="000A1C6B">
              <w:rPr>
                <w:rFonts w:ascii="GHEA Grapalat" w:hAnsi="GHEA Grapalat"/>
                <w:sz w:val="24"/>
                <w:szCs w:val="24"/>
              </w:rPr>
              <w:t>և</w:t>
            </w:r>
            <w:r w:rsidRPr="000A1C6B">
              <w:rPr>
                <w:rFonts w:ascii="GHEA Grapalat" w:hAnsi="GHEA Grapalat"/>
                <w:sz w:val="24"/>
                <w:szCs w:val="24"/>
              </w:rPr>
              <w:t xml:space="preserve">եռող սարքվածքներ. </w:t>
            </w:r>
          </w:p>
          <w:p w14:paraId="1CB9BE7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խցիկի լրիվ կործման դեպքում մեռյալ կետով խցիկի զանգվածի կենտրոնի անցում.</w:t>
            </w:r>
          </w:p>
          <w:p w14:paraId="1CCBB61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տրանսպորտային դիրքում խցիկի հուսալի կերպով ավտոմատ ս</w:t>
            </w:r>
            <w:r w:rsidR="00BA0247" w:rsidRPr="000A1C6B">
              <w:rPr>
                <w:rFonts w:ascii="GHEA Grapalat" w:hAnsi="GHEA Grapalat"/>
                <w:sz w:val="24"/>
                <w:szCs w:val="24"/>
              </w:rPr>
              <w:t>և</w:t>
            </w:r>
            <w:r w:rsidRPr="000A1C6B">
              <w:rPr>
                <w:rFonts w:ascii="GHEA Grapalat" w:hAnsi="GHEA Grapalat"/>
                <w:sz w:val="24"/>
                <w:szCs w:val="24"/>
              </w:rPr>
              <w:t>եռակում։</w:t>
            </w:r>
          </w:p>
          <w:p w14:paraId="4E155D4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Պոմպի լծակի վրա գործադրվող ճիգը չպետք է գերազանցի 25 դաՆ-ը։</w:t>
            </w:r>
          </w:p>
        </w:tc>
      </w:tr>
      <w:tr w:rsidR="00FD7F81" w:rsidRPr="000A1C6B" w14:paraId="02CFA4CD" w14:textId="77777777" w:rsidTr="002E59FA">
        <w:trPr>
          <w:jc w:val="center"/>
        </w:trPr>
        <w:tc>
          <w:tcPr>
            <w:tcW w:w="1381" w:type="dxa"/>
            <w:shd w:val="clear" w:color="auto" w:fill="FFFFFF"/>
          </w:tcPr>
          <w:p w14:paraId="120AB2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3030" w:type="dxa"/>
            <w:shd w:val="clear" w:color="auto" w:fill="FFFFFF"/>
          </w:tcPr>
          <w:p w14:paraId="3F7F7BB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Ձեռքով կառավարման հիդրաուժեղացուցչի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ավտոինքնաթափի հարթակի կործիչի բազուկներ</w:t>
            </w:r>
          </w:p>
        </w:tc>
        <w:tc>
          <w:tcPr>
            <w:tcW w:w="3402" w:type="dxa"/>
            <w:shd w:val="clear" w:color="auto" w:fill="FFFFFF"/>
          </w:tcPr>
          <w:p w14:paraId="18B96C0E"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C7309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043BEC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w:t>
            </w:r>
            <w:r w:rsidRPr="000A1C6B">
              <w:rPr>
                <w:rFonts w:ascii="GHEA Grapalat" w:hAnsi="GHEA Grapalat"/>
                <w:sz w:val="24"/>
                <w:szCs w:val="24"/>
              </w:rPr>
              <w:lastRenderedPageBreak/>
              <w:t>ջերմաստիճանի՝ -50˚С-ից մինչ</w:t>
            </w:r>
            <w:r w:rsidR="00BA0247" w:rsidRPr="000A1C6B">
              <w:rPr>
                <w:rFonts w:ascii="GHEA Grapalat" w:hAnsi="GHEA Grapalat"/>
                <w:sz w:val="24"/>
                <w:szCs w:val="24"/>
              </w:rPr>
              <w:t>և</w:t>
            </w:r>
            <w:r w:rsidRPr="000A1C6B">
              <w:rPr>
                <w:rFonts w:ascii="GHEA Grapalat" w:hAnsi="GHEA Grapalat"/>
                <w:sz w:val="24"/>
                <w:szCs w:val="24"/>
              </w:rPr>
              <w:t xml:space="preserve"> +50˚С միջակայքում </w:t>
            </w:r>
            <w:r w:rsidR="00BA0247" w:rsidRPr="000A1C6B">
              <w:rPr>
                <w:rFonts w:ascii="GHEA Grapalat" w:hAnsi="GHEA Grapalat"/>
                <w:sz w:val="24"/>
                <w:szCs w:val="24"/>
              </w:rPr>
              <w:t>և</w:t>
            </w:r>
            <w:r w:rsidRPr="000A1C6B">
              <w:rPr>
                <w:rFonts w:ascii="GHEA Grapalat" w:hAnsi="GHEA Grapalat"/>
                <w:sz w:val="24"/>
                <w:szCs w:val="24"/>
              </w:rPr>
              <w:t>, 48 ժամվա ընթացքում, մինչ</w:t>
            </w:r>
            <w:r w:rsidR="00BA0247" w:rsidRPr="000A1C6B">
              <w:rPr>
                <w:rFonts w:ascii="GHEA Grapalat" w:hAnsi="GHEA Grapalat"/>
                <w:sz w:val="24"/>
                <w:szCs w:val="24"/>
              </w:rPr>
              <w:t>և</w:t>
            </w:r>
            <w:r w:rsidRPr="000A1C6B">
              <w:rPr>
                <w:rFonts w:ascii="GHEA Grapalat" w:hAnsi="GHEA Grapalat"/>
                <w:sz w:val="24"/>
                <w:szCs w:val="24"/>
              </w:rPr>
              <w:t xml:space="preserve"> -60˚С ջերմաստիճանում՝ սառը կլիմայով շրջանների համար.</w:t>
            </w:r>
          </w:p>
          <w:p w14:paraId="09EF22B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յուղի մատուցումը դրա՝ -50˚С-ից մինչ</w:t>
            </w:r>
            <w:r w:rsidR="00BA0247" w:rsidRPr="000A1C6B">
              <w:rPr>
                <w:rFonts w:ascii="GHEA Grapalat" w:hAnsi="GHEA Grapalat"/>
                <w:sz w:val="24"/>
                <w:szCs w:val="24"/>
              </w:rPr>
              <w:t>և</w:t>
            </w:r>
            <w:r w:rsidRPr="000A1C6B">
              <w:rPr>
                <w:rFonts w:ascii="GHEA Grapalat" w:hAnsi="GHEA Grapalat"/>
                <w:sz w:val="24"/>
                <w:szCs w:val="24"/>
              </w:rPr>
              <w:t xml:space="preserve"> +80˚С ջերմաստիճանում </w:t>
            </w:r>
            <w:r w:rsidR="00BA0247" w:rsidRPr="000A1C6B">
              <w:rPr>
                <w:rFonts w:ascii="GHEA Grapalat" w:hAnsi="GHEA Grapalat"/>
                <w:sz w:val="24"/>
                <w:szCs w:val="24"/>
              </w:rPr>
              <w:t>և</w:t>
            </w:r>
            <w:r w:rsidRPr="000A1C6B">
              <w:rPr>
                <w:rFonts w:ascii="GHEA Grapalat" w:hAnsi="GHEA Grapalat"/>
                <w:sz w:val="24"/>
                <w:szCs w:val="24"/>
              </w:rPr>
              <w:t xml:space="preserve"> 4,4 ՄՊա-ից մինչ</w:t>
            </w:r>
            <w:r w:rsidR="00BA0247" w:rsidRPr="000A1C6B">
              <w:rPr>
                <w:rFonts w:ascii="GHEA Grapalat" w:hAnsi="GHEA Grapalat"/>
                <w:sz w:val="24"/>
                <w:szCs w:val="24"/>
              </w:rPr>
              <w:t>և</w:t>
            </w:r>
            <w:r w:rsidRPr="000A1C6B">
              <w:rPr>
                <w:rFonts w:ascii="GHEA Grapalat" w:hAnsi="GHEA Grapalat"/>
                <w:sz w:val="24"/>
                <w:szCs w:val="24"/>
              </w:rPr>
              <w:t xml:space="preserve"> 9,0 ՄՊա ճնշման ժամանակ (հաշվի առնելով բազուկի տիպը).</w:t>
            </w:r>
          </w:p>
          <w:p w14:paraId="361458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ծռվածքի դեպքում բազուկի արտաքին տրամագծի փոփոխությունը՝ մինչ</w:t>
            </w:r>
            <w:r w:rsidR="00BA0247" w:rsidRPr="000A1C6B">
              <w:rPr>
                <w:rFonts w:ascii="GHEA Grapalat" w:hAnsi="GHEA Grapalat"/>
                <w:sz w:val="24"/>
                <w:szCs w:val="24"/>
              </w:rPr>
              <w:t>և</w:t>
            </w:r>
            <w:r w:rsidRPr="000A1C6B">
              <w:rPr>
                <w:rFonts w:ascii="GHEA Grapalat" w:hAnsi="GHEA Grapalat"/>
                <w:sz w:val="24"/>
                <w:szCs w:val="24"/>
              </w:rPr>
              <w:t xml:space="preserve"> ծռվածք բազուկի փաստացի արտաքին տրամագծի՝ 10%-ից ոչ ավելի ծռվածքի նվազագույն թույլատրելի շառավղի դեպքում. </w:t>
            </w:r>
          </w:p>
          <w:p w14:paraId="45997D5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առնվազն 13,0 Ն/սմ հյուսվածքապատմամբ բազուկի ռետինե շերտերի կապի ամրությունը. </w:t>
            </w:r>
          </w:p>
          <w:p w14:paraId="2C69824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ուղիղ ար</w:t>
            </w:r>
            <w:r w:rsidR="00BA0247" w:rsidRPr="000A1C6B">
              <w:rPr>
                <w:rFonts w:ascii="GHEA Grapalat" w:hAnsi="GHEA Grapalat"/>
                <w:sz w:val="24"/>
                <w:szCs w:val="24"/>
              </w:rPr>
              <w:t>և</w:t>
            </w:r>
            <w:r w:rsidRPr="000A1C6B">
              <w:rPr>
                <w:rFonts w:ascii="GHEA Grapalat" w:hAnsi="GHEA Grapalat"/>
                <w:sz w:val="24"/>
                <w:szCs w:val="24"/>
              </w:rPr>
              <w:t xml:space="preserve">ային լույսի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օզոնի երկարատ</w:t>
            </w:r>
            <w:r w:rsidR="00BA0247" w:rsidRPr="000A1C6B">
              <w:rPr>
                <w:rFonts w:ascii="GHEA Grapalat" w:hAnsi="GHEA Grapalat"/>
                <w:sz w:val="24"/>
                <w:szCs w:val="24"/>
              </w:rPr>
              <w:t>և</w:t>
            </w:r>
            <w:r w:rsidRPr="000A1C6B">
              <w:rPr>
                <w:rFonts w:ascii="GHEA Grapalat" w:hAnsi="GHEA Grapalat"/>
                <w:sz w:val="24"/>
                <w:szCs w:val="24"/>
              </w:rPr>
              <w:t xml:space="preserve"> ազդեցության նկատմամբ կայունությունը.</w:t>
            </w:r>
          </w:p>
          <w:p w14:paraId="66B820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ռետինե փխրունության ջերմաստիճանային սահմանը՝ </w:t>
            </w:r>
            <w:r w:rsidRPr="000A1C6B">
              <w:rPr>
                <w:rFonts w:ascii="GHEA Grapalat" w:hAnsi="GHEA Grapalat"/>
                <w:sz w:val="24"/>
                <w:szCs w:val="24"/>
              </w:rPr>
              <w:br/>
              <w:t>-50˚С-ից ոչ բարձր.</w:t>
            </w:r>
          </w:p>
          <w:p w14:paraId="40B0BF5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հերմետիկությունը.</w:t>
            </w:r>
          </w:p>
          <w:p w14:paraId="57AA86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բեռնվածքի կիրառման դեպքում ամրությունը.</w:t>
            </w:r>
          </w:p>
          <w:p w14:paraId="4400CC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թերմիկ ծերացման նկատմամբ կայունությունը.</w:t>
            </w:r>
          </w:p>
          <w:p w14:paraId="6DA750F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w:t>
            </w:r>
          </w:p>
          <w:p w14:paraId="46D9FE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դիրքում ծռվածքի նվազագույն թույլատրելի շառավիղները.</w:t>
            </w:r>
          </w:p>
          <w:p w14:paraId="340B2E4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բազուկների պատրաստման համար կիրառվող ռետինների ամրության ցուցանիշները:</w:t>
            </w:r>
          </w:p>
          <w:p w14:paraId="2BFC0D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Յուրաքանչյուր բազուկի վրա ամբողջ երկարությամբ պետք է տեղադրվի մականշվածքային զոլ՝ գունավոր, </w:t>
            </w:r>
            <w:r w:rsidRPr="000A1C6B">
              <w:rPr>
                <w:rFonts w:ascii="GHEA Grapalat" w:hAnsi="GHEA Grapalat"/>
                <w:sz w:val="24"/>
                <w:szCs w:val="24"/>
              </w:rPr>
              <w:lastRenderedPageBreak/>
              <w:t xml:space="preserve">աշխատանքային միջավայրերի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 նկատմամբ կայուն ներկով՝</w:t>
            </w:r>
          </w:p>
          <w:p w14:paraId="7F9CC79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սպիտակ՝ համակցված թելերից հյուսվածքապատվածքով բազուկների համար. </w:t>
            </w:r>
          </w:p>
          <w:p w14:paraId="3CA121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կարմիր՝ բամբակե թելերից հյուսվածքապատվածքով. </w:t>
            </w:r>
          </w:p>
          <w:p w14:paraId="0C848B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դեղին՝ մետաղական հյուսավածքապատվածքով։</w:t>
            </w:r>
          </w:p>
          <w:p w14:paraId="53DD41A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Մականշվածքային զոլի տեքստը պետք է պարունակի հետ</w:t>
            </w:r>
            <w:r w:rsidR="00BA0247" w:rsidRPr="000A1C6B">
              <w:rPr>
                <w:rFonts w:ascii="GHEA Grapalat" w:hAnsi="GHEA Grapalat"/>
                <w:sz w:val="24"/>
                <w:szCs w:val="24"/>
              </w:rPr>
              <w:t>և</w:t>
            </w:r>
            <w:r w:rsidRPr="000A1C6B">
              <w:rPr>
                <w:rFonts w:ascii="GHEA Grapalat" w:hAnsi="GHEA Grapalat"/>
                <w:sz w:val="24"/>
                <w:szCs w:val="24"/>
              </w:rPr>
              <w:t>յալ տվյալները՝</w:t>
            </w:r>
          </w:p>
          <w:p w14:paraId="6A2B7B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բազուկի ներքին տրամագիծը.</w:t>
            </w:r>
          </w:p>
          <w:p w14:paraId="211AB41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առավելագույն աշխատանքային ճնշումը.</w:t>
            </w:r>
          </w:p>
          <w:p w14:paraId="187B07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արտադրման ամսա</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խմբաքանակի համարը.</w:t>
            </w:r>
          </w:p>
          <w:p w14:paraId="42CE639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tc>
      </w:tr>
      <w:tr w:rsidR="00FD7F81" w:rsidRPr="000A1C6B" w14:paraId="41BBDA38" w14:textId="77777777" w:rsidTr="002E59FA">
        <w:trPr>
          <w:jc w:val="center"/>
        </w:trPr>
        <w:tc>
          <w:tcPr>
            <w:tcW w:w="1381" w:type="dxa"/>
            <w:shd w:val="clear" w:color="auto" w:fill="FFFFFF"/>
          </w:tcPr>
          <w:p w14:paraId="72F1F3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29.</w:t>
            </w:r>
          </w:p>
        </w:tc>
        <w:tc>
          <w:tcPr>
            <w:tcW w:w="3030" w:type="dxa"/>
            <w:shd w:val="clear" w:color="auto" w:fill="FFFFFF"/>
          </w:tcPr>
          <w:p w14:paraId="470955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Թափարգելներ, աղեղներ՝ </w:t>
            </w:r>
            <w:r w:rsidRPr="000A1C6B">
              <w:rPr>
                <w:rFonts w:ascii="GHEA Grapalat" w:hAnsi="GHEA Grapalat"/>
                <w:sz w:val="24"/>
                <w:szCs w:val="24"/>
              </w:rPr>
              <w:lastRenderedPageBreak/>
              <w:t>պաշտպանիչ, մոտոցիկլետների համար</w:t>
            </w:r>
          </w:p>
          <w:p w14:paraId="4C11455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4D9EF8F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6</w:t>
            </w:r>
            <w:r w:rsidRPr="000A1C6B">
              <w:rPr>
                <w:rFonts w:ascii="GHEA Grapalat" w:hAnsi="GHEA Grapalat"/>
                <w:sz w:val="24"/>
                <w:szCs w:val="24"/>
              </w:rPr>
              <w:t xml:space="preserve">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66C2296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42-00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tc>
      </w:tr>
      <w:tr w:rsidR="00FD7F81" w:rsidRPr="000A1C6B" w14:paraId="1E189158" w14:textId="77777777" w:rsidTr="002E59FA">
        <w:trPr>
          <w:jc w:val="center"/>
        </w:trPr>
        <w:tc>
          <w:tcPr>
            <w:tcW w:w="1381" w:type="dxa"/>
            <w:shd w:val="clear" w:color="auto" w:fill="FFFFFF"/>
          </w:tcPr>
          <w:p w14:paraId="5EAF62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3030" w:type="dxa"/>
            <w:shd w:val="clear" w:color="auto" w:fill="FFFFFF"/>
          </w:tcPr>
          <w:p w14:paraId="096FE3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Բեռնատար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պաշտպանիչ սարքեր</w:t>
            </w:r>
          </w:p>
          <w:p w14:paraId="2481B43D" w14:textId="77777777" w:rsidR="00FD7F81" w:rsidRPr="000A1C6B" w:rsidRDefault="00FD7F81" w:rsidP="000A1C6B">
            <w:pPr>
              <w:spacing w:after="120" w:line="360" w:lineRule="auto"/>
              <w:rPr>
                <w:rFonts w:ascii="GHEA Grapalat" w:hAnsi="GHEA Grapalat"/>
                <w:sz w:val="24"/>
                <w:szCs w:val="24"/>
              </w:rPr>
            </w:pPr>
          </w:p>
          <w:p w14:paraId="1EEC60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D3C0E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400CF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58-01 կամ 58-02 </w:t>
            </w:r>
            <w:r w:rsidR="00BA0247" w:rsidRPr="000A1C6B">
              <w:rPr>
                <w:rFonts w:ascii="GHEA Grapalat" w:hAnsi="GHEA Grapalat"/>
                <w:sz w:val="24"/>
                <w:szCs w:val="24"/>
              </w:rPr>
              <w:t>և</w:t>
            </w:r>
            <w:r w:rsidRPr="000A1C6B">
              <w:rPr>
                <w:rFonts w:ascii="GHEA Grapalat" w:hAnsi="GHEA Grapalat"/>
                <w:sz w:val="24"/>
                <w:szCs w:val="24"/>
              </w:rPr>
              <w:t xml:space="preserve"> 73-00 կամ 73-01 կանոններ</w:t>
            </w:r>
          </w:p>
        </w:tc>
      </w:tr>
      <w:tr w:rsidR="00FD7F81" w:rsidRPr="000A1C6B" w14:paraId="45196C19" w14:textId="77777777" w:rsidTr="002E59FA">
        <w:trPr>
          <w:jc w:val="center"/>
        </w:trPr>
        <w:tc>
          <w:tcPr>
            <w:tcW w:w="1381" w:type="dxa"/>
            <w:shd w:val="clear" w:color="auto" w:fill="FFFFFF"/>
          </w:tcPr>
          <w:p w14:paraId="2F8CA5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3030" w:type="dxa"/>
            <w:shd w:val="clear" w:color="auto" w:fill="FFFFFF"/>
          </w:tcPr>
          <w:p w14:paraId="41C731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Ավտոմեքենաների նստելատեղեր</w:t>
            </w:r>
          </w:p>
        </w:tc>
        <w:tc>
          <w:tcPr>
            <w:tcW w:w="3402" w:type="dxa"/>
            <w:shd w:val="clear" w:color="auto" w:fill="FFFFFF"/>
          </w:tcPr>
          <w:p w14:paraId="11D4D70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D49080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17-05 կամ 17-08 կանոններ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65C58CA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կամ 80-02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6B268B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w:t>
            </w:r>
          </w:p>
          <w:p w14:paraId="65672FB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Սույն Տեխնիկական կանոնակարգի 6-րդ հավելված, 1.16.3.12 կետ (ըստ նշված հավելվածի 1.16 կետի՝ տրանսպորտային միջոցների համար երեխաների փոխադրման համար նախատեսված նստելատեղերը)։</w:t>
            </w:r>
          </w:p>
          <w:p w14:paraId="429E11B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93D567C" w14:textId="77777777" w:rsidTr="002E59FA">
        <w:trPr>
          <w:jc w:val="center"/>
        </w:trPr>
        <w:tc>
          <w:tcPr>
            <w:tcW w:w="1381" w:type="dxa"/>
            <w:shd w:val="clear" w:color="auto" w:fill="FFFFFF"/>
          </w:tcPr>
          <w:p w14:paraId="7B54C8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32.</w:t>
            </w:r>
          </w:p>
        </w:tc>
        <w:tc>
          <w:tcPr>
            <w:tcW w:w="3030" w:type="dxa"/>
            <w:shd w:val="clear" w:color="auto" w:fill="FFFFFF"/>
          </w:tcPr>
          <w:p w14:paraId="7EA788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Նստելատեղերի գլխակալներ</w:t>
            </w:r>
          </w:p>
        </w:tc>
        <w:tc>
          <w:tcPr>
            <w:tcW w:w="3402" w:type="dxa"/>
            <w:shd w:val="clear" w:color="auto" w:fill="FFFFFF"/>
          </w:tcPr>
          <w:p w14:paraId="7C26F3E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D67036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p w14:paraId="73FBAD8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0614D9" w14:textId="77777777" w:rsidTr="002E59FA">
        <w:trPr>
          <w:jc w:val="center"/>
        </w:trPr>
        <w:tc>
          <w:tcPr>
            <w:tcW w:w="1381" w:type="dxa"/>
            <w:shd w:val="clear" w:color="auto" w:fill="FFFFFF"/>
          </w:tcPr>
          <w:p w14:paraId="612B94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3030" w:type="dxa"/>
            <w:shd w:val="clear" w:color="auto" w:fill="FFFFFF"/>
          </w:tcPr>
          <w:p w14:paraId="5FE57C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գոտիներ</w:t>
            </w:r>
          </w:p>
        </w:tc>
        <w:tc>
          <w:tcPr>
            <w:tcW w:w="3402" w:type="dxa"/>
            <w:shd w:val="clear" w:color="auto" w:fill="FFFFFF"/>
          </w:tcPr>
          <w:p w14:paraId="01E835F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46B318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16-04 կամ 16-06 կանոններ</w:t>
            </w:r>
          </w:p>
          <w:p w14:paraId="5F57D7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645E65A2" w14:textId="77777777" w:rsidTr="002E59FA">
        <w:trPr>
          <w:jc w:val="center"/>
        </w:trPr>
        <w:tc>
          <w:tcPr>
            <w:tcW w:w="1381" w:type="dxa"/>
            <w:shd w:val="clear" w:color="auto" w:fill="FFFFFF"/>
          </w:tcPr>
          <w:p w14:paraId="2C5AA0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34.</w:t>
            </w:r>
          </w:p>
        </w:tc>
        <w:tc>
          <w:tcPr>
            <w:tcW w:w="3030" w:type="dxa"/>
            <w:shd w:val="clear" w:color="auto" w:fill="FFFFFF"/>
          </w:tcPr>
          <w:p w14:paraId="2BBAD6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բարձիկներ</w:t>
            </w:r>
          </w:p>
        </w:tc>
        <w:tc>
          <w:tcPr>
            <w:tcW w:w="3402" w:type="dxa"/>
            <w:shd w:val="clear" w:color="auto" w:fill="FFFFFF"/>
          </w:tcPr>
          <w:p w14:paraId="39CAC7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35DD1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114-00 կանոններ</w:t>
            </w:r>
          </w:p>
          <w:p w14:paraId="3148DF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A7B883"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1AAF385" w14:textId="77777777" w:rsidTr="002E59FA">
        <w:trPr>
          <w:jc w:val="center"/>
        </w:trPr>
        <w:tc>
          <w:tcPr>
            <w:tcW w:w="1381" w:type="dxa"/>
            <w:shd w:val="clear" w:color="auto" w:fill="FFFFFF"/>
          </w:tcPr>
          <w:p w14:paraId="146DF5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3030" w:type="dxa"/>
            <w:shd w:val="clear" w:color="auto" w:fill="FFFFFF"/>
          </w:tcPr>
          <w:p w14:paraId="5964C7A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Երեխաների համար պահող սարքվածքներ </w:t>
            </w:r>
          </w:p>
        </w:tc>
        <w:tc>
          <w:tcPr>
            <w:tcW w:w="3402" w:type="dxa"/>
            <w:shd w:val="clear" w:color="auto" w:fill="FFFFFF"/>
          </w:tcPr>
          <w:p w14:paraId="0A4CEE06"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 xml:space="preserve">ս </w:t>
            </w:r>
          </w:p>
        </w:tc>
        <w:tc>
          <w:tcPr>
            <w:tcW w:w="6946" w:type="dxa"/>
            <w:shd w:val="clear" w:color="auto" w:fill="FFFFFF"/>
          </w:tcPr>
          <w:p w14:paraId="44541C2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44-04 կանոններ </w:t>
            </w:r>
          </w:p>
          <w:p w14:paraId="69C97C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C11CB1" w14:textId="77777777" w:rsidTr="002E59FA">
        <w:trPr>
          <w:jc w:val="center"/>
        </w:trPr>
        <w:tc>
          <w:tcPr>
            <w:tcW w:w="1381" w:type="dxa"/>
            <w:shd w:val="clear" w:color="auto" w:fill="FFFFFF"/>
          </w:tcPr>
          <w:p w14:paraId="464D1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3030" w:type="dxa"/>
            <w:shd w:val="clear" w:color="auto" w:fill="FFFFFF"/>
          </w:tcPr>
          <w:p w14:paraId="172E2D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Ապակիներ անվտանգ</w:t>
            </w:r>
          </w:p>
        </w:tc>
        <w:tc>
          <w:tcPr>
            <w:tcW w:w="3402" w:type="dxa"/>
            <w:shd w:val="clear" w:color="auto" w:fill="FFFFFF"/>
          </w:tcPr>
          <w:p w14:paraId="619658C8" w14:textId="77777777" w:rsidR="00FD7F81" w:rsidRPr="000A1C6B" w:rsidRDefault="00FD7F81" w:rsidP="000A1C6B">
            <w:pPr>
              <w:spacing w:after="120" w:line="360" w:lineRule="auto"/>
              <w:ind w:left="298"/>
              <w:rPr>
                <w:rStyle w:val="Bodytext29pt"/>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FD8D3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p w14:paraId="1C306C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ADAB428" w14:textId="77777777" w:rsidTr="002E59FA">
        <w:trPr>
          <w:jc w:val="center"/>
        </w:trPr>
        <w:tc>
          <w:tcPr>
            <w:tcW w:w="1381" w:type="dxa"/>
            <w:shd w:val="clear" w:color="auto" w:fill="FFFFFF"/>
          </w:tcPr>
          <w:p w14:paraId="73766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37.</w:t>
            </w:r>
          </w:p>
        </w:tc>
        <w:tc>
          <w:tcPr>
            <w:tcW w:w="3030" w:type="dxa"/>
            <w:shd w:val="clear" w:color="auto" w:fill="FFFFFF"/>
          </w:tcPr>
          <w:p w14:paraId="1F4DFE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Հետին տեսքի հայելիներ</w:t>
            </w:r>
          </w:p>
        </w:tc>
        <w:tc>
          <w:tcPr>
            <w:tcW w:w="3402" w:type="dxa"/>
            <w:shd w:val="clear" w:color="auto" w:fill="FFFFFF"/>
          </w:tcPr>
          <w:p w14:paraId="0E39879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01470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46-01 կամ 46-02 կանոններ (М,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w:t>
            </w:r>
          </w:p>
          <w:p w14:paraId="3B3619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r w:rsidRPr="000A1C6B">
              <w:rPr>
                <w:rFonts w:ascii="GHEA Grapalat" w:hAnsi="GHEA Grapalat"/>
                <w:sz w:val="24"/>
                <w:szCs w:val="24"/>
              </w:rPr>
              <w:t xml:space="preserve"> կատեգորիաների տրանսպորտային միջոցներ)</w:t>
            </w:r>
          </w:p>
          <w:p w14:paraId="258282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FED63D" w14:textId="77777777" w:rsidTr="002E59FA">
        <w:trPr>
          <w:jc w:val="center"/>
        </w:trPr>
        <w:tc>
          <w:tcPr>
            <w:tcW w:w="1381" w:type="dxa"/>
            <w:shd w:val="clear" w:color="auto" w:fill="FFFFFF"/>
          </w:tcPr>
          <w:p w14:paraId="533E2F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3030" w:type="dxa"/>
            <w:shd w:val="clear" w:color="auto" w:fill="FFFFFF"/>
          </w:tcPr>
          <w:p w14:paraId="13B350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c>
          <w:tcPr>
            <w:tcW w:w="3402" w:type="dxa"/>
            <w:shd w:val="clear" w:color="auto" w:fill="FFFFFF"/>
          </w:tcPr>
          <w:p w14:paraId="611C5B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7E20E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Սույն Տեխնիկական կանոնակարգի 3-րդ հավելվածի </w:t>
            </w:r>
            <w:r w:rsidRPr="000A1C6B">
              <w:rPr>
                <w:rFonts w:ascii="GHEA Grapalat" w:hAnsi="GHEA Grapalat"/>
                <w:sz w:val="24"/>
                <w:szCs w:val="24"/>
              </w:rPr>
              <w:br/>
              <w:t xml:space="preserve">8-րդ կետ </w:t>
            </w:r>
          </w:p>
          <w:p w14:paraId="565DF52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մեկուսացման էլեկտրական ամրությունը։</w:t>
            </w:r>
          </w:p>
          <w:p w14:paraId="6D92EBF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Ռետինե ժապավենը պետք է ապահովի՝ </w:t>
            </w:r>
          </w:p>
          <w:p w14:paraId="3872C31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ապակեմաքրիչ հեղուկի նկատմամբ կայունությունը. </w:t>
            </w:r>
          </w:p>
          <w:p w14:paraId="25B3F08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ծերացման նկատմամբ դիմացկունությունը. </w:t>
            </w:r>
          </w:p>
          <w:p w14:paraId="031E247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մեխանիկական ամրությունը.</w:t>
            </w:r>
          </w:p>
          <w:p w14:paraId="366A75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խոզանակի աշխատունակությունը -45˚С-ից մինչ</w:t>
            </w:r>
            <w:r w:rsidR="00BA0247" w:rsidRPr="000A1C6B">
              <w:rPr>
                <w:rFonts w:ascii="GHEA Grapalat" w:hAnsi="GHEA Grapalat"/>
                <w:sz w:val="24"/>
                <w:szCs w:val="24"/>
              </w:rPr>
              <w:t>և</w:t>
            </w:r>
            <w:r w:rsidRPr="000A1C6B">
              <w:rPr>
                <w:rFonts w:ascii="GHEA Grapalat" w:hAnsi="GHEA Grapalat"/>
                <w:sz w:val="24"/>
                <w:szCs w:val="24"/>
              </w:rPr>
              <w:t xml:space="preserve"> +85˚С միջակայքում։</w:t>
            </w:r>
          </w:p>
          <w:p w14:paraId="2D2C6729"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1B7E5E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Խոզանակների աշխատանքի ժամանակ ռետինը չպետք է գունավորի կամ մեխանիկորեն վնասի շփման գոտում ապակու մակեր</w:t>
            </w:r>
            <w:r w:rsidR="00BA0247" w:rsidRPr="000A1C6B">
              <w:rPr>
                <w:rFonts w:ascii="GHEA Grapalat" w:hAnsi="GHEA Grapalat"/>
                <w:sz w:val="24"/>
                <w:szCs w:val="24"/>
              </w:rPr>
              <w:t>և</w:t>
            </w:r>
            <w:r w:rsidRPr="000A1C6B">
              <w:rPr>
                <w:rFonts w:ascii="GHEA Grapalat" w:hAnsi="GHEA Grapalat"/>
                <w:sz w:val="24"/>
                <w:szCs w:val="24"/>
              </w:rPr>
              <w:t>ույթը։</w:t>
            </w:r>
          </w:p>
        </w:tc>
      </w:tr>
      <w:tr w:rsidR="00FD7F81" w:rsidRPr="000A1C6B" w14:paraId="3A0C23C8" w14:textId="77777777" w:rsidTr="002E59FA">
        <w:trPr>
          <w:jc w:val="center"/>
        </w:trPr>
        <w:tc>
          <w:tcPr>
            <w:tcW w:w="1381" w:type="dxa"/>
            <w:shd w:val="clear" w:color="auto" w:fill="FFFFFF"/>
          </w:tcPr>
          <w:p w14:paraId="206DBB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39.</w:t>
            </w:r>
          </w:p>
        </w:tc>
        <w:tc>
          <w:tcPr>
            <w:tcW w:w="3030" w:type="dxa"/>
            <w:shd w:val="clear" w:color="auto" w:fill="FFFFFF"/>
          </w:tcPr>
          <w:p w14:paraId="2CC97E1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պահեստամասերը (մոտոռեդուկտորներ)</w:t>
            </w:r>
          </w:p>
        </w:tc>
        <w:tc>
          <w:tcPr>
            <w:tcW w:w="3402" w:type="dxa"/>
            <w:shd w:val="clear" w:color="auto" w:fill="FFFFFF"/>
          </w:tcPr>
          <w:p w14:paraId="48F5EB3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1D4CF6F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p w14:paraId="2CAC44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7D0384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89D034" w14:textId="77777777" w:rsidTr="002E59FA">
        <w:trPr>
          <w:jc w:val="center"/>
        </w:trPr>
        <w:tc>
          <w:tcPr>
            <w:tcW w:w="1381" w:type="dxa"/>
            <w:shd w:val="clear" w:color="auto" w:fill="FFFFFF"/>
          </w:tcPr>
          <w:p w14:paraId="7EC59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40.</w:t>
            </w:r>
          </w:p>
        </w:tc>
        <w:tc>
          <w:tcPr>
            <w:tcW w:w="3030" w:type="dxa"/>
            <w:shd w:val="clear" w:color="auto" w:fill="FFFFFF"/>
          </w:tcPr>
          <w:p w14:paraId="7C974F0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ավտոմոբիլային,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w:t>
            </w:r>
          </w:p>
        </w:tc>
        <w:tc>
          <w:tcPr>
            <w:tcW w:w="3402" w:type="dxa"/>
            <w:shd w:val="clear" w:color="auto" w:fill="FFFFFF"/>
          </w:tcPr>
          <w:p w14:paraId="53BFBB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D7F5BE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 8-05, 20-03, 112-01 կանոններ (կախված ցոլալապտերի տիպից)</w:t>
            </w:r>
          </w:p>
          <w:p w14:paraId="19F52B4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0E138EA" w14:textId="77777777" w:rsidTr="002E59FA">
        <w:trPr>
          <w:jc w:val="center"/>
        </w:trPr>
        <w:tc>
          <w:tcPr>
            <w:tcW w:w="1381" w:type="dxa"/>
            <w:shd w:val="clear" w:color="auto" w:fill="FFFFFF"/>
          </w:tcPr>
          <w:p w14:paraId="5B054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3030" w:type="dxa"/>
            <w:shd w:val="clear" w:color="auto" w:fill="FFFFFF"/>
          </w:tcPr>
          <w:p w14:paraId="74B8B9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լապտերի համար շիկացման լամպեր</w:t>
            </w:r>
          </w:p>
        </w:tc>
        <w:tc>
          <w:tcPr>
            <w:tcW w:w="3402" w:type="dxa"/>
            <w:shd w:val="clear" w:color="auto" w:fill="FFFFFF"/>
          </w:tcPr>
          <w:p w14:paraId="6DBA8BA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88D94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37-03 կանոններ</w:t>
            </w:r>
          </w:p>
          <w:p w14:paraId="5A873AA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4B0186E" w14:textId="77777777" w:rsidTr="002E59FA">
        <w:trPr>
          <w:jc w:val="center"/>
        </w:trPr>
        <w:tc>
          <w:tcPr>
            <w:tcW w:w="1381" w:type="dxa"/>
            <w:shd w:val="clear" w:color="auto" w:fill="FFFFFF"/>
          </w:tcPr>
          <w:p w14:paraId="2B511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42.</w:t>
            </w:r>
          </w:p>
        </w:tc>
        <w:tc>
          <w:tcPr>
            <w:tcW w:w="3030" w:type="dxa"/>
            <w:shd w:val="clear" w:color="auto" w:fill="FFFFFF"/>
          </w:tcPr>
          <w:p w14:paraId="60F55B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c>
          <w:tcPr>
            <w:tcW w:w="3402" w:type="dxa"/>
            <w:shd w:val="clear" w:color="auto" w:fill="FFFFFF"/>
          </w:tcPr>
          <w:p w14:paraId="3FCE81E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059BBD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3-02 կանոններ</w:t>
            </w:r>
          </w:p>
          <w:p w14:paraId="3D8790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F359EA" w14:textId="77777777" w:rsidTr="002E59FA">
        <w:trPr>
          <w:jc w:val="center"/>
        </w:trPr>
        <w:tc>
          <w:tcPr>
            <w:tcW w:w="1381" w:type="dxa"/>
            <w:shd w:val="clear" w:color="auto" w:fill="FFFFFF"/>
          </w:tcPr>
          <w:p w14:paraId="42A5E5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3030" w:type="dxa"/>
            <w:shd w:val="clear" w:color="auto" w:fill="FFFFFF"/>
          </w:tcPr>
          <w:p w14:paraId="715EE8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w:t>
            </w:r>
            <w:r w:rsidRPr="000A1C6B">
              <w:rPr>
                <w:rFonts w:ascii="GHEA Grapalat" w:hAnsi="GHEA Grapalat"/>
                <w:spacing w:val="-2"/>
                <w:sz w:val="24"/>
                <w:szCs w:val="24"/>
              </w:rPr>
              <w:t>լուսավորման լապտերներ</w:t>
            </w:r>
          </w:p>
        </w:tc>
        <w:tc>
          <w:tcPr>
            <w:tcW w:w="3402" w:type="dxa"/>
            <w:shd w:val="clear" w:color="auto" w:fill="FFFFFF"/>
          </w:tcPr>
          <w:p w14:paraId="6117C8C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687DCB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 կանոններ</w:t>
            </w:r>
          </w:p>
        </w:tc>
      </w:tr>
      <w:tr w:rsidR="00FD7F81" w:rsidRPr="000A1C6B" w14:paraId="1F05F6C1" w14:textId="77777777" w:rsidTr="002E59FA">
        <w:trPr>
          <w:jc w:val="center"/>
        </w:trPr>
        <w:tc>
          <w:tcPr>
            <w:tcW w:w="1381" w:type="dxa"/>
            <w:shd w:val="clear" w:color="auto" w:fill="FFFFFF"/>
          </w:tcPr>
          <w:p w14:paraId="5ECD3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3030" w:type="dxa"/>
            <w:shd w:val="clear" w:color="auto" w:fill="FFFFFF"/>
          </w:tcPr>
          <w:p w14:paraId="02A9FE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ցուցիչներ</w:t>
            </w:r>
          </w:p>
        </w:tc>
        <w:tc>
          <w:tcPr>
            <w:tcW w:w="3402" w:type="dxa"/>
            <w:shd w:val="clear" w:color="auto" w:fill="FFFFFF"/>
          </w:tcPr>
          <w:p w14:paraId="4E922B6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981B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6-01 կանոններ</w:t>
            </w:r>
          </w:p>
          <w:p w14:paraId="5E55DCD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0AF660D" w14:textId="77777777" w:rsidTr="002E59FA">
        <w:trPr>
          <w:jc w:val="center"/>
        </w:trPr>
        <w:tc>
          <w:tcPr>
            <w:tcW w:w="1381" w:type="dxa"/>
            <w:shd w:val="clear" w:color="auto" w:fill="FFFFFF"/>
          </w:tcPr>
          <w:p w14:paraId="42D80B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3030" w:type="dxa"/>
            <w:shd w:val="clear" w:color="auto" w:fill="FFFFFF"/>
          </w:tcPr>
          <w:p w14:paraId="752AE4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եզրագծային լույսեր, արգելակման ազդանշաններ</w:t>
            </w:r>
          </w:p>
        </w:tc>
        <w:tc>
          <w:tcPr>
            <w:tcW w:w="3402" w:type="dxa"/>
            <w:shd w:val="clear" w:color="auto" w:fill="FFFFFF"/>
          </w:tcPr>
          <w:p w14:paraId="09882DD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48543BD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7-02 կանոններ</w:t>
            </w:r>
          </w:p>
          <w:p w14:paraId="6288AF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922AEBE" w14:textId="77777777" w:rsidTr="002E59FA">
        <w:trPr>
          <w:jc w:val="center"/>
        </w:trPr>
        <w:tc>
          <w:tcPr>
            <w:tcW w:w="1381" w:type="dxa"/>
            <w:shd w:val="clear" w:color="auto" w:fill="FFFFFF"/>
          </w:tcPr>
          <w:p w14:paraId="53EAD7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46.</w:t>
            </w:r>
          </w:p>
        </w:tc>
        <w:tc>
          <w:tcPr>
            <w:tcW w:w="3030" w:type="dxa"/>
            <w:shd w:val="clear" w:color="auto" w:fill="FFFFFF"/>
          </w:tcPr>
          <w:p w14:paraId="735F7D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Հակամառախուղային ցոլալապտերներ</w:t>
            </w:r>
          </w:p>
        </w:tc>
        <w:tc>
          <w:tcPr>
            <w:tcW w:w="3402" w:type="dxa"/>
            <w:shd w:val="clear" w:color="auto" w:fill="FFFFFF"/>
          </w:tcPr>
          <w:p w14:paraId="314C563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893C8A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19-04 կանոններ</w:t>
            </w:r>
          </w:p>
          <w:p w14:paraId="38859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414C263" w14:textId="77777777" w:rsidTr="002E59FA">
        <w:trPr>
          <w:jc w:val="center"/>
        </w:trPr>
        <w:tc>
          <w:tcPr>
            <w:tcW w:w="1381" w:type="dxa"/>
            <w:shd w:val="clear" w:color="auto" w:fill="FFFFFF"/>
          </w:tcPr>
          <w:p w14:paraId="4296BA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3030" w:type="dxa"/>
            <w:shd w:val="clear" w:color="auto" w:fill="FFFFFF"/>
          </w:tcPr>
          <w:p w14:paraId="2B84E1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c>
          <w:tcPr>
            <w:tcW w:w="3402" w:type="dxa"/>
            <w:shd w:val="clear" w:color="auto" w:fill="FFFFFF"/>
          </w:tcPr>
          <w:p w14:paraId="23DD3CB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96DE6C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p w14:paraId="083A6A8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5BFE8D" w14:textId="77777777" w:rsidTr="002E59FA">
        <w:trPr>
          <w:jc w:val="center"/>
        </w:trPr>
        <w:tc>
          <w:tcPr>
            <w:tcW w:w="1381" w:type="dxa"/>
            <w:shd w:val="clear" w:color="auto" w:fill="FFFFFF"/>
          </w:tcPr>
          <w:p w14:paraId="6B721C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3030" w:type="dxa"/>
            <w:shd w:val="clear" w:color="auto" w:fill="FFFFFF"/>
          </w:tcPr>
          <w:p w14:paraId="13BDCC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միջոցների հետընթացի </w:t>
            </w:r>
            <w:r w:rsidRPr="000A1C6B">
              <w:rPr>
                <w:rFonts w:ascii="GHEA Grapalat" w:hAnsi="GHEA Grapalat"/>
                <w:sz w:val="24"/>
                <w:szCs w:val="24"/>
              </w:rPr>
              <w:lastRenderedPageBreak/>
              <w:t>լապտերներ</w:t>
            </w:r>
          </w:p>
        </w:tc>
        <w:tc>
          <w:tcPr>
            <w:tcW w:w="3402" w:type="dxa"/>
            <w:shd w:val="clear" w:color="auto" w:fill="FFFFFF"/>
          </w:tcPr>
          <w:p w14:paraId="73573F0A"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51A689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p w14:paraId="112BD3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C763B8A" w14:textId="77777777" w:rsidTr="002E59FA">
        <w:trPr>
          <w:jc w:val="center"/>
        </w:trPr>
        <w:tc>
          <w:tcPr>
            <w:tcW w:w="1381" w:type="dxa"/>
            <w:shd w:val="clear" w:color="auto" w:fill="FFFFFF"/>
          </w:tcPr>
          <w:p w14:paraId="394159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49.</w:t>
            </w:r>
          </w:p>
        </w:tc>
        <w:tc>
          <w:tcPr>
            <w:tcW w:w="3030" w:type="dxa"/>
            <w:shd w:val="clear" w:color="auto" w:fill="FFFFFF"/>
          </w:tcPr>
          <w:p w14:paraId="1B0A4A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HSB հալոգեն լամպեր-ցոլալապտերներ</w:t>
            </w:r>
          </w:p>
        </w:tc>
        <w:tc>
          <w:tcPr>
            <w:tcW w:w="3402" w:type="dxa"/>
            <w:shd w:val="clear" w:color="auto" w:fill="FFFFFF"/>
          </w:tcPr>
          <w:p w14:paraId="74E10D1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8C1326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p w14:paraId="26B799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24DB3E4" w14:textId="77777777" w:rsidTr="002E59FA">
        <w:trPr>
          <w:jc w:val="center"/>
        </w:trPr>
        <w:tc>
          <w:tcPr>
            <w:tcW w:w="1381" w:type="dxa"/>
            <w:shd w:val="clear" w:color="auto" w:fill="FFFFFF"/>
          </w:tcPr>
          <w:p w14:paraId="0ED71E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30" w:type="dxa"/>
            <w:shd w:val="clear" w:color="auto" w:fill="FFFFFF"/>
          </w:tcPr>
          <w:p w14:paraId="6DB85C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c>
          <w:tcPr>
            <w:tcW w:w="3402" w:type="dxa"/>
            <w:shd w:val="clear" w:color="auto" w:fill="FFFFFF"/>
          </w:tcPr>
          <w:p w14:paraId="54B3077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3338540"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p w14:paraId="1A8BDA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8DB0A5" w14:textId="77777777" w:rsidTr="002E59FA">
        <w:trPr>
          <w:jc w:val="center"/>
        </w:trPr>
        <w:tc>
          <w:tcPr>
            <w:tcW w:w="1381" w:type="dxa"/>
            <w:shd w:val="clear" w:color="auto" w:fill="FFFFFF"/>
          </w:tcPr>
          <w:p w14:paraId="79FAED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3030" w:type="dxa"/>
            <w:shd w:val="clear" w:color="auto" w:fill="FFFFFF"/>
          </w:tcPr>
          <w:p w14:paraId="2A8644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w:t>
            </w:r>
          </w:p>
        </w:tc>
        <w:tc>
          <w:tcPr>
            <w:tcW w:w="3402" w:type="dxa"/>
            <w:shd w:val="clear" w:color="auto" w:fill="FFFFFF"/>
          </w:tcPr>
          <w:p w14:paraId="7BF0D5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13D25B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p w14:paraId="01DDA16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2E858273"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52EA38B1"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0121E30F" w14:textId="77777777" w:rsidTr="002E59FA">
        <w:trPr>
          <w:jc w:val="center"/>
        </w:trPr>
        <w:tc>
          <w:tcPr>
            <w:tcW w:w="1381" w:type="dxa"/>
            <w:shd w:val="clear" w:color="auto" w:fill="FFFFFF"/>
          </w:tcPr>
          <w:p w14:paraId="1CBE9B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52.</w:t>
            </w:r>
          </w:p>
        </w:tc>
        <w:tc>
          <w:tcPr>
            <w:tcW w:w="3030" w:type="dxa"/>
            <w:shd w:val="clear" w:color="auto" w:fill="FFFFFF"/>
          </w:tcPr>
          <w:p w14:paraId="5767583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p>
        </w:tc>
        <w:tc>
          <w:tcPr>
            <w:tcW w:w="3402" w:type="dxa"/>
            <w:shd w:val="clear" w:color="auto" w:fill="FFFFFF"/>
          </w:tcPr>
          <w:p w14:paraId="32B05F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356D2F9"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p w14:paraId="24E85C1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83498D" w14:textId="77777777" w:rsidTr="002E59FA">
        <w:trPr>
          <w:jc w:val="center"/>
        </w:trPr>
        <w:tc>
          <w:tcPr>
            <w:tcW w:w="1381" w:type="dxa"/>
            <w:shd w:val="clear" w:color="auto" w:fill="FFFFFF"/>
          </w:tcPr>
          <w:p w14:paraId="0C105D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3030" w:type="dxa"/>
            <w:shd w:val="clear" w:color="auto" w:fill="FFFFFF"/>
          </w:tcPr>
          <w:p w14:paraId="6AEDAF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լույսեր</w:t>
            </w:r>
          </w:p>
        </w:tc>
        <w:tc>
          <w:tcPr>
            <w:tcW w:w="3402" w:type="dxa"/>
            <w:shd w:val="clear" w:color="auto" w:fill="FFFFFF"/>
          </w:tcPr>
          <w:p w14:paraId="3B76241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E5240C5"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p w14:paraId="748B9FE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6F160C" w14:textId="77777777" w:rsidTr="002E59FA">
        <w:trPr>
          <w:jc w:val="center"/>
        </w:trPr>
        <w:tc>
          <w:tcPr>
            <w:tcW w:w="1381" w:type="dxa"/>
            <w:shd w:val="clear" w:color="auto" w:fill="FFFFFF"/>
          </w:tcPr>
          <w:p w14:paraId="66A962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3030" w:type="dxa"/>
            <w:shd w:val="clear" w:color="auto" w:fill="FFFFFF"/>
          </w:tcPr>
          <w:p w14:paraId="0B41A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r w:rsidRPr="000A1C6B">
              <w:rPr>
                <w:rFonts w:ascii="GHEA Grapalat" w:hAnsi="GHEA Grapalat"/>
                <w:sz w:val="24"/>
                <w:szCs w:val="24"/>
              </w:rPr>
              <w:lastRenderedPageBreak/>
              <w:t xml:space="preserve">HS հալոգեն լամպերով </w:t>
            </w:r>
          </w:p>
        </w:tc>
        <w:tc>
          <w:tcPr>
            <w:tcW w:w="3402" w:type="dxa"/>
            <w:shd w:val="clear" w:color="auto" w:fill="FFFFFF"/>
          </w:tcPr>
          <w:p w14:paraId="7120981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A770CD6"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p w14:paraId="1434320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A2E7DD9" w14:textId="77777777" w:rsidTr="002E59FA">
        <w:trPr>
          <w:jc w:val="center"/>
        </w:trPr>
        <w:tc>
          <w:tcPr>
            <w:tcW w:w="1381" w:type="dxa"/>
            <w:shd w:val="clear" w:color="auto" w:fill="FFFFFF"/>
          </w:tcPr>
          <w:p w14:paraId="0DADA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55.</w:t>
            </w:r>
          </w:p>
        </w:tc>
        <w:tc>
          <w:tcPr>
            <w:tcW w:w="3030" w:type="dxa"/>
            <w:shd w:val="clear" w:color="auto" w:fill="FFFFFF"/>
          </w:tcPr>
          <w:p w14:paraId="5913C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մոպեդների համար </w:t>
            </w:r>
          </w:p>
        </w:tc>
        <w:tc>
          <w:tcPr>
            <w:tcW w:w="3402" w:type="dxa"/>
            <w:shd w:val="clear" w:color="auto" w:fill="FFFFFF"/>
          </w:tcPr>
          <w:p w14:paraId="67FD681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F8E60E3"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p w14:paraId="1427E95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22755D2" w14:textId="77777777" w:rsidTr="002E59FA">
        <w:trPr>
          <w:jc w:val="center"/>
        </w:trPr>
        <w:tc>
          <w:tcPr>
            <w:tcW w:w="1381" w:type="dxa"/>
            <w:shd w:val="clear" w:color="auto" w:fill="FFFFFF"/>
          </w:tcPr>
          <w:p w14:paraId="449ED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3030" w:type="dxa"/>
            <w:shd w:val="clear" w:color="auto" w:fill="FFFFFF"/>
          </w:tcPr>
          <w:p w14:paraId="1D4D216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Կայանման լույսեր</w:t>
            </w:r>
          </w:p>
        </w:tc>
        <w:tc>
          <w:tcPr>
            <w:tcW w:w="3402" w:type="dxa"/>
            <w:shd w:val="clear" w:color="auto" w:fill="FFFFFF"/>
          </w:tcPr>
          <w:p w14:paraId="330744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8D746E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p w14:paraId="35C7196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241DB04" w14:textId="77777777" w:rsidTr="002E59FA">
        <w:trPr>
          <w:jc w:val="center"/>
        </w:trPr>
        <w:tc>
          <w:tcPr>
            <w:tcW w:w="1381" w:type="dxa"/>
            <w:shd w:val="clear" w:color="auto" w:fill="FFFFFF"/>
          </w:tcPr>
          <w:p w14:paraId="2A1430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3030" w:type="dxa"/>
            <w:shd w:val="clear" w:color="auto" w:fill="FFFFFF"/>
          </w:tcPr>
          <w:p w14:paraId="638FEF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HS2 հալոգեն լամպերով </w:t>
            </w:r>
          </w:p>
        </w:tc>
        <w:tc>
          <w:tcPr>
            <w:tcW w:w="3402" w:type="dxa"/>
            <w:shd w:val="clear" w:color="auto" w:fill="FFFFFF"/>
          </w:tcPr>
          <w:p w14:paraId="23E1C0D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26AF6BBF"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p w14:paraId="32C532F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7EB9962" w14:textId="77777777" w:rsidTr="002E59FA">
        <w:trPr>
          <w:jc w:val="center"/>
        </w:trPr>
        <w:tc>
          <w:tcPr>
            <w:tcW w:w="1381" w:type="dxa"/>
            <w:shd w:val="clear" w:color="auto" w:fill="FFFFFF"/>
          </w:tcPr>
          <w:p w14:paraId="437C1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58.</w:t>
            </w:r>
          </w:p>
        </w:tc>
        <w:tc>
          <w:tcPr>
            <w:tcW w:w="3030" w:type="dxa"/>
            <w:shd w:val="clear" w:color="auto" w:fill="FFFFFF"/>
          </w:tcPr>
          <w:p w14:paraId="099B8F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Ցերեկային ընթացային լույսեր</w:t>
            </w:r>
          </w:p>
        </w:tc>
        <w:tc>
          <w:tcPr>
            <w:tcW w:w="3402" w:type="dxa"/>
            <w:shd w:val="clear" w:color="auto" w:fill="FFFFFF"/>
          </w:tcPr>
          <w:p w14:paraId="2FEE8D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DBD563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p w14:paraId="13A0B92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9E976D" w14:textId="77777777" w:rsidTr="002E59FA">
        <w:trPr>
          <w:jc w:val="center"/>
        </w:trPr>
        <w:tc>
          <w:tcPr>
            <w:tcW w:w="1381" w:type="dxa"/>
            <w:shd w:val="clear" w:color="auto" w:fill="FFFFFF"/>
          </w:tcPr>
          <w:p w14:paraId="44680F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3030" w:type="dxa"/>
            <w:shd w:val="clear" w:color="auto" w:fill="FFFFFF"/>
          </w:tcPr>
          <w:p w14:paraId="6722E0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լույսեր</w:t>
            </w:r>
          </w:p>
        </w:tc>
        <w:tc>
          <w:tcPr>
            <w:tcW w:w="3402" w:type="dxa"/>
            <w:shd w:val="clear" w:color="auto" w:fill="FFFFFF"/>
          </w:tcPr>
          <w:p w14:paraId="4013BC9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036230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p w14:paraId="47EB86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0D2790" w14:textId="77777777" w:rsidTr="002E59FA">
        <w:trPr>
          <w:jc w:val="center"/>
        </w:trPr>
        <w:tc>
          <w:tcPr>
            <w:tcW w:w="1381" w:type="dxa"/>
            <w:shd w:val="clear" w:color="auto" w:fill="FFFFFF"/>
          </w:tcPr>
          <w:p w14:paraId="2C23F2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3030" w:type="dxa"/>
            <w:shd w:val="clear" w:color="auto" w:fill="FFFFFF"/>
          </w:tcPr>
          <w:p w14:paraId="7A10C62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լույսի գազալիցքահանման աղբյուրներով </w:t>
            </w:r>
          </w:p>
        </w:tc>
        <w:tc>
          <w:tcPr>
            <w:tcW w:w="3402" w:type="dxa"/>
            <w:shd w:val="clear" w:color="auto" w:fill="FFFFFF"/>
          </w:tcPr>
          <w:p w14:paraId="708DD42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C0FBE7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98-01 կանոններ</w:t>
            </w:r>
          </w:p>
          <w:p w14:paraId="5309E7C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EAC493" w14:textId="77777777" w:rsidTr="002E59FA">
        <w:trPr>
          <w:jc w:val="center"/>
        </w:trPr>
        <w:tc>
          <w:tcPr>
            <w:tcW w:w="1381" w:type="dxa"/>
            <w:shd w:val="clear" w:color="auto" w:fill="FFFFFF"/>
          </w:tcPr>
          <w:p w14:paraId="19B3A5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61.</w:t>
            </w:r>
          </w:p>
        </w:tc>
        <w:tc>
          <w:tcPr>
            <w:tcW w:w="3030" w:type="dxa"/>
            <w:shd w:val="clear" w:color="auto" w:fill="FFFFFF"/>
          </w:tcPr>
          <w:p w14:paraId="1BE46960" w14:textId="77777777" w:rsidR="00FD7F81" w:rsidRPr="000A1C6B" w:rsidRDefault="00FD7F81" w:rsidP="000A1C6B">
            <w:pPr>
              <w:spacing w:after="120" w:line="360" w:lineRule="auto"/>
              <w:ind w:right="-70"/>
              <w:rPr>
                <w:rFonts w:ascii="GHEA Grapalat" w:hAnsi="GHEA Grapalat"/>
                <w:spacing w:val="-6"/>
                <w:sz w:val="24"/>
                <w:szCs w:val="24"/>
              </w:rPr>
            </w:pPr>
            <w:r w:rsidRPr="000A1C6B">
              <w:rPr>
                <w:rFonts w:ascii="GHEA Grapalat" w:hAnsi="GHEA Grapalat"/>
                <w:spacing w:val="-6"/>
                <w:sz w:val="24"/>
                <w:szCs w:val="24"/>
              </w:rPr>
              <w:t>Լույսի գազալիցքահանման աղբյուրներ</w:t>
            </w:r>
          </w:p>
        </w:tc>
        <w:tc>
          <w:tcPr>
            <w:tcW w:w="3402" w:type="dxa"/>
            <w:shd w:val="clear" w:color="auto" w:fill="FFFFFF"/>
          </w:tcPr>
          <w:p w14:paraId="24AB4159" w14:textId="77777777" w:rsidR="00FD7F81" w:rsidRPr="000A1C6B" w:rsidRDefault="00FD7F81" w:rsidP="000A1C6B">
            <w:pPr>
              <w:spacing w:after="120" w:line="360" w:lineRule="auto"/>
              <w:ind w:left="197"/>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F6B3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99-00 կանոններ</w:t>
            </w:r>
          </w:p>
          <w:p w14:paraId="0B3EAFC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6A67D07" w14:textId="77777777" w:rsidTr="002E59FA">
        <w:trPr>
          <w:jc w:val="center"/>
        </w:trPr>
        <w:tc>
          <w:tcPr>
            <w:tcW w:w="1381" w:type="dxa"/>
            <w:shd w:val="clear" w:color="auto" w:fill="FFFFFF"/>
          </w:tcPr>
          <w:p w14:paraId="0F8446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3030" w:type="dxa"/>
            <w:shd w:val="clear" w:color="auto" w:fill="FFFFFF"/>
          </w:tcPr>
          <w:p w14:paraId="6098E7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Ձայնային ազդանշանային սարքեր</w:t>
            </w:r>
          </w:p>
        </w:tc>
        <w:tc>
          <w:tcPr>
            <w:tcW w:w="3402" w:type="dxa"/>
            <w:shd w:val="clear" w:color="auto" w:fill="FFFFFF"/>
          </w:tcPr>
          <w:p w14:paraId="6505E04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D7945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p>
          <w:p w14:paraId="206D280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15E6FB6" w14:textId="77777777" w:rsidTr="002E59FA">
        <w:trPr>
          <w:jc w:val="center"/>
        </w:trPr>
        <w:tc>
          <w:tcPr>
            <w:tcW w:w="1381" w:type="dxa"/>
            <w:shd w:val="clear" w:color="auto" w:fill="FFFFFF"/>
          </w:tcPr>
          <w:p w14:paraId="0C1724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3030" w:type="dxa"/>
            <w:shd w:val="clear" w:color="auto" w:fill="FFFFFF"/>
          </w:tcPr>
          <w:p w14:paraId="6ED29E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 ընդգրկող սարքերի համակցություններ</w:t>
            </w:r>
          </w:p>
        </w:tc>
        <w:tc>
          <w:tcPr>
            <w:tcW w:w="3402" w:type="dxa"/>
            <w:shd w:val="clear" w:color="auto" w:fill="FFFFFF"/>
          </w:tcPr>
          <w:p w14:paraId="21268FE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6B938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D071FC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կանոններին համապատասխան չափումների ճշգրտությունը.</w:t>
            </w:r>
          </w:p>
          <w:p w14:paraId="555B9DB7"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36BE4FB2" w14:textId="77777777" w:rsidR="00FD7F81" w:rsidRPr="000A1C6B" w:rsidRDefault="00FD7F81" w:rsidP="000A1C6B">
            <w:pPr>
              <w:spacing w:after="120" w:line="360" w:lineRule="auto"/>
              <w:ind w:left="136" w:right="74" w:firstLine="425"/>
              <w:jc w:val="both"/>
              <w:rPr>
                <w:rFonts w:ascii="GHEA Grapalat" w:hAnsi="GHEA Grapalat"/>
                <w:spacing w:val="-6"/>
                <w:sz w:val="24"/>
                <w:szCs w:val="24"/>
              </w:rPr>
            </w:pPr>
            <w:r w:rsidRPr="000A1C6B">
              <w:rPr>
                <w:rFonts w:ascii="GHEA Grapalat" w:hAnsi="GHEA Grapalat"/>
                <w:spacing w:val="-6"/>
                <w:sz w:val="24"/>
                <w:szCs w:val="24"/>
              </w:rPr>
              <w:t xml:space="preserve">փոշու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խոնավության ներթափանցումից </w:t>
            </w:r>
            <w:r w:rsidRPr="000A1C6B">
              <w:rPr>
                <w:rFonts w:ascii="GHEA Grapalat" w:hAnsi="GHEA Grapalat"/>
                <w:spacing w:val="-6"/>
                <w:sz w:val="24"/>
                <w:szCs w:val="24"/>
              </w:rPr>
              <w:lastRenderedPageBreak/>
              <w:t>պաշտպանությունը։</w:t>
            </w:r>
          </w:p>
          <w:p w14:paraId="3E042DD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A0013B9" w14:textId="77777777" w:rsidTr="002E59FA">
        <w:trPr>
          <w:jc w:val="center"/>
        </w:trPr>
        <w:tc>
          <w:tcPr>
            <w:tcW w:w="1381" w:type="dxa"/>
            <w:shd w:val="clear" w:color="auto" w:fill="FFFFFF"/>
          </w:tcPr>
          <w:p w14:paraId="5EF06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64.</w:t>
            </w:r>
          </w:p>
        </w:tc>
        <w:tc>
          <w:tcPr>
            <w:tcW w:w="3030" w:type="dxa"/>
            <w:shd w:val="clear" w:color="auto" w:fill="FFFFFF"/>
          </w:tcPr>
          <w:p w14:paraId="4801437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Արագության սահմանափակման սարքվածքներ</w:t>
            </w:r>
          </w:p>
        </w:tc>
        <w:tc>
          <w:tcPr>
            <w:tcW w:w="3402" w:type="dxa"/>
            <w:shd w:val="clear" w:color="auto" w:fill="FFFFFF"/>
          </w:tcPr>
          <w:p w14:paraId="7386EA7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19DD28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p w14:paraId="54555DE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E70B4D0" w14:textId="77777777" w:rsidTr="002E59FA">
        <w:trPr>
          <w:jc w:val="center"/>
        </w:trPr>
        <w:tc>
          <w:tcPr>
            <w:tcW w:w="1381" w:type="dxa"/>
            <w:shd w:val="clear" w:color="auto" w:fill="FFFFFF"/>
          </w:tcPr>
          <w:p w14:paraId="200191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3030" w:type="dxa"/>
            <w:shd w:val="clear" w:color="auto" w:fill="FFFFFF"/>
          </w:tcPr>
          <w:p w14:paraId="774606E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վարորդների կողմից պահպանման տեխնիկական հսկիչ միջոցներ </w:t>
            </w:r>
            <w:r w:rsidRPr="000A1C6B">
              <w:rPr>
                <w:rFonts w:ascii="GHEA Grapalat" w:hAnsi="GHEA Grapalat"/>
                <w:sz w:val="24"/>
                <w:szCs w:val="24"/>
              </w:rPr>
              <w:lastRenderedPageBreak/>
              <w:t>(պտուտագրիչներ)</w:t>
            </w:r>
          </w:p>
        </w:tc>
        <w:tc>
          <w:tcPr>
            <w:tcW w:w="3402" w:type="dxa"/>
            <w:shd w:val="clear" w:color="auto" w:fill="FFFFFF"/>
          </w:tcPr>
          <w:p w14:paraId="5483C5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E3D9E63"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CF22DB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ցուցանիշները՝ շարժման արագության, անցած ճանապարհի, ընթացիկ ժամանակի, տրված արագության գերազանցման ազդանշանի, պտուտագրիչների աշխատանքում խախտումների մասին ազդանշանների. </w:t>
            </w:r>
          </w:p>
          <w:p w14:paraId="71D0484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գրանցումը՝ շարժման արագության, անցած ճանապարհի, տրանսպորտային միջոցի կառավարման ժամանակի, աշխատանքի տեղում գտնվելու ժամանակի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աշխատանքների ժամանակի, աշխատանքում ընդմիջումների </w:t>
            </w:r>
            <w:r w:rsidR="00BA0247" w:rsidRPr="000A1C6B">
              <w:rPr>
                <w:rFonts w:ascii="GHEA Grapalat" w:hAnsi="GHEA Grapalat"/>
                <w:sz w:val="24"/>
                <w:szCs w:val="24"/>
              </w:rPr>
              <w:t>և</w:t>
            </w:r>
            <w:r w:rsidRPr="000A1C6B">
              <w:rPr>
                <w:rFonts w:ascii="GHEA Grapalat" w:hAnsi="GHEA Grapalat"/>
                <w:sz w:val="24"/>
                <w:szCs w:val="24"/>
              </w:rPr>
              <w:t xml:space="preserve"> հանգստի ժամանակի, գրանցման տվյալներին մուտք ունենալու դեպքերի, 100 մվ-ից ավելի տ</w:t>
            </w:r>
            <w:r w:rsidR="00BA0247" w:rsidRPr="000A1C6B">
              <w:rPr>
                <w:rFonts w:ascii="GHEA Grapalat" w:hAnsi="GHEA Grapalat"/>
                <w:sz w:val="24"/>
                <w:szCs w:val="24"/>
              </w:rPr>
              <w:t>և</w:t>
            </w:r>
            <w:r w:rsidRPr="000A1C6B">
              <w:rPr>
                <w:rFonts w:ascii="GHEA Grapalat" w:hAnsi="GHEA Grapalat"/>
                <w:sz w:val="24"/>
                <w:szCs w:val="24"/>
              </w:rPr>
              <w:t>ողությամբ էլեկտրասնուցման մեջ ընդմիջումների, շարժման տվիչից իմպուլսների հաղորդման մեջ ընդմիջումների։</w:t>
            </w:r>
          </w:p>
        </w:tc>
      </w:tr>
      <w:tr w:rsidR="00FD7F81" w:rsidRPr="000A1C6B" w14:paraId="459FABE6" w14:textId="77777777" w:rsidTr="002E59FA">
        <w:trPr>
          <w:jc w:val="center"/>
        </w:trPr>
        <w:tc>
          <w:tcPr>
            <w:tcW w:w="1381" w:type="dxa"/>
            <w:shd w:val="clear" w:color="auto" w:fill="FFFFFF"/>
          </w:tcPr>
          <w:p w14:paraId="24D569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66.</w:t>
            </w:r>
          </w:p>
        </w:tc>
        <w:tc>
          <w:tcPr>
            <w:tcW w:w="3030" w:type="dxa"/>
            <w:shd w:val="clear" w:color="auto" w:fill="FFFFFF"/>
          </w:tcPr>
          <w:p w14:paraId="2A33A6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Տագնապային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պահպանիչ սարքեր՝ տրանսպորտային </w:t>
            </w:r>
            <w:r w:rsidRPr="000A1C6B">
              <w:rPr>
                <w:rFonts w:ascii="GHEA Grapalat" w:hAnsi="GHEA Grapalat"/>
                <w:sz w:val="24"/>
                <w:szCs w:val="24"/>
              </w:rPr>
              <w:lastRenderedPageBreak/>
              <w:t>միջոցների համար</w:t>
            </w:r>
          </w:p>
        </w:tc>
        <w:tc>
          <w:tcPr>
            <w:tcW w:w="3402" w:type="dxa"/>
            <w:shd w:val="clear" w:color="auto" w:fill="FFFFFF"/>
          </w:tcPr>
          <w:p w14:paraId="1A8185F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75FD223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կամ 18-03, 97-01 </w:t>
            </w:r>
            <w:r w:rsidR="00BA0247" w:rsidRPr="000A1C6B">
              <w:rPr>
                <w:rFonts w:ascii="GHEA Grapalat" w:hAnsi="GHEA Grapalat"/>
                <w:sz w:val="24"/>
                <w:szCs w:val="24"/>
              </w:rPr>
              <w:t>և</w:t>
            </w:r>
            <w:r w:rsidRPr="000A1C6B">
              <w:rPr>
                <w:rFonts w:ascii="GHEA Grapalat" w:hAnsi="GHEA Grapalat"/>
                <w:sz w:val="24"/>
                <w:szCs w:val="24"/>
              </w:rPr>
              <w:t xml:space="preserve"> 116-00 կանոններ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0B161E0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A8BA79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Լրացուցիչ մեխանիկական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սարքերի </w:t>
            </w:r>
            <w:r w:rsidRPr="000A1C6B">
              <w:rPr>
                <w:rFonts w:ascii="GHEA Grapalat" w:hAnsi="GHEA Grapalat"/>
                <w:sz w:val="24"/>
                <w:szCs w:val="24"/>
              </w:rPr>
              <w:lastRenderedPageBreak/>
              <w:t xml:space="preserve">նկատմամբ, որոնց վրա չեն տարածվում ՄԱԿ-ի կանոնների պահանջները, պետք է ապահովվեն միակցման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2</w:t>
            </w:r>
            <w:r w:rsidRPr="000A1C6B">
              <w:rPr>
                <w:rFonts w:ascii="Calibri" w:hAnsi="Calibri" w:cs="Calibri"/>
                <w:sz w:val="24"/>
                <w:szCs w:val="24"/>
              </w:rPr>
              <w:t> </w:t>
            </w:r>
            <w:r w:rsidRPr="000A1C6B">
              <w:rPr>
                <w:rFonts w:ascii="GHEA Grapalat" w:hAnsi="GHEA Grapalat"/>
                <w:sz w:val="24"/>
                <w:szCs w:val="24"/>
              </w:rPr>
              <w:t>500 ցիկլից հետո աշխատունակությունը, ս</w:t>
            </w:r>
            <w:r w:rsidR="00BA0247" w:rsidRPr="000A1C6B">
              <w:rPr>
                <w:rFonts w:ascii="GHEA Grapalat" w:hAnsi="GHEA Grapalat"/>
                <w:sz w:val="24"/>
                <w:szCs w:val="24"/>
              </w:rPr>
              <w:t>և</w:t>
            </w:r>
            <w:r w:rsidRPr="000A1C6B">
              <w:rPr>
                <w:rFonts w:ascii="GHEA Grapalat" w:hAnsi="GHEA Grapalat"/>
                <w:sz w:val="24"/>
                <w:szCs w:val="24"/>
              </w:rPr>
              <w:t>եռակող տարրերի նյութերի ամրությունը՝ առնվազն 48 НRС</w:t>
            </w:r>
            <w:r w:rsidRPr="000A1C6B">
              <w:rPr>
                <w:rFonts w:ascii="GHEA Grapalat" w:hAnsi="GHEA Grapalat"/>
                <w:sz w:val="24"/>
                <w:szCs w:val="24"/>
                <w:vertAlign w:val="subscript"/>
              </w:rPr>
              <w:t>Э</w:t>
            </w:r>
            <w:r w:rsidRPr="000A1C6B">
              <w:rPr>
                <w:rFonts w:ascii="GHEA Grapalat" w:hAnsi="GHEA Grapalat"/>
                <w:sz w:val="24"/>
                <w:szCs w:val="24"/>
              </w:rPr>
              <w:t>։</w:t>
            </w:r>
          </w:p>
          <w:p w14:paraId="0AAA62D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A48280" w14:textId="77777777" w:rsidTr="002E59FA">
        <w:trPr>
          <w:jc w:val="center"/>
        </w:trPr>
        <w:tc>
          <w:tcPr>
            <w:tcW w:w="1381" w:type="dxa"/>
            <w:shd w:val="clear" w:color="auto" w:fill="FFFFFF"/>
          </w:tcPr>
          <w:p w14:paraId="19927A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67.</w:t>
            </w:r>
          </w:p>
        </w:tc>
        <w:tc>
          <w:tcPr>
            <w:tcW w:w="3030" w:type="dxa"/>
            <w:shd w:val="clear" w:color="auto" w:fill="FFFFFF"/>
          </w:tcPr>
          <w:p w14:paraId="237E326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Դանդաղընթաց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3B5FDBF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6786E1C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69-01 կանոններ</w:t>
            </w:r>
          </w:p>
          <w:p w14:paraId="3C8FA47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382E53" w14:textId="77777777" w:rsidTr="002E59FA">
        <w:trPr>
          <w:jc w:val="center"/>
        </w:trPr>
        <w:tc>
          <w:tcPr>
            <w:tcW w:w="1381" w:type="dxa"/>
            <w:shd w:val="clear" w:color="auto" w:fill="FFFFFF"/>
          </w:tcPr>
          <w:p w14:paraId="5B2F67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w:t>
            </w:r>
          </w:p>
        </w:tc>
        <w:tc>
          <w:tcPr>
            <w:tcW w:w="3030" w:type="dxa"/>
            <w:shd w:val="clear" w:color="auto" w:fill="FFFFFF"/>
          </w:tcPr>
          <w:p w14:paraId="44A5750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w:t>
            </w:r>
            <w:r w:rsidRPr="000A1C6B">
              <w:rPr>
                <w:rFonts w:ascii="GHEA Grapalat" w:hAnsi="GHEA Grapalat"/>
                <w:sz w:val="24"/>
                <w:szCs w:val="24"/>
              </w:rPr>
              <w:lastRenderedPageBreak/>
              <w:t>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1A867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32CA341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70-01 կանոններ</w:t>
            </w:r>
          </w:p>
          <w:p w14:paraId="123C97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7E280D"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37D33F82"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1929BDD4" w14:textId="77777777" w:rsidTr="002E59FA">
        <w:trPr>
          <w:jc w:val="center"/>
        </w:trPr>
        <w:tc>
          <w:tcPr>
            <w:tcW w:w="1381" w:type="dxa"/>
            <w:shd w:val="clear" w:color="auto" w:fill="FFFFFF"/>
          </w:tcPr>
          <w:p w14:paraId="0C5606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69.</w:t>
            </w:r>
          </w:p>
        </w:tc>
        <w:tc>
          <w:tcPr>
            <w:tcW w:w="3030" w:type="dxa"/>
            <w:shd w:val="clear" w:color="auto" w:fill="FFFFFF"/>
          </w:tcPr>
          <w:p w14:paraId="5B4A596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համար լուսարձակ մականշվածք</w:t>
            </w:r>
          </w:p>
        </w:tc>
        <w:tc>
          <w:tcPr>
            <w:tcW w:w="3402" w:type="dxa"/>
            <w:shd w:val="clear" w:color="auto" w:fill="FFFFFF"/>
          </w:tcPr>
          <w:p w14:paraId="4E55E19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FBB8D9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p w14:paraId="69345EE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D8A280" w14:textId="77777777" w:rsidTr="002E59FA">
        <w:trPr>
          <w:jc w:val="center"/>
        </w:trPr>
        <w:tc>
          <w:tcPr>
            <w:tcW w:w="1381" w:type="dxa"/>
            <w:shd w:val="clear" w:color="auto" w:fill="FFFFFF"/>
          </w:tcPr>
          <w:p w14:paraId="716435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3030" w:type="dxa"/>
            <w:shd w:val="clear" w:color="auto" w:fill="FFFFFF"/>
          </w:tcPr>
          <w:p w14:paraId="2C70AD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եռանկյունիներ (վթարային կայանման նշաններ)</w:t>
            </w:r>
          </w:p>
        </w:tc>
        <w:tc>
          <w:tcPr>
            <w:tcW w:w="3402" w:type="dxa"/>
            <w:shd w:val="clear" w:color="auto" w:fill="FFFFFF"/>
          </w:tcPr>
          <w:p w14:paraId="79B8F73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 (*)</w:t>
            </w:r>
          </w:p>
        </w:tc>
        <w:tc>
          <w:tcPr>
            <w:tcW w:w="6946" w:type="dxa"/>
            <w:shd w:val="clear" w:color="auto" w:fill="FFFFFF"/>
          </w:tcPr>
          <w:p w14:paraId="47F219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27-03 կանոններ</w:t>
            </w:r>
          </w:p>
          <w:p w14:paraId="2DD7BF7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7AF6773" w14:textId="77777777" w:rsidTr="002E59FA">
        <w:trPr>
          <w:jc w:val="center"/>
        </w:trPr>
        <w:tc>
          <w:tcPr>
            <w:tcW w:w="1381" w:type="dxa"/>
            <w:shd w:val="clear" w:color="auto" w:fill="FFFFFF"/>
          </w:tcPr>
          <w:p w14:paraId="39DEEE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71.</w:t>
            </w:r>
          </w:p>
        </w:tc>
        <w:tc>
          <w:tcPr>
            <w:tcW w:w="3030" w:type="dxa"/>
            <w:shd w:val="clear" w:color="auto" w:fill="FFFFFF"/>
          </w:tcPr>
          <w:p w14:paraId="387B1FC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Կուտակիչ մեկնարկիչ մարտկոցներ</w:t>
            </w:r>
          </w:p>
        </w:tc>
        <w:tc>
          <w:tcPr>
            <w:tcW w:w="3402" w:type="dxa"/>
            <w:shd w:val="clear" w:color="auto" w:fill="FFFFFF"/>
          </w:tcPr>
          <w:p w14:paraId="6680280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D8CA0F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707BF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մարտկոցի՝ 45° անկյան տակ թեքվելու դեպքում էլեկտրոլիտի արտահոսման կանխումը.</w:t>
            </w:r>
          </w:p>
          <w:p w14:paraId="7F5CC60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ցածր </w:t>
            </w:r>
            <w:r w:rsidR="00BA0247" w:rsidRPr="000A1C6B">
              <w:rPr>
                <w:rFonts w:ascii="GHEA Grapalat" w:hAnsi="GHEA Grapalat"/>
                <w:sz w:val="24"/>
                <w:szCs w:val="24"/>
              </w:rPr>
              <w:t>և</w:t>
            </w:r>
            <w:r w:rsidRPr="000A1C6B">
              <w:rPr>
                <w:rFonts w:ascii="GHEA Grapalat" w:hAnsi="GHEA Grapalat"/>
                <w:sz w:val="24"/>
                <w:szCs w:val="24"/>
              </w:rPr>
              <w:t xml:space="preserve"> բարձր ճնշման դեպքում հերմետիկությունը. </w:t>
            </w:r>
          </w:p>
          <w:p w14:paraId="25256C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մարտկոցի կառուցվածքային պարամետրերի մասին տեղեկացնող մականշվածքը. </w:t>
            </w:r>
          </w:p>
          <w:p w14:paraId="27BBB8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սահմանված ընդհատուն լիցքի ընկալման նկատմամբ կայունությունը։</w:t>
            </w:r>
          </w:p>
        </w:tc>
      </w:tr>
      <w:tr w:rsidR="00FD7F81" w:rsidRPr="000A1C6B" w14:paraId="300E5A67" w14:textId="77777777" w:rsidTr="002E59FA">
        <w:trPr>
          <w:jc w:val="center"/>
        </w:trPr>
        <w:tc>
          <w:tcPr>
            <w:tcW w:w="1381" w:type="dxa"/>
            <w:shd w:val="clear" w:color="auto" w:fill="FFFFFF"/>
          </w:tcPr>
          <w:p w14:paraId="4F2081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3030" w:type="dxa"/>
            <w:shd w:val="clear" w:color="auto" w:fill="FFFFFF"/>
          </w:tcPr>
          <w:p w14:paraId="2D26BC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Հաղորդալարերի կեմեր</w:t>
            </w:r>
          </w:p>
        </w:tc>
        <w:tc>
          <w:tcPr>
            <w:tcW w:w="3402" w:type="dxa"/>
            <w:shd w:val="clear" w:color="auto" w:fill="FFFFFF"/>
          </w:tcPr>
          <w:p w14:paraId="4223A0F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6BE2D25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7AC06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1D7BC3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յուղերի ներգործության նկատմամբ դիմացկունությունը։</w:t>
            </w:r>
          </w:p>
        </w:tc>
      </w:tr>
      <w:tr w:rsidR="00FD7F81" w:rsidRPr="000A1C6B" w14:paraId="32B4FA96" w14:textId="77777777" w:rsidTr="002E59FA">
        <w:trPr>
          <w:jc w:val="center"/>
        </w:trPr>
        <w:tc>
          <w:tcPr>
            <w:tcW w:w="1381" w:type="dxa"/>
            <w:shd w:val="clear" w:color="auto" w:fill="FFFFFF"/>
          </w:tcPr>
          <w:p w14:paraId="31AEEE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3030" w:type="dxa"/>
            <w:shd w:val="clear" w:color="auto" w:fill="FFFFFF"/>
          </w:tcPr>
          <w:p w14:paraId="1F09DA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Վառքի համակարգերի </w:t>
            </w:r>
            <w:r w:rsidRPr="000A1C6B">
              <w:rPr>
                <w:rFonts w:ascii="GHEA Grapalat" w:hAnsi="GHEA Grapalat"/>
                <w:sz w:val="24"/>
                <w:szCs w:val="24"/>
              </w:rPr>
              <w:lastRenderedPageBreak/>
              <w:t>բարձրավոլտ հաղորդալարեր</w:t>
            </w:r>
          </w:p>
        </w:tc>
        <w:tc>
          <w:tcPr>
            <w:tcW w:w="3402" w:type="dxa"/>
            <w:shd w:val="clear" w:color="auto" w:fill="FFFFFF"/>
          </w:tcPr>
          <w:p w14:paraId="580679F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1" w:type="dxa"/>
            <w:shd w:val="clear" w:color="auto" w:fill="FFFFFF"/>
          </w:tcPr>
          <w:p w14:paraId="0B81620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D9A7E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աշխատանքի առկա պայմաններում բարձր լարման իմպուլսների փոխանցման կարողությունը.</w:t>
            </w:r>
          </w:p>
          <w:p w14:paraId="2B0563BB"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8CFD7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վառքի կոճի </w:t>
            </w:r>
            <w:r w:rsidR="00BA0247" w:rsidRPr="000A1C6B">
              <w:rPr>
                <w:rFonts w:ascii="GHEA Grapalat" w:hAnsi="GHEA Grapalat"/>
                <w:sz w:val="24"/>
                <w:szCs w:val="24"/>
              </w:rPr>
              <w:t>և</w:t>
            </w:r>
            <w:r w:rsidRPr="000A1C6B">
              <w:rPr>
                <w:rFonts w:ascii="GHEA Grapalat" w:hAnsi="GHEA Grapalat"/>
                <w:sz w:val="24"/>
                <w:szCs w:val="24"/>
              </w:rPr>
              <w:t xml:space="preserve"> բաշխիչի ելքերի հետ միացման ջանքը. </w:t>
            </w:r>
          </w:p>
          <w:p w14:paraId="289D398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718AC9D" w14:textId="77777777" w:rsidTr="002E59FA">
        <w:trPr>
          <w:jc w:val="center"/>
        </w:trPr>
        <w:tc>
          <w:tcPr>
            <w:tcW w:w="1381" w:type="dxa"/>
            <w:shd w:val="clear" w:color="auto" w:fill="FFFFFF"/>
          </w:tcPr>
          <w:p w14:paraId="63FE20B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74.</w:t>
            </w:r>
          </w:p>
        </w:tc>
        <w:tc>
          <w:tcPr>
            <w:tcW w:w="3030" w:type="dxa"/>
            <w:shd w:val="clear" w:color="auto" w:fill="FFFFFF"/>
          </w:tcPr>
          <w:p w14:paraId="2739C64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Վթարային վիճակների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c>
          <w:tcPr>
            <w:tcW w:w="3402" w:type="dxa"/>
            <w:shd w:val="clear" w:color="auto" w:fill="FFFFFF"/>
          </w:tcPr>
          <w:p w14:paraId="6E7760C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74C9E40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003EB4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009F23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7427D4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w:t>
            </w:r>
          </w:p>
        </w:tc>
      </w:tr>
      <w:tr w:rsidR="00FD7F81" w:rsidRPr="000A1C6B" w14:paraId="6954A0AC" w14:textId="77777777" w:rsidTr="002E59FA">
        <w:trPr>
          <w:jc w:val="center"/>
        </w:trPr>
        <w:tc>
          <w:tcPr>
            <w:tcW w:w="1381" w:type="dxa"/>
            <w:shd w:val="clear" w:color="auto" w:fill="FFFFFF"/>
          </w:tcPr>
          <w:p w14:paraId="48A2D5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3030" w:type="dxa"/>
            <w:shd w:val="clear" w:color="auto" w:fill="FFFFFF"/>
          </w:tcPr>
          <w:p w14:paraId="29E0DB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Տուրբոճնշակներ</w:t>
            </w:r>
          </w:p>
        </w:tc>
        <w:tc>
          <w:tcPr>
            <w:tcW w:w="3402" w:type="dxa"/>
            <w:shd w:val="clear" w:color="auto" w:fill="FFFFFF"/>
          </w:tcPr>
          <w:p w14:paraId="3263FBA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40BB37B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աշխատունակության պահպանումը՝ տուրբոճնշակի ռոտորի պտտվելու առավելագույն տրված </w:t>
            </w:r>
            <w:r w:rsidRPr="000A1C6B">
              <w:rPr>
                <w:rFonts w:ascii="GHEA Grapalat" w:hAnsi="GHEA Grapalat"/>
                <w:sz w:val="24"/>
                <w:szCs w:val="24"/>
              </w:rPr>
              <w:lastRenderedPageBreak/>
              <w:t xml:space="preserve">հաճախականության </w:t>
            </w:r>
            <w:r w:rsidR="00BA0247" w:rsidRPr="000A1C6B">
              <w:rPr>
                <w:rFonts w:ascii="GHEA Grapalat" w:hAnsi="GHEA Grapalat"/>
                <w:sz w:val="24"/>
                <w:szCs w:val="24"/>
              </w:rPr>
              <w:t>և</w:t>
            </w:r>
            <w:r w:rsidRPr="000A1C6B">
              <w:rPr>
                <w:rFonts w:ascii="GHEA Grapalat" w:hAnsi="GHEA Grapalat"/>
                <w:sz w:val="24"/>
                <w:szCs w:val="24"/>
              </w:rPr>
              <w:t xml:space="preserve"> տուրբինի առջ</w:t>
            </w:r>
            <w:r w:rsidR="00BA0247" w:rsidRPr="000A1C6B">
              <w:rPr>
                <w:rFonts w:ascii="GHEA Grapalat" w:hAnsi="GHEA Grapalat"/>
                <w:sz w:val="24"/>
                <w:szCs w:val="24"/>
              </w:rPr>
              <w:t>և</w:t>
            </w:r>
            <w:r w:rsidRPr="000A1C6B">
              <w:rPr>
                <w:rFonts w:ascii="GHEA Grapalat" w:hAnsi="GHEA Grapalat"/>
                <w:sz w:val="24"/>
                <w:szCs w:val="24"/>
              </w:rPr>
              <w:t xml:space="preserve"> գազի առավելագույն տրված ջերմաստիճանի դեպքում։</w:t>
            </w:r>
          </w:p>
        </w:tc>
      </w:tr>
      <w:tr w:rsidR="00FD7F81" w:rsidRPr="000A1C6B" w14:paraId="4AD3B866" w14:textId="77777777" w:rsidTr="002E59FA">
        <w:trPr>
          <w:jc w:val="center"/>
        </w:trPr>
        <w:tc>
          <w:tcPr>
            <w:tcW w:w="1381" w:type="dxa"/>
            <w:shd w:val="clear" w:color="auto" w:fill="FFFFFF"/>
          </w:tcPr>
          <w:p w14:paraId="6EA4C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76.</w:t>
            </w:r>
          </w:p>
        </w:tc>
        <w:tc>
          <w:tcPr>
            <w:tcW w:w="3030" w:type="dxa"/>
            <w:shd w:val="clear" w:color="auto" w:fill="FFFFFF"/>
          </w:tcPr>
          <w:p w14:paraId="43758AA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առանցքակալների ներդիրներ, շարժաթ</w:t>
            </w:r>
            <w:r w:rsidR="00BA0247" w:rsidRPr="000A1C6B">
              <w:rPr>
                <w:rFonts w:ascii="GHEA Grapalat" w:hAnsi="GHEA Grapalat"/>
                <w:sz w:val="24"/>
                <w:szCs w:val="24"/>
              </w:rPr>
              <w:t>և</w:t>
            </w:r>
            <w:r w:rsidRPr="000A1C6B">
              <w:rPr>
                <w:rFonts w:ascii="GHEA Grapalat" w:hAnsi="GHEA Grapalat"/>
                <w:sz w:val="24"/>
                <w:szCs w:val="24"/>
              </w:rPr>
              <w:t>եր</w:t>
            </w:r>
          </w:p>
        </w:tc>
        <w:tc>
          <w:tcPr>
            <w:tcW w:w="3402" w:type="dxa"/>
            <w:shd w:val="clear" w:color="auto" w:fill="FFFFFF"/>
          </w:tcPr>
          <w:p w14:paraId="0F55DF8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6C6DC9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կիրառվող նյութի հատկությունները, դրա միկրոկառուցվածքը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կարծրությունը, շարժիչների դետալների զարկը,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խորդուբորդությունը </w:t>
            </w:r>
            <w:r w:rsidR="00BA0247" w:rsidRPr="000A1C6B">
              <w:rPr>
                <w:rFonts w:ascii="GHEA Grapalat" w:hAnsi="GHEA Grapalat"/>
                <w:sz w:val="24"/>
                <w:szCs w:val="24"/>
              </w:rPr>
              <w:t>և</w:t>
            </w:r>
            <w:r w:rsidRPr="000A1C6B">
              <w:rPr>
                <w:rFonts w:ascii="GHEA Grapalat" w:hAnsi="GHEA Grapalat"/>
                <w:sz w:val="24"/>
                <w:szCs w:val="24"/>
              </w:rPr>
              <w:t xml:space="preserve"> երկրաչափական չափսերը </w:t>
            </w:r>
          </w:p>
        </w:tc>
      </w:tr>
      <w:tr w:rsidR="00FD7F81" w:rsidRPr="000A1C6B" w14:paraId="67F5E28A" w14:textId="77777777" w:rsidTr="002E59FA">
        <w:trPr>
          <w:jc w:val="center"/>
        </w:trPr>
        <w:tc>
          <w:tcPr>
            <w:tcW w:w="1381" w:type="dxa"/>
            <w:shd w:val="clear" w:color="auto" w:fill="FFFFFF"/>
          </w:tcPr>
          <w:p w14:paraId="37560E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3030" w:type="dxa"/>
            <w:shd w:val="clear" w:color="auto" w:fill="FFFFFF"/>
          </w:tcPr>
          <w:p w14:paraId="7B7253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6BF0273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71E7E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սույն տեխնիկական կանոնակարգով նախատեսված արտանետումների մակարդակը</w:t>
            </w:r>
          </w:p>
        </w:tc>
      </w:tr>
      <w:tr w:rsidR="00FD7F81" w:rsidRPr="000A1C6B" w14:paraId="2C8E4538" w14:textId="77777777" w:rsidTr="002E59FA">
        <w:trPr>
          <w:jc w:val="center"/>
        </w:trPr>
        <w:tc>
          <w:tcPr>
            <w:tcW w:w="1381" w:type="dxa"/>
            <w:shd w:val="clear" w:color="auto" w:fill="FFFFFF"/>
          </w:tcPr>
          <w:p w14:paraId="5F00A4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3030" w:type="dxa"/>
            <w:shd w:val="clear" w:color="auto" w:fill="FFFFFF"/>
          </w:tcPr>
          <w:p w14:paraId="36B45AB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Ներքին այրման </w:t>
            </w:r>
            <w:r w:rsidRPr="000A1C6B">
              <w:rPr>
                <w:rFonts w:ascii="GHEA Grapalat" w:hAnsi="GHEA Grapalat"/>
                <w:sz w:val="24"/>
                <w:szCs w:val="24"/>
              </w:rPr>
              <w:lastRenderedPageBreak/>
              <w:t xml:space="preserve">շարժիչների համար նախատեսված օդամաքրիչներ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0099E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C18945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60054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35B7A75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pacing w:val="-10"/>
                <w:sz w:val="24"/>
                <w:szCs w:val="24"/>
              </w:rPr>
              <w:t>0 կ</w:t>
            </w:r>
            <w:r w:rsidRPr="000A1C6B">
              <w:rPr>
                <w:rFonts w:ascii="GHEA Grapalat" w:hAnsi="GHEA Grapalat"/>
                <w:spacing w:val="-8"/>
                <w:sz w:val="24"/>
                <w:szCs w:val="24"/>
              </w:rPr>
              <w:t>Պա</w:t>
            </w:r>
            <w:r w:rsidRPr="000A1C6B">
              <w:rPr>
                <w:rFonts w:ascii="GHEA Grapalat" w:hAnsi="GHEA Grapalat"/>
                <w:spacing w:val="-10"/>
                <w:sz w:val="24"/>
                <w:szCs w:val="24"/>
              </w:rPr>
              <w:t>-ից ոչ ա</w:t>
            </w:r>
            <w:r w:rsidRPr="000A1C6B">
              <w:rPr>
                <w:rFonts w:ascii="GHEA Grapalat" w:hAnsi="GHEA Grapalat"/>
                <w:spacing w:val="-8"/>
                <w:sz w:val="24"/>
                <w:szCs w:val="24"/>
              </w:rPr>
              <w:t>վելի</w:t>
            </w:r>
            <w:r w:rsidRPr="000A1C6B">
              <w:rPr>
                <w:rFonts w:ascii="GHEA Grapalat" w:hAnsi="GHEA Grapalat"/>
                <w:spacing w:val="-10"/>
                <w:sz w:val="24"/>
                <w:szCs w:val="24"/>
              </w:rPr>
              <w:t xml:space="preserve"> </w:t>
            </w:r>
            <w:r w:rsidRPr="000A1C6B">
              <w:rPr>
                <w:rFonts w:ascii="GHEA Grapalat" w:hAnsi="GHEA Grapalat"/>
                <w:spacing w:val="-8"/>
                <w:sz w:val="24"/>
                <w:szCs w:val="24"/>
              </w:rPr>
              <w:t xml:space="preserve">աերոդինամիկ </w:t>
            </w:r>
            <w:r w:rsidRPr="000A1C6B">
              <w:rPr>
                <w:rFonts w:ascii="GHEA Grapalat" w:hAnsi="GHEA Grapalat"/>
                <w:spacing w:val="-10"/>
                <w:sz w:val="24"/>
                <w:szCs w:val="24"/>
              </w:rPr>
              <w:t>դիմադրողական</w:t>
            </w:r>
            <w:r w:rsidRPr="000A1C6B">
              <w:rPr>
                <w:rFonts w:ascii="GHEA Grapalat" w:hAnsi="GHEA Grapalat"/>
                <w:spacing w:val="-8"/>
                <w:sz w:val="24"/>
                <w:szCs w:val="24"/>
              </w:rPr>
              <w:t>ություն</w:t>
            </w:r>
            <w:r w:rsidRPr="000A1C6B">
              <w:rPr>
                <w:rFonts w:ascii="GHEA Grapalat" w:hAnsi="GHEA Grapalat"/>
                <w:spacing w:val="-10"/>
                <w:sz w:val="24"/>
                <w:szCs w:val="24"/>
              </w:rPr>
              <w:t>ը.</w:t>
            </w:r>
            <w:r w:rsidRPr="000A1C6B">
              <w:rPr>
                <w:rFonts w:ascii="GHEA Grapalat" w:hAnsi="GHEA Grapalat"/>
                <w:sz w:val="24"/>
                <w:szCs w:val="24"/>
              </w:rPr>
              <w:t xml:space="preserve"> </w:t>
            </w:r>
          </w:p>
          <w:p w14:paraId="619BAED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բացթողման միջին գործակիցը՝ </w:t>
            </w:r>
            <w:r w:rsidRPr="000A1C6B">
              <w:rPr>
                <w:rStyle w:val="Bodytext29pt"/>
                <w:rFonts w:ascii="GHEA Grapalat" w:hAnsi="GHEA Grapalat"/>
                <w:sz w:val="24"/>
                <w:szCs w:val="24"/>
              </w:rPr>
              <w:t xml:space="preserve">1 </w:t>
            </w:r>
            <w:r w:rsidRPr="000A1C6B">
              <w:rPr>
                <w:rFonts w:ascii="GHEA Grapalat" w:hAnsi="GHEA Grapalat"/>
                <w:sz w:val="24"/>
                <w:szCs w:val="24"/>
              </w:rPr>
              <w:t>%-ից ոչ ավելի։</w:t>
            </w:r>
          </w:p>
        </w:tc>
      </w:tr>
      <w:tr w:rsidR="00FD7F81" w:rsidRPr="000A1C6B" w14:paraId="45FD373F" w14:textId="77777777" w:rsidTr="002E59FA">
        <w:trPr>
          <w:jc w:val="center"/>
        </w:trPr>
        <w:tc>
          <w:tcPr>
            <w:tcW w:w="1381" w:type="dxa"/>
            <w:shd w:val="clear" w:color="auto" w:fill="FFFFFF"/>
          </w:tcPr>
          <w:p w14:paraId="69023F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79.</w:t>
            </w:r>
          </w:p>
        </w:tc>
        <w:tc>
          <w:tcPr>
            <w:tcW w:w="3030" w:type="dxa"/>
            <w:shd w:val="clear" w:color="auto" w:fill="FFFFFF"/>
          </w:tcPr>
          <w:p w14:paraId="163D6B6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Յուղի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D4EE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707742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3FED41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միացքների, խցվածքների տեղերում հերմետիկությունը՝ շարժիչի յուղման համակարգում նոմինալ աշխատանքային ճնշումը երկու անգամ գերազանցող յուղի ճնշման դեպքում.</w:t>
            </w:r>
          </w:p>
          <w:p w14:paraId="021BD98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շարժիչային յուղի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բոցավառման բացառելը.</w:t>
            </w:r>
          </w:p>
          <w:p w14:paraId="017552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0,03 ՄՊա-ից ոչ ավելի սկզբնական հիդրավլիկ դիմադրողականությունը.</w:t>
            </w:r>
          </w:p>
          <w:p w14:paraId="0CF59F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 աղտոտող խառնուկներից յուղի </w:t>
            </w:r>
            <w:r w:rsidRPr="000A1C6B">
              <w:rPr>
                <w:rFonts w:ascii="GHEA Grapalat" w:hAnsi="GHEA Grapalat"/>
                <w:sz w:val="24"/>
                <w:szCs w:val="24"/>
              </w:rPr>
              <w:lastRenderedPageBreak/>
              <w:t>մաքրման արդյունավետությունը:</w:t>
            </w:r>
          </w:p>
        </w:tc>
      </w:tr>
      <w:tr w:rsidR="00FD7F81" w:rsidRPr="000A1C6B" w14:paraId="3C093FDA" w14:textId="77777777" w:rsidTr="002E59FA">
        <w:trPr>
          <w:jc w:val="center"/>
        </w:trPr>
        <w:tc>
          <w:tcPr>
            <w:tcW w:w="1381" w:type="dxa"/>
            <w:shd w:val="clear" w:color="auto" w:fill="FFFFFF"/>
          </w:tcPr>
          <w:p w14:paraId="1E3D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w:t>
            </w:r>
          </w:p>
        </w:tc>
        <w:tc>
          <w:tcPr>
            <w:tcW w:w="3030" w:type="dxa"/>
            <w:shd w:val="clear" w:color="auto" w:fill="FFFFFF"/>
          </w:tcPr>
          <w:p w14:paraId="2D8E827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Դիզելների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F3061D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0E26D8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3559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միացքների տեղերում հերմետիկությունը </w:t>
            </w:r>
          </w:p>
          <w:p w14:paraId="0691DFD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2543FB3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70 %՝ աղտոտող խառնուկներից վառելիքի մաքրման արդյունավետությունը։ </w:t>
            </w:r>
          </w:p>
        </w:tc>
      </w:tr>
      <w:tr w:rsidR="00FD7F81" w:rsidRPr="000A1C6B" w14:paraId="646230DF" w14:textId="77777777" w:rsidTr="002E59FA">
        <w:trPr>
          <w:jc w:val="center"/>
        </w:trPr>
        <w:tc>
          <w:tcPr>
            <w:tcW w:w="1381" w:type="dxa"/>
            <w:shd w:val="clear" w:color="auto" w:fill="FFFFFF"/>
          </w:tcPr>
          <w:p w14:paraId="49E363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3030" w:type="dxa"/>
            <w:shd w:val="clear" w:color="auto" w:fill="FFFFFF"/>
          </w:tcPr>
          <w:p w14:paraId="337FB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60C8A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A3760D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98A6F1E" w14:textId="77777777" w:rsidR="00FD7F81" w:rsidRPr="000A1C6B" w:rsidRDefault="00FD7F81" w:rsidP="000A1C6B">
            <w:pPr>
              <w:spacing w:after="120" w:line="360" w:lineRule="auto"/>
              <w:ind w:left="135" w:right="74" w:firstLine="425"/>
              <w:jc w:val="both"/>
              <w:rPr>
                <w:rFonts w:ascii="GHEA Grapalat" w:hAnsi="GHEA Grapalat"/>
                <w:spacing w:val="6"/>
                <w:sz w:val="24"/>
                <w:szCs w:val="24"/>
              </w:rPr>
            </w:pPr>
            <w:r w:rsidRPr="000A1C6B">
              <w:rPr>
                <w:rFonts w:ascii="GHEA Grapalat" w:hAnsi="GHEA Grapalat"/>
                <w:spacing w:val="6"/>
                <w:sz w:val="24"/>
                <w:szCs w:val="24"/>
              </w:rPr>
              <w:t>միացքների, խցվածքների տեղերում հերմետիկությունը՝ շարժիչի սնուցման համակարգում աշխատանքային ճնշումը երկու անգամ գերազանցող օդի ճնշման դեպքում.</w:t>
            </w:r>
          </w:p>
          <w:p w14:paraId="7ED5C46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69DBF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2,45 կՊա-ից ոչ ավելի </w:t>
            </w:r>
            <w:r w:rsidRPr="000A1C6B">
              <w:rPr>
                <w:rFonts w:ascii="GHEA Grapalat" w:hAnsi="GHEA Grapalat"/>
                <w:sz w:val="24"/>
                <w:szCs w:val="24"/>
              </w:rPr>
              <w:lastRenderedPageBreak/>
              <w:t>սկզբնական հիդրավլիկ դիմադրողականությունը.</w:t>
            </w:r>
          </w:p>
          <w:p w14:paraId="36E403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40 %՝ աղտոտող խառնուկներից վառելիքի մաքրման արդյունավետությունը։</w:t>
            </w:r>
          </w:p>
        </w:tc>
      </w:tr>
      <w:tr w:rsidR="00FD7F81" w:rsidRPr="000A1C6B" w14:paraId="4429BB61" w14:textId="77777777" w:rsidTr="002E59FA">
        <w:trPr>
          <w:jc w:val="center"/>
        </w:trPr>
        <w:tc>
          <w:tcPr>
            <w:tcW w:w="1381" w:type="dxa"/>
            <w:shd w:val="clear" w:color="auto" w:fill="FFFFFF"/>
          </w:tcPr>
          <w:p w14:paraId="25F9C1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82.</w:t>
            </w:r>
          </w:p>
        </w:tc>
        <w:tc>
          <w:tcPr>
            <w:tcW w:w="3030" w:type="dxa"/>
            <w:shd w:val="clear" w:color="auto" w:fill="FFFFFF"/>
          </w:tcPr>
          <w:p w14:paraId="79790B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Բարձր ճնշման վառելիքային պոմպեր, վառելիքաներմղող պոմպեր, սուզակային գոլորշիներ, դիզելների համար բոցամուղներ </w:t>
            </w:r>
            <w:r w:rsidR="00BA0247" w:rsidRPr="000A1C6B">
              <w:rPr>
                <w:rFonts w:ascii="GHEA Grapalat" w:hAnsi="GHEA Grapalat"/>
                <w:sz w:val="24"/>
                <w:szCs w:val="24"/>
              </w:rPr>
              <w:t>և</w:t>
            </w:r>
            <w:r w:rsidRPr="000A1C6B">
              <w:rPr>
                <w:rFonts w:ascii="GHEA Grapalat" w:hAnsi="GHEA Grapalat"/>
                <w:sz w:val="24"/>
                <w:szCs w:val="24"/>
              </w:rPr>
              <w:t xml:space="preserve"> բոցամուղների փոշարարներ </w:t>
            </w:r>
          </w:p>
        </w:tc>
        <w:tc>
          <w:tcPr>
            <w:tcW w:w="3402" w:type="dxa"/>
            <w:shd w:val="clear" w:color="auto" w:fill="FFFFFF"/>
          </w:tcPr>
          <w:p w14:paraId="33B727E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48215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ապահովեն դիզելի աշխատանքը դիզելային վառելիքներով, ավտոմոբիլային բենզինով, ռեակտիվ շարժիչների համար վառելիքներով </w:t>
            </w:r>
            <w:r w:rsidR="00BA0247" w:rsidRPr="000A1C6B">
              <w:rPr>
                <w:rFonts w:ascii="GHEA Grapalat" w:hAnsi="GHEA Grapalat"/>
                <w:sz w:val="24"/>
                <w:szCs w:val="24"/>
              </w:rPr>
              <w:t>և</w:t>
            </w:r>
            <w:r w:rsidRPr="000A1C6B">
              <w:rPr>
                <w:rFonts w:ascii="GHEA Grapalat" w:hAnsi="GHEA Grapalat"/>
                <w:sz w:val="24"/>
                <w:szCs w:val="24"/>
              </w:rPr>
              <w:t xml:space="preserve"> նշված վառելիքների խառնուրդներով:</w:t>
            </w:r>
          </w:p>
          <w:p w14:paraId="5D8331CC"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D1A473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Աշխատանքային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տրված արժեքներից դրանց շեղումները պետք է համապատասխանեն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ապահովեն անխափան աշխատանք </w:t>
            </w:r>
            <w:r w:rsidR="00BA0247" w:rsidRPr="000A1C6B">
              <w:rPr>
                <w:rFonts w:ascii="GHEA Grapalat" w:hAnsi="GHEA Grapalat"/>
                <w:sz w:val="24"/>
                <w:szCs w:val="24"/>
              </w:rPr>
              <w:t>և</w:t>
            </w:r>
            <w:r w:rsidRPr="000A1C6B">
              <w:rPr>
                <w:rFonts w:ascii="GHEA Grapalat" w:hAnsi="GHEA Grapalat"/>
                <w:sz w:val="24"/>
                <w:szCs w:val="24"/>
              </w:rPr>
              <w:t xml:space="preserve"> էկոլոգիական պահանջների կատարումն այն շարժիչների նկատմամբ, որոնց համար դրանք նախատեսված են։</w:t>
            </w:r>
          </w:p>
        </w:tc>
      </w:tr>
      <w:tr w:rsidR="00FD7F81" w:rsidRPr="000A1C6B" w14:paraId="5B1ADAE7" w14:textId="77777777" w:rsidTr="002E59FA">
        <w:trPr>
          <w:jc w:val="center"/>
        </w:trPr>
        <w:tc>
          <w:tcPr>
            <w:tcW w:w="1381" w:type="dxa"/>
            <w:shd w:val="clear" w:color="auto" w:fill="FFFFFF"/>
          </w:tcPr>
          <w:p w14:paraId="100641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83.</w:t>
            </w:r>
          </w:p>
        </w:tc>
        <w:tc>
          <w:tcPr>
            <w:tcW w:w="3030" w:type="dxa"/>
            <w:shd w:val="clear" w:color="auto" w:fill="FFFFFF"/>
          </w:tcPr>
          <w:p w14:paraId="5B1AB6D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թերմոստատներ</w:t>
            </w:r>
          </w:p>
        </w:tc>
        <w:tc>
          <w:tcPr>
            <w:tcW w:w="3402" w:type="dxa"/>
            <w:shd w:val="clear" w:color="auto" w:fill="FFFFFF"/>
          </w:tcPr>
          <w:p w14:paraId="2AE66A3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484CA3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54DA55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0,15 ՄՊա ներքին ստատիկ ճնշման ազդեցության դեպքում շարժիչի սառեցման </w:t>
            </w:r>
            <w:r w:rsidR="00BA0247" w:rsidRPr="000A1C6B">
              <w:rPr>
                <w:rFonts w:ascii="GHEA Grapalat" w:hAnsi="GHEA Grapalat"/>
                <w:sz w:val="24"/>
                <w:szCs w:val="24"/>
              </w:rPr>
              <w:t>և</w:t>
            </w:r>
            <w:r w:rsidRPr="000A1C6B">
              <w:rPr>
                <w:rFonts w:ascii="GHEA Grapalat" w:hAnsi="GHEA Grapalat"/>
                <w:sz w:val="24"/>
                <w:szCs w:val="24"/>
              </w:rPr>
              <w:t xml:space="preserve"> սրահի տաքացման համակարգերի ջերմափոխանակիչների հերմետիկությունը.</w:t>
            </w:r>
          </w:p>
          <w:p w14:paraId="1ECC2DBB" w14:textId="77777777" w:rsidR="00FD7F81" w:rsidRPr="000A1C6B" w:rsidRDefault="00FD7F81" w:rsidP="000A1C6B">
            <w:pPr>
              <w:spacing w:after="120" w:line="360" w:lineRule="auto"/>
              <w:ind w:left="135" w:right="74" w:firstLine="425"/>
              <w:jc w:val="both"/>
              <w:rPr>
                <w:rFonts w:ascii="GHEA Grapalat" w:hAnsi="GHEA Grapalat"/>
                <w:spacing w:val="-2"/>
                <w:sz w:val="24"/>
                <w:szCs w:val="24"/>
              </w:rPr>
            </w:pPr>
            <w:r w:rsidRPr="000A1C6B">
              <w:rPr>
                <w:rFonts w:ascii="GHEA Grapalat" w:hAnsi="GHEA Grapalat"/>
                <w:spacing w:val="-2"/>
                <w:sz w:val="24"/>
                <w:szCs w:val="24"/>
              </w:rPr>
              <w:t xml:space="preserve">ոչ ցածր ներմղիչ օդի սառեցման համակարգերի ջերմափոխանակիչների ջերմային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հիդրավլիկ արդյունավետությունը՝ համապատասխանաբար 0,85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0,96. </w:t>
            </w:r>
          </w:p>
          <w:p w14:paraId="1A032A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ջերմապահպանիչների արդյունավետությունը.</w:t>
            </w:r>
          </w:p>
          <w:p w14:paraId="068F2DA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0,05 ՄՊա-ով շարժիչի ներմղիչի ճնշումը գերազանցող ներքին ստատիկ ճնշման դեպքում ներմղիչ օդի սառեցման համակարգերի ջերմափոխարինիչների հերմետիկությունը.</w:t>
            </w:r>
          </w:p>
          <w:p w14:paraId="3DD75E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շարժիչի յուղման համակարգում նոմինալ աշխատանքային ճնշումը երեք անգամ գերազանցող ներքին ստատիկ ճնշման ազդեցության դեպքում յուղման </w:t>
            </w:r>
            <w:r w:rsidRPr="000A1C6B">
              <w:rPr>
                <w:rFonts w:ascii="GHEA Grapalat" w:hAnsi="GHEA Grapalat"/>
                <w:sz w:val="24"/>
                <w:szCs w:val="24"/>
              </w:rPr>
              <w:lastRenderedPageBreak/>
              <w:t>համակարգերի ջերմափոխարինիչների հերմետիկությունը.</w:t>
            </w:r>
          </w:p>
          <w:p w14:paraId="0A57C1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ներգործությունների նկատմամբ դիմացկունության մասով փորձարկումներն անկացնելուց հետո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աշխատունակության պահպանումը՝ </w:t>
            </w:r>
          </w:p>
          <w:p w14:paraId="63B0D7B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ներքին ճնշման ցիկլիկ փոփոխության նկատմամբ. </w:t>
            </w:r>
          </w:p>
          <w:p w14:paraId="12504FB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արտաքին վիբրացիոն ազդեցության նկատմամբ.</w:t>
            </w:r>
          </w:p>
          <w:p w14:paraId="2E0ED6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ցիկլիկ ջերմային ազդեցության նկատմամբ. </w:t>
            </w:r>
          </w:p>
          <w:p w14:paraId="0A554B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ստատիկ ազդեցության (ոլորման) նկատմամբ. </w:t>
            </w:r>
          </w:p>
          <w:p w14:paraId="054F928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քայքայիչ ազդեցության նկատմամբ. </w:t>
            </w:r>
          </w:p>
          <w:p w14:paraId="58B60CE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ցածր ջերմաստիճանային ազդեցության նկատմամբ։</w:t>
            </w:r>
          </w:p>
        </w:tc>
      </w:tr>
      <w:tr w:rsidR="00FD7F81" w:rsidRPr="000A1C6B" w14:paraId="7D73B441" w14:textId="77777777" w:rsidTr="002E59FA">
        <w:trPr>
          <w:jc w:val="center"/>
        </w:trPr>
        <w:tc>
          <w:tcPr>
            <w:tcW w:w="1381" w:type="dxa"/>
            <w:shd w:val="clear" w:color="auto" w:fill="FFFFFF"/>
          </w:tcPr>
          <w:p w14:paraId="304CC4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84.</w:t>
            </w:r>
          </w:p>
        </w:tc>
        <w:tc>
          <w:tcPr>
            <w:tcW w:w="3030" w:type="dxa"/>
            <w:shd w:val="clear" w:color="auto" w:fill="FFFFFF"/>
          </w:tcPr>
          <w:p w14:paraId="0C2CBA3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Սառեցման հեղուկային </w:t>
            </w:r>
            <w:r w:rsidRPr="000A1C6B">
              <w:rPr>
                <w:rFonts w:ascii="GHEA Grapalat" w:hAnsi="GHEA Grapalat"/>
                <w:sz w:val="24"/>
                <w:szCs w:val="24"/>
              </w:rPr>
              <w:lastRenderedPageBreak/>
              <w:t>համակարգերի պոմպեր</w:t>
            </w:r>
          </w:p>
        </w:tc>
        <w:tc>
          <w:tcPr>
            <w:tcW w:w="3402" w:type="dxa"/>
            <w:shd w:val="clear" w:color="auto" w:fill="FFFFFF"/>
          </w:tcPr>
          <w:p w14:paraId="2AF03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C67D5F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168957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2DDC74A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ֆունկցիոնալ ցուցանիշները։</w:t>
            </w:r>
          </w:p>
        </w:tc>
      </w:tr>
      <w:tr w:rsidR="00FD7F81" w:rsidRPr="000A1C6B" w14:paraId="74432CA6" w14:textId="77777777" w:rsidTr="002E59FA">
        <w:trPr>
          <w:jc w:val="center"/>
        </w:trPr>
        <w:tc>
          <w:tcPr>
            <w:tcW w:w="1381" w:type="dxa"/>
            <w:shd w:val="clear" w:color="auto" w:fill="FFFFFF"/>
          </w:tcPr>
          <w:p w14:paraId="5AD72B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85.</w:t>
            </w:r>
          </w:p>
        </w:tc>
        <w:tc>
          <w:tcPr>
            <w:tcW w:w="3030" w:type="dxa"/>
            <w:shd w:val="clear" w:color="auto" w:fill="FFFFFF"/>
          </w:tcPr>
          <w:p w14:paraId="0BA910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Կցորդիչներ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c>
          <w:tcPr>
            <w:tcW w:w="3402" w:type="dxa"/>
            <w:shd w:val="clear" w:color="auto" w:fill="FFFFFF"/>
          </w:tcPr>
          <w:p w14:paraId="6FDC38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E7DB0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6EA00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կցորդիչի պաշարի պահանջվող գործակիցները. </w:t>
            </w:r>
          </w:p>
          <w:p w14:paraId="3A2EEA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տանող </w:t>
            </w:r>
            <w:r w:rsidR="00BA0247" w:rsidRPr="000A1C6B">
              <w:rPr>
                <w:rFonts w:ascii="GHEA Grapalat" w:hAnsi="GHEA Grapalat"/>
                <w:sz w:val="24"/>
                <w:szCs w:val="24"/>
              </w:rPr>
              <w:t>և</w:t>
            </w:r>
            <w:r w:rsidRPr="000A1C6B">
              <w:rPr>
                <w:rFonts w:ascii="GHEA Grapalat" w:hAnsi="GHEA Grapalat"/>
                <w:sz w:val="24"/>
                <w:szCs w:val="24"/>
              </w:rPr>
              <w:t xml:space="preserve"> տարվող կցորդման սկավառակների թույլատրելի հավասարակշռախախտումը. </w:t>
            </w:r>
          </w:p>
          <w:p w14:paraId="34F3C61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կցորդիչը անջատելիս թափանիվի՝ սեղմվող սկավառակից նվազագույն հետընթացը.</w:t>
            </w:r>
          </w:p>
          <w:p w14:paraId="070362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կցորդիչների տարվող սկավառակների թույլատրելի ճակատային զարկումը. </w:t>
            </w:r>
          </w:p>
          <w:p w14:paraId="27F81B7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կցորդիչով միացված ագրեգատների լիսեռների առանցքների համառանցքությունից թույլատրելի շեղումը.</w:t>
            </w:r>
          </w:p>
        </w:tc>
      </w:tr>
      <w:tr w:rsidR="00FD7F81" w:rsidRPr="000A1C6B" w14:paraId="46399F3F" w14:textId="77777777" w:rsidTr="002E59FA">
        <w:trPr>
          <w:jc w:val="center"/>
        </w:trPr>
        <w:tc>
          <w:tcPr>
            <w:tcW w:w="1381" w:type="dxa"/>
            <w:shd w:val="clear" w:color="auto" w:fill="FFFFFF"/>
          </w:tcPr>
          <w:p w14:paraId="5014DC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86.</w:t>
            </w:r>
          </w:p>
        </w:tc>
        <w:tc>
          <w:tcPr>
            <w:tcW w:w="3030" w:type="dxa"/>
            <w:shd w:val="clear" w:color="auto" w:fill="FFFFFF"/>
          </w:tcPr>
          <w:p w14:paraId="4B6A98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Կարդանային </w:t>
            </w:r>
            <w:r w:rsidRPr="000A1C6B">
              <w:rPr>
                <w:rFonts w:ascii="GHEA Grapalat" w:hAnsi="GHEA Grapalat"/>
                <w:sz w:val="24"/>
                <w:szCs w:val="24"/>
              </w:rPr>
              <w:lastRenderedPageBreak/>
              <w:t xml:space="preserve">փոխանցումներ, շարժաբերային լիսեռներ, անհավասար </w:t>
            </w:r>
            <w:r w:rsidR="00BA0247" w:rsidRPr="000A1C6B">
              <w:rPr>
                <w:rFonts w:ascii="GHEA Grapalat" w:hAnsi="GHEA Grapalat"/>
                <w:sz w:val="24"/>
                <w:szCs w:val="24"/>
              </w:rPr>
              <w:t>և</w:t>
            </w:r>
            <w:r w:rsidRPr="000A1C6B">
              <w:rPr>
                <w:rFonts w:ascii="GHEA Grapalat" w:hAnsi="GHEA Grapalat"/>
                <w:sz w:val="24"/>
                <w:szCs w:val="24"/>
              </w:rPr>
              <w:t xml:space="preserve"> հավասար անկյունային արագությունների հոդակապեր</w:t>
            </w:r>
          </w:p>
        </w:tc>
        <w:tc>
          <w:tcPr>
            <w:tcW w:w="3402" w:type="dxa"/>
            <w:shd w:val="clear" w:color="auto" w:fill="FFFFFF"/>
          </w:tcPr>
          <w:p w14:paraId="535FBA6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1A7EAB28"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878D7A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կարդանային լիսեռի թույլատրելի հավասարակշռախախտումը.</w:t>
            </w:r>
          </w:p>
          <w:p w14:paraId="1EF6DFE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պաշար՝ ըստ պտտվելու կրիտիկական հաճախականության կարդանային լիսեռի(որոշվում է հաշվարկով կամ փորձարկմամբ).</w:t>
            </w:r>
          </w:p>
          <w:p w14:paraId="7FF7F1B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հոդակապերում ֆունկցիոնալ պահանջվող առավելագույն անկյունները.</w:t>
            </w:r>
          </w:p>
          <w:p w14:paraId="6600C2A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մնացորդային դեֆորմացումների </w:t>
            </w:r>
            <w:r w:rsidR="00BA0247" w:rsidRPr="000A1C6B">
              <w:rPr>
                <w:rFonts w:ascii="GHEA Grapalat" w:hAnsi="GHEA Grapalat"/>
                <w:sz w:val="24"/>
                <w:szCs w:val="24"/>
              </w:rPr>
              <w:t>և</w:t>
            </w:r>
            <w:r w:rsidRPr="000A1C6B">
              <w:rPr>
                <w:rFonts w:ascii="GHEA Grapalat" w:hAnsi="GHEA Grapalat"/>
                <w:sz w:val="24"/>
                <w:szCs w:val="24"/>
              </w:rPr>
              <w:t xml:space="preserve"> կարդանային փոխանցումների, շարժաբերային լիսեռների, 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հոդակապերի տարրերում առավելագույն ոլորող մոմենտների ազդեցության տակ քայքայումների բացակայությունը։</w:t>
            </w:r>
          </w:p>
        </w:tc>
      </w:tr>
      <w:tr w:rsidR="00FD7F81" w:rsidRPr="000A1C6B" w14:paraId="56DF40E0" w14:textId="77777777" w:rsidTr="002E59FA">
        <w:trPr>
          <w:jc w:val="center"/>
        </w:trPr>
        <w:tc>
          <w:tcPr>
            <w:tcW w:w="1381" w:type="dxa"/>
            <w:shd w:val="clear" w:color="auto" w:fill="FFFFFF"/>
          </w:tcPr>
          <w:p w14:paraId="2B9F0E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87.</w:t>
            </w:r>
          </w:p>
        </w:tc>
        <w:tc>
          <w:tcPr>
            <w:tcW w:w="3030" w:type="dxa"/>
            <w:shd w:val="clear" w:color="auto" w:fill="FFFFFF"/>
          </w:tcPr>
          <w:p w14:paraId="0FF849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Կամրջակներ տանող </w:t>
            </w:r>
            <w:r w:rsidRPr="000A1C6B">
              <w:rPr>
                <w:rFonts w:ascii="GHEA Grapalat" w:hAnsi="GHEA Grapalat"/>
                <w:sz w:val="24"/>
                <w:szCs w:val="24"/>
              </w:rPr>
              <w:lastRenderedPageBreak/>
              <w:t>մեխանիզմով հավաքված կիսասռնիներ</w:t>
            </w:r>
          </w:p>
        </w:tc>
        <w:tc>
          <w:tcPr>
            <w:tcW w:w="3402" w:type="dxa"/>
            <w:shd w:val="clear" w:color="auto" w:fill="FFFFFF"/>
          </w:tcPr>
          <w:p w14:paraId="43185EE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18FEA2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B9BEBD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գործող բեռնվածքների ընկալումը՝ առանց փոխանցման </w:t>
            </w:r>
            <w:r w:rsidR="00BA0247" w:rsidRPr="000A1C6B">
              <w:rPr>
                <w:rFonts w:ascii="GHEA Grapalat" w:hAnsi="GHEA Grapalat"/>
                <w:sz w:val="24"/>
                <w:szCs w:val="24"/>
              </w:rPr>
              <w:t>և</w:t>
            </w:r>
            <w:r w:rsidRPr="000A1C6B">
              <w:rPr>
                <w:rFonts w:ascii="GHEA Grapalat" w:hAnsi="GHEA Grapalat"/>
                <w:sz w:val="24"/>
                <w:szCs w:val="24"/>
              </w:rPr>
              <w:t xml:space="preserve"> կամրջակի քարտերի տարրերի քայքայման (ամրության պահուստ).</w:t>
            </w:r>
          </w:p>
          <w:p w14:paraId="27B49C5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կամրջակի քարտերի անթույլատրելի դեֆորմացումների բացակայությունը։</w:t>
            </w:r>
          </w:p>
        </w:tc>
      </w:tr>
      <w:tr w:rsidR="00FD7F81" w:rsidRPr="000A1C6B" w14:paraId="4D22E80B" w14:textId="77777777" w:rsidTr="002E59FA">
        <w:trPr>
          <w:jc w:val="center"/>
        </w:trPr>
        <w:tc>
          <w:tcPr>
            <w:tcW w:w="1381" w:type="dxa"/>
            <w:shd w:val="clear" w:color="auto" w:fill="FFFFFF"/>
          </w:tcPr>
          <w:p w14:paraId="4DC8A7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88.</w:t>
            </w:r>
          </w:p>
        </w:tc>
        <w:tc>
          <w:tcPr>
            <w:tcW w:w="3030" w:type="dxa"/>
            <w:shd w:val="clear" w:color="auto" w:fill="FFFFFF"/>
          </w:tcPr>
          <w:p w14:paraId="25DBD4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Կախոցների առաձգական տարրեր (թերթավոր զսպաններ, զսպանակներ, կախոցների ոլորալիսեռներ, լայնական կայունության կայունարարներ, պն</w:t>
            </w:r>
            <w:r w:rsidR="00BA0247" w:rsidRPr="000A1C6B">
              <w:rPr>
                <w:rFonts w:ascii="GHEA Grapalat" w:hAnsi="GHEA Grapalat"/>
                <w:sz w:val="24"/>
                <w:szCs w:val="24"/>
              </w:rPr>
              <w:t>և</w:t>
            </w:r>
            <w:r w:rsidRPr="000A1C6B">
              <w:rPr>
                <w:rFonts w:ascii="GHEA Grapalat" w:hAnsi="GHEA Grapalat"/>
                <w:sz w:val="24"/>
                <w:szCs w:val="24"/>
              </w:rPr>
              <w:t>մատիկ առաձգական տարրեր)</w:t>
            </w:r>
          </w:p>
        </w:tc>
        <w:tc>
          <w:tcPr>
            <w:tcW w:w="3402" w:type="dxa"/>
            <w:shd w:val="clear" w:color="auto" w:fill="FFFFFF"/>
          </w:tcPr>
          <w:p w14:paraId="7D72F8F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EC672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բնութագրերը պետք է ապահովեն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5E255C1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A49F801"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առավելագույն դինամիկ բեռնվածքների ժամանակ աշխատունակությունը. </w:t>
            </w:r>
          </w:p>
          <w:p w14:paraId="62BC138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բնութագրերի կայունությունը. </w:t>
            </w:r>
          </w:p>
          <w:p w14:paraId="64471C9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կախոցի լրիվ ընթացքի սահմաններում վնասակար շփումների բացակայությունը. </w:t>
            </w:r>
          </w:p>
          <w:p w14:paraId="17204C7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առաձգական տարրերի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դիմացկունությունը:</w:t>
            </w:r>
          </w:p>
        </w:tc>
      </w:tr>
      <w:tr w:rsidR="00FD7F81" w:rsidRPr="000A1C6B" w14:paraId="4099EE69" w14:textId="77777777" w:rsidTr="002E59FA">
        <w:trPr>
          <w:jc w:val="center"/>
        </w:trPr>
        <w:tc>
          <w:tcPr>
            <w:tcW w:w="1381" w:type="dxa"/>
            <w:shd w:val="clear" w:color="auto" w:fill="FFFFFF"/>
          </w:tcPr>
          <w:p w14:paraId="4F2CD4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89.</w:t>
            </w:r>
          </w:p>
        </w:tc>
        <w:tc>
          <w:tcPr>
            <w:tcW w:w="3030" w:type="dxa"/>
            <w:shd w:val="clear" w:color="auto" w:fill="FFFFFF"/>
          </w:tcPr>
          <w:p w14:paraId="05D858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Կախոցի (ամորտիզատորներ,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փամփուշտներ)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w:t>
            </w:r>
          </w:p>
        </w:tc>
        <w:tc>
          <w:tcPr>
            <w:tcW w:w="3402" w:type="dxa"/>
            <w:shd w:val="clear" w:color="auto" w:fill="FFFFFF"/>
          </w:tcPr>
          <w:p w14:paraId="57D91BB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F0A547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մեղմիչ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տարրերի բնութագրերը պետք է ապահովեն տրանսպորտային միջոցի դիմացկունությանը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0A5635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Կոթի ընթացքը պետք է ապահովի կախոցի լրիվ ընթացքը </w:t>
            </w:r>
            <w:r w:rsidR="00BA0247" w:rsidRPr="000A1C6B">
              <w:rPr>
                <w:rFonts w:ascii="GHEA Grapalat" w:hAnsi="GHEA Grapalat"/>
                <w:sz w:val="24"/>
                <w:szCs w:val="24"/>
              </w:rPr>
              <w:t>և</w:t>
            </w:r>
            <w:r w:rsidRPr="000A1C6B">
              <w:rPr>
                <w:rFonts w:ascii="GHEA Grapalat" w:hAnsi="GHEA Grapalat"/>
                <w:sz w:val="24"/>
                <w:szCs w:val="24"/>
              </w:rPr>
              <w:t xml:space="preserve"> կառավարվող անիվների շրջադարձի առավելագույն անկյունը։</w:t>
            </w:r>
          </w:p>
          <w:p w14:paraId="285580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33305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մեղմիչ բնութագրերը.</w:t>
            </w:r>
          </w:p>
          <w:p w14:paraId="0771BD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ջերմաստիճանային բնութագրերը.</w:t>
            </w:r>
          </w:p>
          <w:p w14:paraId="3174049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հերմետիկությունը.</w:t>
            </w:r>
          </w:p>
          <w:p w14:paraId="4AE14ED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առանց թխկոցների </w:t>
            </w:r>
            <w:r w:rsidR="00BA0247" w:rsidRPr="000A1C6B">
              <w:rPr>
                <w:rFonts w:ascii="GHEA Grapalat" w:hAnsi="GHEA Grapalat"/>
                <w:sz w:val="24"/>
                <w:szCs w:val="24"/>
              </w:rPr>
              <w:t>և</w:t>
            </w:r>
            <w:r w:rsidRPr="000A1C6B">
              <w:rPr>
                <w:rFonts w:ascii="GHEA Grapalat" w:hAnsi="GHEA Grapalat"/>
                <w:sz w:val="24"/>
                <w:szCs w:val="24"/>
              </w:rPr>
              <w:t xml:space="preserve"> լռվելու աշխատանքը։</w:t>
            </w:r>
          </w:p>
        </w:tc>
      </w:tr>
      <w:tr w:rsidR="00FD7F81" w:rsidRPr="000A1C6B" w14:paraId="7E96DAD2" w14:textId="77777777" w:rsidTr="002E59FA">
        <w:trPr>
          <w:jc w:val="center"/>
        </w:trPr>
        <w:tc>
          <w:tcPr>
            <w:tcW w:w="1381" w:type="dxa"/>
            <w:shd w:val="clear" w:color="auto" w:fill="FFFFFF"/>
          </w:tcPr>
          <w:p w14:paraId="6C5C1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90.</w:t>
            </w:r>
          </w:p>
        </w:tc>
        <w:tc>
          <w:tcPr>
            <w:tcW w:w="3030" w:type="dxa"/>
            <w:shd w:val="clear" w:color="auto" w:fill="FFFFFF"/>
          </w:tcPr>
          <w:p w14:paraId="2338E93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Կախոցի ուղղորդիչ սարքի դետալներ (լծակներ, ռեակտիվ մետաղաձողեր, դրանց մատները.</w:t>
            </w:r>
          </w:p>
          <w:p w14:paraId="59582A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 ռետինամետաղական հոդակապեր,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ականոցներ, կախոցի ընթացքի սահմանափակիչներ)</w:t>
            </w:r>
          </w:p>
        </w:tc>
        <w:tc>
          <w:tcPr>
            <w:tcW w:w="3402" w:type="dxa"/>
            <w:shd w:val="clear" w:color="auto" w:fill="FFFFFF"/>
          </w:tcPr>
          <w:p w14:paraId="2663D8A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7A67B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Ռետինամետաղական հոդակապերի առաձգականությունը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մետաղական իրանի հետ դրանց կապի ամրությունը պետք է ապահովի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75E8A4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8FD985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առաձգական </w:t>
            </w:r>
            <w:r w:rsidR="00BA0247" w:rsidRPr="000A1C6B">
              <w:rPr>
                <w:rFonts w:ascii="GHEA Grapalat" w:hAnsi="GHEA Grapalat"/>
                <w:sz w:val="24"/>
                <w:szCs w:val="24"/>
              </w:rPr>
              <w:t>և</w:t>
            </w:r>
            <w:r w:rsidRPr="000A1C6B">
              <w:rPr>
                <w:rFonts w:ascii="GHEA Grapalat" w:hAnsi="GHEA Grapalat"/>
                <w:sz w:val="24"/>
                <w:szCs w:val="24"/>
              </w:rPr>
              <w:t xml:space="preserve"> մեղմիչ տարրերի ամրակման հուսալիությունը. </w:t>
            </w:r>
          </w:p>
          <w:p w14:paraId="33CA9A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կախոցի լրիվ ընթացքի սահմաններում վնասակար շփումների բացակայությունը։</w:t>
            </w:r>
          </w:p>
        </w:tc>
      </w:tr>
      <w:tr w:rsidR="00FD7F81" w:rsidRPr="000A1C6B" w14:paraId="45A333FE" w14:textId="77777777" w:rsidTr="002E59FA">
        <w:trPr>
          <w:jc w:val="center"/>
        </w:trPr>
        <w:tc>
          <w:tcPr>
            <w:tcW w:w="1381" w:type="dxa"/>
            <w:shd w:val="clear" w:color="auto" w:fill="FFFFFF"/>
          </w:tcPr>
          <w:p w14:paraId="7C55A9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91.</w:t>
            </w:r>
          </w:p>
        </w:tc>
        <w:tc>
          <w:tcPr>
            <w:tcW w:w="3030" w:type="dxa"/>
            <w:shd w:val="clear" w:color="auto" w:fill="FFFFFF"/>
          </w:tcPr>
          <w:p w14:paraId="7D6096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կունդերի </w:t>
            </w:r>
            <w:r w:rsidR="00BA0247" w:rsidRPr="000A1C6B">
              <w:rPr>
                <w:rFonts w:ascii="GHEA Grapalat" w:hAnsi="GHEA Grapalat"/>
                <w:sz w:val="24"/>
                <w:szCs w:val="24"/>
              </w:rPr>
              <w:t>և</w:t>
            </w:r>
            <w:r w:rsidRPr="000A1C6B">
              <w:rPr>
                <w:rFonts w:ascii="GHEA Grapalat" w:hAnsi="GHEA Grapalat"/>
                <w:sz w:val="24"/>
                <w:szCs w:val="24"/>
              </w:rPr>
              <w:t xml:space="preserve"> դեկորատիվ թասակներ: Անիվների ամրակման տարրեր: Բեռներ հավասարակշռող անիվներ </w:t>
            </w:r>
          </w:p>
        </w:tc>
        <w:tc>
          <w:tcPr>
            <w:tcW w:w="3402" w:type="dxa"/>
            <w:shd w:val="clear" w:color="auto" w:fill="FFFFFF"/>
          </w:tcPr>
          <w:p w14:paraId="7D84769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DC6E1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31D789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34C242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անիվների կենտրոնադրման ճշգրտությունը.</w:t>
            </w:r>
          </w:p>
          <w:p w14:paraId="1B7264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միջոցի շահագործման ընթացքում ամրակման միացքների ձգման պահի պահպանումը.</w:t>
            </w:r>
          </w:p>
          <w:p w14:paraId="0E83E23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ամրակման վիճակի հասարակ հսկողության հուսալիությունը </w:t>
            </w:r>
            <w:r w:rsidR="00BA0247" w:rsidRPr="000A1C6B">
              <w:rPr>
                <w:rFonts w:ascii="GHEA Grapalat" w:hAnsi="GHEA Grapalat"/>
                <w:sz w:val="24"/>
                <w:szCs w:val="24"/>
              </w:rPr>
              <w:t>և</w:t>
            </w:r>
            <w:r w:rsidRPr="000A1C6B">
              <w:rPr>
                <w:rFonts w:ascii="GHEA Grapalat" w:hAnsi="GHEA Grapalat"/>
                <w:sz w:val="24"/>
                <w:szCs w:val="24"/>
              </w:rPr>
              <w:t xml:space="preserve"> հնարավորությունը:</w:t>
            </w:r>
          </w:p>
          <w:p w14:paraId="748A6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Բեռի հավասարակշռող կառուցվածքը պետք է ապահովի՝ </w:t>
            </w:r>
          </w:p>
          <w:p w14:paraId="7DA1AF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բեռի՝ անիվի հետ անվտանգ միացումը.</w:t>
            </w:r>
          </w:p>
          <w:p w14:paraId="3ED69D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անիվի հեցի արտաքին եզրերի հետ շփումն առնվազն երկու կետում։</w:t>
            </w:r>
          </w:p>
          <w:p w14:paraId="4A62A6B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5822336" w14:textId="77777777" w:rsidTr="002E59FA">
        <w:trPr>
          <w:jc w:val="center"/>
        </w:trPr>
        <w:tc>
          <w:tcPr>
            <w:tcW w:w="1381" w:type="dxa"/>
            <w:shd w:val="clear" w:color="auto" w:fill="FFFFFF"/>
          </w:tcPr>
          <w:p w14:paraId="210E6B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3030" w:type="dxa"/>
            <w:shd w:val="clear" w:color="auto" w:fill="FFFFFF"/>
          </w:tcPr>
          <w:p w14:paraId="414D00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շարժիչների համար բոցավառման համակարգերի արտադրատեսակներ (բաշխիչներ, տվիչ-բաշխիչներ, բռնկման կոճեր, այրման մոդուլներ, էլեկտրոնային կոմուտատորներ, հսկիչներ, տվիչներ, ընդհատիչներ)</w:t>
            </w:r>
          </w:p>
        </w:tc>
        <w:tc>
          <w:tcPr>
            <w:tcW w:w="3402" w:type="dxa"/>
            <w:shd w:val="clear" w:color="auto" w:fill="FFFFFF"/>
          </w:tcPr>
          <w:p w14:paraId="420FD14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3DD2A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6C66E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անընդմեջ կայծագոյացումը. </w:t>
            </w:r>
          </w:p>
          <w:p w14:paraId="058BAD7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էլեկտրամագնիսական համատեղելիությունը. </w:t>
            </w:r>
          </w:p>
          <w:p w14:paraId="5A8AF92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2084890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178ADA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լարման փոփոխության դեպքում աշխատունակությունը. </w:t>
            </w:r>
          </w:p>
          <w:p w14:paraId="44DAB5E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F9ACC96" w14:textId="77777777" w:rsidTr="002E59FA">
        <w:trPr>
          <w:jc w:val="center"/>
        </w:trPr>
        <w:tc>
          <w:tcPr>
            <w:tcW w:w="1381" w:type="dxa"/>
            <w:shd w:val="clear" w:color="auto" w:fill="FFFFFF"/>
          </w:tcPr>
          <w:p w14:paraId="3C8D87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93.</w:t>
            </w:r>
          </w:p>
        </w:tc>
        <w:tc>
          <w:tcPr>
            <w:tcW w:w="3030" w:type="dxa"/>
            <w:shd w:val="clear" w:color="auto" w:fill="FFFFFF"/>
          </w:tcPr>
          <w:p w14:paraId="1C939B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Վառոցքի մոմեր կայծային, շիկացման մոմեր </w:t>
            </w:r>
          </w:p>
        </w:tc>
        <w:tc>
          <w:tcPr>
            <w:tcW w:w="3402" w:type="dxa"/>
            <w:shd w:val="clear" w:color="auto" w:fill="FFFFFF"/>
          </w:tcPr>
          <w:p w14:paraId="65B13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9D214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B6FBE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կայծային վառոցքի մոմերի համար՝</w:t>
            </w:r>
          </w:p>
          <w:p w14:paraId="38F9D6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գազի տրված ճնշման դեպքում կայծագոյացման անընդհատությունը.</w:t>
            </w:r>
          </w:p>
          <w:p w14:paraId="63A64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բեռնվածքներ դնելիս ամրությունը.</w:t>
            </w:r>
          </w:p>
          <w:p w14:paraId="7D1FA39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ջերմային ամրությունը.</w:t>
            </w:r>
          </w:p>
          <w:p w14:paraId="41D34A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էլեկտրական դիմադրությունը.</w:t>
            </w:r>
          </w:p>
          <w:p w14:paraId="61E73D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շիկացման մոմերի համար՝</w:t>
            </w:r>
          </w:p>
          <w:p w14:paraId="7F2005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բնութագիրը.</w:t>
            </w:r>
          </w:p>
          <w:p w14:paraId="0A88B7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39EF624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մոմի դետալների միացքների միջով գազի արտահոսքի բացակայությունը՝ 4</w:t>
            </w:r>
            <w:r w:rsidRPr="000A1C6B">
              <w:rPr>
                <w:rFonts w:ascii="GHEA Grapalat" w:hAnsi="GHEA Grapalat"/>
                <w:sz w:val="24"/>
                <w:szCs w:val="24"/>
                <w:u w:val="single"/>
              </w:rPr>
              <w:t>+</w:t>
            </w:r>
            <w:r w:rsidRPr="000A1C6B">
              <w:rPr>
                <w:rFonts w:ascii="GHEA Grapalat" w:hAnsi="GHEA Grapalat"/>
                <w:sz w:val="24"/>
                <w:szCs w:val="24"/>
              </w:rPr>
              <w:t>0,5 ՄՊա ճնշումների տարբերության դեպքում</w:t>
            </w:r>
          </w:p>
        </w:tc>
      </w:tr>
      <w:tr w:rsidR="00FD7F81" w:rsidRPr="000A1C6B" w14:paraId="0045039F" w14:textId="77777777" w:rsidTr="002E59FA">
        <w:trPr>
          <w:jc w:val="center"/>
        </w:trPr>
        <w:tc>
          <w:tcPr>
            <w:tcW w:w="1381" w:type="dxa"/>
            <w:shd w:val="clear" w:color="auto" w:fill="FFFFFF"/>
          </w:tcPr>
          <w:p w14:paraId="60A75B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94.</w:t>
            </w:r>
          </w:p>
        </w:tc>
        <w:tc>
          <w:tcPr>
            <w:tcW w:w="3030" w:type="dxa"/>
            <w:shd w:val="clear" w:color="auto" w:fill="FFFFFF"/>
          </w:tcPr>
          <w:p w14:paraId="0F62A3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բենզապոմպերի, ապակեմաքրիչների, ապակեամբարձիչների, ջեռուցիչների շարժաբերներ, հայելիների կառավարման, դռների բլոկավորման շարժաբերներ)</w:t>
            </w:r>
          </w:p>
        </w:tc>
        <w:tc>
          <w:tcPr>
            <w:tcW w:w="3402" w:type="dxa"/>
            <w:shd w:val="clear" w:color="auto" w:fill="FFFFFF"/>
          </w:tcPr>
          <w:p w14:paraId="5614DB7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37C1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72BF90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աշխատունակությունը շրջակա միջավայրի պայմաններում.</w:t>
            </w:r>
          </w:p>
          <w:p w14:paraId="7CFDAC2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լարման փոփոխության դեպքում աշխատունակությունը.</w:t>
            </w:r>
          </w:p>
          <w:p w14:paraId="2AC244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էլեկտրամագնիսական համատեղելիությունը.</w:t>
            </w:r>
          </w:p>
          <w:p w14:paraId="79D88C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վիբրո-</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03A44F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517B3FA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EB420DF" w14:textId="77777777" w:rsidTr="002E59FA">
        <w:trPr>
          <w:jc w:val="center"/>
        </w:trPr>
        <w:tc>
          <w:tcPr>
            <w:tcW w:w="1381" w:type="dxa"/>
            <w:shd w:val="clear" w:color="auto" w:fill="FFFFFF"/>
          </w:tcPr>
          <w:p w14:paraId="72A88F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3030" w:type="dxa"/>
            <w:shd w:val="clear" w:color="auto" w:fill="FFFFFF"/>
          </w:tcPr>
          <w:p w14:paraId="4786B5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մեկնարկիչների ռելե</w:t>
            </w:r>
          </w:p>
        </w:tc>
        <w:tc>
          <w:tcPr>
            <w:tcW w:w="3402" w:type="dxa"/>
            <w:shd w:val="clear" w:color="auto" w:fill="FFFFFF"/>
          </w:tcPr>
          <w:p w14:paraId="15FF543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4F990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BAD83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3AAC9B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0AD1D3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FF1AAA3" w14:textId="77777777" w:rsidTr="002E59FA">
        <w:trPr>
          <w:jc w:val="center"/>
        </w:trPr>
        <w:tc>
          <w:tcPr>
            <w:tcW w:w="1381" w:type="dxa"/>
            <w:shd w:val="clear" w:color="auto" w:fill="FFFFFF"/>
          </w:tcPr>
          <w:p w14:paraId="4F5DDB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96.</w:t>
            </w:r>
          </w:p>
        </w:tc>
        <w:tc>
          <w:tcPr>
            <w:tcW w:w="3030" w:type="dxa"/>
            <w:shd w:val="clear" w:color="auto" w:fill="FFFFFF"/>
          </w:tcPr>
          <w:p w14:paraId="5EBA010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Գործարկման, վառքի,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սարքերի, ապակեմաքրիչների, վառելիքահաղորդման համակարգերի, էլեկտրամատակարարման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w:t>
            </w:r>
            <w:r w:rsidRPr="000A1C6B">
              <w:rPr>
                <w:rFonts w:ascii="GHEA Grapalat" w:hAnsi="GHEA Grapalat"/>
                <w:sz w:val="24"/>
                <w:szCs w:val="24"/>
              </w:rPr>
              <w:lastRenderedPageBreak/>
              <w:t>ապարատուրա, անջատովի միացքներ</w:t>
            </w:r>
          </w:p>
        </w:tc>
        <w:tc>
          <w:tcPr>
            <w:tcW w:w="3402" w:type="dxa"/>
            <w:shd w:val="clear" w:color="auto" w:fill="FFFFFF"/>
          </w:tcPr>
          <w:p w14:paraId="20C679B5" w14:textId="77777777" w:rsidR="00FD7F81" w:rsidRPr="000A1C6B" w:rsidRDefault="00FD7F81" w:rsidP="000A1C6B">
            <w:pPr>
              <w:spacing w:after="120" w:line="360" w:lineRule="auto"/>
              <w:ind w:left="155"/>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937DA8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EC6B1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57963F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w:t>
            </w:r>
          </w:p>
          <w:p w14:paraId="3A156E0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632B7D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ամրությունը.</w:t>
            </w:r>
          </w:p>
          <w:p w14:paraId="167C771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ջանքը։</w:t>
            </w:r>
          </w:p>
        </w:tc>
      </w:tr>
      <w:tr w:rsidR="00FD7F81" w:rsidRPr="000A1C6B" w14:paraId="6FBB8356" w14:textId="77777777" w:rsidTr="002E59FA">
        <w:trPr>
          <w:jc w:val="center"/>
        </w:trPr>
        <w:tc>
          <w:tcPr>
            <w:tcW w:w="1381" w:type="dxa"/>
            <w:shd w:val="clear" w:color="auto" w:fill="FFFFFF"/>
          </w:tcPr>
          <w:p w14:paraId="352BF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3030" w:type="dxa"/>
            <w:shd w:val="clear" w:color="auto" w:fill="FFFFFF"/>
          </w:tcPr>
          <w:p w14:paraId="73AF436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ճաղեր, ցոլալապտերի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p w14:paraId="25BA1F7D"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7056BA2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4A2F54E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14D94F1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B25AC2F" w14:textId="77777777" w:rsidTr="002E59FA">
        <w:trPr>
          <w:jc w:val="center"/>
        </w:trPr>
        <w:tc>
          <w:tcPr>
            <w:tcW w:w="1381" w:type="dxa"/>
            <w:shd w:val="clear" w:color="auto" w:fill="FFFFFF"/>
          </w:tcPr>
          <w:p w14:paraId="07AA68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3030" w:type="dxa"/>
            <w:shd w:val="clear" w:color="auto" w:fill="FFFFFF"/>
          </w:tcPr>
          <w:p w14:paraId="2F7C17F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w:t>
            </w:r>
            <w:r w:rsidR="00BA0247" w:rsidRPr="000A1C6B">
              <w:rPr>
                <w:rFonts w:ascii="GHEA Grapalat" w:hAnsi="GHEA Grapalat"/>
                <w:sz w:val="24"/>
                <w:szCs w:val="24"/>
              </w:rPr>
              <w:t>և</w:t>
            </w:r>
            <w:r w:rsidRPr="000A1C6B">
              <w:rPr>
                <w:rFonts w:ascii="GHEA Grapalat" w:hAnsi="GHEA Grapalat"/>
                <w:sz w:val="24"/>
                <w:szCs w:val="24"/>
              </w:rPr>
              <w:t xml:space="preserve"> դռան ծխնիներ՝ թափքերի կողեզրային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արտաքին կոճակներ՝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w:t>
            </w:r>
            <w:r w:rsidRPr="000A1C6B">
              <w:rPr>
                <w:rFonts w:ascii="GHEA Grapalat" w:hAnsi="GHEA Grapalat"/>
                <w:sz w:val="24"/>
                <w:szCs w:val="24"/>
              </w:rPr>
              <w:lastRenderedPageBreak/>
              <w:t>բացելու համար</w:t>
            </w:r>
          </w:p>
        </w:tc>
        <w:tc>
          <w:tcPr>
            <w:tcW w:w="3402" w:type="dxa"/>
            <w:shd w:val="clear" w:color="auto" w:fill="FFFFFF"/>
          </w:tcPr>
          <w:p w14:paraId="46AF484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D7489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26-02 կամ 26-03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61-00 կանոններ</w:t>
            </w:r>
          </w:p>
          <w:p w14:paraId="0ACA3A2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B081B52" w14:textId="77777777" w:rsidTr="002E59FA">
        <w:trPr>
          <w:jc w:val="center"/>
        </w:trPr>
        <w:tc>
          <w:tcPr>
            <w:tcW w:w="1381" w:type="dxa"/>
            <w:shd w:val="clear" w:color="auto" w:fill="FFFFFF"/>
          </w:tcPr>
          <w:p w14:paraId="3F4B3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3030" w:type="dxa"/>
            <w:shd w:val="clear" w:color="auto" w:fill="FFFFFF"/>
          </w:tcPr>
          <w:p w14:paraId="443763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Դռների փականքներ</w:t>
            </w:r>
          </w:p>
        </w:tc>
        <w:tc>
          <w:tcPr>
            <w:tcW w:w="3402" w:type="dxa"/>
            <w:shd w:val="clear" w:color="auto" w:fill="FFFFFF"/>
          </w:tcPr>
          <w:p w14:paraId="1BE5FF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17A9AF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կանոններ</w:t>
            </w:r>
          </w:p>
          <w:p w14:paraId="3798C69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C2073DF" w14:textId="77777777" w:rsidTr="002E59FA">
        <w:trPr>
          <w:jc w:val="center"/>
        </w:trPr>
        <w:tc>
          <w:tcPr>
            <w:tcW w:w="1381" w:type="dxa"/>
            <w:shd w:val="clear" w:color="auto" w:fill="FFFFFF"/>
          </w:tcPr>
          <w:p w14:paraId="010D12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3030" w:type="dxa"/>
            <w:shd w:val="clear" w:color="auto" w:fill="FFFFFF"/>
          </w:tcPr>
          <w:p w14:paraId="6D7946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Դետալներ՝ պաշտպանիչ ռետինե </w:t>
            </w:r>
            <w:r w:rsidR="00BA0247" w:rsidRPr="000A1C6B">
              <w:rPr>
                <w:rFonts w:ascii="GHEA Grapalat" w:hAnsi="GHEA Grapalat"/>
                <w:sz w:val="24"/>
                <w:szCs w:val="24"/>
              </w:rPr>
              <w:t>և</w:t>
            </w:r>
            <w:r w:rsidRPr="000A1C6B">
              <w:rPr>
                <w:rFonts w:ascii="GHEA Grapalat" w:hAnsi="GHEA Grapalat"/>
                <w:sz w:val="24"/>
                <w:szCs w:val="24"/>
              </w:rPr>
              <w:t xml:space="preserve"> ռետինամետաղական (թասակներ, պատյաններ, խցման 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հիդրոշարժաբերման համար նախատեսված խցօղակներ, ղեկային </w:t>
            </w:r>
            <w:r w:rsidRPr="000A1C6B">
              <w:rPr>
                <w:rFonts w:ascii="GHEA Grapalat" w:hAnsi="GHEA Grapalat"/>
                <w:sz w:val="24"/>
                <w:szCs w:val="24"/>
              </w:rPr>
              <w:lastRenderedPageBreak/>
              <w:t>կառավարման հոդակապերի պատյաններ, կախոցներ, կարդանային սռնիներ)</w:t>
            </w:r>
          </w:p>
        </w:tc>
        <w:tc>
          <w:tcPr>
            <w:tcW w:w="3402" w:type="dxa"/>
            <w:shd w:val="clear" w:color="auto" w:fill="FFFFFF"/>
          </w:tcPr>
          <w:p w14:paraId="6083FA3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7հ, 11ս</w:t>
            </w:r>
          </w:p>
        </w:tc>
        <w:tc>
          <w:tcPr>
            <w:tcW w:w="6946" w:type="dxa"/>
            <w:shd w:val="clear" w:color="auto" w:fill="FFFFFF"/>
          </w:tcPr>
          <w:p w14:paraId="4222E50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FB8F73D"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շարժական </w:t>
            </w:r>
            <w:r w:rsidR="00BA0247" w:rsidRPr="000A1C6B">
              <w:rPr>
                <w:rFonts w:ascii="GHEA Grapalat" w:hAnsi="GHEA Grapalat"/>
                <w:sz w:val="24"/>
                <w:szCs w:val="24"/>
              </w:rPr>
              <w:t>և</w:t>
            </w:r>
            <w:r w:rsidRPr="000A1C6B">
              <w:rPr>
                <w:rFonts w:ascii="GHEA Grapalat" w:hAnsi="GHEA Grapalat"/>
                <w:sz w:val="24"/>
                <w:szCs w:val="24"/>
              </w:rPr>
              <w:t xml:space="preserve"> ոչ շարժական տարրերի ներքին խոռոչների հերմետիկությունը.</w:t>
            </w:r>
          </w:p>
          <w:p w14:paraId="05F1B3C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նշված բաղադրիչների վրա մթնոլորտային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գործոնների բացասական ներգործության բացակայությունը.</w:t>
            </w:r>
          </w:p>
          <w:p w14:paraId="2489CF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 </w:t>
            </w:r>
          </w:p>
          <w:p w14:paraId="55F2D9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առնվազն 2,5 ՄՊա արմատուրի մետաղով ռետինի կապի ամրությունը՝ ռետինամետաղային դետալների համար.</w:t>
            </w:r>
          </w:p>
          <w:p w14:paraId="608FEA6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Պաշտպանիչ թասակների, պատյանների </w:t>
            </w:r>
            <w:r w:rsidR="00BA0247" w:rsidRPr="000A1C6B">
              <w:rPr>
                <w:rFonts w:ascii="GHEA Grapalat" w:hAnsi="GHEA Grapalat"/>
                <w:sz w:val="24"/>
                <w:szCs w:val="24"/>
              </w:rPr>
              <w:t>և</w:t>
            </w:r>
            <w:r w:rsidRPr="000A1C6B">
              <w:rPr>
                <w:rFonts w:ascii="GHEA Grapalat" w:hAnsi="GHEA Grapalat"/>
                <w:sz w:val="24"/>
                <w:szCs w:val="24"/>
              </w:rPr>
              <w:t xml:space="preserve"> խցօղակների արտաքին մասերի համար կիրառվող մետաղական արմատուրը պետք է պաշտպանված լինի հակակոռոզիոն պատվածքով։</w:t>
            </w:r>
          </w:p>
        </w:tc>
      </w:tr>
      <w:tr w:rsidR="00FD7F81" w:rsidRPr="000A1C6B" w14:paraId="7FE3C065" w14:textId="77777777" w:rsidTr="002E59FA">
        <w:trPr>
          <w:jc w:val="center"/>
        </w:trPr>
        <w:tc>
          <w:tcPr>
            <w:tcW w:w="1381" w:type="dxa"/>
            <w:shd w:val="clear" w:color="auto" w:fill="FFFFFF"/>
          </w:tcPr>
          <w:p w14:paraId="5409E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101.</w:t>
            </w:r>
          </w:p>
        </w:tc>
        <w:tc>
          <w:tcPr>
            <w:tcW w:w="3030" w:type="dxa"/>
            <w:shd w:val="clear" w:color="auto" w:fill="FFFFFF"/>
          </w:tcPr>
          <w:p w14:paraId="1C118E7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Գլանների, կոլեկտորների, գազաբալոնային սարքերի բլոկների գլխիկների կիպարարներ, կիպացման օղակներ</w:t>
            </w:r>
          </w:p>
        </w:tc>
        <w:tc>
          <w:tcPr>
            <w:tcW w:w="3402" w:type="dxa"/>
            <w:shd w:val="clear" w:color="auto" w:fill="FFFFFF"/>
          </w:tcPr>
          <w:p w14:paraId="689211C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46C1479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միացվող դետալների հերմետիկությունը։</w:t>
            </w:r>
          </w:p>
        </w:tc>
      </w:tr>
      <w:tr w:rsidR="00FD7F81" w:rsidRPr="000A1C6B" w14:paraId="4222EDFA" w14:textId="77777777" w:rsidTr="002E59FA">
        <w:trPr>
          <w:jc w:val="center"/>
        </w:trPr>
        <w:tc>
          <w:tcPr>
            <w:tcW w:w="1381" w:type="dxa"/>
            <w:shd w:val="clear" w:color="auto" w:fill="FFFFFF"/>
          </w:tcPr>
          <w:p w14:paraId="5F58D5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102.</w:t>
            </w:r>
          </w:p>
        </w:tc>
        <w:tc>
          <w:tcPr>
            <w:tcW w:w="3030" w:type="dxa"/>
            <w:shd w:val="clear" w:color="auto" w:fill="FFFFFF"/>
          </w:tcPr>
          <w:p w14:paraId="6DFFD4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անվակունդերի, անիվների </w:t>
            </w:r>
            <w:r w:rsidRPr="000A1C6B">
              <w:rPr>
                <w:rFonts w:ascii="GHEA Grapalat" w:hAnsi="GHEA Grapalat"/>
                <w:sz w:val="24"/>
                <w:szCs w:val="24"/>
              </w:rPr>
              <w:lastRenderedPageBreak/>
              <w:t>կիսասռնիների անջատման կցորդիչներ՝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հավաքված առանցքակալներով. կցորդման, անվակունդերի, անիվների կիսասռնիների անջատման կցորդիչների առանցքակալներ</w:t>
            </w:r>
          </w:p>
        </w:tc>
        <w:tc>
          <w:tcPr>
            <w:tcW w:w="3402" w:type="dxa"/>
            <w:shd w:val="clear" w:color="auto" w:fill="FFFFFF"/>
          </w:tcPr>
          <w:p w14:paraId="0A7D2F3B"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89979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5C8A502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խտացման արդյունավետությունը.</w:t>
            </w:r>
          </w:p>
          <w:p w14:paraId="4132CF2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փակ տիպի առանցքակալների համար հերմետիկությունը.</w:t>
            </w:r>
          </w:p>
          <w:p w14:paraId="5541C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առանցքային նվազագույն խաղացքները.</w:t>
            </w:r>
          </w:p>
          <w:p w14:paraId="579D21B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հուսալիությունը։</w:t>
            </w:r>
          </w:p>
        </w:tc>
      </w:tr>
      <w:tr w:rsidR="00FD7F81" w:rsidRPr="000A1C6B" w14:paraId="7234B15A" w14:textId="77777777" w:rsidTr="002E59FA">
        <w:trPr>
          <w:jc w:val="center"/>
        </w:trPr>
        <w:tc>
          <w:tcPr>
            <w:tcW w:w="1381" w:type="dxa"/>
            <w:shd w:val="clear" w:color="auto" w:fill="FFFFFF"/>
          </w:tcPr>
          <w:p w14:paraId="511065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103.</w:t>
            </w:r>
          </w:p>
        </w:tc>
        <w:tc>
          <w:tcPr>
            <w:tcW w:w="3030" w:type="dxa"/>
            <w:shd w:val="clear" w:color="auto" w:fill="FFFFFF"/>
          </w:tcPr>
          <w:p w14:paraId="7D1CD0C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Օդա-հեղուկային տաքացուցիչներ, ինտեգրալ հովացուցիչներ, տաքացուցիչ-հովացուցիչներ </w:t>
            </w:r>
          </w:p>
        </w:tc>
        <w:tc>
          <w:tcPr>
            <w:tcW w:w="3402" w:type="dxa"/>
            <w:shd w:val="clear" w:color="auto" w:fill="FFFFFF"/>
          </w:tcPr>
          <w:p w14:paraId="5582C5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14D6096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tc>
      </w:tr>
      <w:tr w:rsidR="00FD7F81" w:rsidRPr="000A1C6B" w14:paraId="6E2A22FD" w14:textId="77777777" w:rsidTr="002E59FA">
        <w:trPr>
          <w:jc w:val="center"/>
        </w:trPr>
        <w:tc>
          <w:tcPr>
            <w:tcW w:w="1381" w:type="dxa"/>
            <w:shd w:val="clear" w:color="auto" w:fill="FFFFFF"/>
          </w:tcPr>
          <w:p w14:paraId="6A84B5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104.</w:t>
            </w:r>
          </w:p>
        </w:tc>
        <w:tc>
          <w:tcPr>
            <w:tcW w:w="3030" w:type="dxa"/>
            <w:shd w:val="clear" w:color="auto" w:fill="FFFFFF"/>
          </w:tcPr>
          <w:p w14:paraId="0028F20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Հեղուկ կամ գազանման վառելիքով տրանսպորտային միջոցների կողեզրային ցանցից աշխատող՝ ավտոմատ գործողության անկախ օդային </w:t>
            </w:r>
            <w:r w:rsidR="00BA0247" w:rsidRPr="000A1C6B">
              <w:rPr>
                <w:rFonts w:ascii="GHEA Grapalat" w:hAnsi="GHEA Grapalat"/>
                <w:sz w:val="24"/>
                <w:szCs w:val="24"/>
              </w:rPr>
              <w:t>և</w:t>
            </w:r>
            <w:r w:rsidRPr="000A1C6B">
              <w:rPr>
                <w:rFonts w:ascii="GHEA Grapalat" w:hAnsi="GHEA Grapalat"/>
                <w:sz w:val="24"/>
                <w:szCs w:val="24"/>
              </w:rPr>
              <w:t xml:space="preserve"> հեղուկային տաքացիչ-ջեռուցիչներ,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նախագործարկման տաքացուցիչներ </w:t>
            </w:r>
          </w:p>
        </w:tc>
        <w:tc>
          <w:tcPr>
            <w:tcW w:w="3402" w:type="dxa"/>
            <w:shd w:val="clear" w:color="auto" w:fill="FFFFFF"/>
          </w:tcPr>
          <w:p w14:paraId="3DD89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 ս, 11 ս</w:t>
            </w:r>
          </w:p>
        </w:tc>
        <w:tc>
          <w:tcPr>
            <w:tcW w:w="6946" w:type="dxa"/>
            <w:shd w:val="clear" w:color="auto" w:fill="FFFFFF"/>
          </w:tcPr>
          <w:p w14:paraId="3912CF0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p w14:paraId="219CDA3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p w14:paraId="196C634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75B3AF" w14:textId="77777777" w:rsidTr="002E59FA">
        <w:trPr>
          <w:jc w:val="center"/>
        </w:trPr>
        <w:tc>
          <w:tcPr>
            <w:tcW w:w="1381" w:type="dxa"/>
            <w:shd w:val="clear" w:color="auto" w:fill="FFFFFF"/>
          </w:tcPr>
          <w:p w14:paraId="618D2F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3030" w:type="dxa"/>
            <w:shd w:val="clear" w:color="auto" w:fill="FFFFFF"/>
          </w:tcPr>
          <w:p w14:paraId="006741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Ամբարձիկ՝ հիդրավլիկ, մեխանիկական</w:t>
            </w:r>
          </w:p>
        </w:tc>
        <w:tc>
          <w:tcPr>
            <w:tcW w:w="3402" w:type="dxa"/>
            <w:shd w:val="clear" w:color="auto" w:fill="FFFFFF"/>
          </w:tcPr>
          <w:p w14:paraId="1450FA7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01A5CA8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05670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Ճնշման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նկատմամբ եռակի պահուստ. </w:t>
            </w:r>
          </w:p>
          <w:p w14:paraId="1F33BA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տրանսպորտային միջոցների վրա ամբարձիկի </w:t>
            </w:r>
            <w:r w:rsidRPr="000A1C6B">
              <w:rPr>
                <w:rFonts w:ascii="GHEA Grapalat" w:hAnsi="GHEA Grapalat"/>
                <w:sz w:val="24"/>
                <w:szCs w:val="24"/>
              </w:rPr>
              <w:lastRenderedPageBreak/>
              <w:t>տեղակայման համար տեղերի նկատմամբ սուզակի գլխիկի հուսալի ս</w:t>
            </w:r>
            <w:r w:rsidR="00BA0247" w:rsidRPr="000A1C6B">
              <w:rPr>
                <w:rFonts w:ascii="GHEA Grapalat" w:hAnsi="GHEA Grapalat"/>
                <w:sz w:val="24"/>
                <w:szCs w:val="24"/>
              </w:rPr>
              <w:t>և</w:t>
            </w:r>
            <w:r w:rsidRPr="000A1C6B">
              <w:rPr>
                <w:rFonts w:ascii="GHEA Grapalat" w:hAnsi="GHEA Grapalat"/>
                <w:sz w:val="24"/>
                <w:szCs w:val="24"/>
              </w:rPr>
              <w:t>եռակումը։</w:t>
            </w:r>
          </w:p>
        </w:tc>
      </w:tr>
      <w:tr w:rsidR="00FD7F81" w:rsidRPr="000A1C6B" w14:paraId="5D1F261B" w14:textId="77777777" w:rsidTr="002E59FA">
        <w:trPr>
          <w:jc w:val="center"/>
        </w:trPr>
        <w:tc>
          <w:tcPr>
            <w:tcW w:w="1381" w:type="dxa"/>
            <w:shd w:val="clear" w:color="auto" w:fill="FFFFFF"/>
          </w:tcPr>
          <w:p w14:paraId="247AF9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106.</w:t>
            </w:r>
          </w:p>
        </w:tc>
        <w:tc>
          <w:tcPr>
            <w:tcW w:w="3030" w:type="dxa"/>
            <w:shd w:val="clear" w:color="auto" w:fill="FFFFFF"/>
          </w:tcPr>
          <w:p w14:paraId="1CB1FFB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Շղթաներ, շղթաների ձգիչ սարքվածքներ՝ ներքին այրման շարժիչների համար</w:t>
            </w:r>
          </w:p>
        </w:tc>
        <w:tc>
          <w:tcPr>
            <w:tcW w:w="3402" w:type="dxa"/>
            <w:shd w:val="clear" w:color="auto" w:fill="FFFFFF"/>
          </w:tcPr>
          <w:p w14:paraId="73AC7AC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AEE257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Շղթաները </w:t>
            </w:r>
            <w:r w:rsidR="00BA0247" w:rsidRPr="000A1C6B">
              <w:rPr>
                <w:rFonts w:ascii="GHEA Grapalat" w:hAnsi="GHEA Grapalat"/>
                <w:sz w:val="24"/>
                <w:szCs w:val="24"/>
              </w:rPr>
              <w:t>և</w:t>
            </w:r>
            <w:r w:rsidRPr="000A1C6B">
              <w:rPr>
                <w:rFonts w:ascii="GHEA Grapalat" w:hAnsi="GHEA Grapalat"/>
                <w:sz w:val="24"/>
                <w:szCs w:val="24"/>
              </w:rPr>
              <w:t xml:space="preserve"> ձգովի սարքվածքները պետք է առանց քայքայման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առնվազն 1</w:t>
            </w:r>
            <w:r w:rsidRPr="000A1C6B">
              <w:rPr>
                <w:rFonts w:ascii="Calibri" w:hAnsi="Calibri" w:cs="Calibri"/>
                <w:sz w:val="24"/>
                <w:szCs w:val="24"/>
              </w:rPr>
              <w:t> </w:t>
            </w:r>
            <w:r w:rsidRPr="000A1C6B">
              <w:rPr>
                <w:rFonts w:ascii="GHEA Grapalat" w:hAnsi="GHEA Grapalat"/>
                <w:sz w:val="24"/>
                <w:szCs w:val="24"/>
              </w:rPr>
              <w:t>600 դաՆ բեռնվածությանը։</w:t>
            </w:r>
          </w:p>
        </w:tc>
      </w:tr>
      <w:tr w:rsidR="00FD7F81" w:rsidRPr="000A1C6B" w14:paraId="2E38B527" w14:textId="77777777" w:rsidTr="002E59FA">
        <w:trPr>
          <w:jc w:val="center"/>
        </w:trPr>
        <w:tc>
          <w:tcPr>
            <w:tcW w:w="1381" w:type="dxa"/>
            <w:shd w:val="clear" w:color="auto" w:fill="FFFFFF"/>
          </w:tcPr>
          <w:p w14:paraId="0F05D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3030" w:type="dxa"/>
            <w:shd w:val="clear" w:color="auto" w:fill="FFFFFF"/>
          </w:tcPr>
          <w:p w14:paraId="6D9521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Գոտիներ՝ օդափոխիչ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սինխրոնացնող կիսասեպաձ</w:t>
            </w:r>
            <w:r w:rsidR="00BA0247" w:rsidRPr="000A1C6B">
              <w:rPr>
                <w:rFonts w:ascii="GHEA Grapalat" w:hAnsi="GHEA Grapalat"/>
                <w:sz w:val="24"/>
                <w:szCs w:val="24"/>
              </w:rPr>
              <w:t>և</w:t>
            </w:r>
            <w:r w:rsidRPr="000A1C6B">
              <w:rPr>
                <w:rFonts w:ascii="GHEA Grapalat" w:hAnsi="GHEA Grapalat"/>
                <w:sz w:val="24"/>
                <w:szCs w:val="24"/>
              </w:rPr>
              <w:t xml:space="preserve">, ավտոմեքենաների շարժիչների համար, գոտիներ՝ ատամնավոր, ավտոմեքենաների շարժիչների գազաբաշխիչ </w:t>
            </w:r>
            <w:r w:rsidRPr="000A1C6B">
              <w:rPr>
                <w:rFonts w:ascii="GHEA Grapalat" w:hAnsi="GHEA Grapalat"/>
                <w:sz w:val="24"/>
                <w:szCs w:val="24"/>
              </w:rPr>
              <w:lastRenderedPageBreak/>
              <w:t xml:space="preserve">մեխանիզմների </w:t>
            </w:r>
          </w:p>
        </w:tc>
        <w:tc>
          <w:tcPr>
            <w:tcW w:w="3402" w:type="dxa"/>
            <w:shd w:val="clear" w:color="auto" w:fill="FFFFFF"/>
          </w:tcPr>
          <w:p w14:paraId="0D3CC7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6FBF346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w:t>
            </w:r>
          </w:p>
          <w:p w14:paraId="154AFD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ամրությունը.</w:t>
            </w:r>
          </w:p>
          <w:p w14:paraId="78F6C6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գոտիները պետք է ունենան կառուցվածքային հիմնական պարամետրերի </w:t>
            </w:r>
            <w:r w:rsidR="00BA0247" w:rsidRPr="000A1C6B">
              <w:rPr>
                <w:rFonts w:ascii="GHEA Grapalat" w:hAnsi="GHEA Grapalat"/>
                <w:sz w:val="24"/>
                <w:szCs w:val="24"/>
              </w:rPr>
              <w:t>և</w:t>
            </w:r>
            <w:r w:rsidRPr="000A1C6B">
              <w:rPr>
                <w:rFonts w:ascii="GHEA Grapalat" w:hAnsi="GHEA Grapalat"/>
                <w:sz w:val="24"/>
                <w:szCs w:val="24"/>
              </w:rPr>
              <w:t xml:space="preserve"> աշխատելու տարբերակի մասին տեղեկացնող անհատական մականշվածք։</w:t>
            </w:r>
          </w:p>
        </w:tc>
      </w:tr>
      <w:tr w:rsidR="00FD7F81" w:rsidRPr="000A1C6B" w14:paraId="42EA4AE2" w14:textId="77777777" w:rsidTr="002E59FA">
        <w:trPr>
          <w:jc w:val="center"/>
        </w:trPr>
        <w:tc>
          <w:tcPr>
            <w:tcW w:w="1381" w:type="dxa"/>
            <w:shd w:val="clear" w:color="auto" w:fill="FFFFFF"/>
          </w:tcPr>
          <w:p w14:paraId="508A66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3030" w:type="dxa"/>
            <w:shd w:val="clear" w:color="auto" w:fill="FFFFFF"/>
          </w:tcPr>
          <w:p w14:paraId="687C7B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թաղանթներ՝ ռետինագործվածքային,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c>
          <w:tcPr>
            <w:tcW w:w="3402" w:type="dxa"/>
            <w:shd w:val="clear" w:color="auto" w:fill="FFFFFF"/>
          </w:tcPr>
          <w:p w14:paraId="0AA02E4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E1B27C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2D14D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զգայորոշման եղանակով որոշվող 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թերությունների 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ազատ վիճակում ձ</w:t>
            </w:r>
            <w:r w:rsidR="00BA0247" w:rsidRPr="000A1C6B">
              <w:rPr>
                <w:rFonts w:ascii="GHEA Grapalat" w:hAnsi="GHEA Grapalat"/>
                <w:sz w:val="24"/>
                <w:szCs w:val="24"/>
              </w:rPr>
              <w:t>և</w:t>
            </w:r>
            <w:r w:rsidRPr="000A1C6B">
              <w:rPr>
                <w:rFonts w:ascii="GHEA Grapalat" w:hAnsi="GHEA Grapalat"/>
                <w:sz w:val="24"/>
                <w:szCs w:val="24"/>
              </w:rPr>
              <w:t xml:space="preserve">ի աղավաղումը. </w:t>
            </w:r>
          </w:p>
          <w:p w14:paraId="22A4F1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կՆ/մ գործվածքով ռետինի կապի ամրությունը. </w:t>
            </w:r>
          </w:p>
          <w:p w14:paraId="2CE2C8E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կարծրությունը.</w:t>
            </w:r>
          </w:p>
          <w:p w14:paraId="13410BC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խզման ամրությունը. </w:t>
            </w:r>
          </w:p>
          <w:p w14:paraId="416E63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սառնակայունությունը:</w:t>
            </w:r>
          </w:p>
        </w:tc>
      </w:tr>
      <w:tr w:rsidR="00FD7F81" w:rsidRPr="000A1C6B" w14:paraId="5D606F87" w14:textId="77777777" w:rsidTr="002E59FA">
        <w:trPr>
          <w:jc w:val="center"/>
        </w:trPr>
        <w:tc>
          <w:tcPr>
            <w:tcW w:w="1381" w:type="dxa"/>
            <w:shd w:val="clear" w:color="auto" w:fill="FFFFFF"/>
          </w:tcPr>
          <w:p w14:paraId="3147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3030" w:type="dxa"/>
            <w:shd w:val="clear" w:color="auto" w:fill="FFFFFF"/>
          </w:tcPr>
          <w:p w14:paraId="215CD6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Պաշտպանիչ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մոպեդների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վարորդների համար</w:t>
            </w:r>
          </w:p>
        </w:tc>
        <w:tc>
          <w:tcPr>
            <w:tcW w:w="3402" w:type="dxa"/>
            <w:shd w:val="clear" w:color="auto" w:fill="FFFFFF"/>
          </w:tcPr>
          <w:p w14:paraId="018D433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 (*)</w:t>
            </w:r>
          </w:p>
        </w:tc>
        <w:tc>
          <w:tcPr>
            <w:tcW w:w="6946" w:type="dxa"/>
            <w:shd w:val="clear" w:color="auto" w:fill="FFFFFF"/>
          </w:tcPr>
          <w:p w14:paraId="235749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22-05 կանոններ</w:t>
            </w:r>
          </w:p>
          <w:p w14:paraId="66A4DA8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E848687" w14:textId="77777777" w:rsidTr="002E59FA">
        <w:trPr>
          <w:jc w:val="center"/>
        </w:trPr>
        <w:tc>
          <w:tcPr>
            <w:tcW w:w="1381" w:type="dxa"/>
            <w:shd w:val="clear" w:color="auto" w:fill="FFFFFF"/>
          </w:tcPr>
          <w:p w14:paraId="57A387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110.</w:t>
            </w:r>
          </w:p>
        </w:tc>
        <w:tc>
          <w:tcPr>
            <w:tcW w:w="3030" w:type="dxa"/>
            <w:shd w:val="clear" w:color="auto" w:fill="FFFFFF"/>
          </w:tcPr>
          <w:p w14:paraId="379504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Ավտոմեքենայի բեռնախցիկներ</w:t>
            </w:r>
          </w:p>
        </w:tc>
        <w:tc>
          <w:tcPr>
            <w:tcW w:w="3402" w:type="dxa"/>
            <w:shd w:val="clear" w:color="auto" w:fill="FFFFFF"/>
          </w:tcPr>
          <w:p w14:paraId="6AC9EF1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E55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7C8BE95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96BCCF5" w14:textId="77777777" w:rsidTr="002E59FA">
        <w:trPr>
          <w:jc w:val="center"/>
        </w:trPr>
        <w:tc>
          <w:tcPr>
            <w:tcW w:w="1381" w:type="dxa"/>
            <w:shd w:val="clear" w:color="auto" w:fill="FFFFFF"/>
          </w:tcPr>
          <w:p w14:paraId="5D29B8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111.</w:t>
            </w:r>
          </w:p>
        </w:tc>
        <w:tc>
          <w:tcPr>
            <w:tcW w:w="3030" w:type="dxa"/>
            <w:shd w:val="clear" w:color="auto" w:fill="FFFFFF"/>
          </w:tcPr>
          <w:p w14:paraId="249F3B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Բեռի տեղաշարժման դեպքում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 միջնապատերի համակարգեր</w:t>
            </w:r>
          </w:p>
        </w:tc>
        <w:tc>
          <w:tcPr>
            <w:tcW w:w="3402" w:type="dxa"/>
            <w:shd w:val="clear" w:color="auto" w:fill="FFFFFF"/>
          </w:tcPr>
          <w:p w14:paraId="0BB5293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3FF9FE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126-00 կանոններ</w:t>
            </w:r>
          </w:p>
          <w:p w14:paraId="74A2ED0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07F6AE" w14:textId="77777777" w:rsidTr="002E59FA">
        <w:trPr>
          <w:jc w:val="center"/>
        </w:trPr>
        <w:tc>
          <w:tcPr>
            <w:tcW w:w="1381" w:type="dxa"/>
            <w:shd w:val="clear" w:color="auto" w:fill="FFFFFF"/>
          </w:tcPr>
          <w:p w14:paraId="27A29B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112.</w:t>
            </w:r>
          </w:p>
        </w:tc>
        <w:tc>
          <w:tcPr>
            <w:tcW w:w="3030" w:type="dxa"/>
            <w:shd w:val="clear" w:color="auto" w:fill="FFFFFF"/>
          </w:tcPr>
          <w:p w14:paraId="2432CA2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w:t>
            </w:r>
            <w:r w:rsidRPr="000A1C6B">
              <w:rPr>
                <w:rFonts w:ascii="GHEA Grapalat" w:hAnsi="GHEA Grapalat"/>
                <w:sz w:val="24"/>
                <w:szCs w:val="24"/>
              </w:rPr>
              <w:lastRenderedPageBreak/>
              <w:t xml:space="preserve">միջոցների համար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վերջնամշակման համար նյութեր</w:t>
            </w:r>
          </w:p>
        </w:tc>
        <w:tc>
          <w:tcPr>
            <w:tcW w:w="3402" w:type="dxa"/>
            <w:shd w:val="clear" w:color="auto" w:fill="FFFFFF"/>
          </w:tcPr>
          <w:p w14:paraId="4B81C3D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C42ACC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p w14:paraId="34EB257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3768A4F7" w14:textId="77777777" w:rsidTr="002E59FA">
        <w:trPr>
          <w:jc w:val="center"/>
        </w:trPr>
        <w:tc>
          <w:tcPr>
            <w:tcW w:w="1381" w:type="dxa"/>
            <w:shd w:val="clear" w:color="auto" w:fill="FFFFFF"/>
          </w:tcPr>
          <w:p w14:paraId="188F45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113.</w:t>
            </w:r>
          </w:p>
        </w:tc>
        <w:tc>
          <w:tcPr>
            <w:tcW w:w="3030" w:type="dxa"/>
            <w:shd w:val="clear" w:color="auto" w:fill="FFFFFF"/>
          </w:tcPr>
          <w:p w14:paraId="4B6A4C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Արտաքին ռադիո-, հեռուստաալեհավաքներ՝ արբանյակային նավիգացիայի համակարգերի </w:t>
            </w:r>
          </w:p>
        </w:tc>
        <w:tc>
          <w:tcPr>
            <w:tcW w:w="3402" w:type="dxa"/>
            <w:shd w:val="clear" w:color="auto" w:fill="FFFFFF"/>
          </w:tcPr>
          <w:p w14:paraId="48177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743ABD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0A248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D563BA5" w14:textId="77777777" w:rsidTr="002E59FA">
        <w:trPr>
          <w:jc w:val="center"/>
        </w:trPr>
        <w:tc>
          <w:tcPr>
            <w:tcW w:w="1381" w:type="dxa"/>
            <w:shd w:val="clear" w:color="auto" w:fill="FFFFFF"/>
          </w:tcPr>
          <w:p w14:paraId="448D6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3030" w:type="dxa"/>
            <w:shd w:val="clear" w:color="auto" w:fill="FFFFFF"/>
          </w:tcPr>
          <w:p w14:paraId="7ED25C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հարմարողական համակարգեր</w:t>
            </w:r>
          </w:p>
        </w:tc>
        <w:tc>
          <w:tcPr>
            <w:tcW w:w="3402" w:type="dxa"/>
            <w:shd w:val="clear" w:color="auto" w:fill="FFFFFF"/>
          </w:tcPr>
          <w:p w14:paraId="672682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B6B96E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p w14:paraId="79898F9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B47CA9" w14:textId="77777777" w:rsidTr="002E59FA">
        <w:trPr>
          <w:jc w:val="center"/>
        </w:trPr>
        <w:tc>
          <w:tcPr>
            <w:tcW w:w="1381" w:type="dxa"/>
            <w:shd w:val="clear" w:color="auto" w:fill="FFFFFF"/>
          </w:tcPr>
          <w:p w14:paraId="603AED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3030" w:type="dxa"/>
            <w:shd w:val="clear" w:color="auto" w:fill="FFFFFF"/>
          </w:tcPr>
          <w:p w14:paraId="4FC1A88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տակից </w:t>
            </w:r>
            <w:r w:rsidRPr="000A1C6B">
              <w:rPr>
                <w:rFonts w:ascii="GHEA Grapalat" w:hAnsi="GHEA Grapalat"/>
                <w:sz w:val="24"/>
                <w:szCs w:val="24"/>
              </w:rPr>
              <w:lastRenderedPageBreak/>
              <w:t>ցրցայտման նվազեցման համար սարքվածքներ</w:t>
            </w:r>
          </w:p>
        </w:tc>
        <w:tc>
          <w:tcPr>
            <w:tcW w:w="3402" w:type="dxa"/>
            <w:shd w:val="clear" w:color="auto" w:fill="FFFFFF"/>
          </w:tcPr>
          <w:p w14:paraId="536B928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60E0D0B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Սույն Տեխնիկական կանոնակարգի 3-րդ հավելվածի 9-</w:t>
            </w:r>
            <w:r w:rsidRPr="000A1C6B">
              <w:rPr>
                <w:rFonts w:ascii="GHEA Grapalat" w:hAnsi="GHEA Grapalat"/>
                <w:sz w:val="24"/>
                <w:szCs w:val="24"/>
              </w:rPr>
              <w:lastRenderedPageBreak/>
              <w:t>րդ կետ</w:t>
            </w:r>
          </w:p>
        </w:tc>
      </w:tr>
      <w:tr w:rsidR="00FD7F81" w:rsidRPr="000A1C6B" w14:paraId="38C5CB38" w14:textId="77777777" w:rsidTr="002E59FA">
        <w:trPr>
          <w:jc w:val="center"/>
        </w:trPr>
        <w:tc>
          <w:tcPr>
            <w:tcW w:w="1381" w:type="dxa"/>
            <w:shd w:val="clear" w:color="auto" w:fill="FFFFFF"/>
          </w:tcPr>
          <w:p w14:paraId="461F3A5C"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116.</w:t>
            </w:r>
          </w:p>
        </w:tc>
        <w:tc>
          <w:tcPr>
            <w:tcW w:w="3030" w:type="dxa"/>
            <w:shd w:val="clear" w:color="auto" w:fill="FFFFFF"/>
          </w:tcPr>
          <w:p w14:paraId="370EA288"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Հակասահքային բութակներ</w:t>
            </w:r>
          </w:p>
        </w:tc>
        <w:tc>
          <w:tcPr>
            <w:tcW w:w="3402" w:type="dxa"/>
            <w:shd w:val="clear" w:color="auto" w:fill="FFFFFF"/>
          </w:tcPr>
          <w:p w14:paraId="477DFD58"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 3ս</w:t>
            </w:r>
          </w:p>
        </w:tc>
        <w:tc>
          <w:tcPr>
            <w:tcW w:w="6946" w:type="dxa"/>
            <w:shd w:val="clear" w:color="auto" w:fill="FFFFFF"/>
          </w:tcPr>
          <w:p w14:paraId="476CECD0"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Բութակի զանգվածը ոչ ավելին, քան 1,6 գ՝ մարդատար ավտոմեքենայի դողերի համար, 2,8 գ՝ թեթ</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բեռնատար ավտոմեքենայի դողերի համար, 3,5 գ՝ բեռնատար ավտոմեքենայի դողերի համար։ Պահանջները կիրառվում են 2016 թվականի հունվարի 1-ից հետո արտադրված դողերի լրակազմման համար նախատեսված բութակների նկատմամբ։ Թույլատրելի է այլ զանգվածի բութակների օգտագործումը, եթե անկախ հավատարմագրման փորձարկման լաբորատորիայի կողմից անցկացված փորձարկումների արդյունքները հաստատեն, որ նման բութակներով դողերը չեն առաջացնում ճանապարհային պաստառի առավել մեծ մաշվածություն, քան այն բութակներով դողերը, որոնք համապատասխանում են բութակների զանգվածի մասով </w:t>
            </w:r>
            <w:r w:rsidRPr="000A1C6B">
              <w:rPr>
                <w:rFonts w:ascii="GHEA Grapalat" w:hAnsi="GHEA Grapalat"/>
                <w:spacing w:val="-4"/>
                <w:sz w:val="24"/>
                <w:szCs w:val="24"/>
              </w:rPr>
              <w:lastRenderedPageBreak/>
              <w:t xml:space="preserve">սահմանված պահանջներին,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ընդ որում՝ չեն վատթարանա կցորդման հատկությունները։</w:t>
            </w:r>
          </w:p>
        </w:tc>
      </w:tr>
      <w:tr w:rsidR="00FD7F81" w:rsidRPr="000A1C6B" w14:paraId="6863C641" w14:textId="77777777" w:rsidTr="002E59FA">
        <w:trPr>
          <w:jc w:val="center"/>
        </w:trPr>
        <w:tc>
          <w:tcPr>
            <w:tcW w:w="1381" w:type="dxa"/>
            <w:shd w:val="clear" w:color="auto" w:fill="FFFFFF"/>
          </w:tcPr>
          <w:p w14:paraId="1711ED27"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117.</w:t>
            </w:r>
          </w:p>
        </w:tc>
        <w:tc>
          <w:tcPr>
            <w:tcW w:w="3030" w:type="dxa"/>
            <w:shd w:val="clear" w:color="auto" w:fill="FFFFFF"/>
          </w:tcPr>
          <w:p w14:paraId="25C3A16C"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Արբանյակային նավիգացիոն ապարատուրա</w:t>
            </w:r>
          </w:p>
        </w:tc>
        <w:tc>
          <w:tcPr>
            <w:tcW w:w="3402" w:type="dxa"/>
            <w:shd w:val="clear" w:color="auto" w:fill="FFFFFF"/>
          </w:tcPr>
          <w:p w14:paraId="5D14852C"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7745DA1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10-03 կանոններ:</w:t>
            </w:r>
          </w:p>
          <w:p w14:paraId="4DCDE21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Պետք է ապահովվեն՝</w:t>
            </w:r>
          </w:p>
          <w:p w14:paraId="6E67E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ցանցերում աշխատանքի համար բաժանորդի անձնական ունիվերսալ բազմապրոֆիլ նույնականացման քարտի առկայությունը. </w:t>
            </w:r>
          </w:p>
          <w:p w14:paraId="246030A7"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անձնական ունիվերսալ բազմապրոֆիլ նույնականացման քարտի վրա պահվող տեղեկությունների՝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նորացման հնարավորությունը. </w:t>
            </w:r>
          </w:p>
          <w:p w14:paraId="19374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բարձրախոս կապի ռեժիմում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w:t>
            </w:r>
            <w:r w:rsidRPr="000A1C6B">
              <w:rPr>
                <w:rFonts w:ascii="GHEA Grapalat" w:eastAsiaTheme="minorHAnsi" w:hAnsi="GHEA Grapalat" w:cstheme="minorBidi"/>
                <w:spacing w:val="-4"/>
                <w:sz w:val="24"/>
                <w:szCs w:val="24"/>
                <w:lang w:val="hy-AM" w:eastAsia="hy-AM"/>
              </w:rPr>
              <w:lastRenderedPageBreak/>
              <w:t xml:space="preserve">ստանդարտների շարժական ռադիոհեռախոսային կապի ցանցերով ձայնային կապի իրականացման հնավարորությունը. </w:t>
            </w:r>
          </w:p>
          <w:p w14:paraId="79F5DE72"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 xml:space="preserve">ապարատուրայի վիճակի ցուցանշումը. </w:t>
            </w:r>
          </w:p>
        </w:tc>
      </w:tr>
      <w:tr w:rsidR="00FD7F81" w:rsidRPr="000A1C6B" w14:paraId="58074211" w14:textId="77777777" w:rsidTr="002E59FA">
        <w:trPr>
          <w:jc w:val="center"/>
        </w:trPr>
        <w:tc>
          <w:tcPr>
            <w:tcW w:w="1381" w:type="dxa"/>
            <w:shd w:val="clear" w:color="auto" w:fill="FFFFFF"/>
          </w:tcPr>
          <w:p w14:paraId="56B99BC8" w14:textId="77777777" w:rsidR="00FD7F81" w:rsidRPr="000A1C6B" w:rsidRDefault="00FD7F81" w:rsidP="000A1C6B">
            <w:pPr>
              <w:spacing w:after="120" w:line="360" w:lineRule="auto"/>
              <w:rPr>
                <w:rFonts w:ascii="GHEA Grapalat" w:hAnsi="GHEA Grapalat"/>
                <w:spacing w:val="-4"/>
                <w:sz w:val="24"/>
                <w:szCs w:val="24"/>
              </w:rPr>
            </w:pPr>
          </w:p>
        </w:tc>
        <w:tc>
          <w:tcPr>
            <w:tcW w:w="3030" w:type="dxa"/>
            <w:shd w:val="clear" w:color="auto" w:fill="FFFFFF"/>
          </w:tcPr>
          <w:p w14:paraId="299A1E46" w14:textId="77777777" w:rsidR="00FD7F81" w:rsidRPr="000A1C6B" w:rsidRDefault="00FD7F81" w:rsidP="000A1C6B">
            <w:pPr>
              <w:spacing w:after="120" w:line="360" w:lineRule="auto"/>
              <w:rPr>
                <w:rFonts w:ascii="GHEA Grapalat" w:hAnsi="GHEA Grapalat"/>
                <w:spacing w:val="-4"/>
                <w:sz w:val="24"/>
                <w:szCs w:val="24"/>
              </w:rPr>
            </w:pPr>
          </w:p>
        </w:tc>
        <w:tc>
          <w:tcPr>
            <w:tcW w:w="3402" w:type="dxa"/>
            <w:shd w:val="clear" w:color="auto" w:fill="FFFFFF"/>
          </w:tcPr>
          <w:p w14:paraId="18883C5F" w14:textId="77777777" w:rsidR="00FD7F81" w:rsidRPr="000A1C6B" w:rsidRDefault="00FD7F81" w:rsidP="000A1C6B">
            <w:pPr>
              <w:spacing w:after="120" w:line="360" w:lineRule="auto"/>
              <w:ind w:left="298"/>
              <w:rPr>
                <w:rFonts w:ascii="GHEA Grapalat" w:hAnsi="GHEA Grapalat"/>
                <w:spacing w:val="-4"/>
                <w:sz w:val="24"/>
                <w:szCs w:val="24"/>
              </w:rPr>
            </w:pPr>
          </w:p>
        </w:tc>
        <w:tc>
          <w:tcPr>
            <w:tcW w:w="6946" w:type="dxa"/>
            <w:shd w:val="clear" w:color="auto" w:fill="FFFFFF"/>
          </w:tcPr>
          <w:p w14:paraId="3D80D34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կամ կարճ տեքստային հաղորդագրությունների փաթեթային փոխանցման միջոցով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տեղեկատվության փոխանցման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ընդունման հնարավորությունը.</w:t>
            </w:r>
          </w:p>
          <w:p w14:paraId="1236A25D"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արտաքին սարքերի հետ տեղեկությունների փոխանակման համար RS232, RS485, CAN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USB միջերեսների օգտագործման հնարավորությունը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առնվազն երկու առանձին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երկու անալոգային մուտքերի առկայությունը. </w:t>
            </w:r>
          </w:p>
          <w:p w14:paraId="54FF938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տեղադիրքի որոշումը </w:t>
            </w:r>
            <w:r w:rsidRPr="000A1C6B">
              <w:rPr>
                <w:rFonts w:ascii="GHEA Grapalat" w:eastAsiaTheme="minorHAnsi" w:hAnsi="GHEA Grapalat" w:cstheme="minorBidi"/>
                <w:spacing w:val="-4"/>
                <w:sz w:val="24"/>
                <w:szCs w:val="24"/>
                <w:lang w:val="hy-AM" w:eastAsia="hy-AM"/>
              </w:rPr>
              <w:lastRenderedPageBreak/>
              <w:t xml:space="preserve">կոորդինատային առանցքներով ոչ ավելի քան 15 մ սխալանքով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արագության որոշումը ոչ ավելի քան 0,1 մ/վ սխալանքով 0,95 վստահելի հավանականության դեպքում. </w:t>
            </w:r>
          </w:p>
          <w:p w14:paraId="6BCAFE99"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ձայնագրությունն ապահովող ներքին էներգաանկախ հիշողության ծավալը՝ </w:t>
            </w:r>
          </w:p>
          <w:p w14:paraId="6596370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М կատեգորիայի տրանսպորտային միջոցների համար՝ առնվազն 150 000 հաջորդաբար գրանցված իրադարձություններ. </w:t>
            </w:r>
          </w:p>
          <w:p w14:paraId="4EC91248"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N կատեգորիայի տրանսպորտային միջոցների համար՝ առնվազն 20 000 հաջորդաբար գրանցված իրադարձություններ. </w:t>
            </w:r>
          </w:p>
          <w:p w14:paraId="12CF23B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pacing w:val="-4"/>
                <w:sz w:val="24"/>
                <w:szCs w:val="24"/>
              </w:rPr>
              <w:t xml:space="preserve">ներքին հիշողության մեջ հաղորդագրությունների պահպանում, որոնք չի հաջողվել փոխանցել GSM 900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GSM </w:t>
            </w:r>
            <w:r w:rsidRPr="000A1C6B">
              <w:rPr>
                <w:rFonts w:ascii="GHEA Grapalat" w:hAnsi="GHEA Grapalat"/>
                <w:spacing w:val="-4"/>
                <w:sz w:val="24"/>
                <w:szCs w:val="24"/>
              </w:rPr>
              <w:lastRenderedPageBreak/>
              <w:t xml:space="preserve">1800 ստանդարտների շարժական ռադիոհեռախոսային կապի ցանցերի միջոցով,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հաղորդագրությունների փոխանցումը կապի վերականգնման դեպքում: (117-րդ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2F9A9307"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p>
        </w:tc>
      </w:tr>
      <w:tr w:rsidR="00FD7F81" w:rsidRPr="000A1C6B" w14:paraId="7441722C" w14:textId="77777777" w:rsidTr="002E59FA">
        <w:trPr>
          <w:jc w:val="center"/>
        </w:trPr>
        <w:tc>
          <w:tcPr>
            <w:tcW w:w="1381" w:type="dxa"/>
            <w:shd w:val="clear" w:color="auto" w:fill="FFFFFF"/>
          </w:tcPr>
          <w:p w14:paraId="297E6DC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118.</w:t>
            </w:r>
          </w:p>
        </w:tc>
        <w:tc>
          <w:tcPr>
            <w:tcW w:w="3030" w:type="dxa"/>
            <w:shd w:val="clear" w:color="auto" w:fill="FFFFFF"/>
          </w:tcPr>
          <w:p w14:paraId="72473354"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Արտակարգ օպերատիվ ծառայությունների կանչի սարք</w:t>
            </w:r>
          </w:p>
        </w:tc>
        <w:tc>
          <w:tcPr>
            <w:tcW w:w="3402" w:type="dxa"/>
            <w:shd w:val="clear" w:color="auto" w:fill="FFFFFF"/>
          </w:tcPr>
          <w:p w14:paraId="3088FFE6"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12CDE11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 – 03 կանոններ: </w:t>
            </w:r>
          </w:p>
          <w:p w14:paraId="7F3FF9B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աշխատունակությունն ապահովվում է շրջակա օդի-40 °С-ից + 85 °С ջերմաստիճանի դեպքում: Պահուստային մարտկոցի (առկայության դեպքում) համար թույլատրվում է-20 °С-ից ոչ բարձր աշխատանքային ջերմաստիճան: </w:t>
            </w:r>
          </w:p>
          <w:p w14:paraId="545C4962"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վրա դրա </w:t>
            </w:r>
            <w:r w:rsidRPr="000A1C6B">
              <w:rPr>
                <w:rFonts w:ascii="GHEA Grapalat" w:eastAsiaTheme="minorHAnsi" w:hAnsi="GHEA Grapalat" w:cstheme="minorBidi"/>
                <w:spacing w:val="-4"/>
                <w:sz w:val="24"/>
                <w:szCs w:val="24"/>
                <w:lang w:val="hy-AM" w:eastAsia="hy-AM"/>
              </w:rPr>
              <w:lastRenderedPageBreak/>
              <w:t xml:space="preserve">ամրակապման աշխատունակությունը պահպանվում են 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17 կանոնների 9-րդ հավելվածի հավելմանը համապատասխան դինամիկ փորձարկումների անցկացման ժամանակ առաջացող բեռնվածքների դեպքում: </w:t>
            </w:r>
          </w:p>
          <w:p w14:paraId="73781555"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60D74AD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Սարքն ունի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աշխատանքի համար բաժանորդի չհանովի անձնական ունիվերսալ բազմապրոֆիլ նույնականացման քարտ:</w:t>
            </w:r>
          </w:p>
          <w:p w14:paraId="3E5E5EB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Սարքն ապահովում է՝</w:t>
            </w:r>
          </w:p>
          <w:p w14:paraId="45635E34"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տեղադիրքի որոշումը ոչ ավելի քան 15 մ սխալանքով կոորդինատային առանցքներով 0,95 վստահելի հավանականության դեպքում. </w:t>
            </w:r>
          </w:p>
          <w:p w14:paraId="1021C9AF"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lastRenderedPageBreak/>
              <w:t xml:space="preserve">արտակարգ օպերատիվ ծառայությունների օպերատորի հետ բարձրախոս կապի ռեժիմում երկկողմ զուգակցված ձայնային միացման տեղակայում. </w:t>
            </w:r>
          </w:p>
          <w:p w14:paraId="7B42FB6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մասին հաղորդագրության փոխանցում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աշխատող տոնային մոդեմի օգտագործմամբ. </w:t>
            </w:r>
          </w:p>
          <w:p w14:paraId="53B3FE3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արտակարգ կանչի գերակայության պարտադիր նշանները. </w:t>
            </w:r>
          </w:p>
          <w:p w14:paraId="3B2CE6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շարժական ռադիոհեռախոսային կապի ցանցերում</w:t>
            </w:r>
            <w:r w:rsidRPr="000A1C6B">
              <w:rPr>
                <w:rFonts w:ascii="GHEA Grapalat" w:eastAsiaTheme="minorHAnsi" w:hAnsi="GHEA Grapalat" w:cstheme="minorBidi"/>
                <w:spacing w:val="-4"/>
                <w:sz w:val="24"/>
                <w:szCs w:val="24"/>
                <w:lang w:val="hy-AM" w:eastAsia="hy-AM"/>
              </w:rPr>
              <w:br/>
              <w:t xml:space="preserve">աշխատող տոնային մոդեմի օգտագործմամբ տեղեկությունների փոխանցման անհնարինության դեպքում </w:t>
            </w:r>
            <w:r w:rsidRPr="000A1C6B">
              <w:rPr>
                <w:rFonts w:ascii="GHEA Grapalat" w:eastAsiaTheme="minorHAnsi" w:hAnsi="GHEA Grapalat" w:cstheme="minorBidi"/>
                <w:spacing w:val="-4"/>
                <w:sz w:val="24"/>
                <w:szCs w:val="24"/>
                <w:lang w:val="hy-AM" w:eastAsia="hy-AM"/>
              </w:rPr>
              <w:lastRenderedPageBreak/>
              <w:t xml:space="preserve">տեղեկությունների փոխանցման մեկնարկից հետո 20 վայրկյանի ընթացքում՝ տոնային մոդեմի օգտագործման դադարում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կարճ հաղորդագրությունների (ԿՀ) օգտագործման միջոցով տեղեկությունների կրկնական փոխանցման իրականացում. </w:t>
            </w:r>
          </w:p>
          <w:p w14:paraId="44932712"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տեղակայված ձայնային միացման միջոցով աշխատող տոնային մոդեմի օգտագործմամբ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ԿՀ-ի օգտագործման միջոցով տեղեկությունների կրկնական փոխանցման հնարավորություն. </w:t>
            </w:r>
          </w:p>
          <w:p w14:paraId="5C4EB953"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կանչն ավարտելուց հետո ԿՀ-ի տեսքով ընդունվող կրկնական արտակարգ կանչի իրականացման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կարգավորվող ժամանակահատվածում կրկնական </w:t>
            </w:r>
            <w:r w:rsidRPr="000A1C6B">
              <w:rPr>
                <w:rFonts w:ascii="GHEA Grapalat" w:eastAsiaTheme="minorHAnsi" w:hAnsi="GHEA Grapalat" w:cstheme="minorBidi"/>
                <w:spacing w:val="-4"/>
                <w:sz w:val="24"/>
                <w:szCs w:val="24"/>
                <w:lang w:val="hy-AM" w:eastAsia="hy-AM"/>
              </w:rPr>
              <w:lastRenderedPageBreak/>
              <w:t>արտակարգ կանչի իրականացման համար հրահանգի ընդունում.</w:t>
            </w:r>
          </w:p>
          <w:p w14:paraId="5328928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ձայնային միացման ժամանակ տրանսպորտային միջոցի վրա ձայնի վերականգնման այլ միջոցների արտակարգ կանչ իրականացնելիս անջատումը, բացառությամբ կապի հատուկ միջոցների. </w:t>
            </w:r>
          </w:p>
          <w:p w14:paraId="568AE631" w14:textId="77777777" w:rsidR="00FD7F81" w:rsidRPr="000A1C6B" w:rsidRDefault="00FD7F81" w:rsidP="000A1C6B">
            <w:pPr>
              <w:pStyle w:val="a0"/>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տեղեկությունների փոխանցման անհնարինության դեպքում՝ չփոխանցված տեղեկությունների էներգաանկախ հիշողության մեջ պահպանումը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դրա փոխանցումը նման հնարավորության վերականգնման դեպքում. </w:t>
            </w:r>
          </w:p>
          <w:p w14:paraId="29ADBDC5"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կանչի ավարտից հետո առնվազն 20 րոպեի </w:t>
            </w:r>
            <w:r w:rsidRPr="000A1C6B">
              <w:rPr>
                <w:rFonts w:ascii="GHEA Grapalat" w:eastAsiaTheme="minorHAnsi" w:hAnsi="GHEA Grapalat" w:cstheme="minorBidi"/>
                <w:spacing w:val="-4"/>
                <w:sz w:val="24"/>
                <w:szCs w:val="24"/>
                <w:lang w:val="hy-AM" w:eastAsia="hy-AM"/>
              </w:rPr>
              <w:lastRenderedPageBreak/>
              <w:t xml:space="preserve">ընթացքում մուտքային հեռախոսային կանչերի ավտոմատ կերպով ընդունում. </w:t>
            </w:r>
          </w:p>
          <w:p w14:paraId="0955EB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բոլոր նախատեսված ռեժիմներում սարքի աշխատանքը,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սնուցման պահուստային մարտկոցի լիցքավորումը (առկայության դեպքում) ապահովող տրանսպորտային միջոցի բորտային էլեկտրական ցանցին միացում. </w:t>
            </w:r>
          </w:p>
          <w:p w14:paraId="4037C160"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բորտային էլեկտրական ցանցից սնուցման բացակայության դեպքում՝ հետադարձ զանգի սպասման ռեժիմում առնվազն 60 րոպեի ընթացքում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հետագայում ձայնային կապի ռեժիմում աշխատանքի առնվազն 10 րոպեի ընթացքում պահուստային մարտկոցի օգտագործման հաշվին ավտոնոմ աշխատանքի հնարավորություն: Պահուստային մարտկոցի ծառայության ժամկետը կազմում է առնվազն 3 </w:t>
            </w:r>
            <w:r w:rsidRPr="000A1C6B">
              <w:rPr>
                <w:rFonts w:ascii="GHEA Grapalat" w:eastAsiaTheme="minorHAnsi" w:hAnsi="GHEA Grapalat" w:cstheme="minorBidi"/>
                <w:spacing w:val="-4"/>
                <w:sz w:val="24"/>
                <w:szCs w:val="24"/>
                <w:lang w:val="hy-AM" w:eastAsia="hy-AM"/>
              </w:rPr>
              <w:lastRenderedPageBreak/>
              <w:t xml:space="preserve">տարի. </w:t>
            </w:r>
          </w:p>
          <w:p w14:paraId="360244B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p>
          <w:p w14:paraId="1013B75E"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ավտոմատ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ձեռքի ռեժիմներում սեփական աշխատունակությունը ստուգելու հնարավորություն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սեփական անսարքինության մասին տեղեկացումը սարքի վիճակի օպտիկական ցուցիչի կամ սարքերի համակցության մասին համապատասխան հաղորդագրության միջոցով. </w:t>
            </w:r>
          </w:p>
          <w:p w14:paraId="5F6E472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սարքի թեստավորման արդյունքների փոխանցման հնարավորություն.</w:t>
            </w:r>
          </w:p>
          <w:p w14:paraId="24AD3B67"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չհանովի անձնական ունիվերսալ բազմապրոֆիլ նույնականացման քարտի վրա պահվող տեղեկատվության՝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w:t>
            </w:r>
            <w:r w:rsidRPr="000A1C6B">
              <w:rPr>
                <w:rFonts w:ascii="GHEA Grapalat" w:eastAsiaTheme="minorHAnsi" w:hAnsi="GHEA Grapalat" w:cstheme="minorBidi"/>
                <w:spacing w:val="-4"/>
                <w:sz w:val="24"/>
                <w:szCs w:val="24"/>
                <w:lang w:val="hy-AM" w:eastAsia="hy-AM"/>
              </w:rPr>
              <w:lastRenderedPageBreak/>
              <w:t xml:space="preserve">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ցանցերով նորացման հնարավորություն. </w:t>
            </w:r>
          </w:p>
          <w:p w14:paraId="24CC9EC9"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փոխանցման ստանդարտացված հարակցիչի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ստանդարտացված հաղորդակարգի միջոցով միացվող արտաքին լրացուցիչ սարքերով աշխատելու հնարավորությունը (ներառյալ ավտոճանապարհային պատահարների որոշման համար նախատեսված սարքը)։ Տվյալների փոխանցման ֆիզիկական միջերեսն ապահովում է առնվազն 62,5 կԲիտ/վ տվյալների փոխանցման արագություն: </w:t>
            </w:r>
          </w:p>
          <w:p w14:paraId="58F4399E"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ալեհավաքների տեղակայումն ապահովում է տրանսպորտային միջոցի աշխատանքային դիրքում առնվազն երկու գործող գլոբալ նավիգացիոն արբանյակային համակարգերի ազդանշանների կայուն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w:t>
            </w:r>
            <w:r w:rsidRPr="000A1C6B">
              <w:rPr>
                <w:rFonts w:ascii="GHEA Grapalat" w:eastAsiaTheme="minorHAnsi" w:hAnsi="GHEA Grapalat" w:cstheme="minorBidi"/>
                <w:spacing w:val="-4"/>
                <w:sz w:val="24"/>
                <w:szCs w:val="24"/>
                <w:lang w:val="hy-AM" w:eastAsia="hy-AM"/>
              </w:rPr>
              <w:lastRenderedPageBreak/>
              <w:t>տրանսպորտային միջոցի ցանկացած դիրքում՝ GSM 900,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ազդանշանների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հաղորդում ապահովող շարժական ռադիոհեռախոսային կապի ցանցերով կայուն կապ:</w:t>
            </w:r>
          </w:p>
          <w:p w14:paraId="2C534FD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32BDFF4"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53B412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D3E25EB"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hAnsi="GHEA Grapalat"/>
                <w:spacing w:val="-4"/>
                <w:sz w:val="24"/>
                <w:szCs w:val="24"/>
                <w:lang w:val="hy-AM"/>
              </w:rPr>
              <w:t xml:space="preserve">(118-րդ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29 որոշման խմբագրությամբ)</w:t>
            </w:r>
          </w:p>
        </w:tc>
      </w:tr>
    </w:tbl>
    <w:p w14:paraId="0DC5FEF8" w14:textId="77777777" w:rsidR="00FD7F81" w:rsidRPr="000A1C6B" w:rsidRDefault="00FD7F81" w:rsidP="000A1C6B">
      <w:pPr>
        <w:spacing w:after="160" w:line="360" w:lineRule="auto"/>
        <w:ind w:firstLine="567"/>
        <w:jc w:val="both"/>
        <w:rPr>
          <w:rFonts w:ascii="GHEA Grapalat" w:hAnsi="GHEA Grapalat"/>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560"/>
      </w:tblGrid>
      <w:tr w:rsidR="00FD7F81" w:rsidRPr="000A1C6B" w14:paraId="13ED271C" w14:textId="77777777" w:rsidTr="002E59FA">
        <w:tc>
          <w:tcPr>
            <w:tcW w:w="2660" w:type="dxa"/>
          </w:tcPr>
          <w:p w14:paraId="7FD322AB" w14:textId="77777777" w:rsidR="00FD7F81" w:rsidRPr="000A1C6B" w:rsidRDefault="00FD7F81" w:rsidP="000A1C6B">
            <w:pPr>
              <w:spacing w:after="160" w:line="360" w:lineRule="auto"/>
              <w:jc w:val="both"/>
              <w:rPr>
                <w:rFonts w:ascii="GHEA Grapalat" w:hAnsi="GHEA Grapalat"/>
                <w:spacing w:val="-4"/>
                <w:sz w:val="24"/>
                <w:szCs w:val="24"/>
                <w:lang w:val="en-US"/>
              </w:rPr>
            </w:pPr>
            <w:r w:rsidRPr="000A1C6B">
              <w:rPr>
                <w:rFonts w:ascii="GHEA Grapalat" w:hAnsi="GHEA Grapalat"/>
                <w:spacing w:val="-4"/>
                <w:sz w:val="24"/>
                <w:szCs w:val="24"/>
              </w:rPr>
              <w:lastRenderedPageBreak/>
              <w:t>Ծանոթագրություն.</w:t>
            </w:r>
          </w:p>
        </w:tc>
        <w:tc>
          <w:tcPr>
            <w:tcW w:w="11560" w:type="dxa"/>
          </w:tcPr>
          <w:p w14:paraId="61E5EB43" w14:textId="62D72B68"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1.</w:t>
            </w:r>
            <w:r w:rsidRPr="000A1C6B">
              <w:rPr>
                <w:rFonts w:ascii="GHEA Grapalat" w:hAnsi="GHEA Grapalat"/>
                <w:spacing w:val="-4"/>
                <w:sz w:val="24"/>
                <w:szCs w:val="24"/>
              </w:rPr>
              <w:tab/>
              <w:t>«Համապատասխանության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00841A1B">
              <w:rPr>
                <w:rFonts w:ascii="GHEA Grapalat" w:hAnsi="GHEA Grapalat"/>
                <w:spacing w:val="-4"/>
                <w:sz w:val="24"/>
                <w:szCs w:val="24"/>
              </w:rPr>
              <w:t>ընթացակարգ</w:t>
            </w:r>
            <w:r w:rsidR="00AF27D3">
              <w:rPr>
                <w:rFonts w:ascii="GHEA Grapalat" w:hAnsi="GHEA Grapalat"/>
                <w:spacing w:val="-4"/>
                <w:sz w:val="24"/>
                <w:szCs w:val="24"/>
              </w:rPr>
              <w:t>ը</w:t>
            </w:r>
            <w:r w:rsidRPr="000A1C6B">
              <w:rPr>
                <w:rFonts w:ascii="GHEA Grapalat" w:hAnsi="GHEA Grapalat"/>
                <w:spacing w:val="-4"/>
                <w:sz w:val="24"/>
                <w:szCs w:val="24"/>
              </w:rPr>
              <w:t xml:space="preserve">» սյունակում «հ» կետը նշանակում է համապատասխանության հայտարարագրում, «ս»-ն նշանակում է սերտիֆիկացում, թվանշանը նշանակում է սերիական թողարկման արտադրանքի համար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ի համարը։ (*)-ը նշանակում է, որ համապատասխանության սերտիֆիկատը տրվում է ՄԱԿ-ի կանոնների համաձայն տիպի պաշտոնական հաստատման մասին հաղորդագրության հիման վրա։ Արտադրանքի խմբաքանակի համապատասխանության հավաստման համար, որի համար նախատեսված են «հ»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 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երը, հարկ է կիրառել համապատասխանաբար 4հ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3ս կամ 9ս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առաջարկությունները ըստ իրենց ընտրության պետք է բերվեն սույն տեխնիկական կանոնակարգի 19-րդ հավելվածում։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C7F4DF8"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2.</w:t>
            </w:r>
            <w:r w:rsidRPr="000A1C6B">
              <w:rPr>
                <w:rFonts w:ascii="GHEA Grapalat" w:hAnsi="GHEA Grapalat"/>
                <w:spacing w:val="-4"/>
                <w:sz w:val="24"/>
                <w:szCs w:val="24"/>
              </w:rPr>
              <w:tab/>
              <w:t xml:space="preserve">Սույն Տեխնիկական կանոնակարգի պահանջներին համապատասխանության հավաստման նպատակներով այլ փաստաթղթերի, բացառությամբ Ստանդարտների ցանկում ներառվածների, կիրառման դեպքում, որոնց կիրառման արդյունքում կամավոր հիմունքներով ապահովվում է Մաքսային միության «Անվավոր տրանսպորտային միջոցների մասին» տեխնիկական կանոնակարգի պահանջների կատարումը, անց է կացվում համապատասխանության հավաստման նպատակներով օգտագործված փաստաթղթերի փոձաքննություն։ Եթե փորձաքննության արդյունքների հիման վրա կայացվել է, որ հավաստվել է նշված ցանկում ներառված ստանդարտներով սահմանվածից ցածր պահանջների </w:t>
            </w:r>
            <w:r w:rsidRPr="000A1C6B">
              <w:rPr>
                <w:rFonts w:ascii="GHEA Grapalat" w:hAnsi="GHEA Grapalat"/>
                <w:spacing w:val="-4"/>
                <w:sz w:val="24"/>
                <w:szCs w:val="24"/>
              </w:rPr>
              <w:lastRenderedPageBreak/>
              <w:t>մակարդակին համապատասխանությունը, ապա հայտատուն պարտավոր է ներկայացնել ապացույցներ առ այն, որ բաղադրիչի տիպը նույնպես համապատասխանում է նշված ցանկում ներառված ստանդարտների պահանջներին։</w:t>
            </w:r>
          </w:p>
          <w:p w14:paraId="4ADEFAC2"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3.</w:t>
            </w:r>
            <w:r w:rsidRPr="000A1C6B">
              <w:rPr>
                <w:rFonts w:ascii="GHEA Grapalat" w:hAnsi="GHEA Grapalat"/>
                <w:spacing w:val="-4"/>
                <w:sz w:val="24"/>
                <w:szCs w:val="24"/>
              </w:rPr>
              <w:tab/>
              <w:t>Բաղադրիչների համապատասխանության հավաստումը չի անցկացվում տրանսպորտային միջոցների հավաքման արտադրության համար դրանց մատակարարման դեպքում։</w:t>
            </w:r>
          </w:p>
          <w:p w14:paraId="6746D23F"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4.</w:t>
            </w:r>
            <w:r w:rsidRPr="000A1C6B">
              <w:rPr>
                <w:rFonts w:ascii="GHEA Grapalat" w:hAnsi="GHEA Grapalat"/>
                <w:spacing w:val="-4"/>
                <w:sz w:val="24"/>
                <w:szCs w:val="24"/>
              </w:rPr>
              <w:tab/>
              <w:t>Տարբեր էկոլոգիական դասերի համար ներքին այրման շարժիչներով արտանետումների մակարդակի նկատմամբ պահանջների կիրառման ժամկետները համապատասխանում են սույն տեխնիկական կանոնակարգի 2-րդ հավելվածում սահմանված ժամկետներին։ Նշված ժամկետները չեն կիրառվում Մաքսային միության միասնական մաքսային տարածքում գտնվող տրանսպորտային միջոցների վերանորոգման,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պետությունների տարածքում շրջանառության մեջ բացթողնման համար չնախատեսված տրանսպորտային միջոցների վրա տեղակայման նպատակներով մատակարարվող շարժիչների նկատմամբ։</w:t>
            </w:r>
          </w:p>
          <w:p w14:paraId="22FC98B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5.</w:t>
            </w:r>
            <w:r w:rsidRPr="000A1C6B">
              <w:rPr>
                <w:rFonts w:ascii="GHEA Grapalat" w:hAnsi="GHEA Grapalat"/>
                <w:spacing w:val="-4"/>
                <w:sz w:val="24"/>
                <w:szCs w:val="24"/>
              </w:rPr>
              <w:tab/>
              <w:t xml:space="preserve">Ըստ ՄԱԿ-ի 117-02 կանոնների՝ որպես ապացուցային նյութ թույլատրվում է 2001/43/ԵՀ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2005/11/ԵՀ հրահանգներով մտցված փոփոխություններով Եվրոպական միության 92/23/ԵՏՀ հրահանգի համաձայն փորձարկումների արձանագրությունների ներկայացնելը։ Շրջանառության մեջ բաց թողնվող դողերի նույնականացման նպատակով ըստ նշված Հրահանգի՝ տիպի պաշտոնական հաստատման մասին հաղորդագրությունների համարները մտցվում են սույն տեխնիկական կանոնակարգի պահանջներին </w:t>
            </w:r>
            <w:r w:rsidRPr="000A1C6B">
              <w:rPr>
                <w:rFonts w:ascii="GHEA Grapalat" w:hAnsi="GHEA Grapalat"/>
                <w:spacing w:val="-4"/>
                <w:sz w:val="24"/>
                <w:szCs w:val="24"/>
              </w:rPr>
              <w:lastRenderedPageBreak/>
              <w:t xml:space="preserve">համապատասխանությունը հավաստող փաստաթղթերում։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F7ACE6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6.</w:t>
            </w:r>
            <w:r w:rsidRPr="000A1C6B">
              <w:rPr>
                <w:rFonts w:ascii="GHEA Grapalat" w:hAnsi="GHEA Grapalat"/>
                <w:spacing w:val="-4"/>
                <w:sz w:val="24"/>
                <w:szCs w:val="24"/>
              </w:rPr>
              <w:tab/>
              <w:t xml:space="preserve">Տրանսպորտային միջոցների հետվաճառքային սպասարկման համար մատակարարվող թմբկային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արգելակների համար հավաքված մակափականներով կոճղակների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ու թմբկային արգելակներով շփական մակափականների մասով կիրառվում են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13 կանոնների 5.1.1.3 կետի, ՄԱԿ-ի 13Н կանոնների 5.1.1.3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կանոնների 5.4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90 կանոնների 5.1 (զ) կետի պահանջները։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354C911E" w14:textId="77777777" w:rsidR="00FD7F81" w:rsidRPr="000A1C6B" w:rsidRDefault="00FD7F81" w:rsidP="000A1C6B">
            <w:pPr>
              <w:pStyle w:val="33"/>
              <w:shd w:val="clear" w:color="auto" w:fill="auto"/>
              <w:tabs>
                <w:tab w:val="left" w:pos="451"/>
                <w:tab w:val="left" w:pos="1134"/>
              </w:tabs>
              <w:spacing w:after="160" w:line="360" w:lineRule="auto"/>
              <w:ind w:right="-8" w:firstLine="34"/>
              <w:jc w:val="both"/>
              <w:rPr>
                <w:rFonts w:ascii="GHEA Grapalat" w:eastAsiaTheme="minorHAnsi" w:hAnsi="GHEA Grapalat" w:cstheme="minorBidi"/>
                <w:b w:val="0"/>
                <w:bCs w:val="0"/>
                <w:spacing w:val="-4"/>
                <w:sz w:val="24"/>
                <w:szCs w:val="24"/>
                <w:lang w:val="hy-AM" w:eastAsia="hy-AM"/>
              </w:rPr>
            </w:pPr>
            <w:r w:rsidRPr="000A1C6B">
              <w:rPr>
                <w:rFonts w:ascii="GHEA Grapalat" w:eastAsiaTheme="minorHAnsi" w:hAnsi="GHEA Grapalat" w:cstheme="minorBidi"/>
                <w:spacing w:val="-4"/>
                <w:sz w:val="24"/>
                <w:szCs w:val="24"/>
                <w:lang w:val="hy-AM"/>
              </w:rPr>
              <w:t>7.</w:t>
            </w:r>
            <w:r w:rsidRPr="000A1C6B">
              <w:rPr>
                <w:rFonts w:ascii="GHEA Grapalat" w:eastAsiaTheme="minorHAnsi" w:hAnsi="GHEA Grapalat" w:cstheme="minorBidi"/>
                <w:spacing w:val="-4"/>
                <w:sz w:val="24"/>
                <w:szCs w:val="24"/>
                <w:lang w:val="hy-AM"/>
              </w:rPr>
              <w:tab/>
              <w:t xml:space="preserve">ՄԱԿ-ի </w:t>
            </w:r>
            <w:r w:rsidR="00BA0247" w:rsidRPr="000A1C6B">
              <w:rPr>
                <w:rFonts w:ascii="GHEA Grapalat" w:eastAsiaTheme="minorHAnsi" w:hAnsi="GHEA Grapalat" w:cstheme="minorBidi"/>
                <w:spacing w:val="-4"/>
                <w:sz w:val="24"/>
                <w:szCs w:val="24"/>
                <w:lang w:val="hy-AM"/>
              </w:rPr>
              <w:t>N</w:t>
            </w:r>
            <w:r w:rsidRPr="000A1C6B">
              <w:rPr>
                <w:rFonts w:ascii="GHEA Grapalat" w:eastAsiaTheme="minorHAnsi" w:hAnsi="GHEA Grapalat" w:cstheme="minorBidi"/>
                <w:spacing w:val="-4"/>
                <w:sz w:val="24"/>
                <w:szCs w:val="24"/>
                <w:lang w:val="hy-AM"/>
              </w:rPr>
              <w:t xml:space="preserve"> 117 կանոնների պահանջները չեն տարածվում հակասահքային բութակներով համալրված դողերի վրա։ ՄԱԿ-ի նշված կանոններին համապատասխանության հաստատում չի պահանջվում այն դողերի համար, որոնց կառուցվածքը նախատեսում է հակասահքային բութակներով դրանց համալրումը, եթե Եվրասիական տնտեսական միության անդամ պետություններում դրանք շրջանառության մեջ են դրվում բացառապես բութակներով համալրված վիճակում։ Որպես ապացույց առ այն, որ հակասահքային բութակներով համալրման համար նախատեսված դողերը շրջանառության մեջ չեն դրվել մինչ</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դրանց՝ բութակներով համալրվելու պահը, արտադրողը կամ արտադրողի ներկայացուցիչը ներկայացնում է համապատասխան նամակ </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(կամ) տեղեկություններ՝ դողերի մատակարարման ուղեկցող փաստաթղթերում։ </w:t>
            </w:r>
            <w:r w:rsidRPr="000A1C6B">
              <w:rPr>
                <w:rFonts w:ascii="GHEA Grapalat" w:eastAsiaTheme="minorHAnsi" w:hAnsi="GHEA Grapalat" w:cstheme="minorBidi"/>
                <w:b w:val="0"/>
                <w:bCs w:val="0"/>
                <w:spacing w:val="-4"/>
                <w:sz w:val="24"/>
                <w:szCs w:val="24"/>
                <w:lang w:val="hy-AM" w:eastAsia="hy-AM"/>
              </w:rPr>
              <w:t xml:space="preserve">(7-րդ կետն ավելացվել է Եվրասիական տնտեսական հանձնաժողովի խորհրդի 2018 թվականի փետրվարի 16-ի </w:t>
            </w:r>
            <w:r w:rsidR="00BA0247" w:rsidRPr="000A1C6B">
              <w:rPr>
                <w:rFonts w:ascii="GHEA Grapalat" w:eastAsiaTheme="minorHAnsi" w:hAnsi="GHEA Grapalat" w:cstheme="minorBidi"/>
                <w:b w:val="0"/>
                <w:bCs w:val="0"/>
                <w:spacing w:val="-4"/>
                <w:sz w:val="24"/>
                <w:szCs w:val="24"/>
                <w:lang w:val="hy-AM" w:eastAsia="hy-AM"/>
              </w:rPr>
              <w:t>N</w:t>
            </w:r>
            <w:r w:rsidRPr="000A1C6B">
              <w:rPr>
                <w:rFonts w:ascii="GHEA Grapalat" w:eastAsiaTheme="minorHAnsi" w:hAnsi="GHEA Grapalat" w:cstheme="minorBidi"/>
                <w:b w:val="0"/>
                <w:bCs w:val="0"/>
                <w:spacing w:val="-4"/>
                <w:sz w:val="24"/>
                <w:szCs w:val="24"/>
                <w:lang w:val="hy-AM" w:eastAsia="hy-AM"/>
              </w:rPr>
              <w:t xml:space="preserve"> 29 </w:t>
            </w:r>
            <w:r w:rsidRPr="000A1C6B">
              <w:rPr>
                <w:rFonts w:ascii="GHEA Grapalat" w:eastAsiaTheme="minorHAnsi" w:hAnsi="GHEA Grapalat" w:cstheme="minorBidi"/>
                <w:b w:val="0"/>
                <w:bCs w:val="0"/>
                <w:spacing w:val="-4"/>
                <w:sz w:val="24"/>
                <w:szCs w:val="24"/>
                <w:lang w:val="hy-AM" w:eastAsia="hy-AM"/>
              </w:rPr>
              <w:lastRenderedPageBreak/>
              <w:t>որոշմամբ)</w:t>
            </w:r>
          </w:p>
          <w:p w14:paraId="55680DFB"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8.</w:t>
            </w:r>
            <w:r w:rsidRPr="000A1C6B">
              <w:rPr>
                <w:rFonts w:ascii="GHEA Grapalat" w:hAnsi="GHEA Grapalat"/>
                <w:spacing w:val="-4"/>
                <w:sz w:val="24"/>
                <w:szCs w:val="24"/>
              </w:rPr>
              <w:tab/>
              <w:t xml:space="preserve">ՄԱԿ-ի կանոնների պահանջները կիրառվում են դրանց կիրառման ոլորտին համապատասխան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հաշվի առնելով ՄԱԿ-ի կանոններով սահմանված անցումային դրույթները։ ՄԱԿ-ի կանոնների պահանջների կիրառման ժամկետները համապատասխանում են ՄԱԿ-ի կանոնների համար սույն տեխնիկական կանոնակարգի 2-րդ հավելվածով սահմանված ժամկետներին։ (8-րդ կետն ավելացվել է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որոշմամբ)</w:t>
            </w:r>
          </w:p>
        </w:tc>
      </w:tr>
    </w:tbl>
    <w:p w14:paraId="0C02173F" w14:textId="77777777" w:rsidR="00FD7F81" w:rsidRPr="000A1C6B" w:rsidRDefault="00FD7F81" w:rsidP="000A1C6B">
      <w:pPr>
        <w:spacing w:after="160" w:line="360" w:lineRule="auto"/>
        <w:ind w:firstLine="567"/>
        <w:jc w:val="both"/>
        <w:rPr>
          <w:rFonts w:ascii="GHEA Grapalat" w:hAnsi="GHEA Grapalat"/>
          <w:spacing w:val="-4"/>
          <w:sz w:val="24"/>
          <w:szCs w:val="24"/>
        </w:rPr>
      </w:pPr>
    </w:p>
    <w:p w14:paraId="47427699" w14:textId="77777777" w:rsidR="00FD7F81" w:rsidRPr="000A1C6B" w:rsidRDefault="00FD7F81" w:rsidP="000A1C6B">
      <w:pPr>
        <w:spacing w:after="160" w:line="360" w:lineRule="auto"/>
        <w:rPr>
          <w:rFonts w:ascii="GHEA Grapalat" w:hAnsi="GHEA Grapalat"/>
          <w:spacing w:val="-4"/>
          <w:sz w:val="24"/>
          <w:szCs w:val="24"/>
        </w:rPr>
        <w:sectPr w:rsidR="00FD7F81" w:rsidRPr="000A1C6B" w:rsidSect="002E59FA">
          <w:pgSz w:w="16840" w:h="11907" w:orient="landscape" w:code="9"/>
          <w:pgMar w:top="1418" w:right="1418" w:bottom="1418" w:left="1418" w:header="720" w:footer="720" w:gutter="0"/>
          <w:cols w:space="720"/>
          <w:docGrid w:linePitch="360"/>
        </w:sectPr>
      </w:pPr>
    </w:p>
    <w:p w14:paraId="5BCC9396"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11</w:t>
      </w:r>
    </w:p>
    <w:p w14:paraId="5246D0AF"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C0B8B2" w14:textId="77777777" w:rsidR="00FD7F81" w:rsidRPr="000A1C6B" w:rsidRDefault="00FD7F81" w:rsidP="000A1C6B">
      <w:pPr>
        <w:spacing w:after="160" w:line="360" w:lineRule="auto"/>
        <w:ind w:right="-1"/>
        <w:rPr>
          <w:rFonts w:ascii="GHEA Grapalat" w:hAnsi="GHEA Grapalat"/>
          <w:b/>
          <w:sz w:val="24"/>
          <w:szCs w:val="24"/>
        </w:rPr>
      </w:pPr>
      <w:bookmarkStart w:id="0" w:name="bookmark0"/>
    </w:p>
    <w:p w14:paraId="597A467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ՄԻՋՈՑՆԵՐ</w:t>
      </w:r>
      <w:r w:rsidR="00876394" w:rsidRPr="000A1C6B">
        <w:rPr>
          <w:rFonts w:ascii="GHEA Grapalat" w:hAnsi="GHEA Grapalat"/>
          <w:b/>
          <w:sz w:val="24"/>
          <w:szCs w:val="24"/>
        </w:rPr>
        <w:t xml:space="preserve">Ն ԸՍՏ </w:t>
      </w:r>
      <w:r w:rsidRPr="000A1C6B">
        <w:rPr>
          <w:rFonts w:ascii="GHEA Grapalat" w:hAnsi="GHEA Grapalat"/>
          <w:b/>
          <w:sz w:val="24"/>
          <w:szCs w:val="24"/>
        </w:rPr>
        <w:t>ՏԻՊԵՐԻ</w:t>
      </w:r>
      <w:r w:rsidRPr="000A1C6B">
        <w:rPr>
          <w:rFonts w:ascii="GHEA Grapalat" w:hAnsi="GHEA Grapalat"/>
          <w:b/>
          <w:sz w:val="24"/>
          <w:szCs w:val="24"/>
        </w:rPr>
        <w:br/>
      </w:r>
      <w:r w:rsidR="00813116" w:rsidRPr="000A1C6B">
        <w:rPr>
          <w:rFonts w:ascii="GHEA Grapalat" w:hAnsi="GHEA Grapalat"/>
          <w:b/>
          <w:sz w:val="24"/>
          <w:szCs w:val="24"/>
        </w:rPr>
        <w:t>Ե</w:t>
      </w:r>
      <w:r w:rsidR="00876394" w:rsidRPr="000A1C6B">
        <w:rPr>
          <w:rFonts w:ascii="GHEA Grapalat" w:hAnsi="GHEA Grapalat"/>
          <w:b/>
          <w:sz w:val="24"/>
          <w:szCs w:val="24"/>
        </w:rPr>
        <w:t>Վ</w:t>
      </w:r>
      <w:r w:rsidR="00813116" w:rsidRPr="000A1C6B">
        <w:rPr>
          <w:rFonts w:ascii="GHEA Grapalat" w:hAnsi="GHEA Grapalat"/>
          <w:b/>
          <w:sz w:val="24"/>
          <w:szCs w:val="24"/>
        </w:rPr>
        <w:t xml:space="preserve"> </w:t>
      </w:r>
      <w:r w:rsidRPr="000A1C6B">
        <w:rPr>
          <w:rFonts w:ascii="GHEA Grapalat" w:hAnsi="GHEA Grapalat"/>
          <w:b/>
          <w:sz w:val="24"/>
          <w:szCs w:val="24"/>
        </w:rPr>
        <w:t>ՄՈԴԻՖԻԿԱՑԻԱՆԵՐԻ ԴԱՍԵԼԸ</w:t>
      </w:r>
      <w:bookmarkEnd w:id="0"/>
    </w:p>
    <w:p w14:paraId="42ED960D"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համապատասխանությունը գնահատելու նպատակներով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տիպին, եթե, հաշվի առնելով կատեգորիան, դրանք չեն տարբերվում ըստ արտադրողի, ինչպես նա</w:t>
      </w:r>
      <w:r w:rsidR="00BA0247" w:rsidRPr="000A1C6B">
        <w:rPr>
          <w:rFonts w:ascii="GHEA Grapalat" w:hAnsi="GHEA Grapalat"/>
          <w:sz w:val="24"/>
          <w:szCs w:val="24"/>
        </w:rPr>
        <w:t>և</w:t>
      </w:r>
      <w:r w:rsidRPr="000A1C6B">
        <w:rPr>
          <w:rFonts w:ascii="GHEA Grapalat" w:hAnsi="GHEA Grapalat"/>
          <w:sz w:val="24"/>
          <w:szCs w:val="24"/>
        </w:rPr>
        <w:t>՝ սույն Հավելվածում սահմանված չափանիշների։</w:t>
      </w:r>
    </w:p>
    <w:p w14:paraId="2FA24D43"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07AC355"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Կառուցվածքի էական առանձնահատկությունները՝</w:t>
      </w:r>
    </w:p>
    <w:p w14:paraId="00A44C0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 xml:space="preserve">Ամրաշրջանակ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3A0477B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5871730B"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13574A23"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Կատեգորիան.</w:t>
      </w:r>
    </w:p>
    <w:p w14:paraId="16C3CBBA"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Կառուցվածքի էական առանձնահատկությունները՝</w:t>
      </w:r>
    </w:p>
    <w:p w14:paraId="706B5C1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 xml:space="preserve">Ամրաշրջանակ / թափքի կրող հիմնակմախք, միհարկանի / երկհարկանի, միակի / հոդակապած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61B896B3"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017A41A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1.2.2.3.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A35310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75A5D9F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Կատեգորիան.</w:t>
      </w:r>
    </w:p>
    <w:p w14:paraId="76A6CB0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Կառուցվածքի էական առանձնահատկությունները՝</w:t>
      </w:r>
    </w:p>
    <w:p w14:paraId="77C82C6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 xml:space="preserve">Ամրաշրջանակ / կրող հիմքի կառուցվածք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555C49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074FFB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1.З.2.З.</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3383DDA9"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4DB7AB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Կատեգորիան.</w:t>
      </w:r>
    </w:p>
    <w:p w14:paraId="530025B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Կառուցվածքի էական առանձնահատկությունները՝</w:t>
      </w:r>
    </w:p>
    <w:p w14:paraId="47B37F6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Ամրաշրջանակ / թափքի կրող հիմք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4C2C36F0"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74473D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Առեղով կցորդ (կիսակցորդ) / կենտրոնական սռնիով կցորդ.</w:t>
      </w:r>
    </w:p>
    <w:p w14:paraId="781C28E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Արգելակման համակարգի տիպ (օրինակ՝ արգելակներ չունեցող կցորդ / իներցիական արգելակ / էներգիայի դրսից առբերմամբ արգելակման համակարգ)։</w:t>
      </w:r>
    </w:p>
    <w:p w14:paraId="6B5B5D5F"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2B19EB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Կատեգորիան.</w:t>
      </w:r>
    </w:p>
    <w:p w14:paraId="1C777BF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Ամրաշրջանակ, շրջանակ, կրող հիմք կամ կառուցվածք, որի վրա ամրացվում են հիմնական ագրեգատները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w:t>
      </w:r>
    </w:p>
    <w:p w14:paraId="2EDBE6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51D53E8"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մոդիֆիկացիային, եթե դրանք չեն տարբերվում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սահմանված չափանիշներով՝ </w:t>
      </w:r>
    </w:p>
    <w:p w14:paraId="1128D4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 </w:t>
      </w:r>
    </w:p>
    <w:p w14:paraId="66720D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Էկոլոգիական դասը.</w:t>
      </w:r>
    </w:p>
    <w:p w14:paraId="406FD49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Թափքի տեսակը.</w:t>
      </w:r>
    </w:p>
    <w:p w14:paraId="1D3B27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Ուժային կայանք.</w:t>
      </w:r>
    </w:p>
    <w:p w14:paraId="015ADB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 xml:space="preserve">Ներքին այրման շարժիչի աշխատանքային սկզբունքը (հարկադրական վառք / սեղմումային բոցավառում, քառատակտ/երկտակտ). </w:t>
      </w:r>
    </w:p>
    <w:p w14:paraId="159F50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Ներքին այրման շարժիչի գլանների</w:t>
      </w:r>
      <w:r w:rsidR="00F850F8" w:rsidRPr="000A1C6B">
        <w:rPr>
          <w:rFonts w:ascii="GHEA Grapalat" w:hAnsi="GHEA Grapalat"/>
          <w:sz w:val="24"/>
          <w:szCs w:val="24"/>
        </w:rPr>
        <w:t xml:space="preserve"> 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w:t>
      </w:r>
    </w:p>
    <w:p w14:paraId="1BD9D84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2.1.3.3.</w:t>
      </w:r>
      <w:r w:rsidRPr="000A1C6B">
        <w:rPr>
          <w:rFonts w:ascii="GHEA Grapalat" w:hAnsi="GHEA Grapalat"/>
          <w:sz w:val="24"/>
          <w:szCs w:val="24"/>
        </w:rPr>
        <w:tab/>
        <w:t>Առավելագույն հզորությունը (հզորության տարբերությունը 30 %-ից ոչ ավելի).</w:t>
      </w:r>
    </w:p>
    <w:p w14:paraId="0F49C88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Ներքին այրման շարժիչի աշխատանքային ծավալը (տարբերությունը 20 %-ից ոչ ավելի).</w:t>
      </w:r>
    </w:p>
    <w:p w14:paraId="1C9EF1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1898D1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9A7A0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З</w:t>
      </w:r>
      <w:r w:rsidRPr="000A1C6B">
        <w:rPr>
          <w:rFonts w:ascii="GHEA Grapalat" w:hAnsi="GHEA Grapalat"/>
          <w:sz w:val="24"/>
          <w:szCs w:val="24"/>
        </w:rPr>
        <w:t xml:space="preserve"> կատեգորիաների մասով՝</w:t>
      </w:r>
    </w:p>
    <w:p w14:paraId="6ED651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Էկոլոգիական դասը.</w:t>
      </w:r>
    </w:p>
    <w:p w14:paraId="2F07147D"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DA9C8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2.2.2.</w:t>
      </w:r>
      <w:r w:rsidRPr="000A1C6B">
        <w:rPr>
          <w:rFonts w:ascii="GHEA Grapalat" w:hAnsi="GHEA Grapalat"/>
          <w:sz w:val="24"/>
          <w:szCs w:val="24"/>
        </w:rPr>
        <w:tab/>
        <w:t xml:space="preserve">Տրանսպորտային միջոցի դասը (սույն տեխնիկական կանոնակարգի 1-ին հավելվածի 1-ին աղյուսակի 2.2 կետ)՝ միայն լրակազմված տրանսպորտային միջոցների համար. </w:t>
      </w:r>
    </w:p>
    <w:p w14:paraId="357C5AE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Ավարտվածության աստիճանը (լրակազմված / անավարտ).</w:t>
      </w:r>
    </w:p>
    <w:p w14:paraId="7EB7B8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Ուժային կայանք.</w:t>
      </w:r>
    </w:p>
    <w:p w14:paraId="69324C6E"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49AAF94B"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3F2A8A3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2.2.4.3.</w:t>
      </w:r>
      <w:r w:rsidRPr="000A1C6B">
        <w:rPr>
          <w:rFonts w:ascii="GHEA Grapalat" w:hAnsi="GHEA Grapalat"/>
          <w:sz w:val="24"/>
          <w:szCs w:val="24"/>
        </w:rPr>
        <w:tab/>
        <w:t>Առավելագույն հզորությունը (տարբերությունը 50 %-ից ոչ ավելի).</w:t>
      </w:r>
    </w:p>
    <w:p w14:paraId="5E051CE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2.2.4.4.</w:t>
      </w:r>
      <w:r w:rsidRPr="000A1C6B">
        <w:rPr>
          <w:rFonts w:ascii="GHEA Grapalat" w:hAnsi="GHEA Grapalat"/>
          <w:sz w:val="24"/>
          <w:szCs w:val="24"/>
        </w:rPr>
        <w:tab/>
        <w:t>Ներքին այրման շարժիչի աշխատանքային ծավալը (տարբերությունը 50 %-ից ոչ ավելի).</w:t>
      </w:r>
    </w:p>
    <w:p w14:paraId="053270E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2.2.4.5.</w:t>
      </w:r>
      <w:r w:rsidRPr="000A1C6B">
        <w:rPr>
          <w:rFonts w:ascii="GHEA Grapalat" w:hAnsi="GHEA Grapalat"/>
          <w:sz w:val="24"/>
          <w:szCs w:val="24"/>
        </w:rPr>
        <w:tab/>
        <w:t>Դասավորությունը (առջ</w:t>
      </w:r>
      <w:r w:rsidR="00BA0247" w:rsidRPr="000A1C6B">
        <w:rPr>
          <w:rFonts w:ascii="GHEA Grapalat" w:hAnsi="GHEA Grapalat"/>
          <w:sz w:val="24"/>
          <w:szCs w:val="24"/>
        </w:rPr>
        <w:t>և</w:t>
      </w:r>
      <w:r w:rsidRPr="000A1C6B">
        <w:rPr>
          <w:rFonts w:ascii="GHEA Grapalat" w:hAnsi="GHEA Grapalat"/>
          <w:sz w:val="24"/>
          <w:szCs w:val="24"/>
        </w:rPr>
        <w:t>ի, մեջտեղի, հետ</w:t>
      </w:r>
      <w:r w:rsidR="00BA0247" w:rsidRPr="000A1C6B">
        <w:rPr>
          <w:rFonts w:ascii="GHEA Grapalat" w:hAnsi="GHEA Grapalat"/>
          <w:sz w:val="24"/>
          <w:szCs w:val="24"/>
        </w:rPr>
        <w:t>և</w:t>
      </w:r>
      <w:r w:rsidRPr="000A1C6B">
        <w:rPr>
          <w:rFonts w:ascii="GHEA Grapalat" w:hAnsi="GHEA Grapalat"/>
          <w:sz w:val="24"/>
          <w:szCs w:val="24"/>
        </w:rPr>
        <w:t>ի).</w:t>
      </w:r>
    </w:p>
    <w:p w14:paraId="7B2152F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Տեխնիկապես թույլատրելի առավելագույն զանգվածը (տարբերությունը 20 %-ից ոչ ավելի).</w:t>
      </w:r>
    </w:p>
    <w:p w14:paraId="48787E6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19744D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339924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42AD65E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Էկոլոգիական դասը.</w:t>
      </w:r>
    </w:p>
    <w:p w14:paraId="112B9DB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Թափքի տիպը / բեռնման տարածության կառուցվածքը (օրինակ՝ կողավոր հարթակ, ֆուրգոն, ինքնաթափ թամբակցորդման թափք, ցիստեռն, իզոթերմիկ թափք, հատուկ սարքավորումներ)՝ միայն լրակազմված տրանսպորտային միջոցի համար. </w:t>
      </w:r>
    </w:p>
    <w:p w14:paraId="514E824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Ավարտվածության աստիճանը (լրակազմված / անավարտ).</w:t>
      </w:r>
    </w:p>
    <w:p w14:paraId="4BE8768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Ուժային կայանք.</w:t>
      </w:r>
    </w:p>
    <w:p w14:paraId="3017A3E9"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2.3.4.1.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15F7E21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1A9218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2.3.4.3.</w:t>
      </w:r>
      <w:r w:rsidRPr="000A1C6B">
        <w:rPr>
          <w:rFonts w:ascii="GHEA Grapalat" w:hAnsi="GHEA Grapalat"/>
          <w:sz w:val="24"/>
          <w:szCs w:val="24"/>
        </w:rPr>
        <w:tab/>
        <w:t xml:space="preserve">Առավելագույն հզորությունը (տարբերությունը 50 %-ից ոչ ավելի). </w:t>
      </w:r>
    </w:p>
    <w:p w14:paraId="307954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2.3.4.4.</w:t>
      </w:r>
      <w:r w:rsidRPr="000A1C6B">
        <w:rPr>
          <w:rFonts w:ascii="GHEA Grapalat" w:hAnsi="GHEA Grapalat"/>
          <w:sz w:val="24"/>
          <w:szCs w:val="24"/>
        </w:rPr>
        <w:tab/>
        <w:t>Ներքին այրման շարժիչի աշխատանքային ծավալը (տարբերությունը 50 %-ից ոչ ավելի).</w:t>
      </w:r>
    </w:p>
    <w:p w14:paraId="39A3D04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2.3.5.</w:t>
      </w:r>
      <w:r w:rsidRPr="000A1C6B">
        <w:rPr>
          <w:rFonts w:ascii="GHEA Grapalat" w:hAnsi="GHEA Grapalat"/>
          <w:sz w:val="24"/>
          <w:szCs w:val="24"/>
        </w:rPr>
        <w:tab/>
        <w:t>Տեխնիկապես թույլատրելի առավելագույն զանգվածը (տարբերությունը 20 %-ից ոչ ավելի).</w:t>
      </w:r>
    </w:p>
    <w:p w14:paraId="5C7A50D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B7C3D8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4850E2FE"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22115A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Ավարտվածության աստիճանը (օրինակ՝ լրակազմված / անավարտ).</w:t>
      </w:r>
    </w:p>
    <w:p w14:paraId="2A483FF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Թափքի տիպը / բեռնման տարածության կառուցվածքը (օրինակ՝ կողավոր հարթակ, ֆուրգոն, կարավան, ինքնաթափ թափք, իզոթերմիկ թափք, ցիստեռն, մասնագիտացված սարքավորումներ).</w:t>
      </w:r>
    </w:p>
    <w:p w14:paraId="30C9FB0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Տեխնիկապես թույլատրելի առավելագույն զանգվածը (տարբերությունը 20 %-ից ոչ ավելի).</w:t>
      </w:r>
    </w:p>
    <w:p w14:paraId="4FB147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2.4.4.</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5F1531B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4B2137F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Թափքի, հենամարմնի ձ</w:t>
      </w:r>
      <w:r w:rsidR="00BA0247" w:rsidRPr="000A1C6B">
        <w:rPr>
          <w:rFonts w:ascii="GHEA Grapalat" w:hAnsi="GHEA Grapalat"/>
          <w:sz w:val="24"/>
          <w:szCs w:val="24"/>
        </w:rPr>
        <w:t>և</w:t>
      </w:r>
      <w:r w:rsidRPr="000A1C6B">
        <w:rPr>
          <w:rFonts w:ascii="GHEA Grapalat" w:hAnsi="GHEA Grapalat"/>
          <w:sz w:val="24"/>
          <w:szCs w:val="24"/>
        </w:rPr>
        <w:t>ը (բազային բնութագրերը).</w:t>
      </w:r>
    </w:p>
    <w:p w14:paraId="546CA33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Տրանսպորտային միջոցի զանգվածը լրակազմված վիճակում (տարբերությունը 20 %-ից ոչ ավելի).</w:t>
      </w:r>
    </w:p>
    <w:p w14:paraId="66BE86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2.5.3.</w:t>
      </w:r>
      <w:r w:rsidRPr="000A1C6B">
        <w:rPr>
          <w:rFonts w:ascii="GHEA Grapalat" w:hAnsi="GHEA Grapalat"/>
          <w:sz w:val="24"/>
          <w:szCs w:val="24"/>
        </w:rPr>
        <w:tab/>
        <w:t>Տեխնիկապես թույլատրելի առավելագույն զանգվածը (տարբերությունը 20 %-ից ոչ ավելի).</w:t>
      </w:r>
    </w:p>
    <w:p w14:paraId="3645DF5B"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2.5.4.</w:t>
      </w:r>
      <w:r w:rsidRPr="000A1C6B">
        <w:rPr>
          <w:rFonts w:ascii="GHEA Grapalat" w:hAnsi="GHEA Grapalat"/>
          <w:sz w:val="24"/>
          <w:szCs w:val="24"/>
        </w:rPr>
        <w:tab/>
        <w:t>Ներքին այրման շարժիչի աշխատանքային ծավալը (տարբերությունը 30 %-ից ոչ ավելի).</w:t>
      </w:r>
    </w:p>
    <w:p w14:paraId="3196761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2.5.5.</w:t>
      </w:r>
      <w:r w:rsidRPr="000A1C6B">
        <w:rPr>
          <w:rFonts w:ascii="GHEA Grapalat" w:hAnsi="GHEA Grapalat"/>
          <w:sz w:val="24"/>
          <w:szCs w:val="24"/>
        </w:rPr>
        <w:tab/>
        <w:t xml:space="preserve">Շրջանակի կառուցվածքը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743CDD2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2.5.6.</w:t>
      </w:r>
      <w:r w:rsidRPr="000A1C6B">
        <w:rPr>
          <w:rFonts w:ascii="GHEA Grapalat" w:hAnsi="GHEA Grapalat"/>
          <w:sz w:val="24"/>
          <w:szCs w:val="24"/>
        </w:rPr>
        <w:tab/>
        <w:t xml:space="preserve">Ուժային կայանք (ներքին այրման շարժիչ / էլեկտրաշարժիչ /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DFD96C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2.5.7.</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48E60AE"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2.5.8.</w:t>
      </w:r>
      <w:r w:rsidRPr="000A1C6B">
        <w:rPr>
          <w:rFonts w:ascii="GHEA Grapalat" w:hAnsi="GHEA Grapalat"/>
          <w:sz w:val="24"/>
          <w:szCs w:val="24"/>
        </w:rPr>
        <w:tab/>
        <w:t>Շարժիչի առավելագույն հզորությունը (տարբերությունը 30 %-ից ոչ ավելի).</w:t>
      </w:r>
    </w:p>
    <w:p w14:paraId="451FCDE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2.5.9.</w:t>
      </w:r>
      <w:r w:rsidRPr="000A1C6B">
        <w:rPr>
          <w:rFonts w:ascii="GHEA Grapalat" w:hAnsi="GHEA Grapalat"/>
          <w:sz w:val="24"/>
          <w:szCs w:val="24"/>
        </w:rPr>
        <w:tab/>
        <w:t>Փոխանցման տուփի տիպը (ձեռքի կառավարմամբ, ավտոմատ):</w:t>
      </w:r>
    </w:p>
    <w:p w14:paraId="7029DBF8"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մոդիֆիկացիաները կարող են արտադրողի կողմից բաժանվել տեսակների (լրակազմումների), որոնք բաղկացած են արտադրողի կողմից թույլատրելի այն պարամետրերի համակցություններից, որոնք պարունակվում են տրանսպորտային միջոցի տիպի այն տեխնիկական նկարագրում, որը կցվում է սույն տեխնիկական կանոնակարգի պահանջներին համապատասխանությունը հավաստող փաստաթղթերին։</w:t>
      </w:r>
    </w:p>
    <w:p w14:paraId="10E8B1E2"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Ընդ որում՝</w:t>
      </w:r>
    </w:p>
    <w:p w14:paraId="49FCD71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3D43260"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Յուրաքանչյուր տեսակի համար կարող է լինել հետ</w:t>
      </w:r>
      <w:r w:rsidR="00BA0247" w:rsidRPr="000A1C6B">
        <w:rPr>
          <w:rFonts w:ascii="GHEA Grapalat" w:hAnsi="GHEA Grapalat"/>
          <w:sz w:val="24"/>
          <w:szCs w:val="24"/>
        </w:rPr>
        <w:t>և</w:t>
      </w:r>
      <w:r w:rsidRPr="000A1C6B">
        <w:rPr>
          <w:rFonts w:ascii="GHEA Grapalat" w:hAnsi="GHEA Grapalat"/>
          <w:sz w:val="24"/>
          <w:szCs w:val="24"/>
        </w:rPr>
        <w:t>յալ պարամետրերից յուրաքանչյուրի՝ միայն մեկ նշանակություն՝</w:t>
      </w:r>
    </w:p>
    <w:p w14:paraId="7E9D360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Տեխնիկապես թույլատրելի առավելագույն զանգվածը.</w:t>
      </w:r>
    </w:p>
    <w:p w14:paraId="702DE03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Ներքին այրման շարժիչի աշխատանքային ծավալը.</w:t>
      </w:r>
    </w:p>
    <w:p w14:paraId="2AFF70A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Շարժիչի առավելագույն հզորությունը.</w:t>
      </w:r>
    </w:p>
    <w:p w14:paraId="2490917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Փոխանցման տուփի տիպը </w:t>
      </w:r>
      <w:r w:rsidR="00BA0247" w:rsidRPr="000A1C6B">
        <w:rPr>
          <w:rFonts w:ascii="GHEA Grapalat" w:hAnsi="GHEA Grapalat"/>
          <w:sz w:val="24"/>
          <w:szCs w:val="24"/>
        </w:rPr>
        <w:t>և</w:t>
      </w:r>
      <w:r w:rsidRPr="000A1C6B">
        <w:rPr>
          <w:rFonts w:ascii="GHEA Grapalat" w:hAnsi="GHEA Grapalat"/>
          <w:sz w:val="24"/>
          <w:szCs w:val="24"/>
        </w:rPr>
        <w:t xml:space="preserve"> դրա աստիճանների </w:t>
      </w:r>
      <w:r w:rsidR="00F850F8" w:rsidRPr="000A1C6B">
        <w:rPr>
          <w:rFonts w:ascii="GHEA Grapalat" w:hAnsi="GHEA Grapalat"/>
          <w:sz w:val="24"/>
          <w:szCs w:val="24"/>
        </w:rPr>
        <w:t>թիվ</w:t>
      </w:r>
      <w:r w:rsidRPr="000A1C6B">
        <w:rPr>
          <w:rFonts w:ascii="GHEA Grapalat" w:hAnsi="GHEA Grapalat"/>
          <w:sz w:val="24"/>
          <w:szCs w:val="24"/>
        </w:rPr>
        <w:t>ը.</w:t>
      </w:r>
    </w:p>
    <w:p w14:paraId="5928D51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Նստելատեղերի </w:t>
      </w:r>
      <w:r w:rsidR="00F850F8" w:rsidRPr="000A1C6B">
        <w:rPr>
          <w:rFonts w:ascii="GHEA Grapalat" w:hAnsi="GHEA Grapalat"/>
          <w:sz w:val="24"/>
          <w:szCs w:val="24"/>
        </w:rPr>
        <w:t>թիվ</w:t>
      </w:r>
      <w:r w:rsidRPr="000A1C6B">
        <w:rPr>
          <w:rFonts w:ascii="GHEA Grapalat" w:hAnsi="GHEA Grapalat"/>
          <w:sz w:val="24"/>
          <w:szCs w:val="24"/>
        </w:rPr>
        <w:t>ը:</w:t>
      </w:r>
    </w:p>
    <w:p w14:paraId="0E84F92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3.2.</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1E562BE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յալ պարամետրերի փոփոխական նշանակությունները չեն կարող համակցվել մեկ տեսակի շրջանակներում՝ </w:t>
      </w:r>
    </w:p>
    <w:p w14:paraId="6ADFDAC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Տրանսպորտային միջոցի զանգվածը՝ լրակազմված վիճակում. </w:t>
      </w:r>
    </w:p>
    <w:p w14:paraId="28D88FD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Տեխնիկապես թույլատրելի առավելագույն զանգվածը.</w:t>
      </w:r>
    </w:p>
    <w:p w14:paraId="1712B75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 xml:space="preserve">Ուժային կայանքի հզորությունը. </w:t>
      </w:r>
    </w:p>
    <w:p w14:paraId="440F8F9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Ներքին այրման շարժիչի գլանների աշխատանքային ծավալը։</w:t>
      </w:r>
    </w:p>
    <w:p w14:paraId="2403922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Տրանսպորտային միջոցների մնացած կատեգորիաների մասով մոդիֆիկացիաների տեսակների (լրակազմումների) բաժանմանը ներկայացվող պահանջներ սահմանված չեն։</w:t>
      </w:r>
    </w:p>
    <w:p w14:paraId="380AD243"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123123F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12</w:t>
      </w:r>
    </w:p>
    <w:p w14:paraId="023E7DF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27383DD" w14:textId="77777777" w:rsidR="00FD7F81" w:rsidRPr="000A1C6B" w:rsidRDefault="00FD7F81" w:rsidP="000A1C6B">
      <w:pPr>
        <w:spacing w:after="160" w:line="360" w:lineRule="auto"/>
        <w:ind w:right="-8"/>
        <w:jc w:val="center"/>
        <w:rPr>
          <w:rFonts w:ascii="GHEA Grapalat" w:hAnsi="GHEA Grapalat"/>
          <w:b/>
          <w:sz w:val="24"/>
          <w:szCs w:val="24"/>
        </w:rPr>
      </w:pPr>
      <w:bookmarkStart w:id="1" w:name="bookmark1"/>
    </w:p>
    <w:bookmarkEnd w:id="1"/>
    <w:p w14:paraId="149676E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ՑԱՆԿ</w:t>
      </w:r>
    </w:p>
    <w:p w14:paraId="6B5D311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 ՄԱՔՍԱՅԻՆ ՄԻՈՒԹՅԱՆ ՏԵԽՆԻԿԱԿԱՆ ԿԱՆՈՆԱԿԱՐԳԻ</w:t>
      </w:r>
      <w:r w:rsidRPr="000A1C6B">
        <w:rPr>
          <w:rFonts w:ascii="GHEA Grapalat" w:hAnsi="GHEA Grapalat"/>
          <w:b/>
          <w:sz w:val="24"/>
          <w:szCs w:val="24"/>
        </w:rPr>
        <w:br/>
        <w:t>ՊԱՀԱՆՋՆԵՐԻՆ ՏՐԱՆՍՊՈՐՏԱՅԻՆ ՄԻՋՈՑՆԵՐԻ</w:t>
      </w:r>
      <w:r w:rsidRPr="000A1C6B">
        <w:rPr>
          <w:rFonts w:ascii="GHEA Grapalat" w:hAnsi="GHEA Grapalat"/>
          <w:b/>
          <w:sz w:val="24"/>
          <w:szCs w:val="24"/>
        </w:rPr>
        <w:br/>
        <w:t xml:space="preserve">(ԱՄՐԱՇՐՋԱՆԱԿԻ), ԱՌԱՆՁԻՆ ՏՐԱՆՍՊՈՐՏԱՅԻՆ ՄԻՋՈՑՆԵՐԻ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 xml:space="preserve">ՏՐԱՆՍՊՈՐՏԱՅԻՆ ՄԻՋՈՑՆԵՐԻ ԲԱՂԱԴՐԻՉՆԵՐԻ ՏԻՊԵՐԻ ՀԱՄԱՊԱՏԱՍԽԱՆՈՒԹՅՈՒՆԸ ԳՆԱՀԱՏԵԼՈՒ ՆՊԱՏԱԿՈՎ </w:t>
      </w:r>
      <w:r w:rsidRPr="000A1C6B">
        <w:rPr>
          <w:rFonts w:ascii="GHEA Grapalat" w:hAnsi="GHEA Grapalat"/>
          <w:b/>
          <w:sz w:val="24"/>
          <w:szCs w:val="24"/>
        </w:rPr>
        <w:br/>
        <w:t>ՀԱՅՏԱՏՈՒԻ ԿՈՂՄԻՑ ՆԵՐԿԱՅԱՑՎՈՂ ՓԱՍՏԱԹՂԹԵՐԻ</w:t>
      </w:r>
    </w:p>
    <w:p w14:paraId="71306A9C" w14:textId="77777777" w:rsidR="00FD7F81" w:rsidRPr="000A1C6B" w:rsidRDefault="00FD7F81" w:rsidP="000A1C6B">
      <w:pPr>
        <w:spacing w:after="160" w:line="360" w:lineRule="auto"/>
        <w:ind w:right="-8"/>
        <w:jc w:val="center"/>
        <w:rPr>
          <w:rFonts w:ascii="GHEA Grapalat" w:hAnsi="GHEA Grapalat"/>
          <w:b/>
          <w:sz w:val="24"/>
          <w:szCs w:val="24"/>
        </w:rPr>
      </w:pPr>
    </w:p>
    <w:p w14:paraId="6976D23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0E6C59D6" w14:textId="77777777" w:rsidR="00FD7F81" w:rsidRPr="000A1C6B" w:rsidRDefault="00FD7F81" w:rsidP="000A1C6B">
      <w:pPr>
        <w:pStyle w:val="ConsPlusNormal"/>
        <w:spacing w:after="160" w:line="360" w:lineRule="auto"/>
        <w:jc w:val="center"/>
        <w:rPr>
          <w:rFonts w:ascii="GHEA Grapalat" w:hAnsi="GHEA Grapalat"/>
          <w:b/>
          <w:sz w:val="24"/>
          <w:szCs w:val="24"/>
          <w:lang w:val="hy-AM"/>
        </w:rPr>
      </w:pPr>
      <w:r w:rsidRPr="000A1C6B">
        <w:rPr>
          <w:rFonts w:ascii="GHEA Grapalat" w:hAnsi="GHEA Grapalat"/>
          <w:sz w:val="24"/>
          <w:szCs w:val="24"/>
          <w:lang w:val="hy-AM"/>
        </w:rPr>
        <w:t>(Եվրասիական վրասիականրի ցանկՏԱՅԻՆ ՄԻՋՈՑՆԵՐԻ ԱՆՎՏԱՆԳՈՒԹՅԱՆ ՄԱՍԻՆ» ՄԱՔՍԱՅԻՆ ՄԻՈՒԹՅԱՆ ՏԵԽՆԻԿԱԿԱՆ ԿԱՆՈ)</w:t>
      </w:r>
    </w:p>
    <w:p w14:paraId="6DBF1AE4"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Հայտատուի կողմից ներկայացվող փաստաթղթերը պետք է կազմված լինեն ռուսերենով կամ ունենան համարժեք թարգմանություն ռուսերենով։ Դրանք կարող են թարգմանված լինել նա</w:t>
      </w:r>
      <w:r w:rsidR="00BA0247" w:rsidRPr="000A1C6B">
        <w:rPr>
          <w:rFonts w:ascii="GHEA Grapalat" w:hAnsi="GHEA Grapalat"/>
          <w:sz w:val="24"/>
          <w:szCs w:val="24"/>
        </w:rPr>
        <w:t>և</w:t>
      </w:r>
      <w:r w:rsidRPr="000A1C6B">
        <w:rPr>
          <w:rFonts w:ascii="GHEA Grapalat" w:hAnsi="GHEA Grapalat"/>
          <w:sz w:val="24"/>
          <w:szCs w:val="24"/>
        </w:rPr>
        <w:t xml:space="preserve"> այն պետության պետական լեզվով, որտեղ ներկայացվում է համապատասխանության գնահատում անցկացնելու վերաբերյալ դիմումը։</w:t>
      </w:r>
      <w:r w:rsidRPr="000A1C6B">
        <w:rPr>
          <w:rStyle w:val="Bodytext20"/>
          <w:rFonts w:ascii="GHEA Grapalat" w:hAnsi="GHEA Grapalat"/>
          <w:sz w:val="24"/>
          <w:szCs w:val="24"/>
        </w:rPr>
        <w:t xml:space="preserve"> </w:t>
      </w:r>
      <w:r w:rsidRPr="000A1C6B">
        <w:rPr>
          <w:rFonts w:ascii="GHEA Grapalat" w:hAnsi="GHEA Grapalat"/>
          <w:sz w:val="24"/>
          <w:szCs w:val="24"/>
        </w:rPr>
        <w:t xml:space="preserve">Անգլերենով կամ ֆրանսերենով այն փաստաթղթերը, </w:t>
      </w:r>
      <w:r w:rsidRPr="000A1C6B">
        <w:rPr>
          <w:rFonts w:ascii="GHEA Grapalat" w:hAnsi="GHEA Grapalat"/>
          <w:sz w:val="24"/>
          <w:szCs w:val="24"/>
        </w:rPr>
        <w:lastRenderedPageBreak/>
        <w:t>որոնք տրամադրված են ՄԱԿ-ի կանոնների (1958 թվականի Ժն</w:t>
      </w:r>
      <w:r w:rsidR="00BA0247" w:rsidRPr="000A1C6B">
        <w:rPr>
          <w:rFonts w:ascii="GHEA Grapalat" w:hAnsi="GHEA Grapalat"/>
          <w:sz w:val="24"/>
          <w:szCs w:val="24"/>
        </w:rPr>
        <w:t>և</w:t>
      </w:r>
      <w:r w:rsidRPr="000A1C6B">
        <w:rPr>
          <w:rFonts w:ascii="GHEA Grapalat" w:hAnsi="GHEA Grapalat"/>
          <w:sz w:val="24"/>
          <w:szCs w:val="24"/>
        </w:rPr>
        <w:t>յան համաձայնագրի շրջանակներում) կամ դրանց համարժեք ԵՄ-ի հրահանգների հիման վրա, ռուսերեն թարգմանություն չեն պահանջում։</w:t>
      </w:r>
    </w:p>
    <w:p w14:paraId="577786DA" w14:textId="77777777" w:rsidR="00FD7F81" w:rsidRPr="000A1C6B" w:rsidRDefault="00FD7F81" w:rsidP="000A1C6B">
      <w:pPr>
        <w:pStyle w:val="ConsPlusNormal"/>
        <w:spacing w:after="160" w:line="360" w:lineRule="auto"/>
        <w:ind w:left="2552"/>
        <w:jc w:val="center"/>
        <w:rPr>
          <w:rFonts w:ascii="GHEA Grapalat" w:hAnsi="GHEA Grapalat"/>
          <w:b/>
          <w:sz w:val="24"/>
          <w:szCs w:val="24"/>
          <w:lang w:val="hy-AM"/>
        </w:rPr>
      </w:pPr>
      <w:r w:rsidRPr="000A1C6B">
        <w:rPr>
          <w:rFonts w:ascii="GHEA Grapalat" w:hAnsi="GHEA Grapalat"/>
          <w:color w:val="392C69"/>
          <w:sz w:val="24"/>
          <w:szCs w:val="24"/>
          <w:lang w:val="hy-AM"/>
        </w:rPr>
        <w:t>(</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 )</w:t>
      </w:r>
    </w:p>
    <w:p w14:paraId="1F7D33F0" w14:textId="77777777" w:rsidR="00FD7F81" w:rsidRPr="000A1C6B" w:rsidRDefault="00FD7F81" w:rsidP="000A1C6B">
      <w:pPr>
        <w:spacing w:after="160" w:line="360" w:lineRule="auto"/>
        <w:ind w:right="-1"/>
        <w:jc w:val="center"/>
        <w:rPr>
          <w:rFonts w:ascii="GHEA Grapalat" w:hAnsi="GHEA Grapalat"/>
          <w:sz w:val="24"/>
          <w:szCs w:val="24"/>
        </w:rPr>
      </w:pPr>
    </w:p>
    <w:p w14:paraId="213E306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1. Տրանսպորտային միջոցի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69D33AA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Տրանսպորտային միջոցի տիպի հաստատում ստանալու նպատակով հայտատուն սերտիֆիկացման մարմին է ներկայացնում՝ </w:t>
      </w:r>
    </w:p>
    <w:p w14:paraId="677D053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spacing w:val="-4"/>
          <w:sz w:val="24"/>
          <w:szCs w:val="24"/>
        </w:rPr>
        <w:t>տրանսպորտային միջոցի ընդհանուր տեխնիկական նկարագրություն այն ծավալով, որը բավական է 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(տրանսպորտային միջոցի տիպի հաստատման ձ</w:t>
      </w:r>
      <w:r w:rsidR="00BA0247" w:rsidRPr="000A1C6B">
        <w:rPr>
          <w:rFonts w:ascii="GHEA Grapalat" w:hAnsi="GHEA Grapalat"/>
          <w:spacing w:val="-4"/>
          <w:sz w:val="24"/>
          <w:szCs w:val="24"/>
        </w:rPr>
        <w:t>և</w:t>
      </w:r>
      <w:r w:rsidRPr="000A1C6B">
        <w:rPr>
          <w:rFonts w:ascii="GHEA Grapalat" w:hAnsi="GHEA Grapalat"/>
          <w:spacing w:val="-4"/>
          <w:sz w:val="24"/>
          <w:szCs w:val="24"/>
        </w:rPr>
        <w:t>ը ներկայացված է տեխնիկական կանոնակարգի 14-րդ հավելվածում), որը ներառում է տրանսպորտային միջոցի նույնականացման համար անհրաժեշտ ընդհանուր բնույթի գծագրեր,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մականշվածք ունեցող բաղադրիչների (ձայնային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սարքեր, անվտանգության ամրագոտիներ, ապակիներ, դողեր, հայելիներ) ցանկը՝ այդ մականշվածքի (պաշտոնական հավաստման համարների) նշմամբ։ Փաստաթղթերը ներկայացվում են երկու օրինակից՝ դրանք կազմելու ամսաթվի, դրանք ստորագրած անձի ազգանվան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պաշտոնի նշմամբ.</w:t>
      </w:r>
      <w:r w:rsidRPr="000A1C6B">
        <w:rPr>
          <w:rFonts w:ascii="GHEA Grapalat" w:hAnsi="GHEA Grapalat"/>
          <w:sz w:val="24"/>
          <w:szCs w:val="24"/>
        </w:rPr>
        <w:t xml:space="preserve"> </w:t>
      </w:r>
    </w:p>
    <w:p w14:paraId="423DB07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հայտի ներկայացման ամսաթվի դրությամբ առկա ապացուցողական նյութերը, որոնք հաստատում են արտադրանքի համապատասխանությունը սույն տեխնիկական կանոնակարգի պահանջներին։</w:t>
      </w:r>
    </w:p>
    <w:p w14:paraId="53A7F337" w14:textId="3C65849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11-ից 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w:t>
      </w:r>
      <w:r w:rsidRPr="000A1C6B">
        <w:rPr>
          <w:rFonts w:ascii="GHEA Grapalat" w:hAnsi="GHEA Grapalat"/>
          <w:sz w:val="24"/>
          <w:szCs w:val="24"/>
        </w:rPr>
        <w:lastRenderedPageBreak/>
        <w:t xml:space="preserve">համապատասխանությունը հաստատելու նպատակով որպես ապացուցողական նյութեր ներկայացվում է հայտարարագրման 1հ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մասին հայտարարագիրը՝ տրանսպորտային միջոցի մականշվածքի նկարագրի կցմամբ։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 (Եվրասիական տնտեսական հանձնաժողովի խորհրդի 2018</w:t>
      </w:r>
      <w:r w:rsidRPr="000A1C6B">
        <w:rPr>
          <w:rFonts w:ascii="Calibri" w:hAnsi="Calibri" w:cs="Calibri"/>
          <w:sz w:val="24"/>
          <w:szCs w:val="24"/>
        </w:rPr>
        <w:t> </w:t>
      </w:r>
      <w:r w:rsidRPr="000A1C6B">
        <w:rPr>
          <w:rFonts w:ascii="GHEA Grapalat" w:hAnsi="GHEA Grapalat"/>
          <w:sz w:val="24"/>
          <w:szCs w:val="24"/>
        </w:rPr>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D2A55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Ըստ սույն տեխնիկական կանոնակարգի 5-րդ հավելվածի՝ ապացուցողական նյութ է հանդիսանում տրանսպորտային միջոցի ընդհանուր տեխնիկական նկարագիրը սույն Հավելվածի 1.1.1 կետին համապատասխան։</w:t>
      </w:r>
    </w:p>
    <w:p w14:paraId="0C313F3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հավելվածների պահանջներին համապատասխանությունը հաստատելու նպատակով սերտիֆիկացման մարմին</w:t>
      </w:r>
      <w:r w:rsidRPr="000A1C6B">
        <w:rPr>
          <w:rFonts w:ascii="Calibri" w:hAnsi="Calibri" w:cs="Calibri"/>
          <w:sz w:val="24"/>
          <w:szCs w:val="24"/>
        </w:rPr>
        <w:t> </w:t>
      </w:r>
      <w:r w:rsidRPr="000A1C6B">
        <w:rPr>
          <w:rFonts w:ascii="GHEA Grapalat" w:hAnsi="GHEA Grapalat"/>
          <w:sz w:val="24"/>
          <w:szCs w:val="24"/>
        </w:rPr>
        <w:t xml:space="preserve">են ներկայացվում՝ </w:t>
      </w:r>
    </w:p>
    <w:p w14:paraId="58533AA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մարմինների կողմից տրամադրված համապատասխանության սերտիֆիկատները.</w:t>
      </w:r>
    </w:p>
    <w:p w14:paraId="0BFE2D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 xml:space="preserve">սույն տեխնիկական կանոնակարգի 2-րդ հավելվածի ցանկի առանձին պահանջների առնչությամբ հավատարմագրված փորձարկման լաբորատորիայի կողմից տրամադրված՝ տրանսպորտային միջոցի սերտիֆիկացման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(կամ)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p>
    <w:p w14:paraId="312EF0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արձանագրություններին պետք է կցվեն հավատարմագրված փորձարկման լաբորատորիայի կողմից հաստատված՝ տրանսպորտային միջոցի տիպի տեխնիկական նկարագրերը սույն տեխնիկական կանոնակարգի 2-րդ </w:t>
      </w:r>
      <w:r w:rsidRPr="000A1C6B">
        <w:rPr>
          <w:rFonts w:ascii="GHEA Grapalat" w:hAnsi="GHEA Grapalat"/>
          <w:sz w:val="24"/>
          <w:szCs w:val="24"/>
        </w:rPr>
        <w:lastRenderedPageBreak/>
        <w:t xml:space="preserve">հավելվածի ցանկի առանձին պահանջների առնչությամբ։ Տեխնիկական նկարագրերը կազմվում են հայտատուի կողմից՝ ՄԱԿ-ի կանոնների, ՄԱԿ-ի համընդհանուր տեխնիկական կանոնների կամ այն Ստանդարտների ցանկում ներառված ստանդարտների պահանջներին համապատասխան, որոնք պարունակում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կանոնները </w:t>
      </w:r>
      <w:r w:rsidR="00BA0247" w:rsidRPr="000A1C6B">
        <w:rPr>
          <w:rFonts w:ascii="GHEA Grapalat" w:hAnsi="GHEA Grapalat"/>
          <w:sz w:val="24"/>
          <w:szCs w:val="24"/>
        </w:rPr>
        <w:t>և</w:t>
      </w:r>
      <w:r w:rsidRPr="000A1C6B">
        <w:rPr>
          <w:rFonts w:ascii="GHEA Grapalat" w:hAnsi="GHEA Grapalat"/>
          <w:sz w:val="24"/>
          <w:szCs w:val="24"/>
        </w:rPr>
        <w:t xml:space="preserve"> մեթոդները, այդ թվում` նմուշառման կանոնները, որոնք անհրաժեշտ են «Անվավոր տրանսպորտային միջոցների անվտանգության մասին» Մաքսային միության տեխնիկական կանոնակարգի պահանջները կիրառելու </w:t>
      </w:r>
      <w:r w:rsidR="00BA0247" w:rsidRPr="000A1C6B">
        <w:rPr>
          <w:rFonts w:ascii="GHEA Grapalat" w:hAnsi="GHEA Grapalat"/>
          <w:sz w:val="24"/>
          <w:szCs w:val="24"/>
        </w:rPr>
        <w:t>և</w:t>
      </w:r>
      <w:r w:rsidRPr="000A1C6B">
        <w:rPr>
          <w:rFonts w:ascii="GHEA Grapalat" w:hAnsi="GHEA Grapalat"/>
          <w:sz w:val="24"/>
          <w:szCs w:val="24"/>
        </w:rPr>
        <w:t xml:space="preserve"> կատարելու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 (հաստատում) իրականացնելու համար,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D11E7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կամ նախատեսել կրճատ անվանումներ։</w:t>
      </w:r>
    </w:p>
    <w:p w14:paraId="218A58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ենթակետի նպատակների համար ճանաչվում են փորձարկումների այն արձանագրությունները, որոնք տրամադրված են Մաքսային միության անդամ պետությունների կողմից հավատարմագրված կամ 1958 թվականի Համաձայնագրի մասնակից պետությունների կողմից որպես տեխնիկական ծառայություններ հայտարարված փորձարկման լաբորատորիաների կողմից. </w:t>
      </w:r>
    </w:p>
    <w:p w14:paraId="53730DC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1.1.2.3.</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 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նկարագրերն այն մասում, որը վերաբերում է այն սարքավորումներին, որոնց համապատասխանությունը 6-րդ հավելվածի պահանջներին ստուգվում է։</w:t>
      </w:r>
    </w:p>
    <w:p w14:paraId="7FE48A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Որպես ապացուցողական նյութեր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ներկայացնել փաստաթղթեր, որոնք հավաստում են տրանսպորտային միջոցի վրա տեղադրված աշխատանքային սարքավորումների համապատասխանությունը «Մեքենաների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անվտանգության մասին» Մաքսային միության տեխնիկական կանոնակարգի պահանջներին։ </w:t>
      </w:r>
    </w:p>
    <w:p w14:paraId="7D977B0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ապացուցողական նյութեր են հանդիսանում այն փաստաթղթերը, որոնք հավաստում են բազային տրանսպորտային միջոցների կամ ամրաշրջանակների համապատասխանությունը սույն տեխնիկական կանոնակարգի պահանջներին (տրանսպորտային միջոցի տիպի հաստատում, ամրաշրջանակի տիպի հաստատում, համապատասխանության սերտիֆիկատներ), </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դրանք արտադրողի կամ սերտիֆիկացման մարմինների կողմից.</w:t>
      </w:r>
    </w:p>
    <w:p w14:paraId="3756CE8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1.1.2.4.</w:t>
      </w:r>
      <w:r w:rsidRPr="000A1C6B">
        <w:rPr>
          <w:rFonts w:ascii="GHEA Grapalat" w:hAnsi="GHEA Grapalat"/>
          <w:sz w:val="24"/>
          <w:szCs w:val="24"/>
        </w:rPr>
        <w:tab/>
        <w:t xml:space="preserve">ամրաշրջանակների դեպքում՝ 2-րդ հավելվածի ցանկի առանձին պահանջների առնչությամբ հավատարմագրված փորձարկման լաբորատորիայի կողմից տրամադրված՝ նույն տիպի ամրաշրջանակով լրակազմված տրանսպորտային միջոցի սերտիֆիկացման փորձարկումների արձանագրությունները կամ անավարտ արտադրության տրանսպորտային միջոցի փորձարկումների (եթե դրա կառուցվածքը թույլ է տալիս անցկացնել այդպիսի փորձարկումներ՝ սահմանված մեթոդներին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(կամ) դրա բաղադրիչների փորձարկումների արձանագրությունները։</w:t>
      </w:r>
    </w:p>
    <w:p w14:paraId="183DB99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տեխնիկական նկարագրերը.</w:t>
      </w:r>
    </w:p>
    <w:p w14:paraId="130546D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1.1.2.5.</w:t>
      </w:r>
      <w:r w:rsidRPr="000A1C6B">
        <w:rPr>
          <w:rFonts w:ascii="GHEA Grapalat" w:hAnsi="GHEA Grapalat"/>
          <w:sz w:val="24"/>
          <w:szCs w:val="24"/>
        </w:rPr>
        <w:tab/>
        <w:t xml:space="preserve">ՄԱԿ-ի կանոնների մասով տիպի պաշտոնական հավաստման մասին հաղորդագրությունները, որոնք տրամադրված են 1958 թվականի Համաձայնագրի մասնակից երկրներում։ Այն պահանջների մասով, որոնց </w:t>
      </w:r>
      <w:r w:rsidRPr="000A1C6B">
        <w:rPr>
          <w:rFonts w:ascii="GHEA Grapalat" w:hAnsi="GHEA Grapalat"/>
          <w:sz w:val="24"/>
          <w:szCs w:val="24"/>
        </w:rPr>
        <w:lastRenderedPageBreak/>
        <w:t xml:space="preserve">առնչությամբ ներկայացվել են այդպիսի հաղորդագրություններ, 1.1.2.2 </w:t>
      </w:r>
      <w:r w:rsidR="00BA0247" w:rsidRPr="000A1C6B">
        <w:rPr>
          <w:rFonts w:ascii="GHEA Grapalat" w:hAnsi="GHEA Grapalat"/>
          <w:sz w:val="24"/>
          <w:szCs w:val="24"/>
        </w:rPr>
        <w:t>և</w:t>
      </w:r>
      <w:r w:rsidRPr="000A1C6B">
        <w:rPr>
          <w:rFonts w:ascii="GHEA Grapalat" w:hAnsi="GHEA Grapalat"/>
          <w:sz w:val="24"/>
          <w:szCs w:val="24"/>
        </w:rPr>
        <w:t xml:space="preserve"> 1.1.2.4 կետերով նախատեսված փաստաթղթերը չեն պահանջվում.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C7CA64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1.1.2.6.</w:t>
      </w:r>
      <w:r w:rsidRPr="000A1C6B">
        <w:rPr>
          <w:rFonts w:ascii="GHEA Grapalat" w:hAnsi="GHEA Grapalat"/>
          <w:sz w:val="24"/>
          <w:szCs w:val="24"/>
        </w:rPr>
        <w:tab/>
        <w:t>այլ տրանսպորտային միջոցների բազայի կամ ամրաշրջանակի հիման վրա պատրաստվող տրանսպորտային միջոցների համապատասխանության գնահատման դեպքում տրանսպորտային միջոցի տիպի հաստատումը կամ ամրաշրջանակի տիպի հաստատումը, որոնք համապատասխանաբար ձ</w:t>
      </w:r>
      <w:r w:rsidR="00BA0247" w:rsidRPr="000A1C6B">
        <w:rPr>
          <w:rFonts w:ascii="GHEA Grapalat" w:hAnsi="GHEA Grapalat"/>
          <w:sz w:val="24"/>
          <w:szCs w:val="24"/>
        </w:rPr>
        <w:t>և</w:t>
      </w:r>
      <w:r w:rsidRPr="000A1C6B">
        <w:rPr>
          <w:rFonts w:ascii="GHEA Grapalat" w:hAnsi="GHEA Grapalat"/>
          <w:sz w:val="24"/>
          <w:szCs w:val="24"/>
        </w:rPr>
        <w:t>ակերպվել են բազային տրանսպորտային միջոցի կամ բազային ամրաշրջանակի համար՝ այնքանով, որքանով բազային տրանսպորտային միջոցի (ամրաշրջանակի) կառուցվածքը չի տարբերվում դրանց բազայի հիման վրա պատրաստված տրանսպորտային միջոցի կառուցվածքից։</w:t>
      </w:r>
    </w:p>
    <w:p w14:paraId="65033C9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2"/>
          <w:sz w:val="24"/>
          <w:szCs w:val="24"/>
        </w:rPr>
        <w:t xml:space="preserve">-րդ հավելվածի ցանկի առանձին պահանջների առնչությամբ, իսկ հատուկ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մասնագիտացված տրանսպորտային միջոցների դեպքում՝ սույն տեխնիկական կանոնակարգի 6-րդ հավելվածի այն պահանջների առնչությամբ, որոնք կիրառվում են՝ հաշվի առնելով այդպիսի տրանսպորտային միջոցների օգտագործման յուրահատկությունները, կարող են ներկայացվել սերտիֆիկատներ, որոնք տրամադրված են այլ սերտիֆիկացման մարմինների կողմից։</w:t>
      </w:r>
    </w:p>
    <w:p w14:paraId="48386E6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Ծանոթագրություն.</w:t>
      </w:r>
    </w:p>
    <w:p w14:paraId="37F067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ՄԱԿ-ի կանոններն համապատասխան՝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CCAB2B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ներկայացվում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35B8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սահմանված կարգով տրանսպորտային միջոցներ արտադրողի միջազգային նույնականացման ծածկագիր տրամադրելու մասին փաստաթուղթ (այն տրանսպորտային միջոցների համար, որոնք պատրաստված են Մաքսային միության միասնական մաքսային տարածքում).</w:t>
      </w:r>
    </w:p>
    <w:p w14:paraId="52F585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տրանսպորտային միջոցի շահագործման ձեռնարկ (հրահանգ).</w:t>
      </w:r>
    </w:p>
    <w:p w14:paraId="3012A43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պետական պաշտպանական պատվերով մատակարարվող տրանսպորտային միջոցների համար՝ տրանսպորտային միջոցի ստեղծման ընթացքում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հավատարմագրված փորձարկման լաբորատորիայում անցկացված ընդունման (պետական) փորձարկումների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պատվիրատուների կողմից սահմանված հատուկ պահանջների կատարումը հաստատող փաստաթղթեր։</w:t>
      </w:r>
    </w:p>
    <w:p w14:paraId="5632617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Արտադրանքը արտադրող չհանդիսացող հայտատուն սերտիֆիկացման մարմին է ներկայացնում արտադրողի </w:t>
      </w:r>
      <w:r w:rsidR="00BA0247" w:rsidRPr="000A1C6B">
        <w:rPr>
          <w:rFonts w:ascii="GHEA Grapalat" w:hAnsi="GHEA Grapalat"/>
          <w:sz w:val="24"/>
          <w:szCs w:val="24"/>
        </w:rPr>
        <w:t>և</w:t>
      </w:r>
      <w:r w:rsidRPr="000A1C6B">
        <w:rPr>
          <w:rFonts w:ascii="GHEA Grapalat" w:hAnsi="GHEA Grapalat"/>
          <w:sz w:val="24"/>
          <w:szCs w:val="24"/>
        </w:rPr>
        <w:t xml:space="preserve"> հայտատուի միջ</w:t>
      </w:r>
      <w:r w:rsidR="00BA0247" w:rsidRPr="000A1C6B">
        <w:rPr>
          <w:rFonts w:ascii="GHEA Grapalat" w:hAnsi="GHEA Grapalat"/>
          <w:sz w:val="24"/>
          <w:szCs w:val="24"/>
        </w:rPr>
        <w:t>և</w:t>
      </w:r>
      <w:r w:rsidRPr="000A1C6B">
        <w:rPr>
          <w:rFonts w:ascii="GHEA Grapalat" w:hAnsi="GHEA Grapalat"/>
          <w:sz w:val="24"/>
          <w:szCs w:val="24"/>
        </w:rPr>
        <w:t xml:space="preserve"> կնքված համաձայնագիրը՝ համապատասխանության գնահատում անցկացնելու լիազորությունները արտադրողի կողմից հայտատուին տրամադրելու մասին </w:t>
      </w:r>
      <w:r w:rsidR="00BA0247" w:rsidRPr="000A1C6B">
        <w:rPr>
          <w:rFonts w:ascii="GHEA Grapalat" w:hAnsi="GHEA Grapalat"/>
          <w:sz w:val="24"/>
          <w:szCs w:val="24"/>
        </w:rPr>
        <w:t>և</w:t>
      </w:r>
      <w:r w:rsidRPr="000A1C6B">
        <w:rPr>
          <w:rFonts w:ascii="GHEA Grapalat" w:hAnsi="GHEA Grapalat"/>
          <w:sz w:val="24"/>
          <w:szCs w:val="24"/>
        </w:rPr>
        <w:t xml:space="preserve"> դրա պահանջներին համապատասխան Մաքսային միության անդամ </w:t>
      </w:r>
      <w:r w:rsidRPr="000A1C6B">
        <w:rPr>
          <w:rFonts w:ascii="GHEA Grapalat" w:hAnsi="GHEA Grapalat"/>
          <w:sz w:val="24"/>
          <w:szCs w:val="24"/>
        </w:rPr>
        <w:lastRenderedPageBreak/>
        <w:t>պետություններում արտադրության անվտանգությունն ապահովելու համար արտադրողի հետ համապարտ պատասխանատվության մասին։</w:t>
      </w:r>
    </w:p>
    <w:p w14:paraId="65D2E94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Կողմնակի արտադրողից ձեռք բերվող ամրաշրջանակների կամ տրանսպորտային միջոցների բազայի հիման վրա պատրաստվող տրանսպորտային միջոցների համապատասխանության գնահատման դեպքում, ի լրումն սույն Հավելվածի 1.1 կետում թվարկված փաստաթղթերի, սերտիֆիկացման մարմին են ներկայացվում՝ </w:t>
      </w:r>
    </w:p>
    <w:p w14:paraId="674B2B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փաստաթուղթ, որը հաստատում է պատրաստման տվյալ փուլում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համաձայնեցումը.</w:t>
      </w:r>
    </w:p>
    <w:p w14:paraId="49C5DD8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4"/>
          <w:sz w:val="24"/>
          <w:szCs w:val="24"/>
        </w:rPr>
        <w:t xml:space="preserve">բազային տրանսպորտային միջոցի (ամրաշրջանակի) կառուցվածքում կատարված բոլոր փոփոխությունների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լրացումների մանրամասն նկարագրություն.</w:t>
      </w:r>
    </w:p>
    <w:p w14:paraId="46D1851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փաստաթուղթ, որում համաձայնեցված են բոլոր արտադրողների պարտականությունները՝ նրանց միջ</w:t>
      </w:r>
      <w:r w:rsidR="00BA0247" w:rsidRPr="000A1C6B">
        <w:rPr>
          <w:rFonts w:ascii="GHEA Grapalat" w:hAnsi="GHEA Grapalat"/>
          <w:sz w:val="24"/>
          <w:szCs w:val="24"/>
        </w:rPr>
        <w:t>և</w:t>
      </w:r>
      <w:r w:rsidRPr="000A1C6B">
        <w:rPr>
          <w:rFonts w:ascii="GHEA Grapalat" w:hAnsi="GHEA Grapalat"/>
          <w:sz w:val="24"/>
          <w:szCs w:val="24"/>
        </w:rPr>
        <w:t xml:space="preserve"> փաստաթղթերի շրջանառության մասով (փոխադարձ ծանուցմանը, կատարվող փոփոխություններին վերաբերող պարտականություններ).</w:t>
      </w:r>
    </w:p>
    <w:p w14:paraId="6EEBFB3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փաստաթուղթ (տարանջատող ցանկ), որում երկու արտադրողների կողմից համաձայնեցված է նրանց պարտականությունը՝ տեխնիկական կանոնակարգի 2-րդ հավելվածի անվանացանկում ընդգրկված անվտանգության յուրաքանչյուր պահանջին համապատասխանությունն ապահովելու մասով,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համապատասխան հսկողական փորձարկումները նրանց վերապահելը.</w:t>
      </w:r>
    </w:p>
    <w:p w14:paraId="6E11D6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սահմանված կարգով հաստատված այն փաստաթղթերի պատճենները, որոնք հավաստում են կողմնակի արտադրողից ձեռք բերվող ամրաշրջանակների կամ տրանսպորտային միջոցների համապատասխանությունը տեխնիկական կանոնակարգի պահանջներին.</w:t>
      </w:r>
    </w:p>
    <w:p w14:paraId="3D5FFFF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բազային տրանսպորտային միջոցների (ամրաշրջանակների) մասով տրված՝ տրանսպորտային միջոցի տիպի հաստատման (ամրաշրջանակի տիպի հաստատման) գործողության ժամկետի լրանալու դեպքում՝ տրանսպորտային միջոցները (ամրաշրջանակները), բազային տրանսպորտային միջոցները (ամրաշրջանակները) նույնակացնող փաստաթղթերի պատճենները։</w:t>
      </w:r>
    </w:p>
    <w:p w14:paraId="26EC6B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Այն տրանսպորտային միջոցի տիպի առնչությամբ առաջին անգամ անցկացվող համապատասխանության գնահատման դեպքում, որի հավաքումն իրականացվել է միայն հավաքման լրակազմերից արդյունաբերական հավաքման ռեժիմով, </w:t>
      </w:r>
      <w:r w:rsidR="00BA0247" w:rsidRPr="000A1C6B">
        <w:rPr>
          <w:rFonts w:ascii="GHEA Grapalat" w:hAnsi="GHEA Grapalat"/>
          <w:sz w:val="24"/>
          <w:szCs w:val="24"/>
        </w:rPr>
        <w:t>և</w:t>
      </w:r>
      <w:r w:rsidRPr="000A1C6B">
        <w:rPr>
          <w:rFonts w:ascii="GHEA Grapalat" w:hAnsi="GHEA Grapalat"/>
          <w:sz w:val="24"/>
          <w:szCs w:val="24"/>
        </w:rPr>
        <w:t xml:space="preserve"> որի՝ այլ արտադրության պայմաններում պատրաստվող կառուցվածքային անալոգների առնչությամբ նախկինում անցկացվել է համապատասխանության գնահատում, ի լրումն սույն Հավելվածի 1.1 կետում թվարկված փաստաթղթերի, ներկայացվում են՝</w:t>
      </w:r>
    </w:p>
    <w:p w14:paraId="56F7DC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հավաքման արտադրություն մատակարարվող բաղադրիչների ծագումը հաստատող փաստաթղթեր.</w:t>
      </w:r>
    </w:p>
    <w:p w14:paraId="7DCDEDF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փաստաթուղթ, որը հավաստում է արտադրողի կողմից այն տրանսպորտային միջոցների ստացումը, որոնք արտադրվում են արդյունաբերական հավաքման ռեժիմով Մաքսային միության միասնական տնտեսական տարածքում, կոնստրուկտորական, տեխնոլոգիական փաստաթղթերի ստացումն այն ծավալով, որն ապահովում է բաց թողնվող արտադրանքի նկատմամբ տեխնիկական կանոնակարգի համապատասխան պահանջների կատարումը. </w:t>
      </w:r>
    </w:p>
    <w:p w14:paraId="602F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օտարերկրյա արտադրողի նամակն այն տրանսպորտային միջոցների կոնստրուկտորական փոփոխությունների բացակայության մասին, որոնց արտադրությունը իրականացվելու է Մաքսային միության անդամ պետություններում, օտարերկրյա արտադրողի-արդյունաբերական հավաքման մասին համաձայնագրի մասնակցի կողմից բաց թողնվող տրանսպորտային միջոցների մասով.</w:t>
      </w:r>
    </w:p>
    <w:p w14:paraId="0CA6556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օտարերկրյա արտադրողի-արդյունաբերական հավաքման մասին համաձայնագրի մասնակցի թույլտվությունը՝ արդյունաբերական հավաքման ռեժիմում արտադրվող տրանսպորտային միջոցների համապատասխանությունը գնահատելու համար օտարերկրյա արտադրողի կողմից ստացված ապացուցողական նյութերն օգտագործելու համար.</w:t>
      </w:r>
    </w:p>
    <w:p w14:paraId="64281FF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փաստաթղթեր, որոնք հաստատում են արտադրողների-արդյունաբերական հավաքման մասին համաձայնագրի մասնակիցների համաձայնությունը արդյունաբերական հավաքման ռեժիմում բաց թողնվող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վերաբերյալ.</w:t>
      </w:r>
    </w:p>
    <w:p w14:paraId="725E6F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փաստաթղթեր, որոնցում սահմանված են արտադրողների-արդյունաբերական հավաքման մասին համաձայնագրի մասնակիցների փոխադարձ պարտականությունները տեխնիկական փաստաթղթերի շրջանառության մասով (փոխադարձ ծանուցման, կատարվող փոփոխությունների մասով պարտականություններ, փաստաթղթերը երրորդ կողմին փոխանցելու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BEBC42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Ամրաշրջանակի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0ED1E7C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Ամրաշրջանակի տիպի հաստատում ստանալու նպատակով հայտատուն սերտիֆիկացման մարմին է ներկայացնում՝ </w:t>
      </w:r>
    </w:p>
    <w:p w14:paraId="25B4EF8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այն օբյեկտի ընդհանուր տեխնիկական նկարագիրը, որի</w:t>
      </w:r>
      <w:r w:rsidRPr="000A1C6B">
        <w:rPr>
          <w:rFonts w:ascii="Calibri" w:hAnsi="Calibri" w:cs="Calibri"/>
          <w:sz w:val="24"/>
          <w:szCs w:val="24"/>
        </w:rPr>
        <w:t> </w:t>
      </w:r>
      <w:r w:rsidRPr="000A1C6B">
        <w:rPr>
          <w:rFonts w:ascii="GHEA Grapalat" w:hAnsi="GHEA Grapalat"/>
          <w:sz w:val="24"/>
          <w:szCs w:val="24"/>
        </w:rPr>
        <w:t>առնչությամբ</w:t>
      </w:r>
      <w:r w:rsidRPr="000A1C6B">
        <w:rPr>
          <w:rFonts w:ascii="Calibri" w:hAnsi="Calibri" w:cs="Calibri"/>
          <w:sz w:val="24"/>
          <w:szCs w:val="24"/>
        </w:rPr>
        <w:t> </w:t>
      </w:r>
      <w:r w:rsidRPr="000A1C6B">
        <w:rPr>
          <w:rFonts w:ascii="GHEA Grapalat" w:hAnsi="GHEA Grapalat"/>
          <w:sz w:val="24"/>
          <w:szCs w:val="24"/>
        </w:rPr>
        <w:t>անցկացվում է համապատասխանության գնահատում, այն ծավալով, որը բավական է ամրաշրջանակի տիպի այն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համար, որը ներառում է դրա նույնականացման համար անհրաժեշտ գծագրեր։ Փաստաթղթերը ներկայացվում են երկու օրինակից՝ դրանք կազմելու ամսաթվի, դրանք ստորագրած անձի ազգանվան </w:t>
      </w:r>
      <w:r w:rsidR="00BA0247" w:rsidRPr="000A1C6B">
        <w:rPr>
          <w:rFonts w:ascii="GHEA Grapalat" w:hAnsi="GHEA Grapalat"/>
          <w:sz w:val="24"/>
          <w:szCs w:val="24"/>
        </w:rPr>
        <w:t>և</w:t>
      </w:r>
      <w:r w:rsidRPr="000A1C6B">
        <w:rPr>
          <w:rFonts w:ascii="GHEA Grapalat" w:hAnsi="GHEA Grapalat"/>
          <w:sz w:val="24"/>
          <w:szCs w:val="24"/>
        </w:rPr>
        <w:t xml:space="preserve"> պաշտոնի նշմամբ.</w:t>
      </w:r>
      <w:r w:rsidRPr="000A1C6B">
        <w:rPr>
          <w:rFonts w:ascii="GHEA Grapalat" w:hAnsi="GHEA Grapalat"/>
          <w:sz w:val="24"/>
          <w:szCs w:val="24"/>
        </w:rPr>
        <w:br w:type="page"/>
      </w:r>
    </w:p>
    <w:p w14:paraId="295586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դիմումի ներկայացման ամսաթվի դրությամբ առկա ապացուցողական նյութեր, որոնք հաստատում են ամրաշրջանակի համապատասխանությունը տեխնիկական կանոնակարգի պահանջներին. </w:t>
      </w:r>
    </w:p>
    <w:p w14:paraId="510F03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47F8E9A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տրանսպորտային միջոցներ արտադրողին սահմանված կարգով միջազգային նույնականացման ծածկագիր տրամադրելու մասին փաստաթուղթ (Մաքսային միության ընդհանուր մաքսային տարածքում պատրաստված ամրաշրջանակների համար).</w:t>
      </w:r>
    </w:p>
    <w:p w14:paraId="33296B0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ամրաշրջանակի մականշվածքի՝ տեխնիկական կանոնակարգի</w:t>
      </w:r>
      <w:r w:rsidRPr="000A1C6B">
        <w:rPr>
          <w:rFonts w:ascii="GHEA Grapalat" w:hAnsi="GHEA Grapalat"/>
          <w:sz w:val="24"/>
          <w:szCs w:val="24"/>
        </w:rPr>
        <w:br/>
        <w:t xml:space="preserve">7-րդ հավելվածի պահանջներին համապատասխանության մասին փաստաթուղթ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մականշվածքի նկարագրություն՝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ին համապատասխան (տեխնիկական կանոնակարգի</w:t>
      </w:r>
      <w:r w:rsidRPr="000A1C6B">
        <w:rPr>
          <w:rFonts w:ascii="GHEA Grapalat" w:hAnsi="GHEA Grapalat"/>
          <w:sz w:val="24"/>
          <w:szCs w:val="24"/>
        </w:rPr>
        <w:br/>
        <w:t>15-րդ հավելված)։</w:t>
      </w:r>
    </w:p>
    <w:p w14:paraId="56FB31C6"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կանոնների համաձայն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w:t>
      </w:r>
      <w:r w:rsidRPr="000A1C6B">
        <w:rPr>
          <w:rFonts w:ascii="GHEA Grapalat" w:hAnsi="GHEA Grapalat"/>
          <w:sz w:val="24"/>
          <w:szCs w:val="24"/>
        </w:rPr>
        <w:lastRenderedPageBreak/>
        <w:t xml:space="preserve">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DB1510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Արտադրանքը արտադրող չհանդիսացող հայտատուն ներկայացնում</w:t>
      </w:r>
      <w:r w:rsidRPr="000A1C6B">
        <w:rPr>
          <w:rFonts w:ascii="Calibri" w:hAnsi="Calibri" w:cs="Calibri"/>
          <w:sz w:val="24"/>
          <w:szCs w:val="24"/>
        </w:rPr>
        <w:t> </w:t>
      </w:r>
      <w:r w:rsidRPr="000A1C6B">
        <w:rPr>
          <w:rFonts w:ascii="GHEA Grapalat" w:hAnsi="GHEA Grapalat"/>
          <w:sz w:val="24"/>
          <w:szCs w:val="24"/>
        </w:rPr>
        <w:t>է արտադրողի նամակը՝ սույն Հավելվածի 1.2 կետին համապատասխան։</w:t>
      </w:r>
    </w:p>
    <w:p w14:paraId="167F043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 Առանձին տրանսպորտային միջոցի կառուցվածքի՝ տեխնիկական փորձաքննության ձ</w:t>
      </w:r>
      <w:r w:rsidR="00BA0247" w:rsidRPr="000A1C6B">
        <w:rPr>
          <w:rFonts w:ascii="GHEA Grapalat" w:hAnsi="GHEA Grapalat"/>
          <w:b/>
          <w:sz w:val="24"/>
          <w:szCs w:val="24"/>
        </w:rPr>
        <w:t>և</w:t>
      </w:r>
      <w:r w:rsidRPr="000A1C6B">
        <w:rPr>
          <w:rFonts w:ascii="GHEA Grapalat" w:hAnsi="GHEA Grapalat"/>
          <w:b/>
          <w:sz w:val="24"/>
          <w:szCs w:val="24"/>
        </w:rPr>
        <w:t>ով համապատասխանության գնահատումը</w:t>
      </w:r>
    </w:p>
    <w:p w14:paraId="21D177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կառուցվածքի անվտանգության մասին վկայական ստանալու նպատակով հայտատուն հավատարմագրված փորձարկման լաբորատորիա է ներկայացնում՝ </w:t>
      </w:r>
    </w:p>
    <w:p w14:paraId="7BD46C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համապատասխանության գնահատում անցկացնելու մասին հայտ՝ հավատարմագրված փորձարկման լաբորատորիայի կողմից սահմանված ձ</w:t>
      </w:r>
      <w:r w:rsidR="00BA0247" w:rsidRPr="000A1C6B">
        <w:rPr>
          <w:rFonts w:ascii="GHEA Grapalat" w:hAnsi="GHEA Grapalat"/>
          <w:sz w:val="24"/>
          <w:szCs w:val="24"/>
        </w:rPr>
        <w:t>և</w:t>
      </w:r>
      <w:r w:rsidRPr="000A1C6B">
        <w:rPr>
          <w:rFonts w:ascii="GHEA Grapalat" w:hAnsi="GHEA Grapalat"/>
          <w:sz w:val="24"/>
          <w:szCs w:val="24"/>
        </w:rPr>
        <w:t xml:space="preserve">ով, որում պետք է նշված լինեն հայտատուի անվանումը, նրա հետ համապատասխանության գնահատման աշխատանքներ անցկացնելու վերաբերյալ պայմանագիր կնքելու համար անհրաժեշտ տեղեկություններ, տրանսպորտային միջոցի անվանումը </w:t>
      </w:r>
      <w:r w:rsidR="00BA0247" w:rsidRPr="000A1C6B">
        <w:rPr>
          <w:rFonts w:ascii="GHEA Grapalat" w:hAnsi="GHEA Grapalat"/>
          <w:sz w:val="24"/>
          <w:szCs w:val="24"/>
        </w:rPr>
        <w:t>և</w:t>
      </w:r>
      <w:r w:rsidRPr="000A1C6B">
        <w:rPr>
          <w:rFonts w:ascii="GHEA Grapalat" w:hAnsi="GHEA Grapalat"/>
          <w:sz w:val="24"/>
          <w:szCs w:val="24"/>
        </w:rPr>
        <w:t xml:space="preserve"> պայմանական նշանը, տրանսպորտային միջոցի նույնականացման համարը, տրանսպորտային միջոցը արտադրողի անվանումը. </w:t>
      </w:r>
    </w:p>
    <w:p w14:paraId="1F5934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անձը հաստատող փաստաթուղթ.</w:t>
      </w:r>
    </w:p>
    <w:p w14:paraId="3C508ED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տրանսպորտային միջոցի տիրապետման, օգտագործման </w:t>
      </w:r>
      <w:r w:rsidR="00BA0247" w:rsidRPr="000A1C6B">
        <w:rPr>
          <w:rFonts w:ascii="GHEA Grapalat" w:hAnsi="GHEA Grapalat"/>
          <w:sz w:val="24"/>
          <w:szCs w:val="24"/>
        </w:rPr>
        <w:t>և</w:t>
      </w:r>
      <w:r w:rsidRPr="000A1C6B">
        <w:rPr>
          <w:rFonts w:ascii="GHEA Grapalat" w:hAnsi="GHEA Grapalat"/>
          <w:sz w:val="24"/>
          <w:szCs w:val="24"/>
        </w:rPr>
        <w:t xml:space="preserve"> (կամ) տնօրինման իրավունքը հաստատող փաստաթուղթ. </w:t>
      </w:r>
    </w:p>
    <w:p w14:paraId="7983A1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անհատական տեխնիկական արվեստի արդյունք հանդիսացող տրանսպորտային միջոցների համար՝ տրանսպորտային միջոցի նույնականացման համար տրամադրելու մասին փաստաթուղթ. </w:t>
      </w:r>
    </w:p>
    <w:p w14:paraId="49CAE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ընդհանուր տեխնիկական նկարագրություն այն ծավալով, որը բավական է տեխնիկական կանոնակարգի 17-րդ հավելվածում ներկայացված ձ</w:t>
      </w:r>
      <w:r w:rsidR="00BA0247" w:rsidRPr="000A1C6B">
        <w:rPr>
          <w:rFonts w:ascii="GHEA Grapalat" w:hAnsi="GHEA Grapalat"/>
          <w:sz w:val="24"/>
          <w:szCs w:val="24"/>
        </w:rPr>
        <w:t>և</w:t>
      </w:r>
      <w:r w:rsidRPr="000A1C6B">
        <w:rPr>
          <w:rFonts w:ascii="GHEA Grapalat" w:hAnsi="GHEA Grapalat"/>
          <w:sz w:val="24"/>
          <w:szCs w:val="24"/>
        </w:rPr>
        <w:t>ին համապատասխան՝ տրանսպորտային միջոցի կառուցվածքի անվտանգության մասին վկայական ձ</w:t>
      </w:r>
      <w:r w:rsidR="00BA0247" w:rsidRPr="000A1C6B">
        <w:rPr>
          <w:rFonts w:ascii="GHEA Grapalat" w:hAnsi="GHEA Grapalat"/>
          <w:sz w:val="24"/>
          <w:szCs w:val="24"/>
        </w:rPr>
        <w:t>և</w:t>
      </w:r>
      <w:r w:rsidRPr="000A1C6B">
        <w:rPr>
          <w:rFonts w:ascii="GHEA Grapalat" w:hAnsi="GHEA Grapalat"/>
          <w:sz w:val="24"/>
          <w:szCs w:val="24"/>
        </w:rPr>
        <w:t>ակերպելու համար.</w:t>
      </w:r>
    </w:p>
    <w:p w14:paraId="07EB75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ապացուցողական նյութեր (առկայության դեպքում), որոնք հաստատում են տեխնիկական կանոնակարգի պահանջներին համապատասխանությունը։</w:t>
      </w:r>
    </w:p>
    <w:p w14:paraId="6F03BC1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Այդպիսի նյութեր կարող են լինել՝ </w:t>
      </w:r>
    </w:p>
    <w:p w14:paraId="7D53D0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բաղադրիչների սերտիֆիկատների պատճենները.</w:t>
      </w:r>
    </w:p>
    <w:p w14:paraId="1362E77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կոնստրուկտորական կամ այլ տեխնիկական փաստաթղթեր, որոնց համաձայն պատրաստվում է արտադրանքը.</w:t>
      </w:r>
    </w:p>
    <w:p w14:paraId="5455688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 xml:space="preserve">բնօրինակ դետալների գծագրերը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 արտադրության տեխնոլոգիական քարտեզները կամ համապատասխան էսքիզային փաստաթղթերը.</w:t>
      </w:r>
    </w:p>
    <w:p w14:paraId="6B9745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w:t>
      </w:r>
    </w:p>
    <w:p w14:paraId="255600E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Այն տրանսպորտային միջոցի համապատասխանության գնահատման դեպքում, որը պատրաստված է այնպիսի տրանսպորտային միջոցի օգտագործմամբ, որի համապատասխանությունը տեխնիկական կանոնակարգի պահանջներին նախկինում հաստատվել է, լրացուցիչ տրամադրվում են՝ </w:t>
      </w:r>
    </w:p>
    <w:p w14:paraId="6F6CB3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տեխնիկական նկարագիր, որը պարունակում է բազային </w:t>
      </w:r>
      <w:r w:rsidRPr="000A1C6B">
        <w:rPr>
          <w:rFonts w:ascii="GHEA Grapalat" w:hAnsi="GHEA Grapalat"/>
          <w:spacing w:val="-2"/>
          <w:sz w:val="24"/>
          <w:szCs w:val="24"/>
        </w:rPr>
        <w:t>տրանսպորտային միջոցի կառուցվածքում կատարված փոփոխությունների ցանկը.</w:t>
      </w:r>
    </w:p>
    <w:p w14:paraId="3821728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կառուցվածքի փոփոխվող տարրերի վերաբերյալ կոնստրուկտորական կամ այլ տեխնիկական փաստաթղթեր.</w:t>
      </w:r>
    </w:p>
    <w:p w14:paraId="76326D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բազային տրանսպորտային միջոցի վերաբերյալ կոնստրուկտորական փաստաթղթերի բնօրինակների տիրոջ հետ կառուցվածքի համաձայնեցման մասին փաստաթուղթ, որը հաստատում է բազային տրանսպորտային միջոցի նոր մշակմամբ կոնստրուկտորական կիրառման հնարավորությունը, կամ բազային տրանսպորտային միջոցը արտադրողի եզրակացությունը այն՝ փոփոխված կառուցվածքի համար օգտագործելու հնարավորության մասին (առկայության դեպքում). </w:t>
      </w:r>
    </w:p>
    <w:p w14:paraId="0795CE1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բազային տրանսպորտային միջոցի առնչությամբ տրանսպորտային միջոցի տիպի հաստատման պատճենը (առկայության դեպքում).</w:t>
      </w:r>
    </w:p>
    <w:p w14:paraId="190F6D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միջոցի բաղադրիչների համապատասխանության հաստատումը պարտադիր սերտիֆիկացման ձ</w:t>
      </w:r>
      <w:r w:rsidR="00BA0247" w:rsidRPr="000A1C6B">
        <w:rPr>
          <w:rFonts w:ascii="GHEA Grapalat" w:hAnsi="GHEA Grapalat"/>
          <w:b/>
          <w:sz w:val="24"/>
          <w:szCs w:val="24"/>
        </w:rPr>
        <w:t>և</w:t>
      </w:r>
      <w:r w:rsidRPr="000A1C6B">
        <w:rPr>
          <w:rFonts w:ascii="GHEA Grapalat" w:hAnsi="GHEA Grapalat"/>
          <w:b/>
          <w:sz w:val="24"/>
          <w:szCs w:val="24"/>
        </w:rPr>
        <w:t>ով</w:t>
      </w:r>
    </w:p>
    <w:p w14:paraId="7FF2E1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Պարտադիր սերտիֆիկացում անցկացնելու համար հայտատուն կարող է ըստ համաձայնեցման սերտիֆիկացման մարմին ներկայացնել՝ </w:t>
      </w:r>
    </w:p>
    <w:p w14:paraId="23B8476B" w14:textId="77777777" w:rsidR="00FD7F81" w:rsidRPr="000A1C6B" w:rsidRDefault="00FD7F81" w:rsidP="000A1C6B">
      <w:pPr>
        <w:tabs>
          <w:tab w:val="left" w:pos="1134"/>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w:t>
      </w:r>
      <w:r w:rsidRPr="000A1C6B">
        <w:rPr>
          <w:rFonts w:ascii="GHEA Grapalat" w:hAnsi="GHEA Grapalat"/>
          <w:sz w:val="24"/>
          <w:szCs w:val="24"/>
        </w:rPr>
        <w:tab/>
      </w:r>
      <w:r w:rsidRPr="000A1C6B">
        <w:rPr>
          <w:rFonts w:ascii="GHEA Grapalat" w:hAnsi="GHEA Grapalat"/>
          <w:spacing w:val="-4"/>
          <w:sz w:val="24"/>
          <w:szCs w:val="24"/>
        </w:rPr>
        <w:t>սերտիֆիկացման մարմնի կողմից սահմանված ձ</w:t>
      </w:r>
      <w:r w:rsidR="00BA0247" w:rsidRPr="000A1C6B">
        <w:rPr>
          <w:rFonts w:ascii="GHEA Grapalat" w:hAnsi="GHEA Grapalat"/>
          <w:spacing w:val="-4"/>
          <w:sz w:val="24"/>
          <w:szCs w:val="24"/>
        </w:rPr>
        <w:t>և</w:t>
      </w:r>
      <w:r w:rsidRPr="000A1C6B">
        <w:rPr>
          <w:rFonts w:ascii="GHEA Grapalat" w:hAnsi="GHEA Grapalat"/>
          <w:spacing w:val="-4"/>
          <w:sz w:val="24"/>
          <w:szCs w:val="24"/>
        </w:rPr>
        <w:t>ով սերտիֆիկացում</w:t>
      </w:r>
      <w:r w:rsidRPr="000A1C6B">
        <w:rPr>
          <w:rFonts w:ascii="Calibri" w:hAnsi="Calibri" w:cs="Calibri"/>
          <w:spacing w:val="-4"/>
          <w:sz w:val="24"/>
          <w:szCs w:val="24"/>
        </w:rPr>
        <w:t> </w:t>
      </w:r>
      <w:r w:rsidRPr="000A1C6B">
        <w:rPr>
          <w:rFonts w:ascii="GHEA Grapalat" w:hAnsi="GHEA Grapalat"/>
          <w:spacing w:val="-4"/>
          <w:sz w:val="24"/>
          <w:szCs w:val="24"/>
        </w:rPr>
        <w:t>անցկացնելու դիմում, որում պետք է նշված լինեն հայտատուի անվանումը, նրա հետ սերտիֆիկացման աշխատանքների անցկացման վերաբերյալ պայմանագիր կնքելու համար անհրաժեշտ տեղեկություններ,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նախկինում տրամադրված այն փաստաթղթերի մասին տեղեկությունները, որոնք</w:t>
      </w:r>
      <w:r w:rsidRPr="000A1C6B">
        <w:rPr>
          <w:rFonts w:ascii="Calibri" w:hAnsi="Calibri" w:cs="Calibri"/>
          <w:spacing w:val="-4"/>
          <w:sz w:val="24"/>
          <w:szCs w:val="24"/>
        </w:rPr>
        <w:t> </w:t>
      </w:r>
      <w:r w:rsidRPr="000A1C6B">
        <w:rPr>
          <w:rFonts w:ascii="GHEA Grapalat" w:hAnsi="GHEA Grapalat"/>
          <w:spacing w:val="-4"/>
          <w:sz w:val="24"/>
          <w:szCs w:val="24"/>
        </w:rPr>
        <w:t>հաստատում են արտադրանքի համապատասխանությունը տեխնիկական կանոնակարգի պահանջներին.</w:t>
      </w:r>
    </w:p>
    <w:p w14:paraId="6F988E63"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բաղադրիչի տիպի ընդհանուր տեխնիկական նկարագիր, որը պարունակում է բաղադրիչները արտադրողի անվանումը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հասցեն, այն տրանսպորտային միջոցների ցանկը, որոնց վրա տեղադրվելու համար են նախատեսված բաղադրիչները, մականշվածքի մասին տեղեկություններ, բաղադրիչների նշանակությունը, բաղադրիչների գործողության նկարագրությունը (անհրաժեշտության դեպքում), այլ տեղեկություններ, որոնք</w:t>
      </w:r>
      <w:r w:rsidRPr="000A1C6B">
        <w:rPr>
          <w:rFonts w:ascii="Calibri" w:hAnsi="Calibri" w:cs="Calibri"/>
          <w:spacing w:val="-2"/>
          <w:sz w:val="24"/>
          <w:szCs w:val="24"/>
        </w:rPr>
        <w:t> </w:t>
      </w:r>
      <w:r w:rsidRPr="000A1C6B">
        <w:rPr>
          <w:rFonts w:ascii="GHEA Grapalat" w:hAnsi="GHEA Grapalat"/>
          <w:spacing w:val="-2"/>
          <w:sz w:val="24"/>
          <w:szCs w:val="24"/>
        </w:rPr>
        <w:t xml:space="preserve">հայտատուն անհրաժեշտ կհամարի ներկայացնելու ընդհանուր </w:t>
      </w:r>
      <w:r w:rsidRPr="000A1C6B">
        <w:rPr>
          <w:rFonts w:ascii="GHEA Grapalat" w:hAnsi="GHEA Grapalat"/>
          <w:spacing w:val="-2"/>
          <w:sz w:val="24"/>
          <w:szCs w:val="24"/>
        </w:rPr>
        <w:lastRenderedPageBreak/>
        <w:t>տեխնիկական նկարագրում.</w:t>
      </w:r>
    </w:p>
    <w:p w14:paraId="4A9B66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դիմումի ներկայացման ամսաթվի դրությամբ առկա ապացուցողական նյութեր, որոնք հաստատում են արտադրանքի համապատասխանությունը պարտադիր տեխնիկական պահանջներին, այդ թվում՝ նախագծային հաշվարկների, անցկացված ստուգումների արդյունքները, փորձարկումների արձանագրությունները։</w:t>
      </w:r>
    </w:p>
    <w:p w14:paraId="46C568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Որպես սույն տեխնիկական կանոնակարգի 10-րդ հավելվածի պահանջներին բաղադրիչների համապատասխանությունը հաստատող ապացուցողական նյութեր՝ սերտիֆիկացման մարմին կարող են ներկայացվել՝ </w:t>
      </w:r>
    </w:p>
    <w:p w14:paraId="1E45DB6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հավատարմագրված փորձարկման լաբորատորիաների կողմից տրամադրված սերտիֆիկացման փորձարկումների արձանագրությունները.</w:t>
      </w:r>
    </w:p>
    <w:p w14:paraId="78FEB20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ՄԱԿ-ի կանոններին համապատասխան՝ տիպի պաշտոնական հավաստման մասին հաղորդումներ, որոնք տրամադրված են 1958 թվականի Համաձայնագրի մասնակից երկրներում.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E012F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այլ ապացուցողական նյութեր, որոնք հաստատում են համապատասխանությունը արտասահմանյան ազգային կամ միջազգային տեխնիկական հանձնարարականներին, եթե համապատասխանության հաստատում անցկացնող սերտիֆիկացման մարմնի կողմից սահմանված է այդպիսի հանձնարարականների համարժեքությունը սույն տեխնիկական կանոնակարգի պահանջներին։ Ընդ որում, պետք է հաստատված լինի որպես ապացուցողական նյութեր օգտագործվող փորձարկման արձանագրությունները տրամադրող փորձարկման լաբորատորիայի կոմպետենտությունը.</w:t>
      </w:r>
    </w:p>
    <w:p w14:paraId="6E8C1E7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w:t>
      </w:r>
      <w:r w:rsidRPr="000A1C6B">
        <w:rPr>
          <w:rFonts w:ascii="GHEA Grapalat" w:hAnsi="GHEA Grapalat"/>
          <w:sz w:val="24"/>
          <w:szCs w:val="24"/>
        </w:rPr>
        <w:lastRenderedPageBreak/>
        <w:t>պայմանների նկարագրություն այն ծավալով, որն ապահովում է փաստաթղթերի վերլուծություն անցկացնելու հնարավորությունը՝ տեխնիկական կանոնակարգի 13-րդ հավելվածին համապատասխան.</w:t>
      </w:r>
    </w:p>
    <w:p w14:paraId="10793D7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շահագործման ձեռնարկ (հրահանգ) (առկայության դեպքում), գծագրեր, տեխնիկական պայմաններ, բաղադրիչներին ներկայացվող պահանջներ պարունակող այլ փաստաթղթեր.</w:t>
      </w:r>
    </w:p>
    <w:p w14:paraId="16385C8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օգտագործվող ազգային այն ստանդարտների ցանկը, որոնք կիրառվում են բաղադրիչների համապատասխանությունը տեխնիկական կանոնակարգի պահանջներին ապահովելու համար.</w:t>
      </w:r>
    </w:p>
    <w:p w14:paraId="0B43179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արտադրողի այն նորմատիվ փաստաթղթերի պատճենները, որոնք</w:t>
      </w:r>
      <w:r w:rsidRPr="000A1C6B">
        <w:rPr>
          <w:rFonts w:ascii="Calibri" w:hAnsi="Calibri" w:cs="Calibri"/>
          <w:sz w:val="24"/>
          <w:szCs w:val="24"/>
        </w:rPr>
        <w:t> </w:t>
      </w:r>
      <w:r w:rsidRPr="000A1C6B">
        <w:rPr>
          <w:rFonts w:ascii="GHEA Grapalat" w:hAnsi="GHEA Grapalat"/>
          <w:sz w:val="24"/>
          <w:szCs w:val="24"/>
        </w:rPr>
        <w:t xml:space="preserve">կանոնակարգում են բաց թողնվող արտադրանքի՝ տեխնիկական կանոնակարգի պահանջներին համապատասխանությունն ապահովելու </w:t>
      </w:r>
      <w:r w:rsidR="00BA0247" w:rsidRPr="000A1C6B">
        <w:rPr>
          <w:rFonts w:ascii="GHEA Grapalat" w:hAnsi="GHEA Grapalat"/>
          <w:sz w:val="24"/>
          <w:szCs w:val="24"/>
        </w:rPr>
        <w:t>և</w:t>
      </w:r>
      <w:r w:rsidRPr="000A1C6B">
        <w:rPr>
          <w:rFonts w:ascii="GHEA Grapalat" w:hAnsi="GHEA Grapalat"/>
          <w:sz w:val="24"/>
          <w:szCs w:val="24"/>
        </w:rPr>
        <w:t xml:space="preserve"> վերահսկելու մեթոդները՝ ստուգումների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EBCBB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հսկողական փորձարկումների արձանագրությունները, արտադրության վերլուծության ակտերը </w:t>
      </w:r>
      <w:r w:rsidR="00BA0247" w:rsidRPr="000A1C6B">
        <w:rPr>
          <w:rFonts w:ascii="GHEA Grapalat" w:hAnsi="GHEA Grapalat"/>
          <w:sz w:val="24"/>
          <w:szCs w:val="24"/>
        </w:rPr>
        <w:t>և</w:t>
      </w:r>
      <w:r w:rsidRPr="000A1C6B">
        <w:rPr>
          <w:rFonts w:ascii="GHEA Grapalat" w:hAnsi="GHEA Grapalat"/>
          <w:sz w:val="24"/>
          <w:szCs w:val="24"/>
        </w:rPr>
        <w:t xml:space="preserve"> սերտիֆիկացված արտադրանքի պարտադիր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վերահսկման արդյունքների վերաբերյալ այլ փաստաթղթեր (արտադրանքի՝ նոր ժամկետով սերտիֆիկացման դեպքում).</w:t>
      </w:r>
    </w:p>
    <w:p w14:paraId="1BF26A7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ներմուծողի մատակարարների այն հայտատարագրերը, որոնք հաստատում են, որ որպես փոխարինովի (պահեստային) մասեր մատակարարվող բաղադրիչներն ստացվում են այն տրանսպորտային միջոցը (ամրաշրջանակը) արտադրողի հսկողության տակ գտնվող պահեստից, որի մասով տրված է տրանսպորտային միջոցի տիպի հաստատումը (ամրաշրջանակի տիպի հաստատումը)՝ հաստատող փաստաթղթերի կցմամբ։</w:t>
      </w:r>
      <w:r w:rsidRPr="000A1C6B">
        <w:rPr>
          <w:rFonts w:ascii="GHEA Grapalat" w:hAnsi="GHEA Grapalat"/>
          <w:sz w:val="24"/>
          <w:szCs w:val="24"/>
        </w:rPr>
        <w:br w:type="page"/>
      </w:r>
    </w:p>
    <w:p w14:paraId="3DEA57C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4.2.</w:t>
      </w:r>
      <w:r w:rsidRPr="000A1C6B">
        <w:rPr>
          <w:rFonts w:ascii="GHEA Grapalat" w:hAnsi="GHEA Grapalat"/>
          <w:sz w:val="24"/>
          <w:szCs w:val="24"/>
        </w:rPr>
        <w:tab/>
        <w:t>Արտադրանքը արտադրող չհանդիսացող հայտատուն սերտիֆիկացման մարմին է ներկայացնում նա</w:t>
      </w:r>
      <w:r w:rsidR="00BA0247" w:rsidRPr="000A1C6B">
        <w:rPr>
          <w:rFonts w:ascii="GHEA Grapalat" w:hAnsi="GHEA Grapalat"/>
          <w:sz w:val="24"/>
          <w:szCs w:val="24"/>
        </w:rPr>
        <w:t>և</w:t>
      </w:r>
      <w:r w:rsidRPr="000A1C6B">
        <w:rPr>
          <w:rFonts w:ascii="GHEA Grapalat" w:hAnsi="GHEA Grapalat"/>
          <w:sz w:val="24"/>
          <w:szCs w:val="24"/>
        </w:rPr>
        <w:t xml:space="preserve"> արտադրողի նամակը, որը հաստատում է՝</w:t>
      </w:r>
    </w:p>
    <w:p w14:paraId="6236484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հայտատուի լիազորությունները՝ համապատասխանության գնահատման աշխատանքներ անցկացնելու մասով.</w:t>
      </w:r>
    </w:p>
    <w:p w14:paraId="577ED31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պարտավորությունները՝ տեխնիկական կանոնակարգի՝ իրեն վերաբերող հավելվածների կատարման մասով։</w:t>
      </w:r>
    </w:p>
    <w:p w14:paraId="3774B4E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 xml:space="preserve">Տրանսպորտային միջոցը (ամրաշրջանակը) արտադրողը բաղադրիչների վերաբերյալ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134DE24F" w14:textId="1D9CCC82"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սերտիֆիկացման մարմնի կողմից սահմանված ձ</w:t>
      </w:r>
      <w:r w:rsidR="00BA0247" w:rsidRPr="000A1C6B">
        <w:rPr>
          <w:rFonts w:ascii="GHEA Grapalat" w:hAnsi="GHEA Grapalat"/>
          <w:sz w:val="24"/>
          <w:szCs w:val="24"/>
        </w:rPr>
        <w:t>և</w:t>
      </w:r>
      <w:r w:rsidRPr="000A1C6B">
        <w:rPr>
          <w:rFonts w:ascii="GHEA Grapalat" w:hAnsi="GHEA Grapalat"/>
          <w:sz w:val="24"/>
          <w:szCs w:val="24"/>
        </w:rPr>
        <w:t>ով սերտիֆիկացման համապատասխան ընթացակարգ</w:t>
      </w:r>
      <w:r w:rsidR="00AF27D3">
        <w:rPr>
          <w:rFonts w:ascii="GHEA Grapalat" w:hAnsi="GHEA Grapalat"/>
          <w:sz w:val="24"/>
          <w:szCs w:val="24"/>
        </w:rPr>
        <w:t>ն</w:t>
      </w:r>
      <w:r w:rsidRPr="000A1C6B">
        <w:rPr>
          <w:rFonts w:ascii="GHEA Grapalat" w:hAnsi="GHEA Grapalat"/>
          <w:sz w:val="24"/>
          <w:szCs w:val="24"/>
        </w:rPr>
        <w:t xml:space="preserve"> անցկացնելու դիմում, որտեղ պետք է նշված լինեն հայտատուի անվանումը, նրա հետ սերտիֆիկացման աշխատանքներ անցկացնելու վերաբերյալ պայմանագիր կնքելու համար անհրաժեշտ տեղեկություններ.</w:t>
      </w:r>
    </w:p>
    <w:p w14:paraId="2DEFADF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որպես պահեստամասեր մատակարարվող բաղադրիչների ցանկը.</w:t>
      </w:r>
    </w:p>
    <w:p w14:paraId="5EF2B31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այն տրանսպորտային միջոցների տիպերի ցանկը՝ տրանսպորտային միջոցի տիպի հաստատումների (ամրաշրջանակի տիպի հաստատումների) համարների նշմամբ, որոնց համար մատակարարվում են բաղադրիչները.</w:t>
      </w:r>
    </w:p>
    <w:p w14:paraId="1FCCDCE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այդ պահեստամասերի ծագման երկրների ցանկը՝ դիմումի ներկայացման պահի դրությամբ.</w:t>
      </w:r>
    </w:p>
    <w:p w14:paraId="1142A30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տիպի հաստատումների (ամրաշրջանակի տիպի հաստատումների) պատճենները.</w:t>
      </w:r>
      <w:r w:rsidRPr="000A1C6B">
        <w:rPr>
          <w:rFonts w:ascii="GHEA Grapalat" w:hAnsi="GHEA Grapalat"/>
          <w:sz w:val="24"/>
          <w:szCs w:val="24"/>
        </w:rPr>
        <w:br w:type="page"/>
      </w:r>
    </w:p>
    <w:p w14:paraId="4475A7C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փաստաթուղթ (տրանսպորտային միջոցը (ամրաշրջանակը) արտադրողի նամակ), որը հաստատում է, որ տրանսպորտային միջոցի մի</w:t>
      </w:r>
      <w:r w:rsidR="00BA0247" w:rsidRPr="000A1C6B">
        <w:rPr>
          <w:rFonts w:ascii="GHEA Grapalat" w:hAnsi="GHEA Grapalat"/>
          <w:sz w:val="24"/>
          <w:szCs w:val="24"/>
        </w:rPr>
        <w:t>և</w:t>
      </w:r>
      <w:r w:rsidRPr="000A1C6B">
        <w:rPr>
          <w:rFonts w:ascii="GHEA Grapalat" w:hAnsi="GHEA Grapalat"/>
          <w:sz w:val="24"/>
          <w:szCs w:val="24"/>
        </w:rPr>
        <w:t xml:space="preserve">նույն բաղադրիչները մատակարարվում են որպես պահեստամասեր </w:t>
      </w:r>
      <w:r w:rsidR="00BA0247" w:rsidRPr="000A1C6B">
        <w:rPr>
          <w:rFonts w:ascii="GHEA Grapalat" w:hAnsi="GHEA Grapalat"/>
          <w:sz w:val="24"/>
          <w:szCs w:val="24"/>
        </w:rPr>
        <w:t>և</w:t>
      </w:r>
      <w:r w:rsidRPr="000A1C6B">
        <w:rPr>
          <w:rFonts w:ascii="GHEA Grapalat" w:hAnsi="GHEA Grapalat"/>
          <w:sz w:val="24"/>
          <w:szCs w:val="24"/>
        </w:rPr>
        <w:t xml:space="preserve"> որպես տրանսպորտային միջոցի (ամրաշրջանակի) հավաքման համար կոմպլեկտավորող տարրեր։</w:t>
      </w:r>
    </w:p>
    <w:p w14:paraId="70B23B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Բաղադրիչները արտադրողը որպես պահեստամասեր մատակարարվող բաղադրիչների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009DF4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միջոցը արտադրողի նամակը, որը հաստատում է, որ պահեստամասերը արտադրողը հանդիսանում է տրանսպորտային միջոցի (ամրաշրջանակի) հավաքման համար կոմպլեկտավորող տարրերի մատակարար, կամ պահեստամասերը արտադրողի կամ նրա պաշտոնական դիլերի հայտարարագիրը, որը հաստատում է դրանց մատակարարումը կոնկրետ տրանսպորտային միջոցի (ամրաշրջանակի) հավաքման համար.</w:t>
      </w:r>
    </w:p>
    <w:p w14:paraId="46C8050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որպես փոխարինովի (պահեստային) մասեր մատակարարվող բաղադրիչների ցանկը՝ դրանց տիպերի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միջոցներում կիրառության նշմամբ, որոնց մասով տրված են տրանսպորտային միջոցի տիպի հաստատումները (ամրաշրջանակի տիպի հաստատումները).</w:t>
      </w:r>
    </w:p>
    <w:p w14:paraId="0275943F"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տիպի հաստատումների (ամրաշրջանակի տիպի հաստատումների) պատճենները, որոնք հաստատված են դրանք տրամադրած սերտիֆիկացման մարմնի կողմից։</w:t>
      </w:r>
      <w:r w:rsidRPr="000A1C6B">
        <w:rPr>
          <w:rFonts w:ascii="GHEA Grapalat" w:hAnsi="GHEA Grapalat"/>
          <w:sz w:val="24"/>
          <w:szCs w:val="24"/>
        </w:rPr>
        <w:br w:type="page"/>
      </w:r>
    </w:p>
    <w:p w14:paraId="73C4E463"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13</w:t>
      </w:r>
    </w:p>
    <w:p w14:paraId="637AB050"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74CAD1B0" w14:textId="77777777" w:rsidR="00FD7F81" w:rsidRPr="000A1C6B" w:rsidRDefault="00FD7F81" w:rsidP="000A1C6B">
      <w:pPr>
        <w:spacing w:after="160" w:line="360" w:lineRule="auto"/>
        <w:ind w:left="4536" w:right="-8"/>
        <w:jc w:val="center"/>
        <w:rPr>
          <w:rFonts w:ascii="GHEA Grapalat" w:hAnsi="GHEA Grapalat"/>
          <w:sz w:val="24"/>
          <w:szCs w:val="24"/>
        </w:rPr>
      </w:pPr>
    </w:p>
    <w:p w14:paraId="23DB4AF8" w14:textId="77777777" w:rsidR="00FD7F81" w:rsidRPr="000A1C6B" w:rsidRDefault="00FD7F81" w:rsidP="000A1C6B">
      <w:pPr>
        <w:spacing w:after="160" w:line="360" w:lineRule="auto"/>
        <w:ind w:left="567" w:right="566"/>
        <w:jc w:val="center"/>
        <w:rPr>
          <w:rFonts w:ascii="GHEA Grapalat" w:hAnsi="GHEA Grapalat"/>
          <w:b/>
          <w:sz w:val="24"/>
          <w:szCs w:val="24"/>
        </w:rPr>
      </w:pPr>
      <w:bookmarkStart w:id="2" w:name="bookmark4"/>
      <w:r w:rsidRPr="000A1C6B">
        <w:rPr>
          <w:rFonts w:ascii="GHEA Grapalat" w:hAnsi="GHEA Grapalat"/>
          <w:b/>
          <w:sz w:val="24"/>
          <w:szCs w:val="24"/>
        </w:rPr>
        <w:t>ՑԱՆԿ</w:t>
      </w:r>
    </w:p>
    <w:p w14:paraId="2ED7D3A7"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ԱՐՏԱԴՐՈՒԹՅԱՆ ՎԻՃԱԿԻ ՎԵՐԼՈՒԾՈՒԹՅԱՆ ԺԱՄԱՆԱԿ ՔՆՆՎՈՂ ՀԻՄՆԱԿԱՆ ՀԱՐՑԵՐԻ, ԱՐՏԱԴՐՈՒԹՅԱՆ ՊԱՅՄԱՆՆԵՐԻ ՍՏՈՒԳՄԱՆ ԿԱՆՈՆՆԵՐԸ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ԿԱՐԳԸ</w:t>
      </w:r>
      <w:bookmarkEnd w:id="2"/>
    </w:p>
    <w:p w14:paraId="28DF730E" w14:textId="77777777" w:rsidR="00FD7F81" w:rsidRPr="000A1C6B" w:rsidRDefault="00FD7F81" w:rsidP="000A1C6B">
      <w:pPr>
        <w:spacing w:after="160" w:line="360" w:lineRule="auto"/>
        <w:ind w:left="567" w:right="566"/>
        <w:jc w:val="center"/>
        <w:rPr>
          <w:rFonts w:ascii="GHEA Grapalat" w:hAnsi="GHEA Grapalat"/>
          <w:b/>
          <w:sz w:val="24"/>
          <w:szCs w:val="24"/>
        </w:rPr>
      </w:pPr>
    </w:p>
    <w:p w14:paraId="1F4D9B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 Արտադրանքի վիճակի վերլուծությունը</w:t>
      </w:r>
    </w:p>
    <w:p w14:paraId="7F47FFC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Հայտատուի կողմից ներկայացված փաստաթղթերի վերլուծությունը</w:t>
      </w:r>
    </w:p>
    <w:p w14:paraId="082CE9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Վերլուծության են ենթարկվում այն փաստաթղթերը, որոնք կցվում են արտադրանքի համապատասխանության գնահատման դիմումին։</w:t>
      </w:r>
    </w:p>
    <w:p w14:paraId="3E11922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Փաստաթղթերի վերլուծության ընթացքում գնահատվում են՝ </w:t>
      </w:r>
    </w:p>
    <w:p w14:paraId="432166C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կառավարման կառուցվածքի արդյունավետությունը՝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առնչությամբ.</w:t>
      </w:r>
    </w:p>
    <w:p w14:paraId="737063A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որակի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մասով ղեկավարության պատասխանատվության բաշխումը.</w:t>
      </w:r>
    </w:p>
    <w:p w14:paraId="39AC514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գործածության մեջ դրված արտադրական սարքավորումների նկատմամբ կիրառվող փաստաթղթավորված տեխնոլոգիական գործընթացների առկայությունը.</w:t>
      </w:r>
    </w:p>
    <w:p w14:paraId="22B675B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փաստաթղթավորված այն ընթացակարգերի անվանացանկի բավարարությունը, որոնք ապահովում են պարտադիր պահանջներին համապատասխանությունը արտադրանքի մշակման,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արդիականացման ժամանակ.</w:t>
      </w:r>
    </w:p>
    <w:p w14:paraId="4CCFE44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փաստաթղթավորված այն մեթոդների </w:t>
      </w:r>
      <w:r w:rsidR="00BA0247" w:rsidRPr="000A1C6B">
        <w:rPr>
          <w:rFonts w:ascii="GHEA Grapalat" w:hAnsi="GHEA Grapalat"/>
          <w:sz w:val="24"/>
          <w:szCs w:val="24"/>
        </w:rPr>
        <w:t>և</w:t>
      </w:r>
      <w:r w:rsidRPr="000A1C6B">
        <w:rPr>
          <w:rFonts w:ascii="GHEA Grapalat" w:hAnsi="GHEA Grapalat"/>
          <w:sz w:val="24"/>
          <w:szCs w:val="24"/>
        </w:rPr>
        <w:t xml:space="preserve"> ընթացակարգերի առկայությունը, որոնք ապահովում են արտադրողի ղեկավար մարմիններին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ընթացակարգ անցած տիպերին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կանոնակարգերի պահանջներին արտադրանքի համապատասխանության ապահովման մասին տեղեկատվությունը պարբերաբար ներկայացնելը.</w:t>
      </w:r>
    </w:p>
    <w:p w14:paraId="5E751A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արտադրանքին ներկայացվող պարտադիր պահանջների, այդ թվում՝ 2-րդ հավելվածում սահմանված պահանջների ցանկի 24-րդ ծանոթագրությամբ սահմանված սահմանափակումների կատարման վերահսկման (փորձարկումների) ընթացակարգերի բավարարությունը. </w:t>
      </w:r>
    </w:p>
    <w:p w14:paraId="4D8BA4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Headerorfooter2"/>
          <w:rFonts w:ascii="GHEA Grapalat" w:hAnsi="GHEA Grapalat"/>
          <w:b w:val="0"/>
          <w:sz w:val="24"/>
          <w:szCs w:val="24"/>
        </w:rPr>
        <w:t>7)</w:t>
      </w:r>
      <w:r w:rsidRPr="000A1C6B">
        <w:rPr>
          <w:rFonts w:ascii="GHEA Grapalat" w:hAnsi="GHEA Grapalat"/>
          <w:sz w:val="24"/>
          <w:szCs w:val="24"/>
        </w:rPr>
        <w:tab/>
        <w:t xml:space="preserve">ուղղիչ գործողությունների մշակման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նկատմամբ վերահսկողության ընթացակարգերի առկայությունը։</w:t>
      </w:r>
    </w:p>
    <w:p w14:paraId="0130A3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Արտադրության պայմանների ստուգումը</w:t>
      </w:r>
    </w:p>
    <w:p w14:paraId="41F66E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տիպային պլանը պետք է ներառի, որպես կանոն, հետ</w:t>
      </w:r>
      <w:r w:rsidR="00BA0247" w:rsidRPr="000A1C6B">
        <w:rPr>
          <w:rFonts w:ascii="GHEA Grapalat" w:hAnsi="GHEA Grapalat"/>
          <w:sz w:val="24"/>
          <w:szCs w:val="24"/>
        </w:rPr>
        <w:t>և</w:t>
      </w:r>
      <w:r w:rsidRPr="000A1C6B">
        <w:rPr>
          <w:rFonts w:ascii="GHEA Grapalat" w:hAnsi="GHEA Grapalat"/>
          <w:sz w:val="24"/>
          <w:szCs w:val="24"/>
        </w:rPr>
        <w:t>յալ հարցերի ուսումնասիրությունը՝</w:t>
      </w:r>
    </w:p>
    <w:p w14:paraId="260AA11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աշխատանքի կազմակերպում (կառավարման կառուցվածքը, ղեկավարության </w:t>
      </w:r>
      <w:r w:rsidR="00BA0247" w:rsidRPr="000A1C6B">
        <w:rPr>
          <w:rFonts w:ascii="GHEA Grapalat" w:hAnsi="GHEA Grapalat"/>
          <w:sz w:val="24"/>
          <w:szCs w:val="24"/>
        </w:rPr>
        <w:t>և</w:t>
      </w:r>
      <w:r w:rsidRPr="000A1C6B">
        <w:rPr>
          <w:rFonts w:ascii="GHEA Grapalat" w:hAnsi="GHEA Grapalat"/>
          <w:sz w:val="24"/>
          <w:szCs w:val="24"/>
        </w:rPr>
        <w:t xml:space="preserve"> կատարողների պատասխանատվությունը </w:t>
      </w:r>
      <w:r w:rsidR="00BA0247" w:rsidRPr="000A1C6B">
        <w:rPr>
          <w:rFonts w:ascii="GHEA Grapalat" w:hAnsi="GHEA Grapalat"/>
          <w:sz w:val="24"/>
          <w:szCs w:val="24"/>
        </w:rPr>
        <w:t>և</w:t>
      </w:r>
      <w:r w:rsidRPr="000A1C6B">
        <w:rPr>
          <w:rFonts w:ascii="GHEA Grapalat" w:hAnsi="GHEA Grapalat"/>
          <w:sz w:val="24"/>
          <w:szCs w:val="24"/>
        </w:rPr>
        <w:t xml:space="preserve"> լիազորությունները).</w:t>
      </w:r>
    </w:p>
    <w:p w14:paraId="00D3B6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համապատասխանության մշակման </w:t>
      </w:r>
      <w:r w:rsidR="00BA0247" w:rsidRPr="000A1C6B">
        <w:rPr>
          <w:rFonts w:ascii="GHEA Grapalat" w:hAnsi="GHEA Grapalat"/>
          <w:sz w:val="24"/>
          <w:szCs w:val="24"/>
        </w:rPr>
        <w:t>և</w:t>
      </w:r>
      <w:r w:rsidRPr="000A1C6B">
        <w:rPr>
          <w:rFonts w:ascii="GHEA Grapalat" w:hAnsi="GHEA Grapalat"/>
          <w:sz w:val="24"/>
          <w:szCs w:val="24"/>
        </w:rPr>
        <w:t xml:space="preserve"> գնահատման կառավարում.</w:t>
      </w:r>
      <w:r w:rsidRPr="000A1C6B">
        <w:rPr>
          <w:rFonts w:ascii="GHEA Grapalat" w:hAnsi="GHEA Grapalat"/>
          <w:sz w:val="24"/>
          <w:szCs w:val="24"/>
        </w:rPr>
        <w:br w:type="page"/>
      </w:r>
    </w:p>
    <w:p w14:paraId="54FE7B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արտադրանքի որակի ապահովում՝ արտադրության ընթացքում, այդ թվում՝ առկայություն.</w:t>
      </w:r>
    </w:p>
    <w:p w14:paraId="41E4596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շրջանառության մեջ բաց թողնվող արտադրանքի՝ տեխնիկական կանոնակարգի պահանջներին համապատասխանության գնահատման ընթացակարգ անցած տիպերին համապատասխանության ապահովում.</w:t>
      </w:r>
    </w:p>
    <w:p w14:paraId="7046E6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արտադրանքի վերջնական (ընդունման) հսկողության կազմակերպում.</w:t>
      </w:r>
    </w:p>
    <w:p w14:paraId="6AF99F7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որակի մասին տվյալների գրանցում.</w:t>
      </w:r>
    </w:p>
    <w:p w14:paraId="05689F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ուղղիչ գործողությունների ընթացակարգերի կատարում.</w:t>
      </w:r>
    </w:p>
    <w:p w14:paraId="19CA655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սույն տեխնիկական կանոնակարգի պահանջներին արտադրանքի համապատասխանությունը ստուգելու համար սարքավորումներին հասանելիության առկայություն.</w:t>
      </w:r>
    </w:p>
    <w:p w14:paraId="049F667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արտադրանքի չափագիտական ապահովման համակարգերի կազմակերպում.</w:t>
      </w:r>
    </w:p>
    <w:p w14:paraId="722AE0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w:t>
      </w:r>
      <w:r w:rsidRPr="000A1C6B">
        <w:rPr>
          <w:rFonts w:ascii="GHEA Grapalat" w:hAnsi="GHEA Grapalat"/>
          <w:sz w:val="24"/>
          <w:szCs w:val="24"/>
        </w:rPr>
        <w:tab/>
        <w:t>արտադրանքը համապատասխանության նշանով (Մաքսային միության անդամ պետությունների շուկայում մթերքի շրջանառության միասնական նշանով) մակնշելու կարգը.</w:t>
      </w:r>
    </w:p>
    <w:p w14:paraId="71F6AF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սպառողներին սահմանափակ աշխատանքային ռեսուրսով բաղադրիչների փոխարինման պարբերականության </w:t>
      </w:r>
      <w:r w:rsidR="00BA0247" w:rsidRPr="000A1C6B">
        <w:rPr>
          <w:rFonts w:ascii="GHEA Grapalat" w:hAnsi="GHEA Grapalat"/>
          <w:sz w:val="24"/>
          <w:szCs w:val="24"/>
        </w:rPr>
        <w:t>և</w:t>
      </w:r>
      <w:r w:rsidRPr="000A1C6B">
        <w:rPr>
          <w:rFonts w:ascii="GHEA Grapalat" w:hAnsi="GHEA Grapalat"/>
          <w:sz w:val="24"/>
          <w:szCs w:val="24"/>
        </w:rPr>
        <w:t xml:space="preserve"> իրացված արտադրանքը համապատասխան պահեստամասերով ապահովելու մասին տեղեկացնելու կազմակերպում։</w:t>
      </w:r>
    </w:p>
    <w:p w14:paraId="1FC75A2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Արտադրության պայմանների ստուգման կանոնները </w:t>
      </w:r>
      <w:r w:rsidR="00BA0247" w:rsidRPr="000A1C6B">
        <w:rPr>
          <w:rFonts w:ascii="GHEA Grapalat" w:hAnsi="GHEA Grapalat"/>
          <w:b/>
          <w:sz w:val="24"/>
          <w:szCs w:val="24"/>
        </w:rPr>
        <w:t>և</w:t>
      </w:r>
      <w:r w:rsidRPr="000A1C6B">
        <w:rPr>
          <w:rFonts w:ascii="GHEA Grapalat" w:hAnsi="GHEA Grapalat"/>
          <w:b/>
          <w:sz w:val="24"/>
          <w:szCs w:val="24"/>
        </w:rPr>
        <w:t xml:space="preserve"> կարգը</w:t>
      </w:r>
    </w:p>
    <w:p w14:paraId="3DDB7D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Սույն կարգը կիրառվում է բաց թողնվող արտադրանքի՝ սույն տեխնիկական կանոնակարգի պահանջներին համապատասխանությունը գնահատելու ժամանակ՝ այն գործողությունների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բավարարությունը տեղում ստուգելու նպատակով, որոնք նախատեսված են արտադրողի կողմից արտադրանքի՝ սույն տեխնիկական կանոնակարգի </w:t>
      </w:r>
      <w:r w:rsidRPr="000A1C6B">
        <w:rPr>
          <w:rFonts w:ascii="GHEA Grapalat" w:hAnsi="GHEA Grapalat"/>
          <w:sz w:val="24"/>
          <w:szCs w:val="24"/>
        </w:rPr>
        <w:lastRenderedPageBreak/>
        <w:t>պահանջներին մշտական համապատասխանությունն ապահովելու համար։</w:t>
      </w:r>
    </w:p>
    <w:p w14:paraId="285C8D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Արտադրության պայմանների ստուգումն անցկացնում է սերտիֆիկացման մարմինը։ Դրա որոշմամբ ստուգման կարող են ենթարկվել այլ կոմպետենտ կազմակերպությունների մասնագետները։ Սերտիֆիկացման մարմինը կարող է հանձնարարել արտադրության պայմանների ստուգման կազմակերպումը </w:t>
      </w:r>
      <w:r w:rsidR="00BA0247" w:rsidRPr="000A1C6B">
        <w:rPr>
          <w:rFonts w:ascii="GHEA Grapalat" w:hAnsi="GHEA Grapalat"/>
          <w:sz w:val="24"/>
          <w:szCs w:val="24"/>
        </w:rPr>
        <w:t>և</w:t>
      </w:r>
      <w:r w:rsidRPr="000A1C6B">
        <w:rPr>
          <w:rFonts w:ascii="GHEA Grapalat" w:hAnsi="GHEA Grapalat"/>
          <w:sz w:val="24"/>
          <w:szCs w:val="24"/>
        </w:rPr>
        <w:t xml:space="preserve"> անցկացումն իր անունից այլ կոմպետենտ կազմակերպության, որը հավատարմագրված է նույնանման գործունեություն անցկացնելու իրավունքով։</w:t>
      </w:r>
    </w:p>
    <w:p w14:paraId="01A082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Կոնկրետ արտադրանքի արտադրության պայմանների ստուգումն իրականացվում է ըստ համանման արտադրանքի առնչությամբ հատուկ մշակված կամ տիպային պլանի, որը հաստատված է սերտիֆիկացման մարմնի կողմից։ Ստուգում անցկացնելիս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խորությունը պետք է ճշգրտվեն՝ հաշվի առնելով ստուգվող արտադրողի անհատական առանձնահատկությունները (արտադրության տեսակ </w:t>
      </w:r>
      <w:r w:rsidR="00BA0247" w:rsidRPr="000A1C6B">
        <w:rPr>
          <w:rFonts w:ascii="GHEA Grapalat" w:hAnsi="GHEA Grapalat"/>
          <w:sz w:val="24"/>
          <w:szCs w:val="24"/>
        </w:rPr>
        <w:t>և</w:t>
      </w:r>
      <w:r w:rsidRPr="000A1C6B">
        <w:rPr>
          <w:rFonts w:ascii="GHEA Grapalat" w:hAnsi="GHEA Grapalat"/>
          <w:sz w:val="24"/>
          <w:szCs w:val="24"/>
        </w:rPr>
        <w:t xml:space="preserve"> ծավալ, լրակազմերի մատակարարումների ծավալներ </w:t>
      </w:r>
      <w:r w:rsidR="00BA0247" w:rsidRPr="000A1C6B">
        <w:rPr>
          <w:rFonts w:ascii="GHEA Grapalat" w:hAnsi="GHEA Grapalat"/>
          <w:sz w:val="24"/>
          <w:szCs w:val="24"/>
        </w:rPr>
        <w:t>և</w:t>
      </w:r>
      <w:r w:rsidRPr="000A1C6B">
        <w:rPr>
          <w:rFonts w:ascii="GHEA Grapalat" w:hAnsi="GHEA Grapalat"/>
          <w:sz w:val="24"/>
          <w:szCs w:val="24"/>
        </w:rPr>
        <w:t xml:space="preserve"> կազմակերպման եղանակ, գործունեության այլ տեսակներ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5B0386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 չէ) ապահովում են արտադրության պայմանների ստուգում անցկացնելու համար անհրաժեշտ պայմանները, այդ թվում՝ ստուգման օբյեկտների,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փաստաթղթերի անարգել հասանելիությունը ստուգող անձանց, որոնք վարում է արտադրողը սույն տեխնիկական կանոնակարգի պահանջների կատարման նպատակներով։</w:t>
      </w:r>
    </w:p>
    <w:p w14:paraId="547142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կողմից սույն կետի կատարումից խուսափելը կարող է հիմք ծառայել համապատասխանության գնահատման ընթացակարգը կասեցնելու կամ դադարեցնելու մասին որոշման համար։</w:t>
      </w:r>
    </w:p>
    <w:p w14:paraId="181CA75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Արտադրանքը արտադրողը մասնակցում է տեխնոլոգիական գործառնությունների իրականացման համար իր կողմից ներգրավվող </w:t>
      </w:r>
      <w:r w:rsidRPr="000A1C6B">
        <w:rPr>
          <w:rFonts w:ascii="GHEA Grapalat" w:hAnsi="GHEA Grapalat"/>
          <w:sz w:val="24"/>
          <w:szCs w:val="24"/>
        </w:rPr>
        <w:lastRenderedPageBreak/>
        <w:t>կազմակերպությունների,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մատակարարների արտադրության պայմանների ստուգման մասով անհրաժեշտ միջոցառումների իրականացմանը, եթե սերտիֆիկացման մարմնի կողմից որոշում է ընդունվել այդ կազմակերպություններում արտադրության պայմանների ստուգման անհրաժեշտության մասին։</w:t>
      </w:r>
    </w:p>
    <w:p w14:paraId="1E4BBE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Արտադրության պայմանների ստուգման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 որում գնահատականներ են տրվում աշխատանքային պլանի բոլոր այն դիրքերով, որոնց հիման վրա կատարվում է եզրակացություն՝ ըստ հետ</w:t>
      </w:r>
      <w:r w:rsidR="00BA0247" w:rsidRPr="000A1C6B">
        <w:rPr>
          <w:rFonts w:ascii="GHEA Grapalat" w:hAnsi="GHEA Grapalat"/>
          <w:sz w:val="24"/>
          <w:szCs w:val="24"/>
        </w:rPr>
        <w:t>և</w:t>
      </w:r>
      <w:r w:rsidRPr="000A1C6B">
        <w:rPr>
          <w:rFonts w:ascii="GHEA Grapalat" w:hAnsi="GHEA Grapalat"/>
          <w:sz w:val="24"/>
          <w:szCs w:val="24"/>
        </w:rPr>
        <w:t xml:space="preserve">յալ տարբերակներից մեկի՝ </w:t>
      </w:r>
    </w:p>
    <w:p w14:paraId="5ACA649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ստուգվող արտադրությունում առկա են արտադրանքը սահմանված պահանջներին համապատասխան բաց թողնելու համար անհրաժեշտ պայմաններ։</w:t>
      </w:r>
    </w:p>
    <w:p w14:paraId="2182A65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Արտադրողի ստուգվող արտադրությունում հիմնականում առկա են արտադրանքը սահմանված պահանջներին համապատասխան բաց թողնելու համար պայմաններ։ </w:t>
      </w:r>
    </w:p>
    <w:p w14:paraId="2C3420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առաջարկություններ են արվում նշված աննշան անհամապատասխանությունները վերացնելու համար։</w:t>
      </w:r>
    </w:p>
    <w:p w14:paraId="66C1B1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Արտադրողի ստուգվող արտադրությունում բացակայում են արտադրանքը սահմանված պահանջներին համապատասխան բաց թողնելու համար անհրաժեշտ պայմանները։</w:t>
      </w:r>
    </w:p>
    <w:p w14:paraId="2FD4FC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ստեղծվում են պայմաններ, որոնց կատարումն անհրաժեշտ է դրական եզրակացություն ստանալու համար։</w:t>
      </w:r>
    </w:p>
    <w:p w14:paraId="18ECE3F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Անցկացված ստուգման բացասական արդյունքները հիմք են հանդիսանում</w:t>
      </w:r>
      <w:r w:rsidRPr="000A1C6B">
        <w:rPr>
          <w:rFonts w:ascii="Calibri" w:hAnsi="Calibri" w:cs="Calibri"/>
          <w:sz w:val="24"/>
          <w:szCs w:val="24"/>
        </w:rPr>
        <w:t> </w:t>
      </w:r>
      <w:r w:rsidRPr="000A1C6B">
        <w:rPr>
          <w:rFonts w:ascii="GHEA Grapalat" w:hAnsi="GHEA Grapalat"/>
          <w:sz w:val="24"/>
          <w:szCs w:val="24"/>
        </w:rPr>
        <w:t>այն փաստաթղթերի ձ</w:t>
      </w:r>
      <w:r w:rsidR="00BA0247" w:rsidRPr="000A1C6B">
        <w:rPr>
          <w:rFonts w:ascii="GHEA Grapalat" w:hAnsi="GHEA Grapalat"/>
          <w:sz w:val="24"/>
          <w:szCs w:val="24"/>
        </w:rPr>
        <w:t>և</w:t>
      </w:r>
      <w:r w:rsidRPr="000A1C6B">
        <w:rPr>
          <w:rFonts w:ascii="GHEA Grapalat" w:hAnsi="GHEA Grapalat"/>
          <w:sz w:val="24"/>
          <w:szCs w:val="24"/>
        </w:rPr>
        <w:t>ակերպումը դադարացնելու համար, որոնք հավաստում են սույն տեխնիկական կանոնակարգի պահանջներին համապատասխանությունը՝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նախատեսված ուղղիչ </w:t>
      </w:r>
      <w:r w:rsidRPr="000A1C6B">
        <w:rPr>
          <w:rFonts w:ascii="GHEA Grapalat" w:hAnsi="GHEA Grapalat"/>
          <w:sz w:val="24"/>
          <w:szCs w:val="24"/>
        </w:rPr>
        <w:lastRenderedPageBreak/>
        <w:t>միջոցառումների իրականացումը։</w:t>
      </w:r>
    </w:p>
    <w:p w14:paraId="52F334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Արտադրության պայմանների ստուգման արդյունքները հաշվի են առնվում սերտիֆիկացման մարմնի կողմից այն օբյեկտների նկատմամբ հսկողության պարբերականությունը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ծրագրի առանձնահատկությունները սահմանելիս, որոնց նկատմամբ անցկացվում է սույն տեխնիկական կանոնակարգի պահանջներին համապատասխանության գնահատում։</w:t>
      </w:r>
    </w:p>
    <w:p w14:paraId="573314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Այն դեպքում, երբ սերտիֆիկացման մարմինը մի</w:t>
      </w:r>
      <w:r w:rsidR="00BA0247" w:rsidRPr="000A1C6B">
        <w:rPr>
          <w:rFonts w:ascii="GHEA Grapalat" w:hAnsi="GHEA Grapalat"/>
          <w:sz w:val="24"/>
          <w:szCs w:val="24"/>
        </w:rPr>
        <w:t>և</w:t>
      </w:r>
      <w:r w:rsidRPr="000A1C6B">
        <w:rPr>
          <w:rFonts w:ascii="GHEA Grapalat" w:hAnsi="GHEA Grapalat"/>
          <w:sz w:val="24"/>
          <w:szCs w:val="24"/>
        </w:rPr>
        <w:t>նույն ժամանակ հանդիսանում է նա</w:t>
      </w:r>
      <w:r w:rsidR="00BA0247" w:rsidRPr="000A1C6B">
        <w:rPr>
          <w:rFonts w:ascii="GHEA Grapalat" w:hAnsi="GHEA Grapalat"/>
          <w:sz w:val="24"/>
          <w:szCs w:val="24"/>
        </w:rPr>
        <w:t>և</w:t>
      </w:r>
      <w:r w:rsidRPr="000A1C6B">
        <w:rPr>
          <w:rFonts w:ascii="GHEA Grapalat" w:hAnsi="GHEA Grapalat"/>
          <w:sz w:val="24"/>
          <w:szCs w:val="24"/>
        </w:rPr>
        <w:t xml:space="preserve"> արտադրանքը արտադրողի որակի կառավարման համակարգը սերտիֆիկացնող կազմակերպություն, արտադրանքի համապատասխանության ապահովման հետ կապված հարցերը ուսումնասիրվում են որակի կառավարման համակարգի սերտիֆիկացման կամ սերտիֆիկացման նկատմամբ հսկողության ընթացքում։</w:t>
      </w:r>
      <w:r w:rsidRPr="000A1C6B">
        <w:rPr>
          <w:rFonts w:ascii="GHEA Grapalat" w:hAnsi="GHEA Grapalat"/>
          <w:sz w:val="24"/>
          <w:szCs w:val="24"/>
        </w:rPr>
        <w:br w:type="page"/>
      </w:r>
    </w:p>
    <w:p w14:paraId="5D9918B3"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14</w:t>
      </w:r>
    </w:p>
    <w:p w14:paraId="55556085"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4764B1D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7D06A784"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0355782E" w14:textId="77777777" w:rsidR="00FD7F81" w:rsidRPr="000A1C6B" w:rsidRDefault="00FD7F81" w:rsidP="000A1C6B">
      <w:pPr>
        <w:spacing w:after="160" w:line="360" w:lineRule="auto"/>
        <w:ind w:right="-1"/>
        <w:jc w:val="center"/>
        <w:rPr>
          <w:rFonts w:ascii="GHEA Grapalat" w:hAnsi="GHEA Grapalat"/>
          <w:vanish/>
          <w:sz w:val="24"/>
          <w:szCs w:val="24"/>
          <w:specVanish/>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p w14:paraId="00F02EB1"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 Մաքսային Միություն</w:t>
      </w:r>
    </w:p>
    <w:p w14:paraId="193BF5B3"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ՄԻՋՈՑԻ ՏԻՊԻ ՀԱՍՏԱՏՈՒՄԸ</w:t>
      </w:r>
    </w:p>
    <w:p w14:paraId="2C4D8CC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361D73FC" w14:textId="77777777" w:rsidR="00FD7F81" w:rsidRPr="000A1C6B" w:rsidRDefault="00FD7F81" w:rsidP="000A1C6B">
      <w:pPr>
        <w:spacing w:after="160" w:line="360" w:lineRule="auto"/>
        <w:ind w:left="5954"/>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2F75EA8" w14:textId="77777777" w:rsidR="00FD7F81" w:rsidRPr="000A1C6B" w:rsidRDefault="00FD7F81" w:rsidP="000A1C6B">
      <w:pPr>
        <w:spacing w:after="160" w:line="360" w:lineRule="auto"/>
        <w:jc w:val="right"/>
        <w:rPr>
          <w:rFonts w:ascii="GHEA Grapalat" w:hAnsi="GHEA Grapalat"/>
          <w:sz w:val="24"/>
          <w:szCs w:val="24"/>
        </w:rPr>
      </w:pPr>
    </w:p>
    <w:p w14:paraId="06F7159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500340E7"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27DDC6F8"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ՍԵՐՏԻՖԻԿԱՑՄԱՆ ՄԱՐՄԻՆ՝ (ամբողջական կամ կրճատ անվանումը, հասցեն, համարը, հավատարմագրման վկայագրի գործողության ժամկետի ավարտը)</w:t>
      </w:r>
    </w:p>
    <w:p w14:paraId="0226E4E6" w14:textId="77777777" w:rsidR="00FD7F81" w:rsidRPr="000A1C6B" w:rsidRDefault="00FD7F81" w:rsidP="000A1C6B">
      <w:pPr>
        <w:spacing w:after="160" w:line="360" w:lineRule="auto"/>
        <w:ind w:left="567" w:right="566"/>
        <w:jc w:val="center"/>
        <w:rPr>
          <w:rFonts w:ascii="GHEA Grapalat" w:hAnsi="GHEA Grapalat"/>
          <w:sz w:val="24"/>
          <w:szCs w:val="24"/>
        </w:rPr>
      </w:pPr>
    </w:p>
    <w:p w14:paraId="29280600"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ՄԻՋՈՑՆԵՐ</w:t>
      </w:r>
    </w:p>
    <w:tbl>
      <w:tblPr>
        <w:tblStyle w:val="TableGrid"/>
        <w:tblW w:w="0" w:type="auto"/>
        <w:jc w:val="center"/>
        <w:tblLayout w:type="fixed"/>
        <w:tblLook w:val="0000" w:firstRow="0" w:lastRow="0" w:firstColumn="0" w:lastColumn="0" w:noHBand="0" w:noVBand="0"/>
      </w:tblPr>
      <w:tblGrid>
        <w:gridCol w:w="5346"/>
        <w:gridCol w:w="3643"/>
      </w:tblGrid>
      <w:tr w:rsidR="00FD7F81" w:rsidRPr="000A1C6B" w14:paraId="2CF711FD" w14:textId="77777777" w:rsidTr="002E59FA">
        <w:trPr>
          <w:jc w:val="center"/>
        </w:trPr>
        <w:tc>
          <w:tcPr>
            <w:tcW w:w="5346" w:type="dxa"/>
          </w:tcPr>
          <w:p w14:paraId="7F7AFB8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3643" w:type="dxa"/>
          </w:tcPr>
          <w:p w14:paraId="2C1140F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D1D4E0" w14:textId="77777777" w:rsidTr="002E59FA">
        <w:trPr>
          <w:jc w:val="center"/>
        </w:trPr>
        <w:tc>
          <w:tcPr>
            <w:tcW w:w="5346" w:type="dxa"/>
          </w:tcPr>
          <w:p w14:paraId="1D79D5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3643" w:type="dxa"/>
          </w:tcPr>
          <w:p w14:paraId="660DD5D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F250359" w14:textId="77777777" w:rsidTr="002E59FA">
        <w:trPr>
          <w:jc w:val="center"/>
        </w:trPr>
        <w:tc>
          <w:tcPr>
            <w:tcW w:w="5346" w:type="dxa"/>
          </w:tcPr>
          <w:p w14:paraId="7BE076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ՏԻՊ</w:t>
            </w:r>
          </w:p>
        </w:tc>
        <w:tc>
          <w:tcPr>
            <w:tcW w:w="3643" w:type="dxa"/>
          </w:tcPr>
          <w:p w14:paraId="6D3115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9D55A6" w14:textId="77777777" w:rsidTr="002E59FA">
        <w:trPr>
          <w:jc w:val="center"/>
        </w:trPr>
        <w:tc>
          <w:tcPr>
            <w:tcW w:w="5346" w:type="dxa"/>
          </w:tcPr>
          <w:p w14:paraId="19FE13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ԲԱԶԱՅԻՆ ՏՐԱՆՍՊՈՐՏԱՅԻՆ ՄԻՋՈՑ / ԱՄՐԱՇՐՋԱՆԱԿ</w:t>
            </w:r>
          </w:p>
        </w:tc>
        <w:tc>
          <w:tcPr>
            <w:tcW w:w="3643" w:type="dxa"/>
          </w:tcPr>
          <w:p w14:paraId="43438D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բազային տրանսպորտային միջոցի / ամրաշրջանակի օգտագործման դեպքում</w:t>
            </w:r>
          </w:p>
        </w:tc>
      </w:tr>
      <w:tr w:rsidR="00FD7F81" w:rsidRPr="000A1C6B" w14:paraId="231C591C" w14:textId="77777777" w:rsidTr="002E59FA">
        <w:trPr>
          <w:jc w:val="center"/>
        </w:trPr>
        <w:tc>
          <w:tcPr>
            <w:tcW w:w="5346" w:type="dxa"/>
          </w:tcPr>
          <w:p w14:paraId="5BEB73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ՄՈԴԻՖԻԿԱՑԻԱՆԵՐ</w:t>
            </w:r>
          </w:p>
        </w:tc>
        <w:tc>
          <w:tcPr>
            <w:tcW w:w="3643" w:type="dxa"/>
          </w:tcPr>
          <w:p w14:paraId="72CC4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4831E5F9" w14:textId="77777777" w:rsidTr="002E59FA">
        <w:trPr>
          <w:jc w:val="center"/>
        </w:trPr>
        <w:tc>
          <w:tcPr>
            <w:tcW w:w="5346" w:type="dxa"/>
          </w:tcPr>
          <w:p w14:paraId="1193516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w:t>
            </w:r>
          </w:p>
        </w:tc>
        <w:tc>
          <w:tcPr>
            <w:tcW w:w="3643" w:type="dxa"/>
          </w:tcPr>
          <w:p w14:paraId="5BA79C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DFE9C3E" w14:textId="77777777" w:rsidTr="002E59FA">
        <w:trPr>
          <w:jc w:val="center"/>
        </w:trPr>
        <w:tc>
          <w:tcPr>
            <w:tcW w:w="5346" w:type="dxa"/>
          </w:tcPr>
          <w:p w14:paraId="3D504E7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3643" w:type="dxa"/>
          </w:tcPr>
          <w:p w14:paraId="4CDFBA6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25995D" w14:textId="77777777" w:rsidTr="002E59FA">
        <w:trPr>
          <w:jc w:val="center"/>
        </w:trPr>
        <w:tc>
          <w:tcPr>
            <w:tcW w:w="5346" w:type="dxa"/>
          </w:tcPr>
          <w:p w14:paraId="6BBCD1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ՀԱՅՏԱՏՈՒՆ ԵՎ ՆՐԱ ՀԱՍՑԵՆ</w:t>
            </w:r>
          </w:p>
        </w:tc>
        <w:tc>
          <w:tcPr>
            <w:tcW w:w="3643" w:type="dxa"/>
          </w:tcPr>
          <w:p w14:paraId="45BA8FA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5FACFCA" w14:textId="77777777" w:rsidTr="002E59FA">
        <w:trPr>
          <w:jc w:val="center"/>
        </w:trPr>
        <w:tc>
          <w:tcPr>
            <w:tcW w:w="5346" w:type="dxa"/>
          </w:tcPr>
          <w:p w14:paraId="3A79584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3643" w:type="dxa"/>
          </w:tcPr>
          <w:p w14:paraId="5C3B9CC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804B7F5" w14:textId="77777777" w:rsidTr="002E59FA">
        <w:trPr>
          <w:jc w:val="center"/>
        </w:trPr>
        <w:tc>
          <w:tcPr>
            <w:tcW w:w="5346" w:type="dxa"/>
          </w:tcPr>
          <w:p w14:paraId="3202737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643" w:type="dxa"/>
          </w:tcPr>
          <w:p w14:paraId="23156D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519ED19A" w14:textId="77777777" w:rsidTr="002E59FA">
        <w:trPr>
          <w:jc w:val="center"/>
        </w:trPr>
        <w:tc>
          <w:tcPr>
            <w:tcW w:w="5346" w:type="dxa"/>
          </w:tcPr>
          <w:p w14:paraId="3811E2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43" w:type="dxa"/>
          </w:tcPr>
          <w:p w14:paraId="213036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DFCD6E" w14:textId="77777777" w:rsidTr="002E59FA">
        <w:trPr>
          <w:jc w:val="center"/>
        </w:trPr>
        <w:tc>
          <w:tcPr>
            <w:tcW w:w="5346" w:type="dxa"/>
          </w:tcPr>
          <w:p w14:paraId="54DBE7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643" w:type="dxa"/>
          </w:tcPr>
          <w:p w14:paraId="13452D19" w14:textId="2DAEFF00"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27D8DB64" w14:textId="77777777" w:rsidR="00FD7F81" w:rsidRPr="000A1C6B" w:rsidRDefault="00FD7F81" w:rsidP="000A1C6B">
      <w:pPr>
        <w:spacing w:after="160" w:line="360" w:lineRule="auto"/>
        <w:ind w:right="-1"/>
        <w:rPr>
          <w:rFonts w:ascii="GHEA Grapalat" w:hAnsi="GHEA Grapalat"/>
          <w:sz w:val="24"/>
          <w:szCs w:val="24"/>
        </w:rPr>
      </w:pPr>
    </w:p>
    <w:p w14:paraId="45654A6B"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9E4C276"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 xml:space="preserve">Տվյալ ՏՐԱՆՍՊՈՐՏԱՅԻՆ ՄԻՋՈՑԻ ՏԻՊԻ ՀԱՍՏԱՏՈՒՄԸ տարածվում է սերիական թողարկման արտադրության / տրանսպորտային միջոցների խմբաքանակի վրա՝ _______________ հատ քանակով, նույնականացման </w:t>
      </w:r>
      <w:r w:rsidRPr="000A1C6B">
        <w:rPr>
          <w:rFonts w:ascii="GHEA Grapalat" w:hAnsi="GHEA Grapalat"/>
          <w:sz w:val="24"/>
          <w:szCs w:val="24"/>
        </w:rPr>
        <w:lastRenderedPageBreak/>
        <w:t>համարներով (VIN) 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 </w:t>
      </w:r>
    </w:p>
    <w:p w14:paraId="38050FAB" w14:textId="77777777" w:rsidR="00FD7F81" w:rsidRPr="000A1C6B" w:rsidRDefault="00FD7F81" w:rsidP="000A1C6B">
      <w:pPr>
        <w:pStyle w:val="Tablecaption0"/>
        <w:shd w:val="clear" w:color="auto" w:fill="auto"/>
        <w:spacing w:after="160" w:line="360" w:lineRule="auto"/>
        <w:ind w:right="-1" w:firstLine="567"/>
        <w:rPr>
          <w:rFonts w:ascii="GHEA Grapalat" w:hAnsi="GHEA Grapalat"/>
          <w:sz w:val="24"/>
          <w:szCs w:val="24"/>
          <w:lang w:val="hy-AM"/>
        </w:rPr>
      </w:pPr>
      <w:r w:rsidRPr="000A1C6B">
        <w:rPr>
          <w:rFonts w:ascii="GHEA Grapalat" w:hAnsi="GHEA Grapalat"/>
          <w:sz w:val="24"/>
          <w:szCs w:val="24"/>
          <w:lang w:val="hy-AM"/>
        </w:rPr>
        <w:t>Տվյալ ՏՐԱՆՍՊՈՐՏԱՅԻՆ ՄԻՋՈՑԻ ՏԻՊԻ ՀԱՍՏԱՏՈՒՄՆ առանց հավելվածների անվավեր է։</w:t>
      </w:r>
    </w:p>
    <w:tbl>
      <w:tblPr>
        <w:tblOverlap w:val="never"/>
        <w:tblW w:w="9280" w:type="dxa"/>
        <w:jc w:val="center"/>
        <w:tblLayout w:type="fixed"/>
        <w:tblCellMar>
          <w:left w:w="10" w:type="dxa"/>
          <w:right w:w="10" w:type="dxa"/>
        </w:tblCellMar>
        <w:tblLook w:val="0000" w:firstRow="0" w:lastRow="0" w:firstColumn="0" w:lastColumn="0" w:noHBand="0" w:noVBand="0"/>
      </w:tblPr>
      <w:tblGrid>
        <w:gridCol w:w="2515"/>
        <w:gridCol w:w="6765"/>
      </w:tblGrid>
      <w:tr w:rsidR="00FD7F81" w:rsidRPr="000A1C6B" w14:paraId="4A24E437" w14:textId="77777777" w:rsidTr="002E59FA">
        <w:trPr>
          <w:jc w:val="center"/>
        </w:trPr>
        <w:tc>
          <w:tcPr>
            <w:tcW w:w="2515" w:type="dxa"/>
            <w:shd w:val="clear" w:color="auto" w:fill="FFFFFF"/>
            <w:vAlign w:val="bottom"/>
          </w:tcPr>
          <w:p w14:paraId="3536F5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1.</w:t>
            </w:r>
          </w:p>
        </w:tc>
        <w:tc>
          <w:tcPr>
            <w:tcW w:w="6765" w:type="dxa"/>
            <w:shd w:val="clear" w:color="auto" w:fill="FFFFFF"/>
            <w:vAlign w:val="bottom"/>
          </w:tcPr>
          <w:p w14:paraId="1863DD1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c>
      </w:tr>
      <w:tr w:rsidR="00FD7F81" w:rsidRPr="000A1C6B" w14:paraId="079236A5" w14:textId="77777777" w:rsidTr="002E59FA">
        <w:trPr>
          <w:jc w:val="center"/>
        </w:trPr>
        <w:tc>
          <w:tcPr>
            <w:tcW w:w="2515" w:type="dxa"/>
            <w:shd w:val="clear" w:color="auto" w:fill="FFFFFF"/>
          </w:tcPr>
          <w:p w14:paraId="0453E24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2.</w:t>
            </w:r>
          </w:p>
        </w:tc>
        <w:tc>
          <w:tcPr>
            <w:tcW w:w="6765" w:type="dxa"/>
            <w:shd w:val="clear" w:color="auto" w:fill="FFFFFF"/>
            <w:vAlign w:val="bottom"/>
          </w:tcPr>
          <w:p w14:paraId="211D9963" w14:textId="77777777" w:rsidR="00FD7F81" w:rsidRPr="000A1C6B" w:rsidRDefault="00FD7F81" w:rsidP="000A1C6B">
            <w:pPr>
              <w:spacing w:after="120" w:line="360" w:lineRule="auto"/>
              <w:jc w:val="both"/>
              <w:rPr>
                <w:rFonts w:ascii="GHEA Grapalat" w:hAnsi="GHEA Grapalat"/>
                <w:spacing w:val="-4"/>
                <w:sz w:val="24"/>
                <w:szCs w:val="24"/>
              </w:rPr>
            </w:pPr>
            <w:r w:rsidRPr="000A1C6B">
              <w:rPr>
                <w:rFonts w:ascii="GHEA Grapalat" w:hAnsi="GHEA Grapalat"/>
                <w:spacing w:val="-4"/>
                <w:sz w:val="24"/>
                <w:szCs w:val="24"/>
              </w:rPr>
              <w:t>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հիմք հանդիսացած փաստաթղթերի ցանկը</w:t>
            </w:r>
          </w:p>
        </w:tc>
      </w:tr>
      <w:tr w:rsidR="00FD7F81" w:rsidRPr="000A1C6B" w14:paraId="303C4D4D" w14:textId="77777777" w:rsidTr="002E59FA">
        <w:trPr>
          <w:jc w:val="center"/>
        </w:trPr>
        <w:tc>
          <w:tcPr>
            <w:tcW w:w="2515" w:type="dxa"/>
            <w:shd w:val="clear" w:color="auto" w:fill="FFFFFF"/>
            <w:vAlign w:val="bottom"/>
          </w:tcPr>
          <w:p w14:paraId="0F471C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3.</w:t>
            </w:r>
          </w:p>
        </w:tc>
        <w:tc>
          <w:tcPr>
            <w:tcW w:w="6765" w:type="dxa"/>
            <w:shd w:val="clear" w:color="auto" w:fill="FFFFFF"/>
            <w:vAlign w:val="bottom"/>
          </w:tcPr>
          <w:p w14:paraId="362E7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մականշվածքի նկարագրությունը</w:t>
            </w:r>
          </w:p>
        </w:tc>
      </w:tr>
      <w:tr w:rsidR="00FD7F81" w:rsidRPr="000A1C6B" w14:paraId="49B7432C" w14:textId="77777777" w:rsidTr="002E59FA">
        <w:trPr>
          <w:jc w:val="center"/>
        </w:trPr>
        <w:tc>
          <w:tcPr>
            <w:tcW w:w="2515" w:type="dxa"/>
            <w:shd w:val="clear" w:color="auto" w:fill="FFFFFF"/>
            <w:vAlign w:val="bottom"/>
          </w:tcPr>
          <w:p w14:paraId="146E5C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4.</w:t>
            </w:r>
          </w:p>
        </w:tc>
        <w:tc>
          <w:tcPr>
            <w:tcW w:w="6765" w:type="dxa"/>
            <w:shd w:val="clear" w:color="auto" w:fill="FFFFFF"/>
          </w:tcPr>
          <w:p w14:paraId="68D18A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միջոցի ընդհանուր տեսակը՝ ___ էջի վրա </w:t>
            </w:r>
          </w:p>
        </w:tc>
      </w:tr>
    </w:tbl>
    <w:p w14:paraId="1698B9D7" w14:textId="77777777" w:rsidR="00FD7F81" w:rsidRPr="000A1C6B" w:rsidRDefault="00FD7F81" w:rsidP="000A1C6B">
      <w:pPr>
        <w:spacing w:after="160" w:line="360" w:lineRule="auto"/>
        <w:ind w:right="-1"/>
        <w:rPr>
          <w:rFonts w:ascii="GHEA Grapalat" w:hAnsi="GHEA Grapalat"/>
          <w:sz w:val="24"/>
          <w:szCs w:val="24"/>
        </w:rPr>
      </w:pPr>
    </w:p>
    <w:p w14:paraId="7C1E3230"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(անհրաժեշտության դեպքում կատարվում է գրառում Մաքսային Միության անդամ պետությունների տարածքով տրանսպորտային միջոցի տեղաշարժման համար հատուկ թույլտվության ձ</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ակերպման պարտադիր լինելու մասին, նշվում են ընդհանուր օգտագործման ճանապարհներին օգտագործելու հնարավորության, առ</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տրային ուղ</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որափոխադրումների համար օգտագործելու հնարավորության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այլնի վերաբերյալ սահմանափակումները)</w:t>
      </w:r>
    </w:p>
    <w:p w14:paraId="2D784769"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BC69435" w14:textId="77777777" w:rsidTr="002E59FA">
        <w:tc>
          <w:tcPr>
            <w:tcW w:w="4503" w:type="dxa"/>
          </w:tcPr>
          <w:p w14:paraId="7A58573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3" w:name="bookmark5"/>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A17C60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6D14F8F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589F4629"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7153829C"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bookmarkEnd w:id="3"/>
    <w:p w14:paraId="7C3080B4"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w:t>
      </w:r>
      <w:r w:rsidRPr="000A1C6B">
        <w:rPr>
          <w:rFonts w:ascii="GHEA Grapalat" w:hAnsi="GHEA Grapalat"/>
          <w:sz w:val="24"/>
          <w:szCs w:val="24"/>
          <w:lang w:val="en-US"/>
        </w:rPr>
        <w:t>_____</w:t>
      </w:r>
      <w:r w:rsidRPr="000A1C6B">
        <w:rPr>
          <w:rFonts w:ascii="GHEA Grapalat" w:hAnsi="GHEA Grapalat"/>
          <w:sz w:val="24"/>
          <w:szCs w:val="24"/>
        </w:rPr>
        <w:t>_»___</w:t>
      </w:r>
      <w:r w:rsidRPr="000A1C6B">
        <w:rPr>
          <w:rFonts w:ascii="GHEA Grapalat" w:hAnsi="GHEA Grapalat"/>
          <w:sz w:val="24"/>
          <w:szCs w:val="24"/>
          <w:lang w:val="en-US"/>
        </w:rPr>
        <w:t>_____</w:t>
      </w:r>
      <w:r w:rsidRPr="000A1C6B">
        <w:rPr>
          <w:rFonts w:ascii="GHEA Grapalat" w:hAnsi="GHEA Grapalat"/>
          <w:sz w:val="24"/>
          <w:szCs w:val="24"/>
        </w:rPr>
        <w:t>____________</w:t>
      </w:r>
    </w:p>
    <w:p w14:paraId="6BC67638" w14:textId="77777777" w:rsidR="00FD7F81" w:rsidRPr="000A1C6B" w:rsidRDefault="00FD7F81" w:rsidP="000A1C6B">
      <w:pPr>
        <w:spacing w:after="160" w:line="360" w:lineRule="auto"/>
        <w:ind w:right="-1"/>
        <w:jc w:val="both"/>
        <w:rPr>
          <w:rFonts w:ascii="GHEA Grapalat" w:hAnsi="GHEA Grapalat"/>
          <w:sz w:val="24"/>
          <w:szCs w:val="24"/>
        </w:rPr>
      </w:pPr>
    </w:p>
    <w:p w14:paraId="37B233DC"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ՏՐԱՆՍՊՈՐՏԱՅԻՆ ՄԻՋՈՑԻ ՏԻՊԻ ՀԱՍՏԱՏՈՒՄԸ ՀԱՎԱՍՏՎԱԾ Է:</w:t>
      </w:r>
    </w:p>
    <w:p w14:paraId="4A7C5FF4" w14:textId="77777777" w:rsidR="00FD7F81" w:rsidRPr="000A1C6B" w:rsidRDefault="00FD7F81" w:rsidP="000A1C6B">
      <w:pPr>
        <w:spacing w:after="160" w:line="360" w:lineRule="auto"/>
        <w:rPr>
          <w:rFonts w:ascii="GHEA Grapalat" w:hAnsi="GHEA Grapalat"/>
          <w:sz w:val="24"/>
          <w:szCs w:val="24"/>
        </w:rPr>
      </w:pPr>
    </w:p>
    <w:p w14:paraId="2079F619" w14:textId="77777777" w:rsidR="00FD7F81" w:rsidRPr="000A1C6B" w:rsidRDefault="00FD7F81" w:rsidP="000A1C6B">
      <w:pPr>
        <w:pStyle w:val="Heading11"/>
        <w:shd w:val="clear" w:color="auto" w:fill="auto"/>
        <w:spacing w:before="0" w:after="160" w:line="360" w:lineRule="auto"/>
        <w:ind w:right="-1"/>
        <w:jc w:val="both"/>
        <w:rPr>
          <w:rFonts w:ascii="GHEA Grapalat" w:hAnsi="GHEA Grapalat"/>
          <w:b/>
          <w:sz w:val="24"/>
          <w:szCs w:val="24"/>
          <w:lang w:val="hy-AM"/>
        </w:rPr>
      </w:pPr>
      <w:bookmarkStart w:id="4" w:name="bookmark6"/>
      <w:r w:rsidRPr="000A1C6B">
        <w:rPr>
          <w:rFonts w:ascii="GHEA Grapalat" w:hAnsi="GHEA Grapalat"/>
          <w:b/>
          <w:sz w:val="24"/>
          <w:szCs w:val="24"/>
          <w:lang w:val="hy-AM"/>
        </w:rPr>
        <w:t xml:space="preserve">Ռեեստրում գրառում է կատարվել </w:t>
      </w:r>
      <w:r w:rsidRPr="000A1C6B">
        <w:rPr>
          <w:rFonts w:ascii="GHEA Grapalat" w:hAnsi="GHEA Grapalat"/>
          <w:sz w:val="24"/>
          <w:szCs w:val="24"/>
          <w:lang w:val="hy-AM"/>
        </w:rPr>
        <w:t>_____________</w:t>
      </w:r>
      <w:r w:rsidRPr="000A1C6B">
        <w:rPr>
          <w:rFonts w:ascii="GHEA Grapalat" w:hAnsi="GHEA Grapalat"/>
          <w:b/>
          <w:sz w:val="24"/>
          <w:szCs w:val="24"/>
          <w:lang w:val="hy-AM"/>
        </w:rPr>
        <w:t>№</w:t>
      </w:r>
      <w:bookmarkEnd w:id="4"/>
      <w:r w:rsidRPr="000A1C6B">
        <w:rPr>
          <w:rFonts w:ascii="GHEA Grapalat" w:hAnsi="GHEA Grapalat"/>
          <w:sz w:val="24"/>
          <w:szCs w:val="24"/>
          <w:lang w:val="hy-AM"/>
        </w:rPr>
        <w:t xml:space="preserve">_____________ </w:t>
      </w:r>
      <w:r w:rsidRPr="000A1C6B">
        <w:rPr>
          <w:rFonts w:ascii="GHEA Grapalat" w:hAnsi="GHEA Grapalat"/>
          <w:b/>
          <w:sz w:val="24"/>
          <w:szCs w:val="24"/>
          <w:lang w:val="hy-AM"/>
        </w:rPr>
        <w:t>համար</w:t>
      </w:r>
    </w:p>
    <w:p w14:paraId="01E2EA7D" w14:textId="77777777" w:rsidR="00FD7F81" w:rsidRPr="000A1C6B" w:rsidRDefault="00FD7F81" w:rsidP="000A1C6B">
      <w:pPr>
        <w:pStyle w:val="Heading11"/>
        <w:shd w:val="clear" w:color="auto" w:fill="auto"/>
        <w:spacing w:before="0" w:after="160" w:line="360" w:lineRule="auto"/>
        <w:ind w:right="-1"/>
        <w:jc w:val="left"/>
        <w:rPr>
          <w:rFonts w:ascii="GHEA Grapalat" w:hAnsi="GHEA Grapalat"/>
          <w:b/>
          <w:sz w:val="24"/>
          <w:szCs w:val="24"/>
          <w:lang w:val="hy-AM"/>
        </w:rPr>
      </w:pPr>
      <w:bookmarkStart w:id="5" w:name="bookmark7"/>
      <w:r w:rsidRPr="000A1C6B">
        <w:rPr>
          <w:rFonts w:ascii="GHEA Grapalat" w:hAnsi="GHEA Grapalat"/>
          <w:b/>
          <w:sz w:val="24"/>
          <w:szCs w:val="24"/>
          <w:lang w:val="hy-AM"/>
        </w:rPr>
        <w:lastRenderedPageBreak/>
        <w:t>Ղեկավար (ղեկավարի տեղակալ)</w:t>
      </w:r>
      <w:bookmarkEnd w:id="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8"/>
        <w:gridCol w:w="1757"/>
        <w:gridCol w:w="2762"/>
      </w:tblGrid>
      <w:tr w:rsidR="00FD7F81" w:rsidRPr="000A1C6B" w14:paraId="269FAA6A" w14:textId="77777777" w:rsidTr="002E59FA">
        <w:trPr>
          <w:jc w:val="center"/>
        </w:trPr>
        <w:tc>
          <w:tcPr>
            <w:tcW w:w="4128" w:type="dxa"/>
          </w:tcPr>
          <w:p w14:paraId="794A62DF"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________________________________</w:t>
            </w:r>
          </w:p>
        </w:tc>
        <w:tc>
          <w:tcPr>
            <w:tcW w:w="1757" w:type="dxa"/>
          </w:tcPr>
          <w:p w14:paraId="35BFFE5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762" w:type="dxa"/>
          </w:tcPr>
          <w:p w14:paraId="218C838E"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w:t>
            </w:r>
          </w:p>
        </w:tc>
      </w:tr>
      <w:tr w:rsidR="00FD7F81" w:rsidRPr="000A1C6B" w14:paraId="109068B0" w14:textId="77777777" w:rsidTr="002E59FA">
        <w:trPr>
          <w:jc w:val="center"/>
        </w:trPr>
        <w:tc>
          <w:tcPr>
            <w:tcW w:w="4128" w:type="dxa"/>
          </w:tcPr>
          <w:p w14:paraId="56597774"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414879E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62" w:type="dxa"/>
          </w:tcPr>
          <w:p w14:paraId="147967D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F0CDE6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7BBD3E0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Հավելված 1</w:t>
      </w:r>
      <w:r w:rsidRPr="000A1C6B">
        <w:rPr>
          <w:rFonts w:ascii="GHEA Grapalat" w:hAnsi="GHEA Grapalat"/>
          <w:sz w:val="24"/>
          <w:szCs w:val="24"/>
        </w:rPr>
        <w:br/>
        <w:t>տրանսպորտային միջոցի</w:t>
      </w:r>
      <w:r w:rsidRPr="000A1C6B">
        <w:rPr>
          <w:rFonts w:ascii="GHEA Grapalat" w:hAnsi="GHEA Grapalat"/>
          <w:sz w:val="24"/>
          <w:szCs w:val="24"/>
          <w:lang w:val="en-US"/>
        </w:rPr>
        <w:br/>
      </w:r>
      <w:r w:rsidRPr="000A1C6B">
        <w:rPr>
          <w:rFonts w:ascii="GHEA Grapalat" w:hAnsi="GHEA Grapalat"/>
          <w:sz w:val="24"/>
          <w:szCs w:val="24"/>
        </w:rPr>
        <w:t>տիպի հաստատման</w:t>
      </w:r>
    </w:p>
    <w:p w14:paraId="2600A0BB" w14:textId="77777777" w:rsidR="00FD7F81" w:rsidRPr="000A1C6B" w:rsidRDefault="00FD7F81" w:rsidP="000A1C6B">
      <w:pPr>
        <w:spacing w:after="160" w:line="360" w:lineRule="auto"/>
        <w:jc w:val="center"/>
        <w:rPr>
          <w:rStyle w:val="Bodytext2Bold"/>
          <w:rFonts w:ascii="GHEA Grapalat" w:eastAsiaTheme="minorHAnsi" w:hAnsi="GHEA Grapalat"/>
          <w:sz w:val="24"/>
          <w:szCs w:val="24"/>
        </w:rPr>
      </w:pPr>
    </w:p>
    <w:p w14:paraId="0122DCDC"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r w:rsidRPr="000A1C6B">
        <w:rPr>
          <w:rStyle w:val="Bodytext2Bold"/>
          <w:rFonts w:ascii="GHEA Grapalat" w:eastAsiaTheme="minorHAnsi" w:hAnsi="GHEA Grapalat"/>
          <w:sz w:val="24"/>
          <w:szCs w:val="24"/>
        </w:rPr>
        <w:t>ՏՐԱՆՍՊՈՐՏԱՅԻՆ ՄԻՋՈՑԻ ԸՆԴՀԱՆՈՒՐ ԲՆՈՒԹԱԳՐԵՐԸ</w:t>
      </w:r>
    </w:p>
    <w:p w14:paraId="317F9CDE"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p>
    <w:p w14:paraId="07B1CC4A"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Փոփոխող փաստաթղթերի ցանկ</w:t>
      </w:r>
    </w:p>
    <w:p w14:paraId="4AF6F77B"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Style w:val="Bodytext2Bold"/>
          <w:rFonts w:ascii="GHEA Grapalat" w:eastAsiaTheme="minorHAnsi" w:hAnsi="GHEA Grapalat"/>
          <w:sz w:val="24"/>
          <w:szCs w:val="24"/>
        </w:rPr>
        <w:t>(Եվրասիական տնտեսական հանձնաժողովի խորհրդի՝</w:t>
      </w:r>
      <w:r w:rsidRPr="000A1C6B">
        <w:rPr>
          <w:rStyle w:val="Bodytext2Bold"/>
          <w:rFonts w:ascii="GHEA Grapalat" w:eastAsiaTheme="minorHAnsi" w:hAnsi="GHEA Grapalat"/>
          <w:sz w:val="24"/>
          <w:szCs w:val="24"/>
        </w:rPr>
        <w:br/>
        <w:t xml:space="preserve">2013 թվականի հունվարի 30-ի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6, 2018 թվականի</w:t>
      </w:r>
      <w:r w:rsidRPr="000A1C6B">
        <w:rPr>
          <w:rStyle w:val="Bodytext2Bold"/>
          <w:rFonts w:ascii="GHEA Grapalat" w:eastAsiaTheme="minorHAnsi" w:hAnsi="GHEA Grapalat"/>
          <w:sz w:val="24"/>
          <w:szCs w:val="24"/>
        </w:rPr>
        <w:br/>
        <w:t xml:space="preserve">փետրվարի 16-ի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29 որոշման խմբագրությամբ)</w:t>
      </w:r>
    </w:p>
    <w:p w14:paraId="7F80FB8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Անիվների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(միայն L կատեգորիայի տրանսպորտային միջոցների համար)</w:t>
      </w:r>
    </w:p>
    <w:p w14:paraId="123EDB2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Սռնիների / անիվների քանակը (միայն О կատեգորիայի տրանսպորտային միջոցների համար)</w:t>
      </w:r>
    </w:p>
    <w:p w14:paraId="106AA1D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65CE944F" w14:textId="40121544"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w:t>
      </w:r>
    </w:p>
    <w:p w14:paraId="411C7C2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Շարժիչի տեղակայվածությունը </w:t>
      </w:r>
    </w:p>
    <w:p w14:paraId="7CD4D69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Թափքի տիպը / դռների քանակը (միայն М կատեգորիայի տրանսպորտային միջոցների համար)</w:t>
      </w:r>
    </w:p>
    <w:p w14:paraId="0C3A201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Բեռնման տարածության կառուցվածքը (միայն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2CED470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Նշանակությունը (միայն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համար)</w:t>
      </w:r>
    </w:p>
    <w:p w14:paraId="25CBA8D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Նստելատեղերի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շարքերի բաշխմամբ տրանսպորտային միջոցների համար)</w:t>
      </w:r>
    </w:p>
    <w:p w14:paraId="111A431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378D69A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Ուղեբեռնային բաժանմունքի ընդհանուր ծավալը (միայն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w:t>
      </w:r>
    </w:p>
    <w:p w14:paraId="471C1040"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Խցիկը (միայն N կատեգորիայի տրանսպորտային միջոցների համար)</w:t>
      </w:r>
    </w:p>
    <w:p w14:paraId="1AA8518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Շրջանակը (միայն L կատեգորիայի տրանսպորտային միջոցների համար)</w:t>
      </w:r>
    </w:p>
    <w:p w14:paraId="464B64B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556338F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5A8E1574"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17D9F14A"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 (բեռնարկղատարների համար՝ բեռնման, առավելագույն թույլատրելի)</w:t>
      </w:r>
    </w:p>
    <w:p w14:paraId="1F0A57C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Բազան, մմ</w:t>
      </w:r>
    </w:p>
    <w:p w14:paraId="6AD7755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(բացառությամբ L կատեգորիայի միագիծ տրանսպորտային միջոցների), մմ</w:t>
      </w:r>
    </w:p>
    <w:p w14:paraId="66BC8B73"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p w14:paraId="6A3EB1B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023390E5"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0F4A6082"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Ավտոգնացքի՝ տեխնիկապես թույլատրելի առավելագույն զանգվածը (միայն N կատեգորիաների տրանսպորտային միջոցների համար), կգ</w:t>
      </w:r>
    </w:p>
    <w:p w14:paraId="3365215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Կցորդի առավելագույն զանգվածը, կգ</w:t>
      </w:r>
    </w:p>
    <w:p w14:paraId="49BDB7D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առանց արգելակման համակարգի կցորդ</w:t>
      </w:r>
    </w:p>
    <w:p w14:paraId="0E437347"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համակարգով կցորդ</w:t>
      </w:r>
    </w:p>
    <w:p w14:paraId="4CAA240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Հենակցորդման սարքի վրա ընկնող տեխնիկապես թույլատրելի առավելագույն բեռնվածքը, դաՆ</w:t>
      </w:r>
    </w:p>
    <w:p w14:paraId="363564C8" w14:textId="77777777" w:rsidR="00FD7F81" w:rsidRPr="000A1C6B" w:rsidRDefault="00FD7F81" w:rsidP="000A1C6B">
      <w:pPr>
        <w:spacing w:after="160" w:line="360" w:lineRule="auto"/>
        <w:ind w:right="-6" w:firstLine="567"/>
        <w:jc w:val="both"/>
        <w:rPr>
          <w:rFonts w:ascii="GHEA Grapalat" w:hAnsi="GHEA Grapalat"/>
          <w:spacing w:val="-4"/>
          <w:sz w:val="24"/>
          <w:szCs w:val="24"/>
        </w:rPr>
      </w:pPr>
      <w:r w:rsidRPr="000A1C6B">
        <w:rPr>
          <w:rFonts w:ascii="GHEA Grapalat" w:hAnsi="GHEA Grapalat"/>
          <w:spacing w:val="-4"/>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39681BA2" w14:textId="77777777" w:rsidR="00FD7F81" w:rsidRPr="000A1C6B" w:rsidRDefault="00FD7F81" w:rsidP="000A1C6B">
      <w:pPr>
        <w:spacing w:after="160" w:line="360" w:lineRule="auto"/>
        <w:ind w:right="-6" w:firstLine="567"/>
        <w:jc w:val="both"/>
        <w:rPr>
          <w:rFonts w:ascii="GHEA Grapalat" w:hAnsi="GHEA Grapalat"/>
          <w:spacing w:val="-4"/>
          <w:sz w:val="24"/>
          <w:szCs w:val="24"/>
        </w:rPr>
      </w:pPr>
    </w:p>
    <w:tbl>
      <w:tblPr>
        <w:tblStyle w:val="TableGrid"/>
        <w:tblW w:w="9348" w:type="dxa"/>
        <w:tblLayout w:type="fixed"/>
        <w:tblLook w:val="0000" w:firstRow="0" w:lastRow="0" w:firstColumn="0" w:lastColumn="0" w:noHBand="0" w:noVBand="0"/>
      </w:tblPr>
      <w:tblGrid>
        <w:gridCol w:w="5496"/>
        <w:gridCol w:w="19"/>
        <w:gridCol w:w="6"/>
        <w:gridCol w:w="3777"/>
        <w:gridCol w:w="33"/>
        <w:gridCol w:w="17"/>
      </w:tblGrid>
      <w:tr w:rsidR="00FD7F81" w:rsidRPr="000A1C6B" w14:paraId="0B0AB7C2" w14:textId="77777777" w:rsidTr="007805E0">
        <w:trPr>
          <w:gridAfter w:val="1"/>
          <w:wAfter w:w="17" w:type="dxa"/>
        </w:trPr>
        <w:tc>
          <w:tcPr>
            <w:tcW w:w="5515" w:type="dxa"/>
            <w:gridSpan w:val="2"/>
          </w:tcPr>
          <w:p w14:paraId="69F8DA8F" w14:textId="77777777" w:rsidR="00FD7F81" w:rsidRPr="000A1C6B" w:rsidRDefault="00FD7F81" w:rsidP="000A1C6B">
            <w:pPr>
              <w:spacing w:after="120" w:line="360" w:lineRule="auto"/>
              <w:ind w:left="120"/>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0AE58F72"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00F850F8" w:rsidRPr="000A1C6B">
              <w:rPr>
                <w:rFonts w:ascii="GHEA Grapalat" w:hAnsi="GHEA Grapalat"/>
                <w:sz w:val="24"/>
                <w:szCs w:val="24"/>
              </w:rPr>
              <w:t>թիվ</w:t>
            </w:r>
            <w:r w:rsidRPr="000A1C6B">
              <w:rPr>
                <w:rFonts w:ascii="GHEA Grapalat" w:hAnsi="GHEA Grapalat" w:cs="Sylfaen"/>
                <w:sz w:val="24"/>
                <w:szCs w:val="24"/>
              </w:rPr>
              <w:t>ը</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դասավորությունը</w:t>
            </w:r>
          </w:p>
          <w:p w14:paraId="23BCC6AE"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Pr="000A1C6B">
              <w:rPr>
                <w:rFonts w:ascii="GHEA Grapalat" w:hAnsi="GHEA Grapalat" w:cs="Sylfaen"/>
                <w:sz w:val="24"/>
                <w:szCs w:val="24"/>
              </w:rPr>
              <w:t>աշխատանքային</w:t>
            </w:r>
            <w:r w:rsidRPr="000A1C6B">
              <w:rPr>
                <w:rFonts w:ascii="GHEA Grapalat" w:hAnsi="GHEA Grapalat"/>
                <w:sz w:val="24"/>
                <w:szCs w:val="24"/>
              </w:rPr>
              <w:t xml:space="preserve"> </w:t>
            </w:r>
            <w:r w:rsidRPr="000A1C6B">
              <w:rPr>
                <w:rFonts w:ascii="GHEA Grapalat" w:hAnsi="GHEA Grapalat" w:cs="Sylfaen"/>
                <w:sz w:val="24"/>
                <w:szCs w:val="24"/>
              </w:rPr>
              <w:t>ծավալը</w:t>
            </w:r>
            <w:r w:rsidRPr="000A1C6B">
              <w:rPr>
                <w:rFonts w:ascii="GHEA Grapalat" w:hAnsi="GHEA Grapalat"/>
                <w:sz w:val="24"/>
                <w:szCs w:val="24"/>
              </w:rPr>
              <w:t xml:space="preserve">, </w:t>
            </w:r>
            <w:r w:rsidRPr="000A1C6B">
              <w:rPr>
                <w:rFonts w:ascii="GHEA Grapalat" w:hAnsi="GHEA Grapalat" w:cs="Sylfaen"/>
                <w:sz w:val="24"/>
                <w:szCs w:val="24"/>
              </w:rPr>
              <w:t>սմ</w:t>
            </w:r>
            <w:r w:rsidRPr="000A1C6B">
              <w:rPr>
                <w:rFonts w:ascii="GHEA Grapalat" w:hAnsi="GHEA Grapalat"/>
                <w:sz w:val="24"/>
                <w:szCs w:val="24"/>
              </w:rPr>
              <w:t>3</w:t>
            </w:r>
          </w:p>
          <w:p w14:paraId="1C1ED8E1"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սեղմման</w:t>
            </w:r>
            <w:r w:rsidRPr="000A1C6B">
              <w:rPr>
                <w:rFonts w:ascii="GHEA Grapalat" w:hAnsi="GHEA Grapalat"/>
                <w:sz w:val="24"/>
                <w:szCs w:val="24"/>
              </w:rPr>
              <w:t xml:space="preserve"> </w:t>
            </w:r>
            <w:r w:rsidRPr="000A1C6B">
              <w:rPr>
                <w:rFonts w:ascii="GHEA Grapalat" w:hAnsi="GHEA Grapalat" w:cs="Sylfaen"/>
                <w:sz w:val="24"/>
                <w:szCs w:val="24"/>
              </w:rPr>
              <w:t>աստիճանը</w:t>
            </w:r>
            <w:r w:rsidRPr="000A1C6B">
              <w:rPr>
                <w:rFonts w:ascii="GHEA Grapalat" w:hAnsi="GHEA Grapalat"/>
                <w:sz w:val="24"/>
                <w:szCs w:val="24"/>
              </w:rPr>
              <w:t xml:space="preserve"> </w:t>
            </w:r>
          </w:p>
          <w:p w14:paraId="6672F725"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հզորությունը</w:t>
            </w:r>
            <w:r w:rsidRPr="000A1C6B">
              <w:rPr>
                <w:rFonts w:ascii="GHEA Grapalat" w:hAnsi="GHEA Grapalat"/>
                <w:sz w:val="24"/>
                <w:szCs w:val="24"/>
              </w:rPr>
              <w:t xml:space="preserve">, </w:t>
            </w:r>
            <w:r w:rsidRPr="000A1C6B">
              <w:rPr>
                <w:rFonts w:ascii="GHEA Grapalat" w:hAnsi="GHEA Grapalat" w:cs="Sylfaen"/>
                <w:sz w:val="24"/>
                <w:szCs w:val="24"/>
              </w:rPr>
              <w:t>կՎտ</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 xml:space="preserve">-1), </w:t>
            </w:r>
          </w:p>
          <w:p w14:paraId="63802440"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պտտող</w:t>
            </w:r>
            <w:r w:rsidRPr="000A1C6B">
              <w:rPr>
                <w:rFonts w:ascii="GHEA Grapalat" w:hAnsi="GHEA Grapalat"/>
                <w:sz w:val="24"/>
                <w:szCs w:val="24"/>
              </w:rPr>
              <w:t xml:space="preserve"> </w:t>
            </w:r>
            <w:r w:rsidRPr="000A1C6B">
              <w:rPr>
                <w:rFonts w:ascii="GHEA Grapalat" w:hAnsi="GHEA Grapalat" w:cs="Sylfaen"/>
                <w:sz w:val="24"/>
                <w:szCs w:val="24"/>
              </w:rPr>
              <w:t>մոմենտը</w:t>
            </w:r>
            <w:r w:rsidRPr="000A1C6B">
              <w:rPr>
                <w:rFonts w:ascii="GHEA Grapalat" w:hAnsi="GHEA Grapalat"/>
                <w:sz w:val="24"/>
                <w:szCs w:val="24"/>
              </w:rPr>
              <w:t xml:space="preserve">, </w:t>
            </w:r>
            <w:r w:rsidRPr="000A1C6B">
              <w:rPr>
                <w:rFonts w:ascii="GHEA Grapalat" w:hAnsi="GHEA Grapalat" w:cs="Sylfaen"/>
                <w:sz w:val="24"/>
                <w:szCs w:val="24"/>
              </w:rPr>
              <w:t>Ն</w:t>
            </w:r>
            <w:r w:rsidRPr="000A1C6B">
              <w:rPr>
                <w:rFonts w:ascii="GHEA Grapalat" w:hAnsi="GHEA Grapalat"/>
                <w:sz w:val="24"/>
                <w:szCs w:val="24"/>
              </w:rPr>
              <w:t>-</w:t>
            </w:r>
            <w:r w:rsidRPr="000A1C6B">
              <w:rPr>
                <w:rFonts w:ascii="GHEA Grapalat" w:hAnsi="GHEA Grapalat" w:cs="Sylfaen"/>
                <w:sz w:val="24"/>
                <w:szCs w:val="24"/>
              </w:rPr>
              <w:t>մ</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-1)</w:t>
            </w:r>
          </w:p>
          <w:p w14:paraId="45FB94F9"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cs="Sylfaen"/>
                <w:sz w:val="24"/>
                <w:szCs w:val="24"/>
              </w:rPr>
              <w:t>Վառելիքը</w:t>
            </w:r>
          </w:p>
        </w:tc>
        <w:tc>
          <w:tcPr>
            <w:tcW w:w="3816" w:type="dxa"/>
            <w:gridSpan w:val="3"/>
          </w:tcPr>
          <w:p w14:paraId="5F8EF9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32043651" w14:textId="77777777" w:rsidTr="007805E0">
        <w:trPr>
          <w:gridAfter w:val="1"/>
          <w:wAfter w:w="17" w:type="dxa"/>
        </w:trPr>
        <w:tc>
          <w:tcPr>
            <w:tcW w:w="5515" w:type="dxa"/>
            <w:gridSpan w:val="2"/>
          </w:tcPr>
          <w:p w14:paraId="35383809" w14:textId="77777777" w:rsidR="00FD7F81" w:rsidRPr="000A1C6B" w:rsidRDefault="00FD7F81" w:rsidP="000A1C6B">
            <w:pPr>
              <w:spacing w:after="120" w:line="360" w:lineRule="auto"/>
              <w:ind w:left="120"/>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48CA91B4"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Կարբյուրատոր (տիպը, մականշվածքը)</w:t>
            </w:r>
          </w:p>
          <w:p w14:paraId="1E44777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Կառավարման բլոկ (մականշվածքը)</w:t>
            </w:r>
          </w:p>
          <w:p w14:paraId="43A7D83D"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ՎՊԲՃ (տիպը, մականշվածքը)</w:t>
            </w:r>
          </w:p>
          <w:p w14:paraId="191F64FE"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Բոցամուղեր (տիպը, մականշվածքը)</w:t>
            </w:r>
          </w:p>
          <w:p w14:paraId="64722D0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Օդամղիչ (տիպը, մականշվածքը) </w:t>
            </w:r>
          </w:p>
          <w:p w14:paraId="0B364DB2"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Օդի զտիչ (տիպը, մականշվածքը)</w:t>
            </w:r>
          </w:p>
          <w:p w14:paraId="3D4F6B93"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lastRenderedPageBreak/>
              <w:t xml:space="preserve">Ներթողման աղմուկի խլացուցիչներ (մականշվածքը) </w:t>
            </w:r>
          </w:p>
          <w:p w14:paraId="2ADEABF0"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3B76DF3E"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5A5F2B2F"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16" w:type="dxa"/>
            <w:gridSpan w:val="3"/>
          </w:tcPr>
          <w:p w14:paraId="100885D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7C8155" w14:textId="77777777" w:rsidTr="007805E0">
        <w:trPr>
          <w:gridAfter w:val="2"/>
          <w:wAfter w:w="50" w:type="dxa"/>
        </w:trPr>
        <w:tc>
          <w:tcPr>
            <w:tcW w:w="5496" w:type="dxa"/>
          </w:tcPr>
          <w:p w14:paraId="66A4A2C1" w14:textId="77777777" w:rsidR="00FD7F81" w:rsidRPr="000A1C6B" w:rsidRDefault="00FD7F81" w:rsidP="000A1C6B">
            <w:pPr>
              <w:spacing w:after="120" w:line="360" w:lineRule="auto"/>
              <w:ind w:left="107"/>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5504C471"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Բաշխիչ (մականշվածքը)</w:t>
            </w:r>
          </w:p>
          <w:p w14:paraId="32F10655"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Կոմուտատոր (մականշվածքը)</w:t>
            </w:r>
          </w:p>
          <w:p w14:paraId="638CB834"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28838E1D"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Մոմեր (մականշվածքը)</w:t>
            </w:r>
          </w:p>
        </w:tc>
        <w:tc>
          <w:tcPr>
            <w:tcW w:w="3802" w:type="dxa"/>
            <w:gridSpan w:val="3"/>
          </w:tcPr>
          <w:p w14:paraId="59EFC5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BD6E98" w14:textId="77777777" w:rsidTr="007805E0">
        <w:trPr>
          <w:gridAfter w:val="2"/>
          <w:wAfter w:w="50" w:type="dxa"/>
        </w:trPr>
        <w:tc>
          <w:tcPr>
            <w:tcW w:w="5496" w:type="dxa"/>
          </w:tcPr>
          <w:p w14:paraId="697A724B" w14:textId="77777777" w:rsidR="00FD7F81" w:rsidRPr="000A1C6B" w:rsidRDefault="00FD7F81" w:rsidP="000A1C6B">
            <w:pPr>
              <w:spacing w:after="120" w:line="360" w:lineRule="auto"/>
              <w:ind w:left="104"/>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97F8DF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Չեզոքարարներ (մականշվածքը) </w:t>
            </w:r>
          </w:p>
          <w:p w14:paraId="4D76646B"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51F74A57"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16EBD3E9"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Խլացուցիչներ (մականշվածքը) </w:t>
            </w:r>
          </w:p>
          <w:p w14:paraId="702D3F20"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12DB9248"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0C879E1D"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-3-րդ աստիճան</w:t>
            </w:r>
          </w:p>
          <w:p w14:paraId="49C97CB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Պինդ մասնիկների զտիչ</w:t>
            </w:r>
          </w:p>
        </w:tc>
        <w:tc>
          <w:tcPr>
            <w:tcW w:w="3802" w:type="dxa"/>
            <w:gridSpan w:val="3"/>
          </w:tcPr>
          <w:p w14:paraId="51C2BC4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70CA7" w14:textId="77777777" w:rsidTr="007805E0">
        <w:trPr>
          <w:gridAfter w:val="2"/>
          <w:wAfter w:w="50" w:type="dxa"/>
          <w:trHeight w:val="2417"/>
        </w:trPr>
        <w:tc>
          <w:tcPr>
            <w:tcW w:w="5496" w:type="dxa"/>
          </w:tcPr>
          <w:p w14:paraId="1C489AA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w:t>
            </w:r>
            <w:r w:rsidRPr="000A1C6B">
              <w:rPr>
                <w:rFonts w:ascii="GHEA Grapalat" w:hAnsi="GHEA Grapalat"/>
                <w:sz w:val="24"/>
                <w:szCs w:val="24"/>
              </w:rPr>
              <w:br/>
              <w:t>(մակնիշը, տիպը)</w:t>
            </w:r>
          </w:p>
          <w:p w14:paraId="2861E5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Աշխատանքային լարումը, Վ</w:t>
            </w:r>
          </w:p>
          <w:p w14:paraId="4EBE15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802" w:type="dxa"/>
            <w:gridSpan w:val="3"/>
          </w:tcPr>
          <w:p w14:paraId="6D47F0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46C095C5" w14:textId="77777777" w:rsidTr="007805E0">
        <w:trPr>
          <w:gridAfter w:val="2"/>
          <w:wAfter w:w="50" w:type="dxa"/>
        </w:trPr>
        <w:tc>
          <w:tcPr>
            <w:tcW w:w="5496" w:type="dxa"/>
            <w:vMerge w:val="restart"/>
          </w:tcPr>
          <w:p w14:paraId="69DD5D79" w14:textId="77777777" w:rsidR="00FD7F81" w:rsidRPr="000A1C6B" w:rsidRDefault="00FD7F81" w:rsidP="000A1C6B">
            <w:pPr>
              <w:spacing w:after="120" w:line="360" w:lineRule="auto"/>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Էներգիայի կուտակման սարք</w:t>
            </w:r>
          </w:p>
          <w:p w14:paraId="6C57E0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 </w:t>
            </w:r>
          </w:p>
          <w:p w14:paraId="023BE8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Էլեկտրաքիմիական զույգ </w:t>
            </w:r>
          </w:p>
          <w:p w14:paraId="4F5B3D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Տարրերի քանակը</w:t>
            </w:r>
          </w:p>
          <w:p w14:paraId="7A4F3D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Զանգվածը, կգ,</w:t>
            </w:r>
          </w:p>
          <w:p w14:paraId="4CE9325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Աշխատանքային լարումը, Վ </w:t>
            </w:r>
          </w:p>
          <w:p w14:paraId="293D30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Տարողությունը, Ա-ժ</w:t>
            </w:r>
          </w:p>
          <w:p w14:paraId="2B7AE3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Տեղակայման վայրը </w:t>
            </w:r>
          </w:p>
          <w:p w14:paraId="2478DA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4B582D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Էներգատարությունը, Ջ</w:t>
            </w:r>
          </w:p>
          <w:p w14:paraId="10DEDF7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512F6F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Ընթացքի պաշարը, կմ</w:t>
            </w:r>
          </w:p>
        </w:tc>
        <w:tc>
          <w:tcPr>
            <w:tcW w:w="3802" w:type="dxa"/>
            <w:gridSpan w:val="3"/>
          </w:tcPr>
          <w:p w14:paraId="23DF40A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5DFFBB78" w14:textId="77777777" w:rsidTr="007805E0">
        <w:trPr>
          <w:gridAfter w:val="2"/>
          <w:wAfter w:w="50" w:type="dxa"/>
        </w:trPr>
        <w:tc>
          <w:tcPr>
            <w:tcW w:w="5496" w:type="dxa"/>
            <w:vMerge/>
          </w:tcPr>
          <w:p w14:paraId="653E8280" w14:textId="77777777" w:rsidR="00FD7F81" w:rsidRPr="000A1C6B" w:rsidRDefault="00FD7F81" w:rsidP="000A1C6B">
            <w:pPr>
              <w:spacing w:after="120" w:line="360" w:lineRule="auto"/>
              <w:rPr>
                <w:rFonts w:ascii="GHEA Grapalat" w:hAnsi="GHEA Grapalat"/>
                <w:sz w:val="24"/>
                <w:szCs w:val="24"/>
              </w:rPr>
            </w:pPr>
          </w:p>
        </w:tc>
        <w:tc>
          <w:tcPr>
            <w:tcW w:w="3802" w:type="dxa"/>
            <w:gridSpan w:val="3"/>
          </w:tcPr>
          <w:p w14:paraId="2A2163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w:t>
            </w:r>
          </w:p>
        </w:tc>
      </w:tr>
      <w:tr w:rsidR="00FD7F81" w:rsidRPr="000A1C6B" w14:paraId="638F16BA" w14:textId="77777777" w:rsidTr="007805E0">
        <w:tc>
          <w:tcPr>
            <w:tcW w:w="5521" w:type="dxa"/>
            <w:gridSpan w:val="3"/>
          </w:tcPr>
          <w:p w14:paraId="36C7C34F" w14:textId="77777777" w:rsidR="00FD7F81" w:rsidRPr="000A1C6B" w:rsidRDefault="00FD7F81" w:rsidP="000A1C6B">
            <w:pPr>
              <w:spacing w:after="120" w:line="360" w:lineRule="auto"/>
              <w:rPr>
                <w:rFonts w:ascii="GHEA Grapalat" w:hAnsi="GHEA Grapalat"/>
                <w:sz w:val="24"/>
                <w:szCs w:val="24"/>
              </w:rPr>
            </w:pPr>
            <w:r w:rsidRPr="000A1C6B">
              <w:rPr>
                <w:rStyle w:val="Bodytext2Bold"/>
                <w:rFonts w:ascii="GHEA Grapalat" w:eastAsiaTheme="minorHAnsi" w:hAnsi="GHEA Grapalat"/>
                <w:sz w:val="24"/>
                <w:szCs w:val="24"/>
              </w:rPr>
              <w:t>Փոխհաղորդակ</w:t>
            </w:r>
          </w:p>
          <w:p w14:paraId="289C89F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Էլեկտրամեքենա (մակնիշը, տիպը)</w:t>
            </w:r>
          </w:p>
        </w:tc>
        <w:tc>
          <w:tcPr>
            <w:tcW w:w="3827" w:type="dxa"/>
            <w:gridSpan w:val="3"/>
          </w:tcPr>
          <w:p w14:paraId="186486AB" w14:textId="026904F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 (յուրաքանչյուր էլեկտրամեքենայի նկարագրությունը՝ հիմնական գործառույթը (շարժիչ կամ գեներատոր), հաստատուն կամ փոփոխական հոսանքի, </w:t>
            </w:r>
            <w:r w:rsidRPr="000A1C6B">
              <w:rPr>
                <w:rFonts w:ascii="GHEA Grapalat" w:hAnsi="GHEA Grapalat"/>
                <w:sz w:val="24"/>
                <w:szCs w:val="24"/>
              </w:rPr>
              <w:lastRenderedPageBreak/>
              <w:t>փոփոխական հոսանքի դեպքում՝ սինխրոն կամ ասինխրոն, ֆազերի քանակը)</w:t>
            </w:r>
          </w:p>
        </w:tc>
      </w:tr>
      <w:tr w:rsidR="00FD7F81" w:rsidRPr="000A1C6B" w14:paraId="6F3615D9" w14:textId="77777777" w:rsidTr="007805E0">
        <w:tc>
          <w:tcPr>
            <w:tcW w:w="5521" w:type="dxa"/>
            <w:gridSpan w:val="3"/>
          </w:tcPr>
          <w:p w14:paraId="0367B7CA"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lastRenderedPageBreak/>
              <w:t>Աշխատանքային լարումը, Վ</w:t>
            </w:r>
          </w:p>
          <w:p w14:paraId="3D02682C" w14:textId="77777777" w:rsidR="00FD7F81" w:rsidRPr="000A1C6B" w:rsidRDefault="00FD7F81" w:rsidP="000A1C6B">
            <w:pPr>
              <w:spacing w:after="120" w:line="360" w:lineRule="auto"/>
              <w:ind w:left="129"/>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206324C5"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Կցորդիչ (մակնիշը, տիպը) </w:t>
            </w:r>
          </w:p>
          <w:p w14:paraId="168669AB"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Փոխանցման տուփ (մակնիշը, տիպը) </w:t>
            </w:r>
          </w:p>
          <w:p w14:paraId="3D907F44"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6B6F2B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Բաշխիչ տուփ (տիպը) </w:t>
            </w:r>
          </w:p>
          <w:p w14:paraId="22EE0246"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DA00C9"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Գլխավոր փոխանցիչ (տիպը) </w:t>
            </w:r>
          </w:p>
          <w:p w14:paraId="095CF232" w14:textId="77777777" w:rsidR="00FD7F81" w:rsidRPr="000A1C6B" w:rsidRDefault="00FD7F81" w:rsidP="000A1C6B">
            <w:pPr>
              <w:tabs>
                <w:tab w:val="left" w:pos="55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4DC40D1A" w14:textId="77777777" w:rsidR="00FD7F81" w:rsidRPr="000A1C6B" w:rsidRDefault="00FD7F81" w:rsidP="000A1C6B">
            <w:pPr>
              <w:tabs>
                <w:tab w:val="left" w:pos="55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7" w:type="dxa"/>
            <w:gridSpan w:val="3"/>
          </w:tcPr>
          <w:p w14:paraId="75378D56"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7D9A2A58" w14:textId="77777777" w:rsidTr="007805E0">
        <w:tc>
          <w:tcPr>
            <w:tcW w:w="5521" w:type="dxa"/>
            <w:gridSpan w:val="3"/>
          </w:tcPr>
          <w:p w14:paraId="08F11E8C"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252D85F3"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5E7891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7" w:type="dxa"/>
            <w:gridSpan w:val="3"/>
          </w:tcPr>
          <w:p w14:paraId="527C17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F89B1E" w14:textId="77777777" w:rsidTr="007805E0">
        <w:tc>
          <w:tcPr>
            <w:tcW w:w="5521" w:type="dxa"/>
            <w:gridSpan w:val="3"/>
          </w:tcPr>
          <w:p w14:paraId="1E577C10"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1D3F42AA" w14:textId="77777777" w:rsidR="00FD7F81" w:rsidRPr="000A1C6B" w:rsidRDefault="00FD7F81" w:rsidP="000A1C6B">
            <w:pPr>
              <w:tabs>
                <w:tab w:val="left" w:pos="56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ղեկային մեխանիզմ (տիպը) </w:t>
            </w:r>
          </w:p>
        </w:tc>
        <w:tc>
          <w:tcPr>
            <w:tcW w:w="3827" w:type="dxa"/>
            <w:gridSpan w:val="3"/>
          </w:tcPr>
          <w:p w14:paraId="1EED26D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E7463A" w14:textId="77777777" w:rsidTr="007805E0">
        <w:trPr>
          <w:trHeight w:val="1775"/>
        </w:trPr>
        <w:tc>
          <w:tcPr>
            <w:tcW w:w="5521" w:type="dxa"/>
            <w:gridSpan w:val="3"/>
          </w:tcPr>
          <w:p w14:paraId="7E639587"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4D6C4EC2"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(նկարագրությունը)</w:t>
            </w:r>
          </w:p>
          <w:p w14:paraId="4F1645E9" w14:textId="77777777" w:rsidR="00FD7F81" w:rsidRPr="000A1C6B" w:rsidRDefault="00FD7F81" w:rsidP="000A1C6B">
            <w:pPr>
              <w:spacing w:after="120" w:line="360" w:lineRule="auto"/>
              <w:ind w:left="129"/>
              <w:jc w:val="both"/>
              <w:rPr>
                <w:rFonts w:ascii="GHEA Grapalat" w:hAnsi="GHEA Grapalat"/>
                <w:sz w:val="24"/>
                <w:szCs w:val="24"/>
              </w:rPr>
            </w:pPr>
            <w:r w:rsidRPr="000A1C6B">
              <w:rPr>
                <w:rFonts w:ascii="GHEA Grapalat" w:hAnsi="GHEA Grapalat"/>
                <w:sz w:val="24"/>
                <w:szCs w:val="24"/>
              </w:rPr>
              <w:t>Պահեստային (նկարագրությունը)</w:t>
            </w:r>
          </w:p>
        </w:tc>
        <w:tc>
          <w:tcPr>
            <w:tcW w:w="3827" w:type="dxa"/>
            <w:gridSpan w:val="3"/>
          </w:tcPr>
          <w:p w14:paraId="2484E8E4" w14:textId="77777777" w:rsidR="00FD7F81" w:rsidRPr="000A1C6B" w:rsidRDefault="00FD7F81" w:rsidP="000A1C6B">
            <w:pPr>
              <w:spacing w:after="120" w:line="360" w:lineRule="auto"/>
              <w:rPr>
                <w:rFonts w:ascii="GHEA Grapalat" w:hAnsi="GHEA Grapalat"/>
                <w:sz w:val="24"/>
                <w:szCs w:val="24"/>
              </w:rPr>
            </w:pPr>
          </w:p>
        </w:tc>
      </w:tr>
      <w:tr w:rsidR="00FD7F81" w:rsidRPr="000A1C6B" w14:paraId="24E56181" w14:textId="77777777" w:rsidTr="007805E0">
        <w:trPr>
          <w:trHeight w:val="775"/>
        </w:trPr>
        <w:tc>
          <w:tcPr>
            <w:tcW w:w="5521" w:type="dxa"/>
            <w:gridSpan w:val="3"/>
          </w:tcPr>
          <w:p w14:paraId="587DD8EA"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 xml:space="preserve">Կայանման (նկարագրությունը) </w:t>
            </w:r>
          </w:p>
        </w:tc>
        <w:tc>
          <w:tcPr>
            <w:tcW w:w="3827" w:type="dxa"/>
            <w:gridSpan w:val="3"/>
          </w:tcPr>
          <w:p w14:paraId="6EF76B8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E1FBB71" w14:textId="77777777" w:rsidTr="007805E0">
        <w:trPr>
          <w:trHeight w:val="837"/>
        </w:trPr>
        <w:tc>
          <w:tcPr>
            <w:tcW w:w="5521" w:type="dxa"/>
            <w:gridSpan w:val="3"/>
          </w:tcPr>
          <w:p w14:paraId="0EDA59B9"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lastRenderedPageBreak/>
              <w:t>Օժանդակ (մաշակայուն) (նկարագրությունը)</w:t>
            </w:r>
          </w:p>
        </w:tc>
        <w:tc>
          <w:tcPr>
            <w:tcW w:w="3827" w:type="dxa"/>
            <w:gridSpan w:val="3"/>
          </w:tcPr>
          <w:p w14:paraId="69B0C919" w14:textId="77777777" w:rsidR="00FD7F81" w:rsidRPr="000A1C6B" w:rsidRDefault="00FD7F81" w:rsidP="000A1C6B">
            <w:pPr>
              <w:spacing w:after="120" w:line="360" w:lineRule="auto"/>
              <w:rPr>
                <w:rFonts w:ascii="GHEA Grapalat" w:hAnsi="GHEA Grapalat"/>
                <w:sz w:val="24"/>
                <w:szCs w:val="24"/>
              </w:rPr>
            </w:pPr>
          </w:p>
        </w:tc>
      </w:tr>
    </w:tbl>
    <w:p w14:paraId="6266C573"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21"/>
        <w:gridCol w:w="3827"/>
      </w:tblGrid>
      <w:tr w:rsidR="00FD7F81" w:rsidRPr="000A1C6B" w14:paraId="7C641977" w14:textId="77777777" w:rsidTr="002E59FA">
        <w:tc>
          <w:tcPr>
            <w:tcW w:w="5521" w:type="dxa"/>
          </w:tcPr>
          <w:p w14:paraId="1BB1C01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Դողեր</w:t>
            </w:r>
          </w:p>
          <w:p w14:paraId="0D23211A"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չափսի նշագրում </w:t>
            </w:r>
          </w:p>
          <w:p w14:paraId="17B9A7C2"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486571A0"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արագության կատեգորիայի նշագրում </w:t>
            </w:r>
          </w:p>
        </w:tc>
        <w:tc>
          <w:tcPr>
            <w:tcW w:w="3827" w:type="dxa"/>
          </w:tcPr>
          <w:p w14:paraId="76C4F125" w14:textId="77777777" w:rsidR="00FD7F81" w:rsidRPr="000A1C6B" w:rsidRDefault="00FD7F81" w:rsidP="000A1C6B">
            <w:pPr>
              <w:spacing w:after="120" w:line="360" w:lineRule="auto"/>
              <w:rPr>
                <w:rFonts w:ascii="GHEA Grapalat" w:hAnsi="GHEA Grapalat"/>
                <w:sz w:val="24"/>
                <w:szCs w:val="24"/>
              </w:rPr>
            </w:pPr>
          </w:p>
        </w:tc>
      </w:tr>
      <w:tr w:rsidR="00FD7F81" w:rsidRPr="000A1C6B" w14:paraId="0438C4B6" w14:textId="77777777" w:rsidTr="002E59FA">
        <w:trPr>
          <w:trHeight w:val="692"/>
        </w:trPr>
        <w:tc>
          <w:tcPr>
            <w:tcW w:w="5521" w:type="dxa"/>
          </w:tcPr>
          <w:p w14:paraId="2731E25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սարքավորումներ</w:t>
            </w:r>
          </w:p>
        </w:tc>
        <w:tc>
          <w:tcPr>
            <w:tcW w:w="3827" w:type="dxa"/>
          </w:tcPr>
          <w:p w14:paraId="3FC5040A"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10DF1BC3" w14:textId="77777777" w:rsidR="00FD7F81" w:rsidRPr="000A1C6B" w:rsidRDefault="00FD7F81" w:rsidP="000A1C6B">
      <w:pPr>
        <w:spacing w:after="160" w:line="360" w:lineRule="auto"/>
        <w:rPr>
          <w:rFonts w:ascii="GHEA Grapalat" w:hAnsi="GHEA Grapalat"/>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903"/>
      </w:tblGrid>
      <w:tr w:rsidR="00FD7F81" w:rsidRPr="000A1C6B" w14:paraId="09575755" w14:textId="77777777" w:rsidTr="002E59FA">
        <w:tc>
          <w:tcPr>
            <w:tcW w:w="4503" w:type="dxa"/>
          </w:tcPr>
          <w:p w14:paraId="5A38D0A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6" w:name="bookmark8"/>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50AA1F3D"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297D4F5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03" w:type="dxa"/>
          </w:tcPr>
          <w:p w14:paraId="475875F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_______________________</w:t>
            </w:r>
          </w:p>
          <w:p w14:paraId="27B296F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6"/>
    </w:tbl>
    <w:p w14:paraId="76BE0F2C" w14:textId="77777777" w:rsidR="00FD7F81" w:rsidRPr="000A1C6B" w:rsidRDefault="00FD7F81" w:rsidP="000A1C6B">
      <w:pPr>
        <w:spacing w:after="160" w:line="360" w:lineRule="auto"/>
        <w:jc w:val="both"/>
        <w:rPr>
          <w:rFonts w:ascii="GHEA Grapalat" w:hAnsi="GHEA Grapalat"/>
          <w:sz w:val="24"/>
          <w:szCs w:val="24"/>
        </w:rPr>
      </w:pPr>
    </w:p>
    <w:p w14:paraId="74590D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1759BED3" w14:textId="77777777" w:rsidR="00FD7F81" w:rsidRPr="000A1C6B" w:rsidRDefault="00FD7F81" w:rsidP="000A1C6B">
      <w:pPr>
        <w:spacing w:after="160" w:line="360" w:lineRule="auto"/>
        <w:ind w:right="26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w:t>
      </w:r>
      <w:r w:rsidRPr="000A1C6B">
        <w:rPr>
          <w:rFonts w:ascii="GHEA Grapalat" w:hAnsi="GHEA Grapalat"/>
          <w:sz w:val="24"/>
          <w:szCs w:val="24"/>
        </w:rPr>
        <w:lastRenderedPageBreak/>
        <w:t>տեխնիկական կանոնակարգի 2-րդ հավելվածի առանձին պայմանների առնչությամբ ապացուցողական նյութերում։</w:t>
      </w:r>
    </w:p>
    <w:p w14:paraId="68FA66A9"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9416292" w14:textId="77777777" w:rsidR="00FD7F81" w:rsidRPr="000A1C6B" w:rsidRDefault="00FD7F81" w:rsidP="000A1C6B">
      <w:pPr>
        <w:pStyle w:val="Heading11"/>
        <w:spacing w:before="0" w:after="160" w:line="360" w:lineRule="auto"/>
        <w:ind w:firstLine="567"/>
        <w:jc w:val="right"/>
        <w:rPr>
          <w:rFonts w:ascii="GHEA Grapalat" w:hAnsi="GHEA Grapalat"/>
          <w:sz w:val="24"/>
          <w:szCs w:val="24"/>
          <w:lang w:val="hy-AM"/>
        </w:rPr>
      </w:pPr>
      <w:r w:rsidRPr="000A1C6B">
        <w:rPr>
          <w:rStyle w:val="Headerorfooter"/>
          <w:rFonts w:ascii="GHEA Grapalat" w:hAnsi="GHEA Grapalat"/>
          <w:sz w:val="24"/>
          <w:szCs w:val="24"/>
          <w:lang w:val="hy-AM"/>
        </w:rPr>
        <w:lastRenderedPageBreak/>
        <w:t>Հավելված 2</w:t>
      </w:r>
      <w:r w:rsidRPr="000A1C6B">
        <w:rPr>
          <w:rStyle w:val="Headerorfooter"/>
          <w:rFonts w:ascii="GHEA Grapalat" w:hAnsi="GHEA Grapalat"/>
          <w:sz w:val="24"/>
          <w:szCs w:val="24"/>
          <w:lang w:val="hy-AM"/>
        </w:rPr>
        <w:br/>
        <w:t>տրանսպորտային միջոցի</w:t>
      </w:r>
      <w:r w:rsidRPr="000A1C6B">
        <w:rPr>
          <w:rStyle w:val="Headerorfooter"/>
          <w:rFonts w:ascii="GHEA Grapalat" w:hAnsi="GHEA Grapalat"/>
          <w:sz w:val="24"/>
          <w:szCs w:val="24"/>
          <w:lang w:val="hy-AM"/>
        </w:rPr>
        <w:br/>
        <w:t xml:space="preserve">տիպի հաստատման </w:t>
      </w:r>
    </w:p>
    <w:p w14:paraId="0C6F5A93" w14:textId="77777777" w:rsidR="00FD7F81" w:rsidRPr="000A1C6B" w:rsidRDefault="00FD7F81" w:rsidP="000A1C6B">
      <w:pPr>
        <w:pStyle w:val="Heading120"/>
        <w:shd w:val="clear" w:color="auto" w:fill="auto"/>
        <w:spacing w:before="0" w:after="160" w:line="360" w:lineRule="auto"/>
        <w:jc w:val="center"/>
        <w:rPr>
          <w:rStyle w:val="Heading12NotBold"/>
          <w:rFonts w:ascii="GHEA Grapalat" w:eastAsia="Sylfaen" w:hAnsi="GHEA Grapalat"/>
          <w:sz w:val="24"/>
          <w:szCs w:val="24"/>
        </w:rPr>
      </w:pPr>
      <w:bookmarkStart w:id="7" w:name="bookmark9"/>
    </w:p>
    <w:bookmarkEnd w:id="7"/>
    <w:p w14:paraId="26F28395" w14:textId="77777777" w:rsidR="00FD7F81" w:rsidRPr="000A1C6B" w:rsidRDefault="00FD7F81" w:rsidP="000A1C6B">
      <w:pPr>
        <w:pStyle w:val="Heading120"/>
        <w:shd w:val="clear" w:color="auto" w:fill="auto"/>
        <w:spacing w:before="0" w:after="160" w:line="360" w:lineRule="auto"/>
        <w:ind w:right="-1"/>
        <w:jc w:val="center"/>
        <w:rPr>
          <w:rStyle w:val="Heading12NotBold"/>
          <w:rFonts w:ascii="GHEA Grapalat" w:eastAsia="Sylfaen" w:hAnsi="GHEA Grapalat"/>
          <w:b/>
          <w:sz w:val="24"/>
          <w:szCs w:val="24"/>
        </w:rPr>
      </w:pPr>
      <w:r w:rsidRPr="000A1C6B">
        <w:rPr>
          <w:rStyle w:val="Heading12NotBold"/>
          <w:rFonts w:ascii="GHEA Grapalat" w:eastAsia="Sylfaen" w:hAnsi="GHEA Grapalat"/>
          <w:b/>
          <w:sz w:val="24"/>
          <w:szCs w:val="24"/>
        </w:rPr>
        <w:t xml:space="preserve">Փոփոխող փաստաթղթերի ցանկ </w:t>
      </w:r>
    </w:p>
    <w:p w14:paraId="40AEBE3A" w14:textId="77777777" w:rsidR="00FD7F81" w:rsidRPr="000A1C6B" w:rsidRDefault="00FD7F81" w:rsidP="000A1C6B">
      <w:pPr>
        <w:pStyle w:val="Heading120"/>
        <w:shd w:val="clear" w:color="auto" w:fill="auto"/>
        <w:spacing w:before="0" w:after="160" w:line="360" w:lineRule="auto"/>
        <w:ind w:right="-1"/>
        <w:jc w:val="center"/>
        <w:rPr>
          <w:rFonts w:ascii="GHEA Grapalat" w:hAnsi="GHEA Grapalat"/>
          <w:b w:val="0"/>
          <w:sz w:val="24"/>
          <w:szCs w:val="24"/>
          <w:lang w:val="hy-AM"/>
        </w:rPr>
      </w:pPr>
      <w:r w:rsidRPr="000A1C6B">
        <w:rPr>
          <w:rStyle w:val="Heading12NotBold"/>
          <w:rFonts w:ascii="GHEA Grapalat" w:eastAsia="Sylfaen" w:hAnsi="GHEA Grapalat"/>
          <w:b/>
          <w:sz w:val="24"/>
          <w:szCs w:val="24"/>
        </w:rPr>
        <w:t xml:space="preserve">(Եվրասիական տնտեսական հանձնաժողովի խորհրդի 2018 թվականի փետրվարի 16-ի </w:t>
      </w:r>
      <w:r w:rsidR="00BA0247" w:rsidRPr="000A1C6B">
        <w:rPr>
          <w:rStyle w:val="Heading12NotBold"/>
          <w:rFonts w:ascii="GHEA Grapalat" w:eastAsia="Sylfaen" w:hAnsi="GHEA Grapalat"/>
          <w:b/>
          <w:sz w:val="24"/>
          <w:szCs w:val="24"/>
        </w:rPr>
        <w:t>N</w:t>
      </w:r>
      <w:r w:rsidRPr="000A1C6B">
        <w:rPr>
          <w:rStyle w:val="Heading12NotBold"/>
          <w:rFonts w:ascii="GHEA Grapalat" w:eastAsia="Sylfaen" w:hAnsi="GHEA Grapalat"/>
          <w:b/>
          <w:sz w:val="24"/>
          <w:szCs w:val="24"/>
        </w:rPr>
        <w:t xml:space="preserve"> 29 որոշման խմբագրությամբ)</w:t>
      </w:r>
      <w:r w:rsidRPr="000A1C6B">
        <w:rPr>
          <w:rStyle w:val="Heading12NotBold"/>
          <w:rFonts w:ascii="GHEA Grapalat" w:eastAsia="Sylfaen" w:hAnsi="GHEA Grapalat"/>
          <w:b/>
          <w:sz w:val="24"/>
          <w:szCs w:val="24"/>
        </w:rPr>
        <w:br/>
        <w:t>ՏՐԱՆՍՊՈՐՏԱՅԻՆ ՄԻՋՈՑԻ ՏԻՊԻ ՀԱՍՏԱՏՈՒՄԸ ձ</w:t>
      </w:r>
      <w:r w:rsidR="00BA0247" w:rsidRPr="000A1C6B">
        <w:rPr>
          <w:rStyle w:val="Heading12NotBold"/>
          <w:rFonts w:ascii="GHEA Grapalat" w:eastAsia="Sylfaen" w:hAnsi="GHEA Grapalat"/>
          <w:b/>
          <w:sz w:val="24"/>
          <w:szCs w:val="24"/>
        </w:rPr>
        <w:t>և</w:t>
      </w:r>
      <w:r w:rsidRPr="000A1C6B">
        <w:rPr>
          <w:rStyle w:val="Heading12NotBold"/>
          <w:rFonts w:ascii="GHEA Grapalat" w:eastAsia="Sylfaen" w:hAnsi="GHEA Grapalat"/>
          <w:b/>
          <w:sz w:val="24"/>
          <w:szCs w:val="24"/>
        </w:rPr>
        <w:t>ակերպելու համար հիմք հանդիսացած փաստաթղթերի ցանկը</w:t>
      </w:r>
    </w:p>
    <w:p w14:paraId="0AC47B69"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5D27C8F" w14:textId="77777777" w:rsidTr="002E59FA">
        <w:tc>
          <w:tcPr>
            <w:tcW w:w="4503" w:type="dxa"/>
          </w:tcPr>
          <w:p w14:paraId="2EBF116F"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730CA231"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46B72D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C6AE91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2C7D166F"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07016ACC" w14:textId="77777777" w:rsidR="00FD7F81" w:rsidRPr="000A1C6B" w:rsidRDefault="00FD7F81" w:rsidP="000A1C6B">
      <w:pPr>
        <w:spacing w:after="160" w:line="360" w:lineRule="auto"/>
        <w:jc w:val="both"/>
        <w:rPr>
          <w:rStyle w:val="Heading12NotBold"/>
          <w:rFonts w:ascii="GHEA Grapalat" w:eastAsia="Sylfaen" w:hAnsi="GHEA Grapalat"/>
          <w:b w:val="0"/>
          <w:sz w:val="24"/>
          <w:szCs w:val="24"/>
        </w:rPr>
      </w:pPr>
    </w:p>
    <w:p w14:paraId="5C6AB65A"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30, 54, 75, 88 </w:t>
      </w:r>
      <w:r w:rsidR="00BA0247" w:rsidRPr="000A1C6B">
        <w:rPr>
          <w:rFonts w:ascii="GHEA Grapalat" w:hAnsi="GHEA Grapalat"/>
          <w:sz w:val="24"/>
          <w:szCs w:val="24"/>
        </w:rPr>
        <w:t>և</w:t>
      </w:r>
      <w:r w:rsidRPr="000A1C6B">
        <w:rPr>
          <w:rFonts w:ascii="GHEA Grapalat" w:hAnsi="GHEA Grapalat"/>
          <w:sz w:val="24"/>
          <w:szCs w:val="24"/>
        </w:rPr>
        <w:t xml:space="preserve"> 117 կանոնների առնչությամբ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փաստաթղթերի ցանկում ներկայացվում է հետ</w:t>
      </w:r>
      <w:r w:rsidR="00BA0247" w:rsidRPr="000A1C6B">
        <w:rPr>
          <w:rFonts w:ascii="GHEA Grapalat" w:hAnsi="GHEA Grapalat"/>
          <w:sz w:val="24"/>
          <w:szCs w:val="24"/>
        </w:rPr>
        <w:t>և</w:t>
      </w:r>
      <w:r w:rsidRPr="000A1C6B">
        <w:rPr>
          <w:rFonts w:ascii="GHEA Grapalat" w:hAnsi="GHEA Grapalat"/>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նվազագույն արագային կատեգորիայի չափանիշներին </w:t>
      </w:r>
      <w:r w:rsidR="00BA0247" w:rsidRPr="000A1C6B">
        <w:rPr>
          <w:rFonts w:ascii="GHEA Grapalat" w:hAnsi="GHEA Grapalat"/>
          <w:sz w:val="24"/>
          <w:szCs w:val="24"/>
        </w:rPr>
        <w:t>և</w:t>
      </w:r>
      <w:r w:rsidRPr="000A1C6B">
        <w:rPr>
          <w:rFonts w:ascii="GHEA Grapalat" w:hAnsi="GHEA Grapalat"/>
          <w:sz w:val="24"/>
          <w:szCs w:val="24"/>
        </w:rPr>
        <w:t xml:space="preserve"> ունեն համապատասխանությունը հաստատող այլ փաստաթղթեր (եթե դողերի վրա առկա է մականշվածք՝ </w:t>
      </w:r>
      <w:r w:rsidRPr="000A1C6B">
        <w:rPr>
          <w:rFonts w:ascii="GHEA Grapalat" w:hAnsi="GHEA Grapalat"/>
          <w:sz w:val="24"/>
          <w:szCs w:val="24"/>
        </w:rPr>
        <w:lastRenderedPageBreak/>
        <w:t xml:space="preserve">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54 կանոնների,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117 կանոնների , նշված մականշվածքի մասին տեղեկատվությունը սերտիֆիկացման մարմին ներկայացնելու պայմանով).</w:t>
      </w:r>
    </w:p>
    <w:p w14:paraId="04E274EA"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EABDCCB" w14:textId="77777777" w:rsidR="00FD7F81" w:rsidRPr="000A1C6B" w:rsidRDefault="00FD7F81" w:rsidP="000A1C6B">
      <w:pPr>
        <w:spacing w:after="160" w:line="360" w:lineRule="auto"/>
        <w:ind w:left="2694" w:hanging="2127"/>
        <w:jc w:val="both"/>
        <w:rPr>
          <w:rFonts w:ascii="GHEA Grapalat" w:hAnsi="GHEA Grapalat"/>
          <w:sz w:val="24"/>
          <w:szCs w:val="24"/>
        </w:rPr>
      </w:pPr>
    </w:p>
    <w:p w14:paraId="224242E5" w14:textId="77777777" w:rsidR="00FD7F81" w:rsidRPr="000A1C6B" w:rsidRDefault="00FD7F81" w:rsidP="000A1C6B">
      <w:pPr>
        <w:tabs>
          <w:tab w:val="left" w:pos="1134"/>
        </w:tabs>
        <w:spacing w:after="160" w:line="360" w:lineRule="auto"/>
        <w:ind w:right="160"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առկա է նշված </w:t>
      </w:r>
      <w:r w:rsidRPr="000A1C6B">
        <w:rPr>
          <w:rStyle w:val="31"/>
          <w:rFonts w:ascii="GHEA Grapalat" w:eastAsiaTheme="minorHAnsi" w:hAnsi="GHEA Grapalat"/>
          <w:spacing w:val="-6"/>
          <w:sz w:val="24"/>
          <w:szCs w:val="24"/>
        </w:rPr>
        <w:t xml:space="preserve">բաղադրիչների ցանկը՝ այդ հաղորդագրությունների համարների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ՄԱԿ-ի </w:t>
      </w:r>
      <w:r w:rsidR="00BA0247" w:rsidRPr="000A1C6B">
        <w:rPr>
          <w:rStyle w:val="31"/>
          <w:rFonts w:ascii="GHEA Grapalat" w:eastAsiaTheme="minorHAnsi" w:hAnsi="GHEA Grapalat"/>
          <w:spacing w:val="-6"/>
          <w:sz w:val="24"/>
          <w:szCs w:val="24"/>
        </w:rPr>
        <w:t>N</w:t>
      </w:r>
      <w:r w:rsidRPr="000A1C6B">
        <w:rPr>
          <w:rStyle w:val="31"/>
          <w:rFonts w:ascii="GHEA Grapalat" w:eastAsiaTheme="minorHAnsi" w:hAnsi="GHEA Grapalat"/>
          <w:spacing w:val="-6"/>
          <w:sz w:val="24"/>
          <w:szCs w:val="24"/>
        </w:rPr>
        <w:t xml:space="preserve"> 16, 28, 43, 46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կցորդման սարքվածքների տեղակայման մասին հաղորդագրություններում դրանց</w:t>
      </w:r>
      <w:r w:rsidRPr="000A1C6B">
        <w:rPr>
          <w:rStyle w:val="31"/>
          <w:rFonts w:ascii="GHEA Grapalat" w:eastAsiaTheme="minorHAnsi" w:hAnsi="GHEA Grapalat"/>
          <w:sz w:val="24"/>
          <w:szCs w:val="24"/>
        </w:rPr>
        <w:t xml:space="preserve"> մականշվածքի նշմամբ։»։ </w:t>
      </w:r>
      <w:r w:rsidRPr="000A1C6B">
        <w:rPr>
          <w:rFonts w:ascii="GHEA Grapalat" w:hAnsi="GHEA Grapalat"/>
          <w:sz w:val="24"/>
          <w:szCs w:val="24"/>
        </w:rPr>
        <w:br w:type="page"/>
      </w:r>
    </w:p>
    <w:p w14:paraId="630D1B70" w14:textId="77777777" w:rsidR="00FD7F81" w:rsidRPr="000A1C6B" w:rsidRDefault="00FD7F81" w:rsidP="000A1C6B">
      <w:pPr>
        <w:spacing w:after="160" w:line="360" w:lineRule="auto"/>
        <w:jc w:val="right"/>
        <w:rPr>
          <w:rStyle w:val="Headerorfooter"/>
          <w:rFonts w:ascii="GHEA Grapalat" w:eastAsiaTheme="minorHAnsi" w:hAnsi="GHEA Grapalat"/>
          <w:sz w:val="24"/>
          <w:szCs w:val="24"/>
        </w:rPr>
      </w:pPr>
      <w:r w:rsidRPr="000A1C6B">
        <w:rPr>
          <w:rStyle w:val="Headerorfooter"/>
          <w:rFonts w:ascii="GHEA Grapalat" w:eastAsiaTheme="minorHAnsi" w:hAnsi="GHEA Grapalat"/>
          <w:sz w:val="24"/>
          <w:szCs w:val="24"/>
        </w:rPr>
        <w:lastRenderedPageBreak/>
        <w:t>Հավելված 3</w:t>
      </w:r>
      <w:r w:rsidRPr="000A1C6B">
        <w:rPr>
          <w:rStyle w:val="Headerorfooter"/>
          <w:rFonts w:ascii="GHEA Grapalat" w:eastAsiaTheme="minorHAnsi" w:hAnsi="GHEA Grapalat"/>
          <w:sz w:val="24"/>
          <w:szCs w:val="24"/>
        </w:rPr>
        <w:br/>
        <w:t>տրանսպորտային միջոցի</w:t>
      </w:r>
      <w:r w:rsidRPr="000A1C6B">
        <w:rPr>
          <w:rStyle w:val="Headerorfooter"/>
          <w:rFonts w:ascii="GHEA Grapalat" w:eastAsiaTheme="minorHAnsi" w:hAnsi="GHEA Grapalat"/>
          <w:sz w:val="24"/>
          <w:szCs w:val="24"/>
        </w:rPr>
        <w:br/>
        <w:t xml:space="preserve">տիպի հաստատման </w:t>
      </w:r>
    </w:p>
    <w:p w14:paraId="08E28623" w14:textId="77777777" w:rsidR="00FD7F81" w:rsidRPr="000A1C6B" w:rsidRDefault="00FD7F81" w:rsidP="000A1C6B">
      <w:pPr>
        <w:spacing w:after="160" w:line="360" w:lineRule="auto"/>
        <w:ind w:firstLine="567"/>
        <w:rPr>
          <w:rFonts w:ascii="GHEA Grapalat" w:hAnsi="GHEA Grapalat"/>
          <w:sz w:val="24"/>
          <w:szCs w:val="24"/>
        </w:rPr>
      </w:pPr>
    </w:p>
    <w:p w14:paraId="7540962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ՏՐԱՆՍՊՈՐՏԱՅԻՆ ՄԻՋՈՑԻ</w:t>
      </w:r>
      <w:r w:rsidRPr="000A1C6B">
        <w:rPr>
          <w:rFonts w:ascii="GHEA Grapalat" w:hAnsi="GHEA Grapalat"/>
          <w:b/>
          <w:sz w:val="24"/>
          <w:szCs w:val="24"/>
        </w:rPr>
        <w:br/>
        <w:t>ՄԱԿԱՆՇՎԱԾՔԻ ՆԿԱՐԱԳՐՈՒԹՅՈՒՆԸ</w:t>
      </w:r>
    </w:p>
    <w:p w14:paraId="49CD1A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5C8A12F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807A9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18FA124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Տրանսպորտային միջոցների նույնականացման համարի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4C9B38E8" w14:textId="77777777" w:rsidR="00FD7F81" w:rsidRPr="000A1C6B" w:rsidRDefault="00FD7F81" w:rsidP="000A1C6B">
      <w:pPr>
        <w:spacing w:after="160" w:line="360" w:lineRule="auto"/>
        <w:ind w:left="180"/>
        <w:rPr>
          <w:rFonts w:ascii="GHEA Grapalat" w:hAnsi="GHEA Grapalat"/>
          <w:sz w:val="24"/>
          <w:szCs w:val="24"/>
        </w:rPr>
      </w:pPr>
    </w:p>
    <w:tbl>
      <w:tblPr>
        <w:tblOverlap w:val="never"/>
        <w:tblW w:w="9109" w:type="dxa"/>
        <w:jc w:val="center"/>
        <w:tblLayout w:type="fixed"/>
        <w:tblCellMar>
          <w:left w:w="10" w:type="dxa"/>
          <w:right w:w="10" w:type="dxa"/>
        </w:tblCellMar>
        <w:tblLook w:val="0000" w:firstRow="0" w:lastRow="0" w:firstColumn="0" w:lastColumn="0" w:noHBand="0" w:noVBand="0"/>
      </w:tblPr>
      <w:tblGrid>
        <w:gridCol w:w="535"/>
        <w:gridCol w:w="536"/>
        <w:gridCol w:w="536"/>
        <w:gridCol w:w="536"/>
        <w:gridCol w:w="536"/>
        <w:gridCol w:w="535"/>
        <w:gridCol w:w="536"/>
        <w:gridCol w:w="536"/>
        <w:gridCol w:w="536"/>
        <w:gridCol w:w="536"/>
        <w:gridCol w:w="536"/>
        <w:gridCol w:w="535"/>
        <w:gridCol w:w="536"/>
        <w:gridCol w:w="536"/>
        <w:gridCol w:w="536"/>
        <w:gridCol w:w="536"/>
        <w:gridCol w:w="536"/>
      </w:tblGrid>
      <w:tr w:rsidR="00FD7F81" w:rsidRPr="000A1C6B" w14:paraId="7BB8CB4A" w14:textId="77777777" w:rsidTr="002E59FA">
        <w:trPr>
          <w:jc w:val="center"/>
        </w:trPr>
        <w:tc>
          <w:tcPr>
            <w:tcW w:w="535" w:type="dxa"/>
            <w:tcBorders>
              <w:top w:val="single" w:sz="4" w:space="0" w:color="auto"/>
              <w:left w:val="single" w:sz="4" w:space="0" w:color="auto"/>
            </w:tcBorders>
            <w:shd w:val="clear" w:color="auto" w:fill="FFFFFF"/>
          </w:tcPr>
          <w:p w14:paraId="79E2E855"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w:t>
            </w:r>
          </w:p>
        </w:tc>
        <w:tc>
          <w:tcPr>
            <w:tcW w:w="536" w:type="dxa"/>
            <w:tcBorders>
              <w:top w:val="single" w:sz="4" w:space="0" w:color="auto"/>
              <w:left w:val="single" w:sz="4" w:space="0" w:color="auto"/>
            </w:tcBorders>
            <w:shd w:val="clear" w:color="auto" w:fill="FFFFFF"/>
          </w:tcPr>
          <w:p w14:paraId="10F7ECB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2</w:t>
            </w:r>
          </w:p>
        </w:tc>
        <w:tc>
          <w:tcPr>
            <w:tcW w:w="536" w:type="dxa"/>
            <w:tcBorders>
              <w:top w:val="single" w:sz="4" w:space="0" w:color="auto"/>
              <w:left w:val="single" w:sz="4" w:space="0" w:color="auto"/>
            </w:tcBorders>
            <w:shd w:val="clear" w:color="auto" w:fill="FFFFFF"/>
          </w:tcPr>
          <w:p w14:paraId="1241927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3</w:t>
            </w:r>
          </w:p>
        </w:tc>
        <w:tc>
          <w:tcPr>
            <w:tcW w:w="536" w:type="dxa"/>
            <w:tcBorders>
              <w:top w:val="single" w:sz="4" w:space="0" w:color="auto"/>
              <w:left w:val="single" w:sz="4" w:space="0" w:color="auto"/>
            </w:tcBorders>
            <w:shd w:val="clear" w:color="auto" w:fill="FFFFFF"/>
          </w:tcPr>
          <w:p w14:paraId="789D5CA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4</w:t>
            </w:r>
          </w:p>
        </w:tc>
        <w:tc>
          <w:tcPr>
            <w:tcW w:w="536" w:type="dxa"/>
            <w:tcBorders>
              <w:top w:val="single" w:sz="4" w:space="0" w:color="auto"/>
              <w:left w:val="single" w:sz="4" w:space="0" w:color="auto"/>
            </w:tcBorders>
            <w:shd w:val="clear" w:color="auto" w:fill="FFFFFF"/>
          </w:tcPr>
          <w:p w14:paraId="47F7BEE4"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5</w:t>
            </w:r>
          </w:p>
        </w:tc>
        <w:tc>
          <w:tcPr>
            <w:tcW w:w="535" w:type="dxa"/>
            <w:tcBorders>
              <w:top w:val="single" w:sz="4" w:space="0" w:color="auto"/>
              <w:left w:val="single" w:sz="4" w:space="0" w:color="auto"/>
            </w:tcBorders>
            <w:shd w:val="clear" w:color="auto" w:fill="FFFFFF"/>
          </w:tcPr>
          <w:p w14:paraId="06631D6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6</w:t>
            </w:r>
          </w:p>
        </w:tc>
        <w:tc>
          <w:tcPr>
            <w:tcW w:w="536" w:type="dxa"/>
            <w:tcBorders>
              <w:top w:val="single" w:sz="4" w:space="0" w:color="auto"/>
              <w:left w:val="single" w:sz="4" w:space="0" w:color="auto"/>
            </w:tcBorders>
            <w:shd w:val="clear" w:color="auto" w:fill="FFFFFF"/>
          </w:tcPr>
          <w:p w14:paraId="236BB37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7</w:t>
            </w:r>
          </w:p>
        </w:tc>
        <w:tc>
          <w:tcPr>
            <w:tcW w:w="536" w:type="dxa"/>
            <w:tcBorders>
              <w:top w:val="single" w:sz="4" w:space="0" w:color="auto"/>
              <w:left w:val="single" w:sz="4" w:space="0" w:color="auto"/>
            </w:tcBorders>
            <w:shd w:val="clear" w:color="auto" w:fill="FFFFFF"/>
          </w:tcPr>
          <w:p w14:paraId="75D094C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8</w:t>
            </w:r>
          </w:p>
        </w:tc>
        <w:tc>
          <w:tcPr>
            <w:tcW w:w="536" w:type="dxa"/>
            <w:tcBorders>
              <w:top w:val="single" w:sz="4" w:space="0" w:color="auto"/>
              <w:left w:val="single" w:sz="4" w:space="0" w:color="auto"/>
            </w:tcBorders>
            <w:shd w:val="clear" w:color="auto" w:fill="FFFFFF"/>
          </w:tcPr>
          <w:p w14:paraId="5DE95BA1"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9</w:t>
            </w:r>
          </w:p>
        </w:tc>
        <w:tc>
          <w:tcPr>
            <w:tcW w:w="536" w:type="dxa"/>
            <w:tcBorders>
              <w:top w:val="single" w:sz="4" w:space="0" w:color="auto"/>
              <w:left w:val="single" w:sz="4" w:space="0" w:color="auto"/>
            </w:tcBorders>
            <w:shd w:val="clear" w:color="auto" w:fill="FFFFFF"/>
          </w:tcPr>
          <w:p w14:paraId="5C6D23B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10</w:t>
            </w:r>
          </w:p>
        </w:tc>
        <w:tc>
          <w:tcPr>
            <w:tcW w:w="536" w:type="dxa"/>
            <w:tcBorders>
              <w:top w:val="single" w:sz="4" w:space="0" w:color="auto"/>
              <w:left w:val="single" w:sz="4" w:space="0" w:color="auto"/>
            </w:tcBorders>
            <w:shd w:val="clear" w:color="auto" w:fill="FFFFFF"/>
          </w:tcPr>
          <w:p w14:paraId="61FF7FA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11</w:t>
            </w:r>
          </w:p>
        </w:tc>
        <w:tc>
          <w:tcPr>
            <w:tcW w:w="535" w:type="dxa"/>
            <w:tcBorders>
              <w:top w:val="single" w:sz="4" w:space="0" w:color="auto"/>
              <w:left w:val="single" w:sz="4" w:space="0" w:color="auto"/>
            </w:tcBorders>
            <w:shd w:val="clear" w:color="auto" w:fill="FFFFFF"/>
          </w:tcPr>
          <w:p w14:paraId="21D17D58"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12</w:t>
            </w:r>
          </w:p>
        </w:tc>
        <w:tc>
          <w:tcPr>
            <w:tcW w:w="536" w:type="dxa"/>
            <w:tcBorders>
              <w:top w:val="single" w:sz="4" w:space="0" w:color="auto"/>
              <w:left w:val="single" w:sz="4" w:space="0" w:color="auto"/>
            </w:tcBorders>
            <w:shd w:val="clear" w:color="auto" w:fill="FFFFFF"/>
          </w:tcPr>
          <w:p w14:paraId="7CC2519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13</w:t>
            </w:r>
          </w:p>
        </w:tc>
        <w:tc>
          <w:tcPr>
            <w:tcW w:w="536" w:type="dxa"/>
            <w:tcBorders>
              <w:top w:val="single" w:sz="4" w:space="0" w:color="auto"/>
              <w:left w:val="single" w:sz="4" w:space="0" w:color="auto"/>
            </w:tcBorders>
            <w:shd w:val="clear" w:color="auto" w:fill="FFFFFF"/>
          </w:tcPr>
          <w:p w14:paraId="45C1DA2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14</w:t>
            </w:r>
          </w:p>
        </w:tc>
        <w:tc>
          <w:tcPr>
            <w:tcW w:w="536" w:type="dxa"/>
            <w:tcBorders>
              <w:top w:val="single" w:sz="4" w:space="0" w:color="auto"/>
              <w:left w:val="single" w:sz="4" w:space="0" w:color="auto"/>
            </w:tcBorders>
            <w:shd w:val="clear" w:color="auto" w:fill="FFFFFF"/>
          </w:tcPr>
          <w:p w14:paraId="38DB46E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15</w:t>
            </w:r>
          </w:p>
        </w:tc>
        <w:tc>
          <w:tcPr>
            <w:tcW w:w="536" w:type="dxa"/>
            <w:tcBorders>
              <w:top w:val="single" w:sz="4" w:space="0" w:color="auto"/>
              <w:left w:val="single" w:sz="4" w:space="0" w:color="auto"/>
            </w:tcBorders>
            <w:shd w:val="clear" w:color="auto" w:fill="FFFFFF"/>
          </w:tcPr>
          <w:p w14:paraId="4F3C47B0"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16</w:t>
            </w:r>
          </w:p>
        </w:tc>
        <w:tc>
          <w:tcPr>
            <w:tcW w:w="536" w:type="dxa"/>
            <w:tcBorders>
              <w:top w:val="single" w:sz="4" w:space="0" w:color="auto"/>
              <w:left w:val="single" w:sz="4" w:space="0" w:color="auto"/>
              <w:right w:val="single" w:sz="4" w:space="0" w:color="auto"/>
            </w:tcBorders>
            <w:shd w:val="clear" w:color="auto" w:fill="FFFFFF"/>
          </w:tcPr>
          <w:p w14:paraId="56970C1E"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17</w:t>
            </w:r>
          </w:p>
        </w:tc>
      </w:tr>
      <w:tr w:rsidR="00FD7F81" w:rsidRPr="000A1C6B" w14:paraId="5C388171" w14:textId="77777777" w:rsidTr="002E59FA">
        <w:trPr>
          <w:jc w:val="center"/>
        </w:trPr>
        <w:tc>
          <w:tcPr>
            <w:tcW w:w="535" w:type="dxa"/>
            <w:tcBorders>
              <w:top w:val="single" w:sz="4" w:space="0" w:color="auto"/>
              <w:left w:val="single" w:sz="4" w:space="0" w:color="auto"/>
              <w:bottom w:val="single" w:sz="4" w:space="0" w:color="auto"/>
            </w:tcBorders>
            <w:shd w:val="clear" w:color="auto" w:fill="FFFFFF"/>
          </w:tcPr>
          <w:p w14:paraId="7B5BC167"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A177F70"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4280984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A5E6BD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35B78E8"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173A54C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3D2C0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71E1B7F"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911A52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4F90CED"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171B86F"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32BD8072"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AF574A6"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588D8F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DF8AC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7ECBE79"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053DC54" w14:textId="77777777" w:rsidR="00FD7F81" w:rsidRPr="000A1C6B" w:rsidRDefault="00FD7F81" w:rsidP="000A1C6B">
            <w:pPr>
              <w:spacing w:after="160" w:line="360" w:lineRule="auto"/>
              <w:ind w:left="9"/>
              <w:jc w:val="center"/>
              <w:rPr>
                <w:rFonts w:ascii="GHEA Grapalat" w:hAnsi="GHEA Grapalat"/>
                <w:sz w:val="24"/>
                <w:szCs w:val="24"/>
              </w:rPr>
            </w:pPr>
          </w:p>
        </w:tc>
      </w:tr>
    </w:tbl>
    <w:p w14:paraId="7ECAC0DC" w14:textId="77777777" w:rsidR="00FD7F81" w:rsidRPr="000A1C6B" w:rsidRDefault="00FD7F81" w:rsidP="000A1C6B">
      <w:pPr>
        <w:spacing w:after="160" w:line="360" w:lineRule="auto"/>
        <w:rPr>
          <w:rFonts w:ascii="GHEA Grapalat" w:hAnsi="GHEA Grapalat"/>
          <w:sz w:val="24"/>
          <w:szCs w:val="24"/>
        </w:rPr>
      </w:pPr>
    </w:p>
    <w:p w14:paraId="4355BEF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E98D73D" w14:textId="77777777" w:rsidTr="002E59FA">
        <w:tc>
          <w:tcPr>
            <w:tcW w:w="4503" w:type="dxa"/>
          </w:tcPr>
          <w:p w14:paraId="4B8B09A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FFF21CB"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w:t>
            </w:r>
          </w:p>
          <w:p w14:paraId="69C02A7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C29AFCF"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w:t>
            </w:r>
          </w:p>
          <w:p w14:paraId="364A61D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28862058" w14:textId="77777777" w:rsidR="00FD7F81" w:rsidRPr="000A1C6B" w:rsidRDefault="00FD7F81" w:rsidP="000A1C6B">
      <w:pPr>
        <w:spacing w:after="160" w:line="360" w:lineRule="auto"/>
        <w:ind w:left="567"/>
        <w:jc w:val="both"/>
        <w:rPr>
          <w:rFonts w:ascii="GHEA Grapalat" w:hAnsi="GHEA Grapalat"/>
          <w:sz w:val="24"/>
          <w:szCs w:val="24"/>
        </w:rPr>
      </w:pPr>
    </w:p>
    <w:p w14:paraId="3C939A00"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87B72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428A6C79"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15</w:t>
      </w:r>
    </w:p>
    <w:p w14:paraId="537029DC"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1102B6D7"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(ՄՄ ՏԿ 018/2011)</w:t>
      </w:r>
    </w:p>
    <w:p w14:paraId="302D086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AA76CDF"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1408759D"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394D045"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Մաքսային Միություն</w:t>
      </w:r>
    </w:p>
    <w:p w14:paraId="1F069E71"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ԱՄՐԱՇՐՋԱՆԱԿԻ ՏԻՊԻ ՀԱՍՏԱՏՈՒՄԸ</w:t>
      </w:r>
    </w:p>
    <w:p w14:paraId="5BF91171" w14:textId="77777777" w:rsidR="00FD7F81" w:rsidRPr="000A1C6B" w:rsidRDefault="00FD7F81" w:rsidP="000A1C6B">
      <w:pPr>
        <w:spacing w:after="0" w:line="360" w:lineRule="auto"/>
        <w:ind w:left="5670"/>
        <w:jc w:val="center"/>
        <w:rPr>
          <w:rFonts w:ascii="GHEA Grapalat" w:hAnsi="GHEA Grapalat"/>
          <w:sz w:val="24"/>
          <w:szCs w:val="24"/>
        </w:rPr>
      </w:pPr>
      <w:r w:rsidRPr="000A1C6B">
        <w:rPr>
          <w:rFonts w:ascii="GHEA Grapalat" w:hAnsi="GHEA Grapalat"/>
          <w:sz w:val="24"/>
          <w:szCs w:val="24"/>
        </w:rPr>
        <w:t>__________________________</w:t>
      </w:r>
    </w:p>
    <w:p w14:paraId="7D1F0552" w14:textId="77777777" w:rsidR="00FD7F81" w:rsidRPr="000A1C6B" w:rsidRDefault="00FD7F81" w:rsidP="000A1C6B">
      <w:pPr>
        <w:spacing w:after="160" w:line="360" w:lineRule="auto"/>
        <w:ind w:left="5670"/>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A1C22DC" w14:textId="77777777" w:rsidR="00FD7F81" w:rsidRPr="000A1C6B" w:rsidRDefault="00FD7F81" w:rsidP="000A1C6B">
      <w:pPr>
        <w:spacing w:after="160" w:line="360" w:lineRule="auto"/>
        <w:jc w:val="right"/>
        <w:rPr>
          <w:rFonts w:ascii="GHEA Grapalat" w:hAnsi="GHEA Grapalat"/>
          <w:sz w:val="24"/>
          <w:szCs w:val="24"/>
        </w:rPr>
      </w:pPr>
    </w:p>
    <w:p w14:paraId="1472265E"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7A36B2D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F7717D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ՍԵՐՏԻՖԻԿԱՑՄԱՆ ՄԱՐՄԻՆ՝________________________________________</w:t>
      </w:r>
    </w:p>
    <w:p w14:paraId="36DADFE3" w14:textId="77777777" w:rsidR="00FD7F81" w:rsidRPr="000A1C6B" w:rsidRDefault="00FD7F81" w:rsidP="000A1C6B">
      <w:pPr>
        <w:spacing w:after="120" w:line="360" w:lineRule="auto"/>
        <w:ind w:left="3969" w:right="284"/>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05CBCB34" w14:textId="77777777" w:rsidR="00FD7F81" w:rsidRPr="000A1C6B" w:rsidRDefault="00FD7F81" w:rsidP="000A1C6B">
      <w:pPr>
        <w:spacing w:after="160" w:line="360" w:lineRule="auto"/>
        <w:ind w:left="20"/>
        <w:jc w:val="center"/>
        <w:rPr>
          <w:rFonts w:ascii="GHEA Grapalat" w:hAnsi="GHEA Grapalat"/>
          <w:sz w:val="24"/>
          <w:szCs w:val="24"/>
        </w:rPr>
      </w:pPr>
    </w:p>
    <w:p w14:paraId="763F4528"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w:t>
      </w:r>
    </w:p>
    <w:tbl>
      <w:tblPr>
        <w:tblStyle w:val="TableGrid"/>
        <w:tblW w:w="9356" w:type="dxa"/>
        <w:tblLayout w:type="fixed"/>
        <w:tblLook w:val="0000" w:firstRow="0" w:lastRow="0" w:firstColumn="0" w:lastColumn="0" w:noHBand="0" w:noVBand="0"/>
      </w:tblPr>
      <w:tblGrid>
        <w:gridCol w:w="5920"/>
        <w:gridCol w:w="3436"/>
      </w:tblGrid>
      <w:tr w:rsidR="00FD7F81" w:rsidRPr="000A1C6B" w14:paraId="60DB3357" w14:textId="77777777" w:rsidTr="002E59FA">
        <w:tc>
          <w:tcPr>
            <w:tcW w:w="5920" w:type="dxa"/>
          </w:tcPr>
          <w:p w14:paraId="744D035E"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ՄԱԿՆԻՇ</w:t>
            </w:r>
          </w:p>
        </w:tc>
        <w:tc>
          <w:tcPr>
            <w:tcW w:w="3436" w:type="dxa"/>
          </w:tcPr>
          <w:p w14:paraId="4987267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AE756D" w14:textId="77777777" w:rsidTr="002E59FA">
        <w:tc>
          <w:tcPr>
            <w:tcW w:w="5920" w:type="dxa"/>
          </w:tcPr>
          <w:p w14:paraId="544D6C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lastRenderedPageBreak/>
              <w:t>ԱՌԵՎՏՐԱՅԻՆ ԱՆՎԱՆՈՒՄ</w:t>
            </w:r>
          </w:p>
        </w:tc>
        <w:tc>
          <w:tcPr>
            <w:tcW w:w="3436" w:type="dxa"/>
          </w:tcPr>
          <w:p w14:paraId="3947059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7B26E4" w14:textId="77777777" w:rsidTr="002E59FA">
        <w:tc>
          <w:tcPr>
            <w:tcW w:w="5920" w:type="dxa"/>
          </w:tcPr>
          <w:p w14:paraId="63DBD54D"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ՏԻՊ</w:t>
            </w:r>
          </w:p>
        </w:tc>
        <w:tc>
          <w:tcPr>
            <w:tcW w:w="3436" w:type="dxa"/>
          </w:tcPr>
          <w:p w14:paraId="0392CA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99FA08" w14:textId="77777777" w:rsidTr="002E59FA">
        <w:tc>
          <w:tcPr>
            <w:tcW w:w="5920" w:type="dxa"/>
          </w:tcPr>
          <w:p w14:paraId="5C8FBB7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ՄՈԴԻՖԻԿԱՑԻԱՆԵՐ</w:t>
            </w:r>
          </w:p>
        </w:tc>
        <w:tc>
          <w:tcPr>
            <w:tcW w:w="3436" w:type="dxa"/>
          </w:tcPr>
          <w:p w14:paraId="1116A3E3"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9C8C52" w14:textId="77777777" w:rsidTr="002E59FA">
        <w:tc>
          <w:tcPr>
            <w:tcW w:w="5920" w:type="dxa"/>
          </w:tcPr>
          <w:p w14:paraId="2A19D216"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ԿԱՏԵԳՈՐԻԱ</w:t>
            </w:r>
          </w:p>
        </w:tc>
        <w:tc>
          <w:tcPr>
            <w:tcW w:w="3436" w:type="dxa"/>
          </w:tcPr>
          <w:p w14:paraId="3B9D4C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3344A3" w14:textId="77777777" w:rsidTr="002E59FA">
        <w:tc>
          <w:tcPr>
            <w:tcW w:w="5920" w:type="dxa"/>
          </w:tcPr>
          <w:p w14:paraId="3CBFDB1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ԷԿՈԼՈԳԻԱԿԱՆ ԴԱՍ</w:t>
            </w:r>
          </w:p>
        </w:tc>
        <w:tc>
          <w:tcPr>
            <w:tcW w:w="3436" w:type="dxa"/>
          </w:tcPr>
          <w:p w14:paraId="2743D4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8544ECA" w14:textId="77777777" w:rsidTr="002E59FA">
        <w:tc>
          <w:tcPr>
            <w:tcW w:w="5920" w:type="dxa"/>
          </w:tcPr>
          <w:p w14:paraId="79DD1ECB" w14:textId="77777777" w:rsidR="00FD7F81" w:rsidRPr="000A1C6B" w:rsidRDefault="00FD7F81" w:rsidP="000A1C6B">
            <w:pPr>
              <w:spacing w:after="120" w:line="360" w:lineRule="auto"/>
              <w:ind w:left="135" w:right="181"/>
              <w:jc w:val="both"/>
              <w:rPr>
                <w:rFonts w:ascii="GHEA Grapalat" w:hAnsi="GHEA Grapalat"/>
                <w:sz w:val="24"/>
                <w:szCs w:val="24"/>
              </w:rPr>
            </w:pPr>
            <w:r w:rsidRPr="000A1C6B">
              <w:rPr>
                <w:rFonts w:ascii="GHEA Grapalat" w:hAnsi="GHEA Grapalat"/>
                <w:sz w:val="24"/>
                <w:szCs w:val="24"/>
              </w:rPr>
              <w:t xml:space="preserve">ՊԱՏՐԱՍՏՄԱՆ ՏԱՐԲԵՐԱԿ (նշել թվարկվածներից՝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ամրաշրջանակ, ավտոբուսային ամրաշրջանակ՝ առանց թափքի՝ շրջանակավոր կառուցվածքի ավտոբուսների համար, ավտոբուսային ամրաշրջանակ՝ առանց թափքի՝ հիմնակմախքային կառուցվածքի </w:t>
            </w:r>
            <w:r w:rsidRPr="000A1C6B">
              <w:rPr>
                <w:rFonts w:ascii="GHEA Grapalat" w:hAnsi="GHEA Grapalat"/>
                <w:spacing w:val="-2"/>
                <w:sz w:val="24"/>
                <w:szCs w:val="24"/>
              </w:rPr>
              <w:t>ավտոբուսների համար, բեռնային ամրաշրջանակ՝ առանց խցիկի՝ հատուկ խցիկով տրանսպորտային միջոցներ պատրաստելու համար, բեռնային ամրաշրջանակ՝ մասամբ հավաքված խցիկով (առանց հետ</w:t>
            </w:r>
            <w:r w:rsidR="00BA0247" w:rsidRPr="000A1C6B">
              <w:rPr>
                <w:rFonts w:ascii="GHEA Grapalat" w:hAnsi="GHEA Grapalat"/>
                <w:spacing w:val="-2"/>
                <w:sz w:val="24"/>
                <w:szCs w:val="24"/>
              </w:rPr>
              <w:t>և</w:t>
            </w:r>
            <w:r w:rsidRPr="000A1C6B">
              <w:rPr>
                <w:rFonts w:ascii="GHEA Grapalat" w:hAnsi="GHEA Grapalat"/>
                <w:spacing w:val="-2"/>
                <w:sz w:val="24"/>
                <w:szCs w:val="24"/>
              </w:rPr>
              <w:t>ի պատի), խցիկի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մասով ամրաշրջանակ՝ որպես տուն ծառայող ավտոմեքենաներ պատրաստելու համար,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մասն առանց խցիկի ամրաշրջանակ՝ որպես տուն ծառայող ավտոմեքենաներ պատրաստելու համար, կցորդի ամրաշրջանակ)</w:t>
            </w:r>
          </w:p>
        </w:tc>
        <w:tc>
          <w:tcPr>
            <w:tcW w:w="3436" w:type="dxa"/>
          </w:tcPr>
          <w:p w14:paraId="32F33C1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A9A38B" w14:textId="77777777" w:rsidTr="002E59FA">
        <w:tc>
          <w:tcPr>
            <w:tcW w:w="5920" w:type="dxa"/>
          </w:tcPr>
          <w:p w14:paraId="155F63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ՀԱՅՏԱՏՈՒՆ ԵՎ ՆՐԱ ՀԱՍՑԵՆ</w:t>
            </w:r>
          </w:p>
        </w:tc>
        <w:tc>
          <w:tcPr>
            <w:tcW w:w="3436" w:type="dxa"/>
          </w:tcPr>
          <w:p w14:paraId="07779C08"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E365F2" w14:textId="77777777" w:rsidTr="002E59FA">
        <w:tc>
          <w:tcPr>
            <w:tcW w:w="5920" w:type="dxa"/>
          </w:tcPr>
          <w:p w14:paraId="10F3CDA9"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ԱՐՏԱԴՐՈՂԸ ԵՎ ՆՐԱ ՀԱՍՑԵՆ</w:t>
            </w:r>
          </w:p>
        </w:tc>
        <w:tc>
          <w:tcPr>
            <w:tcW w:w="3436" w:type="dxa"/>
          </w:tcPr>
          <w:p w14:paraId="74258EC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124113" w14:textId="77777777" w:rsidTr="002E59FA">
        <w:tc>
          <w:tcPr>
            <w:tcW w:w="5920" w:type="dxa"/>
          </w:tcPr>
          <w:p w14:paraId="31CAE648"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436" w:type="dxa"/>
          </w:tcPr>
          <w:p w14:paraId="4FF12B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4EA0B" w14:textId="77777777" w:rsidTr="002E59FA">
        <w:tc>
          <w:tcPr>
            <w:tcW w:w="5920" w:type="dxa"/>
          </w:tcPr>
          <w:p w14:paraId="41576D0A"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lastRenderedPageBreak/>
              <w:t>ՀԱՎԱՔՄԱՆ ԳՈՐԾԱՐԱՆԸ ԵՎ ԴՐԱ ՀԱՍՑԵՆ</w:t>
            </w:r>
          </w:p>
        </w:tc>
        <w:tc>
          <w:tcPr>
            <w:tcW w:w="3436" w:type="dxa"/>
          </w:tcPr>
          <w:p w14:paraId="51FEEB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562F10" w14:textId="77777777" w:rsidTr="002E59FA">
        <w:tc>
          <w:tcPr>
            <w:tcW w:w="5920" w:type="dxa"/>
          </w:tcPr>
          <w:p w14:paraId="5AE38D5F"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436" w:type="dxa"/>
          </w:tcPr>
          <w:p w14:paraId="66B36C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61583401" w14:textId="77777777" w:rsidR="00FD7F81" w:rsidRPr="000A1C6B" w:rsidRDefault="00FD7F81" w:rsidP="000A1C6B">
      <w:pPr>
        <w:spacing w:after="160" w:line="360" w:lineRule="auto"/>
        <w:rPr>
          <w:rFonts w:ascii="GHEA Grapalat" w:hAnsi="GHEA Grapalat"/>
          <w:sz w:val="24"/>
          <w:szCs w:val="24"/>
        </w:rPr>
      </w:pPr>
    </w:p>
    <w:p w14:paraId="0FCFF73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 ըստ սույն ԱՄՐԱՇՐՋԱՆԱԿԻ ՏԻՊԻ ՀԱՍՏԱՏՄԱՆ 2-րդ հավելվածին համապատասխան պահանջների ցանկի։</w:t>
      </w:r>
    </w:p>
    <w:p w14:paraId="384C8FB7"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ՀԱՍՏԱՏՈՒՄԸ տարածվում է սերիական թողարկման արտադրության / անավարտ տրանսպորտային միջոցների (ամրաշրջանակների) խմբաքանակի վրա՝ ________________ հատ քանակով, նույնականացման համարներով (VIN) ______________-ից մինչ</w:t>
      </w:r>
      <w:r w:rsidR="00BA0247" w:rsidRPr="000A1C6B">
        <w:rPr>
          <w:rFonts w:ascii="GHEA Grapalat" w:hAnsi="GHEA Grapalat"/>
          <w:sz w:val="24"/>
          <w:szCs w:val="24"/>
        </w:rPr>
        <w:t>և</w:t>
      </w:r>
      <w:r w:rsidRPr="000A1C6B">
        <w:rPr>
          <w:rFonts w:ascii="GHEA Grapalat" w:hAnsi="GHEA Grapalat"/>
          <w:sz w:val="24"/>
          <w:szCs w:val="24"/>
        </w:rPr>
        <w:t>__________:</w:t>
      </w:r>
    </w:p>
    <w:p w14:paraId="6C322DE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ՀԱՍՏԱՏՈՒՄՆ առանց հավելվածների անվավեր է։</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86"/>
        <w:gridCol w:w="6565"/>
      </w:tblGrid>
      <w:tr w:rsidR="00FD7F81" w:rsidRPr="000A1C6B" w14:paraId="513C8B1F" w14:textId="77777777" w:rsidTr="002E59FA">
        <w:trPr>
          <w:jc w:val="center"/>
        </w:trPr>
        <w:tc>
          <w:tcPr>
            <w:tcW w:w="2786" w:type="dxa"/>
            <w:shd w:val="clear" w:color="auto" w:fill="FFFFFF"/>
            <w:vAlign w:val="bottom"/>
          </w:tcPr>
          <w:p w14:paraId="5C18E41E"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1</w:t>
            </w:r>
          </w:p>
        </w:tc>
        <w:tc>
          <w:tcPr>
            <w:tcW w:w="6565" w:type="dxa"/>
            <w:shd w:val="clear" w:color="auto" w:fill="FFFFFF"/>
            <w:vAlign w:val="bottom"/>
          </w:tcPr>
          <w:p w14:paraId="41F4390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ընդհանուր բնութագրերը</w:t>
            </w:r>
          </w:p>
        </w:tc>
      </w:tr>
      <w:tr w:rsidR="00FD7F81" w:rsidRPr="000A1C6B" w14:paraId="23D6D884" w14:textId="77777777" w:rsidTr="002E59FA">
        <w:trPr>
          <w:jc w:val="center"/>
        </w:trPr>
        <w:tc>
          <w:tcPr>
            <w:tcW w:w="2786" w:type="dxa"/>
            <w:shd w:val="clear" w:color="auto" w:fill="FFFFFF"/>
          </w:tcPr>
          <w:p w14:paraId="1AB20C57"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2</w:t>
            </w:r>
          </w:p>
        </w:tc>
        <w:tc>
          <w:tcPr>
            <w:tcW w:w="6565" w:type="dxa"/>
            <w:shd w:val="clear" w:color="auto" w:fill="FFFFFF"/>
            <w:vAlign w:val="bottom"/>
          </w:tcPr>
          <w:p w14:paraId="3B90248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փաստաթղթերի ցանկը</w:t>
            </w:r>
          </w:p>
        </w:tc>
      </w:tr>
      <w:tr w:rsidR="00FD7F81" w:rsidRPr="000A1C6B" w14:paraId="5650F34C" w14:textId="77777777" w:rsidTr="002E59FA">
        <w:trPr>
          <w:jc w:val="center"/>
        </w:trPr>
        <w:tc>
          <w:tcPr>
            <w:tcW w:w="2786" w:type="dxa"/>
            <w:shd w:val="clear" w:color="auto" w:fill="FFFFFF"/>
            <w:vAlign w:val="bottom"/>
          </w:tcPr>
          <w:p w14:paraId="043D08A3"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3</w:t>
            </w:r>
          </w:p>
        </w:tc>
        <w:tc>
          <w:tcPr>
            <w:tcW w:w="6565" w:type="dxa"/>
            <w:shd w:val="clear" w:color="auto" w:fill="FFFFFF"/>
            <w:vAlign w:val="bottom"/>
          </w:tcPr>
          <w:p w14:paraId="3481100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մականշվածքի նկարագրությունը</w:t>
            </w:r>
          </w:p>
        </w:tc>
      </w:tr>
      <w:tr w:rsidR="00FD7F81" w:rsidRPr="000A1C6B" w14:paraId="785E1083" w14:textId="77777777" w:rsidTr="002E59FA">
        <w:trPr>
          <w:jc w:val="center"/>
        </w:trPr>
        <w:tc>
          <w:tcPr>
            <w:tcW w:w="2786" w:type="dxa"/>
            <w:shd w:val="clear" w:color="auto" w:fill="FFFFFF"/>
          </w:tcPr>
          <w:p w14:paraId="7A929621"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4</w:t>
            </w:r>
          </w:p>
        </w:tc>
        <w:tc>
          <w:tcPr>
            <w:tcW w:w="6565" w:type="dxa"/>
            <w:shd w:val="clear" w:color="auto" w:fill="FFFFFF"/>
          </w:tcPr>
          <w:p w14:paraId="649662E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Ամրաշրջանակների ընդհանուր տեսակը՝ ... էջի վրա </w:t>
            </w:r>
          </w:p>
        </w:tc>
      </w:tr>
    </w:tbl>
    <w:p w14:paraId="4BAC5971" w14:textId="77777777" w:rsidR="00FD7F81" w:rsidRPr="000A1C6B" w:rsidRDefault="00FD7F81" w:rsidP="000A1C6B">
      <w:pPr>
        <w:spacing w:after="160" w:line="360" w:lineRule="auto"/>
        <w:rPr>
          <w:rFonts w:ascii="GHEA Grapalat" w:hAnsi="GHEA Grapalat"/>
          <w:sz w:val="24"/>
          <w:szCs w:val="24"/>
        </w:rPr>
      </w:pPr>
    </w:p>
    <w:p w14:paraId="2DF014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(անհրաժեշտության դեպքում նշվում են սեփական ընթացքով տեղաշարժվելու արգելանքի, ընդհանուր օգտագործման փողոցներում օգտագործելու հնարավորության վերաբերյալ </w:t>
      </w:r>
      <w:r w:rsidRPr="000A1C6B">
        <w:rPr>
          <w:rFonts w:ascii="GHEA Grapalat" w:hAnsi="GHEA Grapalat"/>
          <w:sz w:val="24"/>
          <w:szCs w:val="24"/>
        </w:rPr>
        <w:lastRenderedPageBreak/>
        <w:t xml:space="preserve">սահմանափակումները </w:t>
      </w:r>
      <w:r w:rsidR="00BA0247" w:rsidRPr="000A1C6B">
        <w:rPr>
          <w:rFonts w:ascii="GHEA Grapalat" w:hAnsi="GHEA Grapalat"/>
          <w:sz w:val="24"/>
          <w:szCs w:val="24"/>
        </w:rPr>
        <w:t>և</w:t>
      </w:r>
      <w:r w:rsidRPr="000A1C6B">
        <w:rPr>
          <w:rFonts w:ascii="GHEA Grapalat" w:hAnsi="GHEA Grapalat"/>
          <w:sz w:val="24"/>
          <w:szCs w:val="24"/>
        </w:rPr>
        <w:t xml:space="preserve"> այլն)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D42708F" w14:textId="77777777" w:rsidTr="002E59FA">
        <w:tc>
          <w:tcPr>
            <w:tcW w:w="4503" w:type="dxa"/>
          </w:tcPr>
          <w:p w14:paraId="6E53158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8" w:name="bookmark11"/>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046E0E74"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0D2D17F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15FDFF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4C5112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bookmarkEnd w:id="8"/>
    <w:p w14:paraId="58E51203"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«_____» _______________</w:t>
      </w:r>
    </w:p>
    <w:p w14:paraId="66F0E4CA"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ՀԱՎԱՍՏՎԱԾ Է</w:t>
      </w:r>
    </w:p>
    <w:p w14:paraId="42860235"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b/>
          <w:sz w:val="24"/>
          <w:szCs w:val="24"/>
        </w:rPr>
        <w:t xml:space="preserve"> </w:t>
      </w:r>
      <w:r w:rsidRPr="000A1C6B">
        <w:rPr>
          <w:rFonts w:ascii="GHEA Grapalat" w:hAnsi="GHEA Grapalat"/>
          <w:sz w:val="24"/>
          <w:szCs w:val="24"/>
        </w:rPr>
        <w:t>_______________</w:t>
      </w:r>
      <w:r w:rsidRPr="000A1C6B">
        <w:rPr>
          <w:rFonts w:ascii="GHEA Grapalat" w:hAnsi="GHEA Grapalat"/>
          <w:b/>
          <w:sz w:val="24"/>
          <w:szCs w:val="24"/>
        </w:rPr>
        <w:t>№</w:t>
      </w:r>
      <w:r w:rsidRPr="000A1C6B">
        <w:rPr>
          <w:rFonts w:ascii="GHEA Grapalat" w:hAnsi="GHEA Grapalat"/>
          <w:sz w:val="24"/>
          <w:szCs w:val="24"/>
        </w:rPr>
        <w:t>________________</w:t>
      </w:r>
      <w:r w:rsidRPr="000A1C6B">
        <w:rPr>
          <w:rFonts w:ascii="GHEA Grapalat" w:hAnsi="GHEA Grapalat"/>
          <w:b/>
          <w:sz w:val="24"/>
          <w:szCs w:val="24"/>
        </w:rPr>
        <w:t xml:space="preserve"> </w:t>
      </w:r>
      <w:proofErr w:type="spellStart"/>
      <w:r w:rsidRPr="000A1C6B">
        <w:rPr>
          <w:rFonts w:ascii="GHEA Grapalat" w:hAnsi="GHEA Grapalat"/>
          <w:b/>
          <w:sz w:val="24"/>
          <w:szCs w:val="24"/>
        </w:rPr>
        <w:t>համար</w:t>
      </w:r>
      <w:proofErr w:type="spellEnd"/>
    </w:p>
    <w:p w14:paraId="2A0F8984" w14:textId="77777777" w:rsidR="00FD7F81" w:rsidRPr="000A1C6B" w:rsidRDefault="00FD7F81" w:rsidP="000A1C6B">
      <w:pPr>
        <w:spacing w:after="160" w:line="360" w:lineRule="auto"/>
        <w:jc w:val="both"/>
        <w:rPr>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896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757"/>
        <w:gridCol w:w="2956"/>
      </w:tblGrid>
      <w:tr w:rsidR="00FD7F81" w:rsidRPr="000A1C6B" w14:paraId="2B9E4211" w14:textId="77777777" w:rsidTr="002E59FA">
        <w:trPr>
          <w:jc w:val="right"/>
        </w:trPr>
        <w:tc>
          <w:tcPr>
            <w:tcW w:w="4253" w:type="dxa"/>
          </w:tcPr>
          <w:p w14:paraId="311B53C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00692C45"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956" w:type="dxa"/>
          </w:tcPr>
          <w:p w14:paraId="5DD41108"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w:t>
            </w:r>
          </w:p>
        </w:tc>
      </w:tr>
      <w:tr w:rsidR="00FD7F81" w:rsidRPr="000A1C6B" w14:paraId="3E16D586" w14:textId="77777777" w:rsidTr="002E59FA">
        <w:trPr>
          <w:jc w:val="right"/>
        </w:trPr>
        <w:tc>
          <w:tcPr>
            <w:tcW w:w="4253" w:type="dxa"/>
          </w:tcPr>
          <w:p w14:paraId="71594616"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8E2B7E0"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56" w:type="dxa"/>
          </w:tcPr>
          <w:p w14:paraId="7CB4C5D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D0A3872"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C241AD2"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Հավելված 1 </w:t>
      </w:r>
      <w:r w:rsidRPr="000A1C6B">
        <w:rPr>
          <w:rFonts w:ascii="GHEA Grapalat" w:hAnsi="GHEA Grapalat"/>
          <w:b/>
          <w:sz w:val="24"/>
          <w:szCs w:val="24"/>
        </w:rPr>
        <w:br/>
        <w:t>ամրաշրջանակի տիպի հաստատման</w:t>
      </w:r>
    </w:p>
    <w:p w14:paraId="7025C6F9" w14:textId="77777777" w:rsidR="00FD7F81" w:rsidRPr="000A1C6B" w:rsidRDefault="00FD7F81" w:rsidP="000A1C6B">
      <w:pPr>
        <w:spacing w:after="160" w:line="360" w:lineRule="auto"/>
        <w:ind w:left="2127" w:right="1976"/>
        <w:rPr>
          <w:rFonts w:ascii="GHEA Grapalat" w:hAnsi="GHEA Grapalat"/>
          <w:b/>
          <w:sz w:val="24"/>
          <w:szCs w:val="24"/>
        </w:rPr>
      </w:pPr>
    </w:p>
    <w:p w14:paraId="744F32BE" w14:textId="77777777" w:rsidR="00FD7F81" w:rsidRPr="000A1C6B" w:rsidRDefault="00FD7F81" w:rsidP="000A1C6B">
      <w:pPr>
        <w:spacing w:after="160" w:line="360" w:lineRule="auto"/>
        <w:ind w:right="-1"/>
        <w:jc w:val="center"/>
        <w:rPr>
          <w:rFonts w:ascii="GHEA Grapalat" w:hAnsi="GHEA Grapalat"/>
          <w:b/>
          <w:sz w:val="24"/>
          <w:szCs w:val="24"/>
          <w:lang w:val="en-US"/>
        </w:rPr>
      </w:pPr>
      <w:r w:rsidRPr="000A1C6B">
        <w:rPr>
          <w:rFonts w:ascii="GHEA Grapalat" w:hAnsi="GHEA Grapalat"/>
          <w:b/>
          <w:sz w:val="24"/>
          <w:szCs w:val="24"/>
        </w:rPr>
        <w:t>ԱՄՐԱՇՐՋԱՆԱԿԻ ԸՆԴՀԱՆՈՒՐ ԲՆՈՒԹԱԳՐԵՐԸ</w:t>
      </w:r>
    </w:p>
    <w:p w14:paraId="1D5A9FA2" w14:textId="77777777" w:rsidR="00FD7F81" w:rsidRPr="000A1C6B" w:rsidRDefault="00FD7F81" w:rsidP="000A1C6B">
      <w:pPr>
        <w:spacing w:after="160" w:line="360" w:lineRule="auto"/>
        <w:ind w:right="-1"/>
        <w:jc w:val="center"/>
        <w:rPr>
          <w:rFonts w:ascii="GHEA Grapalat" w:hAnsi="GHEA Grapalat"/>
          <w:b/>
          <w:sz w:val="24"/>
          <w:szCs w:val="24"/>
          <w:lang w:val="en-US"/>
        </w:rPr>
      </w:pPr>
    </w:p>
    <w:p w14:paraId="38AAC00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Փոփոխող փաստաթղթերի ցանկ </w:t>
      </w:r>
    </w:p>
    <w:p w14:paraId="09958C89"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w:t>
      </w:r>
      <w:r w:rsidR="00BA0247" w:rsidRPr="000A1C6B">
        <w:rPr>
          <w:rFonts w:ascii="GHEA Grapalat" w:hAnsi="GHEA Grapalat"/>
          <w:b/>
          <w:sz w:val="24"/>
          <w:szCs w:val="24"/>
        </w:rPr>
        <w:t>և</w:t>
      </w:r>
      <w:r w:rsidRPr="000A1C6B">
        <w:rPr>
          <w:rFonts w:ascii="GHEA Grapalat" w:hAnsi="GHEA Grapalat"/>
          <w:b/>
          <w:sz w:val="24"/>
          <w:szCs w:val="24"/>
        </w:rPr>
        <w:t xml:space="preserve">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խմբագրութամբ)</w:t>
      </w:r>
    </w:p>
    <w:p w14:paraId="493D1B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Սռնիների/անիվների քանակը (միայն О կատեգորիայի տրանսպորտային միջոցների համար)</w:t>
      </w:r>
    </w:p>
    <w:p w14:paraId="4863D58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3903F58F" w14:textId="3423E7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 կատեգորիայի տրանսպորտային միջոցների)</w:t>
      </w:r>
    </w:p>
    <w:p w14:paraId="67F0546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տեղակայվածությունը</w:t>
      </w:r>
    </w:p>
    <w:p w14:paraId="09E2CB0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Թափքի տիպը / դռների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5C92F28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 (միայն N կատեգորիաների տրանսպորտային միջոցների համար)</w:t>
      </w:r>
    </w:p>
    <w:p w14:paraId="0C6F06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1A6B67CF"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257A3283"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5BF09BE9"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p w14:paraId="389A2F0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Բազա, մմ</w:t>
      </w:r>
    </w:p>
    <w:p w14:paraId="0E0C1E2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 մմ</w:t>
      </w:r>
    </w:p>
    <w:p w14:paraId="01EC9D0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Ամրաշրջանակի զանգվածը լրակազմված վիճակում, կգ</w:t>
      </w:r>
    </w:p>
    <w:p w14:paraId="6D4FC7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28AAB2B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3797536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4366607E" w14:textId="77777777" w:rsidR="00FD7F81" w:rsidRPr="000A1C6B" w:rsidRDefault="00FD7F81" w:rsidP="000A1C6B">
      <w:pPr>
        <w:spacing w:after="160" w:line="360" w:lineRule="auto"/>
        <w:ind w:firstLine="840"/>
        <w:jc w:val="both"/>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17"/>
        <w:gridCol w:w="3825"/>
      </w:tblGrid>
      <w:tr w:rsidR="00FD7F81" w:rsidRPr="000A1C6B" w14:paraId="2D835497" w14:textId="77777777" w:rsidTr="002E59FA">
        <w:trPr>
          <w:trHeight w:val="4562"/>
        </w:trPr>
        <w:tc>
          <w:tcPr>
            <w:tcW w:w="5523" w:type="dxa"/>
            <w:gridSpan w:val="2"/>
          </w:tcPr>
          <w:p w14:paraId="49909AB7"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B8C2942"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5B17AD74"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36662B3C"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08956C73"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76E2E79"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պտտող մոմենտը, Ն-մ (ր</w:t>
            </w:r>
            <w:r w:rsidRPr="000A1C6B">
              <w:rPr>
                <w:rFonts w:ascii="GHEA Grapalat" w:hAnsi="GHEA Grapalat"/>
                <w:sz w:val="24"/>
                <w:szCs w:val="24"/>
                <w:vertAlign w:val="superscript"/>
              </w:rPr>
              <w:t>-1</w:t>
            </w:r>
            <w:r w:rsidRPr="000A1C6B">
              <w:rPr>
                <w:rFonts w:ascii="GHEA Grapalat" w:hAnsi="GHEA Grapalat"/>
                <w:sz w:val="24"/>
                <w:szCs w:val="24"/>
              </w:rPr>
              <w:t>)</w:t>
            </w:r>
          </w:p>
          <w:p w14:paraId="08F9C8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Վառելիքը</w:t>
            </w:r>
          </w:p>
        </w:tc>
        <w:tc>
          <w:tcPr>
            <w:tcW w:w="3825" w:type="dxa"/>
          </w:tcPr>
          <w:p w14:paraId="719649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22D8E3AA" w14:textId="77777777" w:rsidTr="002E59FA">
        <w:tc>
          <w:tcPr>
            <w:tcW w:w="5523" w:type="dxa"/>
            <w:gridSpan w:val="2"/>
          </w:tcPr>
          <w:p w14:paraId="2250F2B5"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167BD908"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Կարբյուրատոր (տիպը, մականշվածքը)</w:t>
            </w:r>
          </w:p>
          <w:p w14:paraId="2841C22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Կառավարման բլոկ (մականշվածքը)</w:t>
            </w:r>
          </w:p>
          <w:p w14:paraId="7DC124A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ՎՊԲՃ (տիպը, մականշվածքը)</w:t>
            </w:r>
          </w:p>
          <w:p w14:paraId="75A740FA"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lastRenderedPageBreak/>
              <w:t>Բոցամուղեր (տիպը, մականշվածքը)</w:t>
            </w:r>
          </w:p>
          <w:p w14:paraId="2C74A6D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Օդամղիչ (տիպը, մականշվածքը) </w:t>
            </w:r>
          </w:p>
          <w:p w14:paraId="12314ED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Օդի զտիչ (տիպը, մականշվածքը)</w:t>
            </w:r>
          </w:p>
          <w:p w14:paraId="08AB361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Ներթողման աղմուկի խլացուցիչներ (մականշվածքը)</w:t>
            </w:r>
          </w:p>
          <w:p w14:paraId="2B463CD0"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097BD1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183E3124"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25" w:type="dxa"/>
          </w:tcPr>
          <w:p w14:paraId="24EFE961" w14:textId="77777777" w:rsidR="00FD7F81" w:rsidRPr="000A1C6B" w:rsidRDefault="00FD7F81" w:rsidP="000A1C6B">
            <w:pPr>
              <w:spacing w:after="120" w:line="360" w:lineRule="auto"/>
              <w:rPr>
                <w:rFonts w:ascii="GHEA Grapalat" w:hAnsi="GHEA Grapalat"/>
                <w:sz w:val="24"/>
                <w:szCs w:val="24"/>
              </w:rPr>
            </w:pPr>
          </w:p>
        </w:tc>
      </w:tr>
      <w:tr w:rsidR="00FD7F81" w:rsidRPr="000A1C6B" w14:paraId="7766E1FD" w14:textId="77777777" w:rsidTr="002E59FA">
        <w:tc>
          <w:tcPr>
            <w:tcW w:w="5523" w:type="dxa"/>
            <w:gridSpan w:val="2"/>
          </w:tcPr>
          <w:p w14:paraId="75A2B7C9"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7E71A1B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(մականշվածքը)</w:t>
            </w:r>
          </w:p>
          <w:p w14:paraId="6855C18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Կոմուտատոր (մականշվածքը)</w:t>
            </w:r>
          </w:p>
          <w:p w14:paraId="3CEDF5A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0FF564C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Մոմեր (մականշվածքը)</w:t>
            </w:r>
          </w:p>
        </w:tc>
        <w:tc>
          <w:tcPr>
            <w:tcW w:w="3825" w:type="dxa"/>
          </w:tcPr>
          <w:p w14:paraId="5427013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E30DECF" w14:textId="77777777" w:rsidTr="002E59FA">
        <w:tc>
          <w:tcPr>
            <w:tcW w:w="5523" w:type="dxa"/>
            <w:gridSpan w:val="2"/>
          </w:tcPr>
          <w:p w14:paraId="40F89189"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AF3FA8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Չեզոքարարներ (մականշվածքը) </w:t>
            </w:r>
          </w:p>
          <w:p w14:paraId="1CDEEB01"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2EEA56A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6F0B6E4E" w14:textId="77777777" w:rsidR="00FD7F81" w:rsidRPr="000A1C6B" w:rsidRDefault="00FD7F81" w:rsidP="000A1C6B">
            <w:pPr>
              <w:spacing w:after="120" w:line="360" w:lineRule="auto"/>
              <w:ind w:left="142" w:right="116"/>
              <w:rPr>
                <w:rFonts w:ascii="GHEA Grapalat" w:hAnsi="GHEA Grapalat"/>
                <w:sz w:val="24"/>
                <w:szCs w:val="24"/>
              </w:rPr>
            </w:pPr>
            <w:r w:rsidRPr="000A1C6B">
              <w:rPr>
                <w:rFonts w:ascii="GHEA Grapalat" w:hAnsi="GHEA Grapalat"/>
                <w:sz w:val="24"/>
                <w:szCs w:val="24"/>
              </w:rPr>
              <w:t xml:space="preserve">Խլացուցիչներ (մականշվածքը) </w:t>
            </w:r>
          </w:p>
          <w:p w14:paraId="2493892B"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B020093"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26DCEBF5"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p w14:paraId="0454E6B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Պինդ մասնիկների զտիչ</w:t>
            </w:r>
          </w:p>
        </w:tc>
        <w:tc>
          <w:tcPr>
            <w:tcW w:w="3825" w:type="dxa"/>
          </w:tcPr>
          <w:p w14:paraId="482352EB"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731982" w14:textId="77777777" w:rsidTr="002E59FA">
        <w:tc>
          <w:tcPr>
            <w:tcW w:w="5523" w:type="dxa"/>
            <w:gridSpan w:val="2"/>
          </w:tcPr>
          <w:p w14:paraId="03E072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(մակնիշը, տիպը)</w:t>
            </w:r>
          </w:p>
          <w:p w14:paraId="5485630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1C34BD64"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tc>
        <w:tc>
          <w:tcPr>
            <w:tcW w:w="3825" w:type="dxa"/>
          </w:tcPr>
          <w:p w14:paraId="2E5261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EB47AE" w14:textId="77777777" w:rsidTr="002E59FA">
        <w:tc>
          <w:tcPr>
            <w:tcW w:w="5523" w:type="dxa"/>
            <w:gridSpan w:val="2"/>
          </w:tcPr>
          <w:p w14:paraId="3FA657EF"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tc>
        <w:tc>
          <w:tcPr>
            <w:tcW w:w="3825" w:type="dxa"/>
          </w:tcPr>
          <w:p w14:paraId="6B883F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17D9F9E8" w14:textId="77777777" w:rsidTr="002E59FA">
        <w:tc>
          <w:tcPr>
            <w:tcW w:w="5523" w:type="dxa"/>
            <w:gridSpan w:val="2"/>
          </w:tcPr>
          <w:p w14:paraId="3129C4F0"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w:t>
            </w:r>
          </w:p>
          <w:p w14:paraId="2A75062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Էլեկտրաքիմիական զույգ</w:t>
            </w:r>
          </w:p>
          <w:p w14:paraId="6679CD4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Տարրերի քանակը</w:t>
            </w:r>
          </w:p>
          <w:p w14:paraId="69C4DE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Զանգվածը, կգ,</w:t>
            </w:r>
          </w:p>
          <w:p w14:paraId="40A17FC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0EAFD8F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Տարողությունը, Ա-ժ</w:t>
            </w:r>
          </w:p>
          <w:p w14:paraId="0B22AC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Տեղակայման վայրը</w:t>
            </w:r>
          </w:p>
          <w:p w14:paraId="4C30783F"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7A81E1D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Էներգատարությունը, Ջ</w:t>
            </w:r>
          </w:p>
          <w:p w14:paraId="63C14CC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09ABEC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Ընթացքի պաշարը, կմ</w:t>
            </w:r>
          </w:p>
        </w:tc>
        <w:tc>
          <w:tcPr>
            <w:tcW w:w="3825" w:type="dxa"/>
          </w:tcPr>
          <w:p w14:paraId="2397F68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հավելվածի համաձայն)</w:t>
            </w:r>
          </w:p>
        </w:tc>
      </w:tr>
      <w:tr w:rsidR="00FD7F81" w:rsidRPr="000A1C6B" w14:paraId="397DFD61" w14:textId="77777777" w:rsidTr="002E59FA">
        <w:tc>
          <w:tcPr>
            <w:tcW w:w="5523" w:type="dxa"/>
            <w:gridSpan w:val="2"/>
          </w:tcPr>
          <w:p w14:paraId="2054F0BB" w14:textId="77777777" w:rsidR="00FD7F81" w:rsidRPr="000A1C6B" w:rsidRDefault="00FD7F81" w:rsidP="000A1C6B">
            <w:pPr>
              <w:spacing w:after="120" w:line="360" w:lineRule="auto"/>
              <w:ind w:left="142"/>
              <w:rPr>
                <w:rFonts w:ascii="GHEA Grapalat" w:hAnsi="GHEA Grapalat"/>
                <w:b/>
                <w:sz w:val="24"/>
                <w:szCs w:val="24"/>
              </w:rPr>
            </w:pPr>
            <w:r w:rsidRPr="000A1C6B">
              <w:rPr>
                <w:rFonts w:ascii="GHEA Grapalat" w:hAnsi="GHEA Grapalat"/>
                <w:b/>
                <w:sz w:val="24"/>
                <w:szCs w:val="24"/>
              </w:rPr>
              <w:t>Փոխհաղորդակ</w:t>
            </w:r>
          </w:p>
          <w:p w14:paraId="75A3F94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Էլեկտրամեքենա. (մակնիշը, տիպը)</w:t>
            </w:r>
          </w:p>
        </w:tc>
        <w:tc>
          <w:tcPr>
            <w:tcW w:w="3825" w:type="dxa"/>
          </w:tcPr>
          <w:p w14:paraId="2E9F9767" w14:textId="5D3DCD15"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յին տիպը </w:t>
            </w:r>
            <w:r w:rsidR="00BA0247" w:rsidRPr="000A1C6B">
              <w:rPr>
                <w:rFonts w:ascii="GHEA Grapalat" w:hAnsi="GHEA Grapalat"/>
                <w:sz w:val="24"/>
                <w:szCs w:val="24"/>
              </w:rPr>
              <w:t>և</w:t>
            </w:r>
            <w:r w:rsidRPr="000A1C6B">
              <w:rPr>
                <w:rFonts w:ascii="GHEA Grapalat" w:hAnsi="GHEA Grapalat"/>
                <w:sz w:val="24"/>
                <w:szCs w:val="24"/>
              </w:rPr>
              <w:t xml:space="preserve"> նկարագիրը)</w:t>
            </w:r>
          </w:p>
          <w:p w14:paraId="3B8006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(յուրաքանչյուր </w:t>
            </w:r>
            <w:r w:rsidRPr="000A1C6B">
              <w:rPr>
                <w:rFonts w:ascii="GHEA Grapalat" w:hAnsi="GHEA Grapalat"/>
                <w:sz w:val="24"/>
                <w:szCs w:val="24"/>
              </w:rPr>
              <w:lastRenderedPageBreak/>
              <w:t>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28FB7392" w14:textId="77777777" w:rsidTr="002E59FA">
        <w:tc>
          <w:tcPr>
            <w:tcW w:w="5523" w:type="dxa"/>
            <w:gridSpan w:val="2"/>
          </w:tcPr>
          <w:p w14:paraId="316E4A6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lastRenderedPageBreak/>
              <w:t>Աշխատանքային լարումը, Վ</w:t>
            </w:r>
          </w:p>
          <w:p w14:paraId="6F2A2FC8"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4077F2FC"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Կցորդիչ (մակնիշը, տիպը)</w:t>
            </w:r>
          </w:p>
          <w:p w14:paraId="54B1739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Փոխանցման տուփ (մակնիշը, տիպը)</w:t>
            </w:r>
          </w:p>
          <w:p w14:paraId="36ACD4C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6BBD79"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տուփ (տիպը)</w:t>
            </w:r>
          </w:p>
          <w:p w14:paraId="03508302"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 </w:t>
            </w:r>
          </w:p>
          <w:p w14:paraId="42BE921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Գլխավոր փոխանցիչ (տիպը)</w:t>
            </w:r>
          </w:p>
          <w:p w14:paraId="23F8005C" w14:textId="77777777" w:rsidR="00FD7F81" w:rsidRPr="000A1C6B" w:rsidRDefault="00FD7F81" w:rsidP="000A1C6B">
            <w:pPr>
              <w:tabs>
                <w:tab w:val="left" w:pos="553"/>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7C329F23" w14:textId="77777777" w:rsidR="00FD7F81" w:rsidRPr="000A1C6B" w:rsidRDefault="00FD7F81" w:rsidP="000A1C6B">
            <w:pPr>
              <w:tabs>
                <w:tab w:val="left" w:pos="553"/>
              </w:tabs>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5" w:type="dxa"/>
          </w:tcPr>
          <w:p w14:paraId="3D0FFA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2F015B1D" w14:textId="77777777" w:rsidTr="002E59FA">
        <w:tc>
          <w:tcPr>
            <w:tcW w:w="5523" w:type="dxa"/>
            <w:gridSpan w:val="2"/>
          </w:tcPr>
          <w:p w14:paraId="518D68A0"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38F3B1F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78003E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5" w:type="dxa"/>
          </w:tcPr>
          <w:p w14:paraId="3C65F8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2EA06D" w14:textId="77777777" w:rsidTr="002E59FA">
        <w:tc>
          <w:tcPr>
            <w:tcW w:w="5523" w:type="dxa"/>
            <w:gridSpan w:val="2"/>
          </w:tcPr>
          <w:p w14:paraId="62113AB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4A05FD0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ղեկային մեխանիզմ (տիպը)</w:t>
            </w:r>
          </w:p>
        </w:tc>
        <w:tc>
          <w:tcPr>
            <w:tcW w:w="3825" w:type="dxa"/>
          </w:tcPr>
          <w:p w14:paraId="62C9F0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C05E04" w14:textId="77777777" w:rsidTr="002E59FA">
        <w:tc>
          <w:tcPr>
            <w:tcW w:w="5506" w:type="dxa"/>
          </w:tcPr>
          <w:p w14:paraId="2FCD6E3C"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lastRenderedPageBreak/>
              <w:t>Արգելակային համակարգեր</w:t>
            </w:r>
          </w:p>
          <w:p w14:paraId="770AB85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(նկարագրությունը)</w:t>
            </w:r>
          </w:p>
          <w:p w14:paraId="714F5C9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Պահեստային (նկարագրությունը)</w:t>
            </w:r>
          </w:p>
        </w:tc>
        <w:tc>
          <w:tcPr>
            <w:tcW w:w="3842" w:type="dxa"/>
            <w:gridSpan w:val="2"/>
          </w:tcPr>
          <w:p w14:paraId="0CA0E0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2D6050" w14:textId="77777777" w:rsidTr="002E59FA">
        <w:tc>
          <w:tcPr>
            <w:tcW w:w="5506" w:type="dxa"/>
          </w:tcPr>
          <w:p w14:paraId="78E38CA0"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Կայանման (նկարագրությունը)</w:t>
            </w:r>
          </w:p>
        </w:tc>
        <w:tc>
          <w:tcPr>
            <w:tcW w:w="3842" w:type="dxa"/>
            <w:gridSpan w:val="2"/>
          </w:tcPr>
          <w:p w14:paraId="4C96D9C6"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681873" w14:textId="77777777" w:rsidTr="002E59FA">
        <w:tc>
          <w:tcPr>
            <w:tcW w:w="5506" w:type="dxa"/>
          </w:tcPr>
          <w:p w14:paraId="31D4BFA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Օժանդակ (մաշակայուն) (նկարագրությունը)</w:t>
            </w:r>
          </w:p>
        </w:tc>
        <w:tc>
          <w:tcPr>
            <w:tcW w:w="3842" w:type="dxa"/>
            <w:gridSpan w:val="2"/>
          </w:tcPr>
          <w:p w14:paraId="49C9DE75" w14:textId="77777777" w:rsidR="00FD7F81" w:rsidRPr="000A1C6B" w:rsidRDefault="00FD7F81" w:rsidP="000A1C6B">
            <w:pPr>
              <w:spacing w:after="120" w:line="360" w:lineRule="auto"/>
              <w:rPr>
                <w:rFonts w:ascii="GHEA Grapalat" w:hAnsi="GHEA Grapalat"/>
                <w:sz w:val="24"/>
                <w:szCs w:val="24"/>
              </w:rPr>
            </w:pPr>
          </w:p>
        </w:tc>
      </w:tr>
    </w:tbl>
    <w:p w14:paraId="147EEDD7"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3842"/>
      </w:tblGrid>
      <w:tr w:rsidR="00FD7F81" w:rsidRPr="000A1C6B" w14:paraId="2B363F18" w14:textId="77777777" w:rsidTr="002E59FA">
        <w:tc>
          <w:tcPr>
            <w:tcW w:w="5506" w:type="dxa"/>
          </w:tcPr>
          <w:p w14:paraId="64770075"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Դողեր</w:t>
            </w:r>
          </w:p>
          <w:p w14:paraId="445980EA"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չափսի նշագրում</w:t>
            </w:r>
          </w:p>
          <w:p w14:paraId="38B366E0"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557E7F5B"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արագության կատեգորիայի նշագրում</w:t>
            </w:r>
          </w:p>
        </w:tc>
        <w:tc>
          <w:tcPr>
            <w:tcW w:w="3842" w:type="dxa"/>
          </w:tcPr>
          <w:p w14:paraId="70E8BA0C" w14:textId="77777777" w:rsidR="00FD7F81" w:rsidRPr="000A1C6B" w:rsidRDefault="00FD7F81" w:rsidP="000A1C6B">
            <w:pPr>
              <w:spacing w:after="160" w:line="360" w:lineRule="auto"/>
              <w:rPr>
                <w:rFonts w:ascii="GHEA Grapalat" w:hAnsi="GHEA Grapalat"/>
                <w:sz w:val="24"/>
                <w:szCs w:val="24"/>
              </w:rPr>
            </w:pPr>
          </w:p>
        </w:tc>
      </w:tr>
      <w:tr w:rsidR="00FD7F81" w:rsidRPr="000A1C6B" w14:paraId="5DE06924" w14:textId="77777777" w:rsidTr="002E59FA">
        <w:tc>
          <w:tcPr>
            <w:tcW w:w="5506" w:type="dxa"/>
          </w:tcPr>
          <w:p w14:paraId="5B1F4260"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Ամրաշրջանակի սարքավորումներ</w:t>
            </w:r>
          </w:p>
        </w:tc>
        <w:tc>
          <w:tcPr>
            <w:tcW w:w="3842" w:type="dxa"/>
          </w:tcPr>
          <w:p w14:paraId="594241B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052E6B7D"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1AD089CC" w14:textId="77777777" w:rsidTr="002E59FA">
        <w:tc>
          <w:tcPr>
            <w:tcW w:w="4503" w:type="dxa"/>
          </w:tcPr>
          <w:p w14:paraId="60DE52F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9" w:name="bookmark13"/>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4C22465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9F16BA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1DBC66D3"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5FC16F1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9"/>
    </w:tbl>
    <w:p w14:paraId="4D431DEB" w14:textId="77777777" w:rsidR="00FD7F81" w:rsidRPr="000A1C6B" w:rsidRDefault="00FD7F81" w:rsidP="000A1C6B">
      <w:pPr>
        <w:spacing w:after="160" w:line="360" w:lineRule="auto"/>
        <w:jc w:val="both"/>
        <w:rPr>
          <w:rFonts w:ascii="GHEA Grapalat" w:hAnsi="GHEA Grapalat"/>
          <w:sz w:val="24"/>
          <w:szCs w:val="24"/>
        </w:rPr>
      </w:pPr>
    </w:p>
    <w:p w14:paraId="22DF8CC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7529526F" w14:textId="77777777" w:rsidR="00FD7F81" w:rsidRPr="000A1C6B" w:rsidRDefault="00FD7F81" w:rsidP="000A1C6B">
      <w:pPr>
        <w:spacing w:after="160" w:line="360" w:lineRule="auto"/>
        <w:ind w:right="22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w:t>
      </w:r>
      <w:r w:rsidRPr="000A1C6B">
        <w:rPr>
          <w:rFonts w:ascii="GHEA Grapalat" w:hAnsi="GHEA Grapalat"/>
          <w:sz w:val="24"/>
          <w:szCs w:val="24"/>
        </w:rPr>
        <w:lastRenderedPageBreak/>
        <w:t xml:space="preserve">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4D4C74D8"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092B5A83" w14:textId="77777777" w:rsidR="00FD7F81" w:rsidRPr="000A1C6B" w:rsidRDefault="00FD7F81" w:rsidP="000A1C6B">
      <w:pPr>
        <w:pStyle w:val="Heading11"/>
        <w:spacing w:before="0" w:after="160" w:line="360" w:lineRule="auto"/>
        <w:jc w:val="right"/>
        <w:rPr>
          <w:rFonts w:ascii="GHEA Grapalat" w:hAnsi="GHEA Grapalat"/>
          <w:b/>
          <w:sz w:val="24"/>
          <w:szCs w:val="24"/>
          <w:lang w:val="hy-AM"/>
        </w:rPr>
      </w:pPr>
      <w:bookmarkStart w:id="10" w:name="bookmark14"/>
      <w:r w:rsidRPr="000A1C6B">
        <w:rPr>
          <w:rFonts w:ascii="GHEA Grapalat" w:hAnsi="GHEA Grapalat"/>
          <w:b/>
          <w:sz w:val="24"/>
          <w:szCs w:val="24"/>
          <w:lang w:val="hy-AM"/>
        </w:rPr>
        <w:lastRenderedPageBreak/>
        <w:t>Հավելված 2</w:t>
      </w:r>
      <w:r w:rsidRPr="000A1C6B">
        <w:rPr>
          <w:rFonts w:ascii="GHEA Grapalat" w:hAnsi="GHEA Grapalat"/>
          <w:b/>
          <w:sz w:val="24"/>
          <w:szCs w:val="24"/>
          <w:lang w:val="hy-AM"/>
        </w:rPr>
        <w:br/>
        <w:t xml:space="preserve">ամրաշրջանակի տիպի հաստատման </w:t>
      </w:r>
      <w:bookmarkEnd w:id="10"/>
    </w:p>
    <w:p w14:paraId="5F3C1779"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1F5D6C8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Փոփոխող փաստաթղթերի ցանկ </w:t>
      </w:r>
    </w:p>
    <w:p w14:paraId="5E193C46"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b/>
          <w:sz w:val="24"/>
          <w:szCs w:val="24"/>
          <w:lang w:val="hy-AM"/>
        </w:rPr>
        <w:t>N</w:t>
      </w:r>
      <w:r w:rsidRPr="000A1C6B">
        <w:rPr>
          <w:rFonts w:ascii="GHEA Grapalat" w:hAnsi="GHEA Grapalat"/>
          <w:b/>
          <w:sz w:val="24"/>
          <w:szCs w:val="24"/>
          <w:lang w:val="hy-AM"/>
        </w:rPr>
        <w:t xml:space="preserve"> 29 որոշման խմբագրությամբ)</w:t>
      </w:r>
    </w:p>
    <w:p w14:paraId="092A435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35662863"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bookmarkStart w:id="11" w:name="bookmark15"/>
      <w:r w:rsidRPr="000A1C6B">
        <w:rPr>
          <w:rFonts w:ascii="GHEA Grapalat" w:hAnsi="GHEA Grapalat"/>
          <w:b/>
          <w:sz w:val="24"/>
          <w:szCs w:val="24"/>
          <w:lang w:val="hy-AM"/>
        </w:rPr>
        <w:t>ԱՄՐԱՇՐՋԱՆԱԿԻ ՏԻՊԻ ՀԱՍՏԱՏՈՒՄԸ ձ</w:t>
      </w:r>
      <w:r w:rsidR="00BA0247" w:rsidRPr="000A1C6B">
        <w:rPr>
          <w:rFonts w:ascii="GHEA Grapalat" w:hAnsi="GHEA Grapalat"/>
          <w:b/>
          <w:sz w:val="24"/>
          <w:szCs w:val="24"/>
          <w:lang w:val="hy-AM"/>
        </w:rPr>
        <w:t>և</w:t>
      </w:r>
      <w:r w:rsidRPr="000A1C6B">
        <w:rPr>
          <w:rFonts w:ascii="GHEA Grapalat" w:hAnsi="GHEA Grapalat"/>
          <w:b/>
          <w:sz w:val="24"/>
          <w:szCs w:val="24"/>
          <w:lang w:val="hy-AM"/>
        </w:rPr>
        <w:t xml:space="preserve">ակերպելու համար </w:t>
      </w:r>
      <w:r w:rsidRPr="000A1C6B">
        <w:rPr>
          <w:rFonts w:ascii="GHEA Grapalat" w:hAnsi="GHEA Grapalat"/>
          <w:b/>
          <w:sz w:val="24"/>
          <w:szCs w:val="24"/>
          <w:lang w:val="hy-AM"/>
        </w:rPr>
        <w:br/>
        <w:t>հիմք հանդիսացած փաստաթղթերի ցանկը</w:t>
      </w:r>
      <w:bookmarkEnd w:id="11"/>
    </w:p>
    <w:tbl>
      <w:tblPr>
        <w:tblOverlap w:val="never"/>
        <w:tblW w:w="9341" w:type="dxa"/>
        <w:jc w:val="center"/>
        <w:tblLayout w:type="fixed"/>
        <w:tblCellMar>
          <w:left w:w="10" w:type="dxa"/>
          <w:right w:w="10" w:type="dxa"/>
        </w:tblCellMar>
        <w:tblLook w:val="0000" w:firstRow="0" w:lastRow="0" w:firstColumn="0" w:lastColumn="0" w:noHBand="0" w:noVBand="0"/>
      </w:tblPr>
      <w:tblGrid>
        <w:gridCol w:w="3679"/>
        <w:gridCol w:w="3104"/>
        <w:gridCol w:w="2558"/>
      </w:tblGrid>
      <w:tr w:rsidR="00FD7F81" w:rsidRPr="000A1C6B" w14:paraId="542323D7" w14:textId="77777777" w:rsidTr="002E59FA">
        <w:trPr>
          <w:jc w:val="center"/>
        </w:trPr>
        <w:tc>
          <w:tcPr>
            <w:tcW w:w="3679" w:type="dxa"/>
            <w:tcBorders>
              <w:top w:val="single" w:sz="4" w:space="0" w:color="auto"/>
              <w:left w:val="single" w:sz="4" w:space="0" w:color="auto"/>
            </w:tcBorders>
            <w:shd w:val="clear" w:color="auto" w:fill="FFFFFF"/>
            <w:vAlign w:val="center"/>
          </w:tcPr>
          <w:p w14:paraId="2B2838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օբյեկտների այն տարրը, որի վերաբերյալ սահմանվել են անվտանգությանը ներկայացվող պահանջներ</w:t>
            </w:r>
          </w:p>
        </w:tc>
        <w:tc>
          <w:tcPr>
            <w:tcW w:w="3104" w:type="dxa"/>
            <w:tcBorders>
              <w:top w:val="single" w:sz="4" w:space="0" w:color="auto"/>
              <w:left w:val="single" w:sz="4" w:space="0" w:color="auto"/>
            </w:tcBorders>
            <w:shd w:val="clear" w:color="auto" w:fill="FFFFFF"/>
            <w:vAlign w:val="center"/>
          </w:tcPr>
          <w:p w14:paraId="4102EA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Համապատասխանությունը հաստատող փաստաթղթի անվանումը </w:t>
            </w:r>
            <w:r w:rsidR="00BA0247" w:rsidRPr="000A1C6B">
              <w:rPr>
                <w:rFonts w:ascii="GHEA Grapalat" w:hAnsi="GHEA Grapalat"/>
                <w:sz w:val="24"/>
                <w:szCs w:val="24"/>
              </w:rPr>
              <w:t>և</w:t>
            </w:r>
            <w:r w:rsidRPr="000A1C6B">
              <w:rPr>
                <w:rFonts w:ascii="GHEA Grapalat" w:hAnsi="GHEA Grapalat"/>
                <w:sz w:val="24"/>
                <w:szCs w:val="24"/>
              </w:rPr>
              <w:t xml:space="preserve"> ծագումը</w:t>
            </w:r>
          </w:p>
        </w:tc>
        <w:tc>
          <w:tcPr>
            <w:tcW w:w="2558" w:type="dxa"/>
            <w:tcBorders>
              <w:top w:val="single" w:sz="4" w:space="0" w:color="auto"/>
              <w:left w:val="single" w:sz="4" w:space="0" w:color="auto"/>
              <w:right w:val="single" w:sz="4" w:space="0" w:color="auto"/>
            </w:tcBorders>
            <w:shd w:val="clear" w:color="auto" w:fill="FFFFFF"/>
            <w:vAlign w:val="center"/>
          </w:tcPr>
          <w:p w14:paraId="27F3EE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Փաստաթղթի համարն ու թողարկման ամսա</w:t>
            </w:r>
            <w:r w:rsidR="00F850F8" w:rsidRPr="000A1C6B">
              <w:rPr>
                <w:rFonts w:ascii="GHEA Grapalat" w:hAnsi="GHEA Grapalat"/>
                <w:sz w:val="24"/>
                <w:szCs w:val="24"/>
              </w:rPr>
              <w:t>թիվ</w:t>
            </w:r>
            <w:r w:rsidRPr="000A1C6B">
              <w:rPr>
                <w:rFonts w:ascii="GHEA Grapalat" w:hAnsi="GHEA Grapalat"/>
                <w:sz w:val="24"/>
                <w:szCs w:val="24"/>
              </w:rPr>
              <w:t>ը</w:t>
            </w:r>
          </w:p>
        </w:tc>
      </w:tr>
      <w:tr w:rsidR="00FD7F81" w:rsidRPr="000A1C6B" w14:paraId="74D360D7" w14:textId="77777777" w:rsidTr="002E59FA">
        <w:trPr>
          <w:jc w:val="center"/>
        </w:trPr>
        <w:tc>
          <w:tcPr>
            <w:tcW w:w="3679" w:type="dxa"/>
            <w:tcBorders>
              <w:top w:val="single" w:sz="4" w:space="0" w:color="auto"/>
              <w:left w:val="single" w:sz="4" w:space="0" w:color="auto"/>
            </w:tcBorders>
            <w:shd w:val="clear" w:color="auto" w:fill="FFFFFF"/>
          </w:tcPr>
          <w:p w14:paraId="6322CC17"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48FC7827"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189A5C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A8FFCA" w14:textId="77777777" w:rsidTr="002E59FA">
        <w:trPr>
          <w:jc w:val="center"/>
        </w:trPr>
        <w:tc>
          <w:tcPr>
            <w:tcW w:w="3679" w:type="dxa"/>
            <w:tcBorders>
              <w:top w:val="single" w:sz="4" w:space="0" w:color="auto"/>
              <w:left w:val="single" w:sz="4" w:space="0" w:color="auto"/>
            </w:tcBorders>
            <w:shd w:val="clear" w:color="auto" w:fill="FFFFFF"/>
          </w:tcPr>
          <w:p w14:paraId="6C370FC3"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1764AF3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0CA1AE5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F58EB6" w14:textId="77777777" w:rsidTr="002E59FA">
        <w:trPr>
          <w:jc w:val="center"/>
        </w:trPr>
        <w:tc>
          <w:tcPr>
            <w:tcW w:w="3679" w:type="dxa"/>
            <w:tcBorders>
              <w:top w:val="single" w:sz="4" w:space="0" w:color="auto"/>
              <w:left w:val="single" w:sz="4" w:space="0" w:color="auto"/>
              <w:bottom w:val="single" w:sz="4" w:space="0" w:color="auto"/>
            </w:tcBorders>
            <w:shd w:val="clear" w:color="auto" w:fill="FFFFFF"/>
          </w:tcPr>
          <w:p w14:paraId="3B69C239"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bottom w:val="single" w:sz="4" w:space="0" w:color="auto"/>
            </w:tcBorders>
            <w:shd w:val="clear" w:color="auto" w:fill="FFFFFF"/>
          </w:tcPr>
          <w:p w14:paraId="634CD66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5C920A1" w14:textId="77777777" w:rsidR="00FD7F81" w:rsidRPr="000A1C6B" w:rsidRDefault="00FD7F81" w:rsidP="000A1C6B">
            <w:pPr>
              <w:spacing w:after="120" w:line="360" w:lineRule="auto"/>
              <w:rPr>
                <w:rFonts w:ascii="GHEA Grapalat" w:hAnsi="GHEA Grapalat"/>
                <w:sz w:val="24"/>
                <w:szCs w:val="24"/>
              </w:rPr>
            </w:pPr>
          </w:p>
        </w:tc>
      </w:tr>
    </w:tbl>
    <w:p w14:paraId="6A70CE3B"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F380F5E" w14:textId="77777777" w:rsidTr="002E59FA">
        <w:tc>
          <w:tcPr>
            <w:tcW w:w="4503" w:type="dxa"/>
          </w:tcPr>
          <w:p w14:paraId="04A49FC7"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3A924FD0"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A0CB31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43F024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047028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14B25055" w14:textId="77777777" w:rsidR="00FD7F81" w:rsidRPr="000A1C6B" w:rsidRDefault="00FD7F81" w:rsidP="000A1C6B">
      <w:pPr>
        <w:spacing w:after="160" w:line="360" w:lineRule="auto"/>
        <w:jc w:val="both"/>
        <w:rPr>
          <w:rFonts w:ascii="GHEA Grapalat" w:eastAsia="Times New Roman" w:hAnsi="GHEA Grapalat" w:cs="Times New Roman"/>
          <w:sz w:val="24"/>
          <w:szCs w:val="24"/>
          <w:lang w:eastAsia="en-US" w:bidi="ar-SA"/>
        </w:rPr>
      </w:pPr>
    </w:p>
    <w:p w14:paraId="17C095C9" w14:textId="77777777" w:rsidR="00FD7F81" w:rsidRPr="000A1C6B" w:rsidRDefault="00FD7F81" w:rsidP="000A1C6B">
      <w:pPr>
        <w:tabs>
          <w:tab w:val="left" w:pos="2694"/>
        </w:tabs>
        <w:spacing w:after="160" w:line="360" w:lineRule="auto"/>
        <w:ind w:left="2694" w:hanging="2127"/>
        <w:jc w:val="both"/>
        <w:rPr>
          <w:rFonts w:ascii="GHEA Grapalat" w:hAnsi="GHEA Grapalat"/>
          <w:spacing w:val="-6"/>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30, 54, 75, 88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117 կանոնների համար լրակազմված տրանսպորտային միջոցի նույնականացման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spacing w:val="-6"/>
          <w:sz w:val="24"/>
          <w:szCs w:val="24"/>
        </w:rPr>
        <w:lastRenderedPageBreak/>
        <w:t xml:space="preserve">փորձարկման արդյունքների արձանագրությունում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փաստաթղթերի ցանկում ներկայացվում է հետ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նվազագույն արագային կատեգորիայի չափանիշներին,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որոնք ունեն համապատասխանությունը հաստատող այլ փաստաթղթեր (եթե դողերի վրա առկա է մականշվածք` ըստ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կամ 54 կանոնների,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117 կանոնների, նշված մականշվածքի մասին տեղեկատվությունը սերտիֆիկացման մարմին ներկայացնելու պայմանով).</w:t>
      </w:r>
    </w:p>
    <w:p w14:paraId="523F0FBE"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pacing w:val="-6"/>
          <w:sz w:val="24"/>
          <w:szCs w:val="24"/>
        </w:rPr>
      </w:pPr>
      <w:r w:rsidRPr="000A1C6B">
        <w:rPr>
          <w:rFonts w:ascii="GHEA Grapalat" w:hAnsi="GHEA Grapalat"/>
          <w:b/>
          <w:spacing w:val="-6"/>
          <w:sz w:val="24"/>
          <w:szCs w:val="24"/>
        </w:rPr>
        <w:t>2.</w:t>
      </w:r>
      <w:r w:rsidRPr="000A1C6B">
        <w:rPr>
          <w:rFonts w:ascii="GHEA Grapalat" w:hAnsi="GHEA Grapalat"/>
          <w:b/>
          <w:spacing w:val="-6"/>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նշված բաղադրիչների ցանկը՝ այդ հաղորդագրությունների համարների նշմամբ, առկա է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16, 28, 43, 46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տեղակայման մասին հաղորդագրություններում։»։</w:t>
      </w:r>
      <w:r w:rsidRPr="000A1C6B">
        <w:rPr>
          <w:rFonts w:ascii="GHEA Grapalat" w:hAnsi="GHEA Grapalat"/>
          <w:spacing w:val="-6"/>
          <w:sz w:val="24"/>
          <w:szCs w:val="24"/>
        </w:rPr>
        <w:br w:type="page"/>
      </w:r>
    </w:p>
    <w:p w14:paraId="584BD00D"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 Հավելված 3 </w:t>
      </w:r>
      <w:r w:rsidRPr="000A1C6B">
        <w:rPr>
          <w:rFonts w:ascii="GHEA Grapalat" w:hAnsi="GHEA Grapalat"/>
          <w:b/>
          <w:sz w:val="24"/>
          <w:szCs w:val="24"/>
        </w:rPr>
        <w:br/>
        <w:t>ամրաշրջանակի տիպի հաստատման</w:t>
      </w:r>
    </w:p>
    <w:p w14:paraId="6F796F5E" w14:textId="77777777" w:rsidR="00FD7F81" w:rsidRPr="000A1C6B" w:rsidRDefault="00FD7F81" w:rsidP="000A1C6B">
      <w:pPr>
        <w:spacing w:after="160" w:line="360" w:lineRule="auto"/>
        <w:ind w:right="-1"/>
        <w:jc w:val="center"/>
        <w:rPr>
          <w:rFonts w:ascii="GHEA Grapalat" w:hAnsi="GHEA Grapalat"/>
          <w:b/>
          <w:sz w:val="24"/>
          <w:szCs w:val="24"/>
        </w:rPr>
      </w:pPr>
    </w:p>
    <w:p w14:paraId="20B2518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ԱՄՐԱՇՐՋԱՆԱԿԻ ՄԱԿԱՆՇՎԱԾՔԻ ՆԿԱՐԱԳՐՈՒԹՅՈՒՆ</w:t>
      </w:r>
    </w:p>
    <w:p w14:paraId="73EE5C91"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1A620D2E"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EA063C5"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2A20500A"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Ամրաշրջանակի նույնականացման համար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34AB5072" w14:textId="77777777" w:rsidR="00FD7F81" w:rsidRPr="000A1C6B" w:rsidRDefault="00FD7F81" w:rsidP="000A1C6B">
      <w:pPr>
        <w:spacing w:after="160" w:line="360" w:lineRule="auto"/>
        <w:ind w:left="142" w:hanging="142"/>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518"/>
        <w:gridCol w:w="518"/>
        <w:gridCol w:w="518"/>
        <w:gridCol w:w="518"/>
        <w:gridCol w:w="518"/>
        <w:gridCol w:w="518"/>
        <w:gridCol w:w="518"/>
        <w:gridCol w:w="518"/>
        <w:gridCol w:w="518"/>
        <w:gridCol w:w="518"/>
        <w:gridCol w:w="518"/>
        <w:gridCol w:w="518"/>
        <w:gridCol w:w="518"/>
        <w:gridCol w:w="518"/>
        <w:gridCol w:w="518"/>
        <w:gridCol w:w="518"/>
      </w:tblGrid>
      <w:tr w:rsidR="00FD7F81" w:rsidRPr="000A1C6B" w14:paraId="6531BDC9" w14:textId="77777777" w:rsidTr="002E59FA">
        <w:trPr>
          <w:jc w:val="center"/>
        </w:trPr>
        <w:tc>
          <w:tcPr>
            <w:tcW w:w="518" w:type="dxa"/>
            <w:tcBorders>
              <w:top w:val="single" w:sz="4" w:space="0" w:color="auto"/>
              <w:left w:val="single" w:sz="4" w:space="0" w:color="auto"/>
            </w:tcBorders>
            <w:shd w:val="clear" w:color="auto" w:fill="FFFFFF"/>
          </w:tcPr>
          <w:p w14:paraId="2B3A03D3" w14:textId="77777777" w:rsidR="00FD7F81" w:rsidRPr="000A1C6B" w:rsidRDefault="00FD7F81" w:rsidP="000A1C6B">
            <w:pPr>
              <w:spacing w:after="160" w:line="360" w:lineRule="auto"/>
              <w:ind w:left="220"/>
              <w:rPr>
                <w:rFonts w:ascii="GHEA Grapalat" w:hAnsi="GHEA Grapalat"/>
                <w:b/>
                <w:sz w:val="24"/>
                <w:szCs w:val="24"/>
              </w:rPr>
            </w:pPr>
            <w:r w:rsidRPr="000A1C6B">
              <w:rPr>
                <w:rFonts w:ascii="GHEA Grapalat" w:hAnsi="GHEA Grapalat"/>
                <w:b/>
                <w:sz w:val="24"/>
                <w:szCs w:val="24"/>
              </w:rPr>
              <w:t>1</w:t>
            </w:r>
          </w:p>
        </w:tc>
        <w:tc>
          <w:tcPr>
            <w:tcW w:w="518" w:type="dxa"/>
            <w:tcBorders>
              <w:top w:val="single" w:sz="4" w:space="0" w:color="auto"/>
              <w:left w:val="single" w:sz="4" w:space="0" w:color="auto"/>
            </w:tcBorders>
            <w:shd w:val="clear" w:color="auto" w:fill="FFFFFF"/>
          </w:tcPr>
          <w:p w14:paraId="6BB18A65"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2</w:t>
            </w:r>
          </w:p>
        </w:tc>
        <w:tc>
          <w:tcPr>
            <w:tcW w:w="518" w:type="dxa"/>
            <w:tcBorders>
              <w:top w:val="single" w:sz="4" w:space="0" w:color="auto"/>
              <w:left w:val="single" w:sz="4" w:space="0" w:color="auto"/>
            </w:tcBorders>
            <w:shd w:val="clear" w:color="auto" w:fill="FFFFFF"/>
          </w:tcPr>
          <w:p w14:paraId="15172F3E"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3</w:t>
            </w:r>
          </w:p>
        </w:tc>
        <w:tc>
          <w:tcPr>
            <w:tcW w:w="518" w:type="dxa"/>
            <w:tcBorders>
              <w:top w:val="single" w:sz="4" w:space="0" w:color="auto"/>
              <w:left w:val="single" w:sz="4" w:space="0" w:color="auto"/>
            </w:tcBorders>
            <w:shd w:val="clear" w:color="auto" w:fill="FFFFFF"/>
          </w:tcPr>
          <w:p w14:paraId="357C1C64"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4</w:t>
            </w:r>
          </w:p>
        </w:tc>
        <w:tc>
          <w:tcPr>
            <w:tcW w:w="518" w:type="dxa"/>
            <w:tcBorders>
              <w:top w:val="single" w:sz="4" w:space="0" w:color="auto"/>
              <w:left w:val="single" w:sz="4" w:space="0" w:color="auto"/>
            </w:tcBorders>
            <w:shd w:val="clear" w:color="auto" w:fill="FFFFFF"/>
          </w:tcPr>
          <w:p w14:paraId="7559EB03"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5</w:t>
            </w:r>
          </w:p>
        </w:tc>
        <w:tc>
          <w:tcPr>
            <w:tcW w:w="518" w:type="dxa"/>
            <w:tcBorders>
              <w:top w:val="single" w:sz="4" w:space="0" w:color="auto"/>
              <w:left w:val="single" w:sz="4" w:space="0" w:color="auto"/>
            </w:tcBorders>
            <w:shd w:val="clear" w:color="auto" w:fill="FFFFFF"/>
          </w:tcPr>
          <w:p w14:paraId="1599C542"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6</w:t>
            </w:r>
          </w:p>
        </w:tc>
        <w:tc>
          <w:tcPr>
            <w:tcW w:w="518" w:type="dxa"/>
            <w:tcBorders>
              <w:top w:val="single" w:sz="4" w:space="0" w:color="auto"/>
              <w:left w:val="single" w:sz="4" w:space="0" w:color="auto"/>
            </w:tcBorders>
            <w:shd w:val="clear" w:color="auto" w:fill="FFFFFF"/>
          </w:tcPr>
          <w:p w14:paraId="47312F7F"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7</w:t>
            </w:r>
          </w:p>
        </w:tc>
        <w:tc>
          <w:tcPr>
            <w:tcW w:w="518" w:type="dxa"/>
            <w:tcBorders>
              <w:top w:val="single" w:sz="4" w:space="0" w:color="auto"/>
              <w:left w:val="single" w:sz="4" w:space="0" w:color="auto"/>
            </w:tcBorders>
            <w:shd w:val="clear" w:color="auto" w:fill="FFFFFF"/>
          </w:tcPr>
          <w:p w14:paraId="44F7EFA8"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8</w:t>
            </w:r>
          </w:p>
        </w:tc>
        <w:tc>
          <w:tcPr>
            <w:tcW w:w="518" w:type="dxa"/>
            <w:tcBorders>
              <w:top w:val="single" w:sz="4" w:space="0" w:color="auto"/>
              <w:left w:val="single" w:sz="4" w:space="0" w:color="auto"/>
            </w:tcBorders>
            <w:shd w:val="clear" w:color="auto" w:fill="FFFFFF"/>
          </w:tcPr>
          <w:p w14:paraId="76B1D5AC"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9</w:t>
            </w:r>
          </w:p>
        </w:tc>
        <w:tc>
          <w:tcPr>
            <w:tcW w:w="518" w:type="dxa"/>
            <w:tcBorders>
              <w:top w:val="single" w:sz="4" w:space="0" w:color="auto"/>
              <w:left w:val="single" w:sz="4" w:space="0" w:color="auto"/>
            </w:tcBorders>
            <w:shd w:val="clear" w:color="auto" w:fill="FFFFFF"/>
          </w:tcPr>
          <w:p w14:paraId="1F5F18EE"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10</w:t>
            </w:r>
          </w:p>
        </w:tc>
        <w:tc>
          <w:tcPr>
            <w:tcW w:w="518" w:type="dxa"/>
            <w:tcBorders>
              <w:top w:val="single" w:sz="4" w:space="0" w:color="auto"/>
              <w:left w:val="single" w:sz="4" w:space="0" w:color="auto"/>
            </w:tcBorders>
            <w:shd w:val="clear" w:color="auto" w:fill="FFFFFF"/>
          </w:tcPr>
          <w:p w14:paraId="1E4C163D"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11</w:t>
            </w:r>
          </w:p>
        </w:tc>
        <w:tc>
          <w:tcPr>
            <w:tcW w:w="518" w:type="dxa"/>
            <w:tcBorders>
              <w:top w:val="single" w:sz="4" w:space="0" w:color="auto"/>
              <w:left w:val="single" w:sz="4" w:space="0" w:color="auto"/>
            </w:tcBorders>
            <w:shd w:val="clear" w:color="auto" w:fill="FFFFFF"/>
          </w:tcPr>
          <w:p w14:paraId="67FDE957"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12</w:t>
            </w:r>
          </w:p>
        </w:tc>
        <w:tc>
          <w:tcPr>
            <w:tcW w:w="518" w:type="dxa"/>
            <w:tcBorders>
              <w:top w:val="single" w:sz="4" w:space="0" w:color="auto"/>
              <w:left w:val="single" w:sz="4" w:space="0" w:color="auto"/>
            </w:tcBorders>
            <w:shd w:val="clear" w:color="auto" w:fill="FFFFFF"/>
          </w:tcPr>
          <w:p w14:paraId="12ED9DE1"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13</w:t>
            </w:r>
          </w:p>
        </w:tc>
        <w:tc>
          <w:tcPr>
            <w:tcW w:w="518" w:type="dxa"/>
            <w:tcBorders>
              <w:top w:val="single" w:sz="4" w:space="0" w:color="auto"/>
              <w:left w:val="single" w:sz="4" w:space="0" w:color="auto"/>
            </w:tcBorders>
            <w:shd w:val="clear" w:color="auto" w:fill="FFFFFF"/>
          </w:tcPr>
          <w:p w14:paraId="40CE6A19"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14</w:t>
            </w:r>
          </w:p>
        </w:tc>
        <w:tc>
          <w:tcPr>
            <w:tcW w:w="518" w:type="dxa"/>
            <w:tcBorders>
              <w:top w:val="single" w:sz="4" w:space="0" w:color="auto"/>
              <w:left w:val="single" w:sz="4" w:space="0" w:color="auto"/>
            </w:tcBorders>
            <w:shd w:val="clear" w:color="auto" w:fill="FFFFFF"/>
          </w:tcPr>
          <w:p w14:paraId="49C9251C"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15</w:t>
            </w:r>
          </w:p>
        </w:tc>
        <w:tc>
          <w:tcPr>
            <w:tcW w:w="518" w:type="dxa"/>
            <w:tcBorders>
              <w:top w:val="single" w:sz="4" w:space="0" w:color="auto"/>
              <w:left w:val="single" w:sz="4" w:space="0" w:color="auto"/>
            </w:tcBorders>
            <w:shd w:val="clear" w:color="auto" w:fill="FFFFFF"/>
          </w:tcPr>
          <w:p w14:paraId="44A18FD1"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16</w:t>
            </w:r>
          </w:p>
        </w:tc>
        <w:tc>
          <w:tcPr>
            <w:tcW w:w="518" w:type="dxa"/>
            <w:tcBorders>
              <w:top w:val="single" w:sz="4" w:space="0" w:color="auto"/>
              <w:left w:val="single" w:sz="4" w:space="0" w:color="auto"/>
              <w:right w:val="single" w:sz="4" w:space="0" w:color="auto"/>
            </w:tcBorders>
            <w:shd w:val="clear" w:color="auto" w:fill="FFFFFF"/>
          </w:tcPr>
          <w:p w14:paraId="05172D4E"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17</w:t>
            </w:r>
          </w:p>
        </w:tc>
      </w:tr>
      <w:tr w:rsidR="00FD7F81" w:rsidRPr="000A1C6B" w14:paraId="4E35FA83" w14:textId="77777777" w:rsidTr="002E59FA">
        <w:trPr>
          <w:jc w:val="center"/>
        </w:trPr>
        <w:tc>
          <w:tcPr>
            <w:tcW w:w="518" w:type="dxa"/>
            <w:tcBorders>
              <w:top w:val="single" w:sz="4" w:space="0" w:color="auto"/>
              <w:left w:val="single" w:sz="4" w:space="0" w:color="auto"/>
              <w:bottom w:val="single" w:sz="4" w:space="0" w:color="auto"/>
            </w:tcBorders>
            <w:shd w:val="clear" w:color="auto" w:fill="FFFFFF"/>
          </w:tcPr>
          <w:p w14:paraId="404AA78E"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B0ABCC5"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5F87E4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912144F"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5A1E75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F353A92"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814A27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AA9AE9C"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9C686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D5EB13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4C1EEB1"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EEEB000"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5E2D693"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4EB8D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916F2F7"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4073D12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14:paraId="362BED28" w14:textId="77777777" w:rsidR="00FD7F81" w:rsidRPr="000A1C6B" w:rsidRDefault="00FD7F81" w:rsidP="000A1C6B">
            <w:pPr>
              <w:spacing w:after="160" w:line="360" w:lineRule="auto"/>
              <w:rPr>
                <w:rFonts w:ascii="GHEA Grapalat" w:hAnsi="GHEA Grapalat"/>
                <w:sz w:val="24"/>
                <w:szCs w:val="24"/>
              </w:rPr>
            </w:pPr>
          </w:p>
        </w:tc>
      </w:tr>
    </w:tbl>
    <w:p w14:paraId="07D84B69" w14:textId="77777777" w:rsidR="00FD7F81" w:rsidRPr="000A1C6B" w:rsidRDefault="00FD7F81" w:rsidP="000A1C6B">
      <w:pPr>
        <w:spacing w:after="160" w:line="360" w:lineRule="auto"/>
        <w:rPr>
          <w:rFonts w:ascii="GHEA Grapalat" w:hAnsi="GHEA Grapalat"/>
          <w:sz w:val="24"/>
          <w:szCs w:val="24"/>
        </w:rPr>
      </w:pPr>
    </w:p>
    <w:p w14:paraId="0FD1AA2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C388CB6" w14:textId="77777777" w:rsidTr="002E59FA">
        <w:tc>
          <w:tcPr>
            <w:tcW w:w="4503" w:type="dxa"/>
          </w:tcPr>
          <w:p w14:paraId="79786331"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A823947"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0DC109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65763D3C"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04181DB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107AE16F" w14:textId="77777777" w:rsidR="00FD7F81" w:rsidRPr="000A1C6B" w:rsidRDefault="00FD7F81" w:rsidP="000A1C6B">
      <w:pPr>
        <w:spacing w:after="160" w:line="360" w:lineRule="auto"/>
        <w:ind w:left="2552" w:hanging="1985"/>
        <w:jc w:val="both"/>
        <w:rPr>
          <w:rFonts w:ascii="GHEA Grapalat" w:hAnsi="GHEA Grapalat"/>
          <w:sz w:val="24"/>
          <w:szCs w:val="24"/>
        </w:rPr>
      </w:pPr>
    </w:p>
    <w:p w14:paraId="55272575" w14:textId="77777777" w:rsidR="00FD7F81" w:rsidRPr="000A1C6B" w:rsidRDefault="00FD7F81" w:rsidP="000A1C6B">
      <w:pPr>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59D4D3F1"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4D3A79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16</w:t>
      </w:r>
    </w:p>
    <w:p w14:paraId="56D1C418"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485C9DF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2423FC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139A54BA"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Մաքսային Միություն</w:t>
      </w:r>
    </w:p>
    <w:p w14:paraId="22B12D14"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ԾԱՆՈՒՑՈՒՄ «ԱՆՎԱՎՈՐ ՏՐԱՆՍՊՈՐՏԱՅԻՆ ՄԻՋՈՑՆԵՐԻ ԱՆՎՏԱՆԳՈՒԹՅԱՆ ՄԱՍԻՆ» ՄԱՔՍԱՅԻՆ ՄԻՈՒԹՅԱՆ ՏԵԽՆԻԿԱԿԱՆ ԿԱՆՈՆԱԿԱՐԳԻՆ ՀԱՄԱՊԱՏԱՍԽԱՆՈՒԹՅՈՒՆԸ ՀԱՍՏԱՏՈՂ ՓԱՍՏԱԹՈՒՂԹԸ ՉԵՂՅԱԼ ՀԱՅՏԱՐԱՐԵԼՈՒ ՄԱՍԻՆ</w:t>
      </w:r>
    </w:p>
    <w:p w14:paraId="021B1303" w14:textId="77777777" w:rsidR="00FD7F81" w:rsidRPr="000A1C6B" w:rsidRDefault="00FD7F81" w:rsidP="000A1C6B">
      <w:pPr>
        <w:spacing w:after="0" w:line="360" w:lineRule="auto"/>
        <w:ind w:left="5670"/>
        <w:contextualSpacing/>
        <w:jc w:val="center"/>
        <w:rPr>
          <w:rFonts w:ascii="GHEA Grapalat" w:hAnsi="GHEA Grapalat"/>
          <w:sz w:val="24"/>
          <w:szCs w:val="24"/>
        </w:rPr>
      </w:pPr>
      <w:r w:rsidRPr="000A1C6B">
        <w:rPr>
          <w:rFonts w:ascii="GHEA Grapalat" w:hAnsi="GHEA Grapalat"/>
          <w:sz w:val="24"/>
          <w:szCs w:val="24"/>
        </w:rPr>
        <w:t>_________________________</w:t>
      </w:r>
    </w:p>
    <w:p w14:paraId="63B51D26" w14:textId="77777777" w:rsidR="00FD7F81" w:rsidRPr="000A1C6B" w:rsidRDefault="00FD7F81" w:rsidP="000A1C6B">
      <w:pPr>
        <w:spacing w:after="160" w:line="360" w:lineRule="auto"/>
        <w:ind w:left="5670"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362C2A73" w14:textId="77777777" w:rsidR="00FD7F81" w:rsidRPr="000A1C6B" w:rsidRDefault="00FD7F81" w:rsidP="000A1C6B">
      <w:pPr>
        <w:spacing w:after="160" w:line="360" w:lineRule="auto"/>
        <w:ind w:left="6521" w:right="200"/>
        <w:rPr>
          <w:rFonts w:ascii="GHEA Grapalat" w:hAnsi="GHEA Grapalat"/>
          <w:sz w:val="24"/>
          <w:szCs w:val="24"/>
        </w:rPr>
      </w:pPr>
    </w:p>
    <w:p w14:paraId="576560FB" w14:textId="77777777" w:rsidR="00FD7F81" w:rsidRPr="000A1C6B" w:rsidRDefault="00FD7F81" w:rsidP="000A1C6B">
      <w:pPr>
        <w:spacing w:after="0" w:line="360" w:lineRule="auto"/>
        <w:ind w:right="-6"/>
        <w:jc w:val="center"/>
        <w:rPr>
          <w:rFonts w:ascii="GHEA Grapalat" w:hAnsi="GHEA Grapalat"/>
          <w:sz w:val="24"/>
          <w:szCs w:val="24"/>
        </w:rPr>
      </w:pPr>
      <w:r w:rsidRPr="000A1C6B">
        <w:rPr>
          <w:rFonts w:ascii="GHEA Grapalat" w:hAnsi="GHEA Grapalat"/>
          <w:sz w:val="24"/>
          <w:szCs w:val="24"/>
        </w:rPr>
        <w:t>_____________________________________________________________________</w:t>
      </w:r>
    </w:p>
    <w:p w14:paraId="674669E7"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1359B244" w14:textId="77777777" w:rsidR="00FD7F81" w:rsidRPr="000A1C6B" w:rsidRDefault="00FD7F81" w:rsidP="000A1C6B">
      <w:pPr>
        <w:spacing w:after="160" w:line="360" w:lineRule="auto"/>
        <w:ind w:left="40"/>
        <w:rPr>
          <w:rFonts w:ascii="GHEA Grapalat" w:hAnsi="GHEA Grapalat"/>
          <w:sz w:val="24"/>
          <w:szCs w:val="24"/>
        </w:rPr>
      </w:pPr>
    </w:p>
    <w:p w14:paraId="73188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Համարը՝______________</w:t>
      </w:r>
    </w:p>
    <w:p w14:paraId="0F9A91D1" w14:textId="77777777" w:rsidR="00FD7F81" w:rsidRPr="000A1C6B" w:rsidRDefault="00FD7F81" w:rsidP="000A1C6B">
      <w:pPr>
        <w:spacing w:after="160" w:line="360" w:lineRule="auto"/>
        <w:ind w:left="3540"/>
        <w:jc w:val="both"/>
        <w:rPr>
          <w:rFonts w:ascii="GHEA Grapalat" w:hAnsi="GHEA Grapalat"/>
          <w:sz w:val="24"/>
          <w:szCs w:val="24"/>
        </w:rPr>
      </w:pPr>
    </w:p>
    <w:p w14:paraId="37D8C59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Գործողության ժամկետը_________________-ից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220C9FC" w14:textId="77777777" w:rsidR="00FD7F81" w:rsidRPr="000A1C6B" w:rsidRDefault="00FD7F81" w:rsidP="000A1C6B">
      <w:pPr>
        <w:spacing w:after="160" w:line="360" w:lineRule="auto"/>
        <w:ind w:right="200"/>
        <w:jc w:val="both"/>
        <w:rPr>
          <w:rFonts w:ascii="GHEA Grapalat" w:hAnsi="GHEA Grapalat"/>
          <w:b/>
          <w:sz w:val="24"/>
          <w:szCs w:val="24"/>
        </w:rPr>
      </w:pPr>
    </w:p>
    <w:p w14:paraId="0EF18EC2" w14:textId="77777777" w:rsidR="00FD7F81" w:rsidRPr="000A1C6B" w:rsidRDefault="00FD7F81" w:rsidP="000A1C6B">
      <w:pPr>
        <w:spacing w:after="160" w:line="360" w:lineRule="auto"/>
        <w:ind w:right="200" w:firstLine="567"/>
        <w:jc w:val="both"/>
        <w:rPr>
          <w:rFonts w:ascii="GHEA Grapalat" w:hAnsi="GHEA Grapalat"/>
          <w:sz w:val="24"/>
          <w:szCs w:val="24"/>
        </w:rPr>
      </w:pPr>
      <w:r w:rsidRPr="000A1C6B">
        <w:rPr>
          <w:rFonts w:ascii="GHEA Grapalat" w:hAnsi="GHEA Grapalat"/>
          <w:b/>
          <w:sz w:val="24"/>
          <w:szCs w:val="24"/>
        </w:rPr>
        <w:t>ՍԵՐՏԻՖԻԿԱՑՄԱՆ ՄԱՐՄԻՆ՝</w:t>
      </w:r>
      <w:r w:rsidRPr="000A1C6B">
        <w:rPr>
          <w:rFonts w:ascii="GHEA Grapalat" w:hAnsi="GHEA Grapalat"/>
          <w:sz w:val="24"/>
          <w:szCs w:val="24"/>
        </w:rPr>
        <w:t xml:space="preserve"> (ամբողջական կամ կրճատ անվանումը, հասցեն, համարը, հավատարմագրման վկայագրի գործողության ժամկետի </w:t>
      </w:r>
      <w:r w:rsidRPr="000A1C6B">
        <w:rPr>
          <w:rFonts w:ascii="GHEA Grapalat" w:hAnsi="GHEA Grapalat"/>
          <w:sz w:val="24"/>
          <w:szCs w:val="24"/>
        </w:rPr>
        <w:lastRenderedPageBreak/>
        <w:t>ավարտը)</w:t>
      </w:r>
    </w:p>
    <w:p w14:paraId="63FE638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b/>
          <w:sz w:val="24"/>
          <w:szCs w:val="24"/>
        </w:rPr>
        <w:t>Հաշվի առնելով</w:t>
      </w:r>
      <w:r w:rsidRPr="000A1C6B">
        <w:rPr>
          <w:rFonts w:ascii="GHEA Grapalat" w:hAnsi="GHEA Grapalat"/>
          <w:sz w:val="24"/>
          <w:szCs w:val="24"/>
        </w:rPr>
        <w:t xml:space="preserve"> __________________________________________________________</w:t>
      </w:r>
    </w:p>
    <w:p w14:paraId="313CC440"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341AA6A"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(փաստաթուղթը չեղյալ հայտարարելու պատճառների նկարագրությունը)</w:t>
      </w:r>
    </w:p>
    <w:p w14:paraId="09334BD9" w14:textId="77777777" w:rsidR="00FD7F81" w:rsidRPr="000A1C6B" w:rsidRDefault="00FD7F81" w:rsidP="000A1C6B">
      <w:pPr>
        <w:spacing w:after="0" w:line="360" w:lineRule="auto"/>
        <w:ind w:left="40"/>
        <w:jc w:val="center"/>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FF1852D"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3F8EC271" w14:textId="77777777" w:rsidR="00FD7F81" w:rsidRPr="000A1C6B" w:rsidRDefault="00FD7F81" w:rsidP="000A1C6B">
      <w:pPr>
        <w:spacing w:after="160" w:line="360" w:lineRule="auto"/>
        <w:ind w:left="40"/>
        <w:rPr>
          <w:rFonts w:ascii="GHEA Grapalat" w:hAnsi="GHEA Grapalat"/>
          <w:sz w:val="24"/>
          <w:szCs w:val="24"/>
        </w:rPr>
      </w:pPr>
    </w:p>
    <w:p w14:paraId="62C62EFF"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ՏՐԱՆՍՊՈՐՏԱՅԻՆ ՄԻՋՈՑՆԵՐԻ (ԱՄՐԱՇՐՋԱՆԱԿՆԵՐԻ) ՀԱՄԱՐ</w:t>
      </w:r>
    </w:p>
    <w:tbl>
      <w:tblPr>
        <w:tblStyle w:val="TableGrid"/>
        <w:tblW w:w="9326" w:type="dxa"/>
        <w:tblLayout w:type="fixed"/>
        <w:tblLook w:val="0000" w:firstRow="0" w:lastRow="0" w:firstColumn="0" w:lastColumn="0" w:noHBand="0" w:noVBand="0"/>
      </w:tblPr>
      <w:tblGrid>
        <w:gridCol w:w="6487"/>
        <w:gridCol w:w="2829"/>
        <w:gridCol w:w="10"/>
      </w:tblGrid>
      <w:tr w:rsidR="00FD7F81" w:rsidRPr="000A1C6B" w14:paraId="17724747" w14:textId="77777777" w:rsidTr="002E59FA">
        <w:trPr>
          <w:gridAfter w:val="1"/>
          <w:wAfter w:w="10" w:type="dxa"/>
        </w:trPr>
        <w:tc>
          <w:tcPr>
            <w:tcW w:w="6487" w:type="dxa"/>
          </w:tcPr>
          <w:p w14:paraId="6805C8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2829" w:type="dxa"/>
          </w:tcPr>
          <w:p w14:paraId="40F523F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C4660E" w14:textId="77777777" w:rsidTr="002E59FA">
        <w:trPr>
          <w:gridAfter w:val="1"/>
          <w:wAfter w:w="10" w:type="dxa"/>
        </w:trPr>
        <w:tc>
          <w:tcPr>
            <w:tcW w:w="6487" w:type="dxa"/>
          </w:tcPr>
          <w:p w14:paraId="162522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2829" w:type="dxa"/>
          </w:tcPr>
          <w:p w14:paraId="29A082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CD5AE1" w14:textId="77777777" w:rsidTr="002E59FA">
        <w:trPr>
          <w:gridAfter w:val="1"/>
          <w:wAfter w:w="10" w:type="dxa"/>
        </w:trPr>
        <w:tc>
          <w:tcPr>
            <w:tcW w:w="6487" w:type="dxa"/>
          </w:tcPr>
          <w:p w14:paraId="428BCE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2829" w:type="dxa"/>
          </w:tcPr>
          <w:p w14:paraId="088F0C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967243" w14:textId="77777777" w:rsidTr="002E59FA">
        <w:tc>
          <w:tcPr>
            <w:tcW w:w="6487" w:type="dxa"/>
          </w:tcPr>
          <w:p w14:paraId="4B2470F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500F48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2839" w:type="dxa"/>
            <w:gridSpan w:val="2"/>
          </w:tcPr>
          <w:p w14:paraId="754F69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F5831A" w14:textId="77777777" w:rsidTr="002E59FA">
        <w:tc>
          <w:tcPr>
            <w:tcW w:w="6487" w:type="dxa"/>
          </w:tcPr>
          <w:p w14:paraId="60AA28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ՄՈԴԻՖԻԿԱՑԻԱՆԵՐ</w:t>
            </w:r>
          </w:p>
        </w:tc>
        <w:tc>
          <w:tcPr>
            <w:tcW w:w="2839" w:type="dxa"/>
            <w:gridSpan w:val="2"/>
          </w:tcPr>
          <w:p w14:paraId="7ADD4D90" w14:textId="77777777" w:rsidR="00FD7F81" w:rsidRPr="000A1C6B" w:rsidRDefault="00FD7F81" w:rsidP="000A1C6B">
            <w:pPr>
              <w:spacing w:after="120" w:line="360" w:lineRule="auto"/>
              <w:rPr>
                <w:rFonts w:ascii="GHEA Grapalat" w:hAnsi="GHEA Grapalat"/>
                <w:sz w:val="24"/>
                <w:szCs w:val="24"/>
              </w:rPr>
            </w:pPr>
          </w:p>
        </w:tc>
      </w:tr>
      <w:tr w:rsidR="00FD7F81" w:rsidRPr="000A1C6B" w14:paraId="28E492FF" w14:textId="77777777" w:rsidTr="002E59FA">
        <w:tc>
          <w:tcPr>
            <w:tcW w:w="6487" w:type="dxa"/>
          </w:tcPr>
          <w:p w14:paraId="63B344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ԿԱՏԵԳՈՐԻԱ</w:t>
            </w:r>
          </w:p>
        </w:tc>
        <w:tc>
          <w:tcPr>
            <w:tcW w:w="2839" w:type="dxa"/>
            <w:gridSpan w:val="2"/>
          </w:tcPr>
          <w:p w14:paraId="6F5B9EB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C5F2E8F" w14:textId="77777777" w:rsidTr="002E59FA">
        <w:tc>
          <w:tcPr>
            <w:tcW w:w="6487" w:type="dxa"/>
          </w:tcPr>
          <w:p w14:paraId="63E8033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ԷԿՈԼՈԳԻԱԿԱՆ ԴԱՍ</w:t>
            </w:r>
          </w:p>
        </w:tc>
        <w:tc>
          <w:tcPr>
            <w:tcW w:w="2839" w:type="dxa"/>
            <w:gridSpan w:val="2"/>
          </w:tcPr>
          <w:p w14:paraId="56D174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1BC50AF5" w14:textId="77777777" w:rsidTr="002E59FA">
        <w:tc>
          <w:tcPr>
            <w:tcW w:w="6487" w:type="dxa"/>
          </w:tcPr>
          <w:p w14:paraId="2A89F12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 ԵՎ ՆՐԱ ՀԱՍՑԵՆ</w:t>
            </w:r>
          </w:p>
        </w:tc>
        <w:tc>
          <w:tcPr>
            <w:tcW w:w="2839" w:type="dxa"/>
            <w:gridSpan w:val="2"/>
          </w:tcPr>
          <w:p w14:paraId="08F435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34615FA" w14:textId="77777777" w:rsidTr="002E59FA">
        <w:tc>
          <w:tcPr>
            <w:tcW w:w="6487" w:type="dxa"/>
          </w:tcPr>
          <w:p w14:paraId="71420E4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ԱՐՏԱԴՐՈՂԸ ԵՎ ՆՐԱ ՀԱՍՑԵՆ</w:t>
            </w:r>
          </w:p>
        </w:tc>
        <w:tc>
          <w:tcPr>
            <w:tcW w:w="2839" w:type="dxa"/>
            <w:gridSpan w:val="2"/>
          </w:tcPr>
          <w:p w14:paraId="0E2A99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74BD0A" w14:textId="77777777" w:rsidTr="002E59FA">
        <w:tc>
          <w:tcPr>
            <w:tcW w:w="6487" w:type="dxa"/>
          </w:tcPr>
          <w:p w14:paraId="02C5D6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2839" w:type="dxa"/>
            <w:gridSpan w:val="2"/>
          </w:tcPr>
          <w:p w14:paraId="7AC700C0"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75D7B7" w14:textId="77777777" w:rsidTr="002E59FA">
        <w:tc>
          <w:tcPr>
            <w:tcW w:w="6487" w:type="dxa"/>
          </w:tcPr>
          <w:p w14:paraId="7C84F9C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2839" w:type="dxa"/>
            <w:gridSpan w:val="2"/>
          </w:tcPr>
          <w:p w14:paraId="146F3C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8A32E2" w14:textId="77777777" w:rsidTr="002E59FA">
        <w:tc>
          <w:tcPr>
            <w:tcW w:w="6487" w:type="dxa"/>
          </w:tcPr>
          <w:p w14:paraId="65E1382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ՀԱՎԱՔՄԱՆ ԼՐԱԿԱԶՄԵՐԻ ՄԱՏԱԿԱՐԱՐԸ ԵՎ ՆՐԱ ՀԱՍՑԵՆ</w:t>
            </w:r>
          </w:p>
          <w:p w14:paraId="0C353F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(միայն տեխնիկական կանոնակարգի 36-րդ կետով նախատեսված ընթացակարգի կիրառման դեպքում)</w:t>
            </w:r>
          </w:p>
        </w:tc>
        <w:tc>
          <w:tcPr>
            <w:tcW w:w="2839" w:type="dxa"/>
            <w:gridSpan w:val="2"/>
          </w:tcPr>
          <w:p w14:paraId="71D06A48" w14:textId="77777777" w:rsidR="00FD7F81" w:rsidRPr="000A1C6B" w:rsidRDefault="00FD7F81" w:rsidP="000A1C6B">
            <w:pPr>
              <w:spacing w:after="120" w:line="360" w:lineRule="auto"/>
              <w:rPr>
                <w:rFonts w:ascii="GHEA Grapalat" w:hAnsi="GHEA Grapalat"/>
                <w:sz w:val="24"/>
                <w:szCs w:val="24"/>
              </w:rPr>
            </w:pPr>
          </w:p>
        </w:tc>
      </w:tr>
    </w:tbl>
    <w:p w14:paraId="47CEE324" w14:textId="77777777" w:rsidR="00FD7F81" w:rsidRPr="000A1C6B" w:rsidRDefault="00FD7F81" w:rsidP="000A1C6B">
      <w:pPr>
        <w:spacing w:after="160" w:line="360" w:lineRule="auto"/>
        <w:rPr>
          <w:rFonts w:ascii="GHEA Grapalat" w:hAnsi="GHEA Grapalat"/>
          <w:sz w:val="24"/>
          <w:szCs w:val="24"/>
        </w:rPr>
      </w:pPr>
    </w:p>
    <w:p w14:paraId="66ECAA2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______թվականի________________«____» -ից ՉԵՂՅԱԼ Է ՀԱՅՏԱՐԱՐՎԵԼ։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81CE3F2" w14:textId="77777777" w:rsidTr="002E59FA">
        <w:tc>
          <w:tcPr>
            <w:tcW w:w="4503" w:type="dxa"/>
          </w:tcPr>
          <w:p w14:paraId="20487E5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823F08E"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35D0315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F024BA0"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661BEB4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w:t>
            </w:r>
            <w:r w:rsidRPr="000A1C6B">
              <w:rPr>
                <w:rFonts w:ascii="GHEA Grapalat" w:hAnsi="GHEA Grapalat"/>
                <w:sz w:val="24"/>
                <w:szCs w:val="24"/>
              </w:rPr>
              <w:t xml:space="preserve"> </w:t>
            </w:r>
            <w:proofErr w:type="spellStart"/>
            <w:r w:rsidRPr="000A1C6B">
              <w:rPr>
                <w:rFonts w:ascii="GHEA Grapalat" w:hAnsi="GHEA Grapalat"/>
                <w:sz w:val="24"/>
                <w:szCs w:val="24"/>
                <w:vertAlign w:val="superscript"/>
              </w:rPr>
              <w:t>ազգանունը</w:t>
            </w:r>
            <w:proofErr w:type="spellEnd"/>
          </w:p>
        </w:tc>
      </w:tr>
    </w:tbl>
    <w:p w14:paraId="676191C1"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b/>
          <w:sz w:val="24"/>
          <w:szCs w:val="24"/>
        </w:rPr>
        <w:t>Ձ</w:t>
      </w:r>
      <w:r w:rsidR="00BA0247" w:rsidRPr="000A1C6B">
        <w:rPr>
          <w:rFonts w:ascii="GHEA Grapalat" w:hAnsi="GHEA Grapalat"/>
          <w:b/>
          <w:sz w:val="24"/>
          <w:szCs w:val="24"/>
        </w:rPr>
        <w:t>և</w:t>
      </w:r>
      <w:r w:rsidRPr="000A1C6B">
        <w:rPr>
          <w:rFonts w:ascii="GHEA Grapalat" w:hAnsi="GHEA Grapalat"/>
          <w:b/>
          <w:sz w:val="24"/>
          <w:szCs w:val="24"/>
        </w:rPr>
        <w:t>ակերպման ամսա</w:t>
      </w:r>
      <w:r w:rsidR="00F850F8" w:rsidRPr="000A1C6B">
        <w:rPr>
          <w:rFonts w:ascii="GHEA Grapalat" w:hAnsi="GHEA Grapalat"/>
          <w:b/>
          <w:sz w:val="24"/>
          <w:szCs w:val="24"/>
        </w:rPr>
        <w:t>թիվ</w:t>
      </w:r>
      <w:r w:rsidRPr="000A1C6B">
        <w:rPr>
          <w:rFonts w:ascii="GHEA Grapalat" w:hAnsi="GHEA Grapalat"/>
          <w:b/>
          <w:sz w:val="24"/>
          <w:szCs w:val="24"/>
        </w:rPr>
        <w:t>ը</w:t>
      </w:r>
      <w:r w:rsidRPr="000A1C6B">
        <w:rPr>
          <w:rFonts w:ascii="GHEA Grapalat" w:hAnsi="GHEA Grapalat"/>
          <w:sz w:val="24"/>
          <w:szCs w:val="24"/>
        </w:rPr>
        <w:t xml:space="preserve"> «___</w:t>
      </w:r>
      <w:r w:rsidRPr="000A1C6B">
        <w:rPr>
          <w:rFonts w:ascii="GHEA Grapalat" w:hAnsi="GHEA Grapalat"/>
          <w:sz w:val="24"/>
          <w:szCs w:val="24"/>
          <w:lang w:val="en-US"/>
        </w:rPr>
        <w:t>____</w:t>
      </w:r>
      <w:r w:rsidRPr="000A1C6B">
        <w:rPr>
          <w:rFonts w:ascii="GHEA Grapalat" w:hAnsi="GHEA Grapalat"/>
          <w:sz w:val="24"/>
          <w:szCs w:val="24"/>
        </w:rPr>
        <w:t>_» ___</w:t>
      </w:r>
      <w:r w:rsidRPr="000A1C6B">
        <w:rPr>
          <w:rFonts w:ascii="GHEA Grapalat" w:hAnsi="GHEA Grapalat"/>
          <w:sz w:val="24"/>
          <w:szCs w:val="24"/>
          <w:lang w:val="en-US"/>
        </w:rPr>
        <w:t>______</w:t>
      </w:r>
      <w:r w:rsidRPr="000A1C6B">
        <w:rPr>
          <w:rFonts w:ascii="GHEA Grapalat" w:hAnsi="GHEA Grapalat"/>
          <w:sz w:val="24"/>
          <w:szCs w:val="24"/>
        </w:rPr>
        <w:t>___________</w:t>
      </w:r>
    </w:p>
    <w:p w14:paraId="252186F6"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sz w:val="24"/>
          <w:szCs w:val="24"/>
        </w:rPr>
        <w:t xml:space="preserve"> _______________</w:t>
      </w:r>
      <w:r w:rsidRPr="000A1C6B">
        <w:rPr>
          <w:rFonts w:ascii="GHEA Grapalat" w:hAnsi="GHEA Grapalat"/>
          <w:b/>
          <w:sz w:val="24"/>
          <w:szCs w:val="24"/>
        </w:rPr>
        <w:t>№</w:t>
      </w:r>
      <w:r w:rsidRPr="000A1C6B">
        <w:rPr>
          <w:rFonts w:ascii="GHEA Grapalat" w:hAnsi="GHEA Grapalat"/>
          <w:sz w:val="24"/>
          <w:szCs w:val="24"/>
        </w:rPr>
        <w:t xml:space="preserve">________________ </w:t>
      </w:r>
      <w:proofErr w:type="spellStart"/>
      <w:r w:rsidRPr="000A1C6B">
        <w:rPr>
          <w:rFonts w:ascii="GHEA Grapalat" w:hAnsi="GHEA Grapalat"/>
          <w:b/>
          <w:sz w:val="24"/>
          <w:szCs w:val="24"/>
        </w:rPr>
        <w:t>համար</w:t>
      </w:r>
      <w:proofErr w:type="spellEnd"/>
    </w:p>
    <w:p w14:paraId="124349C9" w14:textId="77777777" w:rsidR="00FD7F81" w:rsidRPr="000A1C6B" w:rsidRDefault="00FD7F81" w:rsidP="000A1C6B">
      <w:pPr>
        <w:spacing w:after="160" w:line="360" w:lineRule="auto"/>
        <w:jc w:val="both"/>
        <w:rPr>
          <w:rStyle w:val="Bodytext20"/>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757"/>
        <w:gridCol w:w="2460"/>
      </w:tblGrid>
      <w:tr w:rsidR="00FD7F81" w:rsidRPr="000A1C6B" w14:paraId="663E58EA" w14:textId="77777777" w:rsidTr="002E59FA">
        <w:trPr>
          <w:jc w:val="right"/>
        </w:trPr>
        <w:tc>
          <w:tcPr>
            <w:tcW w:w="3686" w:type="dxa"/>
          </w:tcPr>
          <w:p w14:paraId="3A726342"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5156C081"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w:t>
            </w:r>
          </w:p>
        </w:tc>
        <w:tc>
          <w:tcPr>
            <w:tcW w:w="2460" w:type="dxa"/>
          </w:tcPr>
          <w:p w14:paraId="0823F36D"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w:t>
            </w:r>
          </w:p>
        </w:tc>
      </w:tr>
      <w:tr w:rsidR="00FD7F81" w:rsidRPr="000A1C6B" w14:paraId="0D6EA442" w14:textId="77777777" w:rsidTr="002E59FA">
        <w:trPr>
          <w:jc w:val="right"/>
        </w:trPr>
        <w:tc>
          <w:tcPr>
            <w:tcW w:w="3686" w:type="dxa"/>
          </w:tcPr>
          <w:p w14:paraId="00E5EB5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F8141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460" w:type="dxa"/>
          </w:tcPr>
          <w:p w14:paraId="6CC99B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68A01DD0" w14:textId="77777777" w:rsidR="00FD7F81" w:rsidRPr="000A1C6B" w:rsidRDefault="00FD7F81" w:rsidP="000A1C6B">
      <w:pPr>
        <w:spacing w:after="160" w:line="360" w:lineRule="auto"/>
        <w:jc w:val="both"/>
        <w:rPr>
          <w:rStyle w:val="Bodytext20"/>
          <w:rFonts w:ascii="GHEA Grapalat" w:hAnsi="GHEA Grapalat"/>
          <w:b/>
          <w:sz w:val="24"/>
          <w:szCs w:val="24"/>
        </w:rPr>
      </w:pPr>
    </w:p>
    <w:p w14:paraId="61A4AA59"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2806DB"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B9BAFF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17</w:t>
      </w:r>
    </w:p>
    <w:p w14:paraId="4EBA573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5DB1CE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094BCA5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Մաքսային Միություն</w:t>
      </w:r>
    </w:p>
    <w:p w14:paraId="3B9E03C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ԿԱՌՈՒՑՎԱԾՔԻ </w:t>
      </w:r>
      <w:r w:rsidRPr="000A1C6B">
        <w:rPr>
          <w:rFonts w:ascii="GHEA Grapalat" w:hAnsi="GHEA Grapalat"/>
          <w:sz w:val="24"/>
          <w:szCs w:val="24"/>
        </w:rPr>
        <w:br/>
        <w:t>ԱՆՎՏԱՆԳՈՒԹՅԱՆ ՄԱՍԻՆ ՎԿԱՅԱԿԱՆԸ</w:t>
      </w:r>
    </w:p>
    <w:p w14:paraId="3804E96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2F79E529" w14:textId="77777777" w:rsidR="00FD7F81" w:rsidRPr="000A1C6B" w:rsidRDefault="00FD7F81" w:rsidP="000A1C6B">
      <w:pPr>
        <w:spacing w:after="160" w:line="360" w:lineRule="auto"/>
        <w:ind w:left="5954"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7259353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Համար՝_______________</w:t>
      </w:r>
    </w:p>
    <w:p w14:paraId="635AE787"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b/>
          <w:sz w:val="24"/>
          <w:szCs w:val="24"/>
        </w:rPr>
        <w:t>Փորձարկման լաբորատորիա</w:t>
      </w:r>
      <w:r w:rsidRPr="000A1C6B">
        <w:rPr>
          <w:rFonts w:ascii="GHEA Grapalat" w:hAnsi="GHEA Grapalat"/>
          <w:sz w:val="24"/>
          <w:szCs w:val="24"/>
        </w:rPr>
        <w:t>______________________________________________</w:t>
      </w:r>
    </w:p>
    <w:p w14:paraId="31710594" w14:textId="77777777" w:rsidR="00FD7F81" w:rsidRPr="000A1C6B" w:rsidRDefault="00FD7F81" w:rsidP="000A1C6B">
      <w:pPr>
        <w:spacing w:after="0" w:line="360" w:lineRule="auto"/>
        <w:ind w:left="3260"/>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57EFC8F2" w14:textId="77777777" w:rsidR="00FD7F81" w:rsidRPr="000A1C6B" w:rsidRDefault="00FD7F81" w:rsidP="000A1C6B">
      <w:pPr>
        <w:spacing w:after="160" w:line="360" w:lineRule="auto"/>
        <w:ind w:left="100"/>
        <w:jc w:val="center"/>
        <w:rPr>
          <w:rFonts w:ascii="GHEA Grapalat" w:hAnsi="GHEA Grapalat"/>
          <w:sz w:val="24"/>
          <w:szCs w:val="24"/>
        </w:rPr>
      </w:pPr>
    </w:p>
    <w:p w14:paraId="24FCBF03" w14:textId="77777777" w:rsidR="00FD7F81" w:rsidRPr="000A1C6B" w:rsidRDefault="00FD7F81" w:rsidP="000A1C6B">
      <w:pPr>
        <w:spacing w:after="160" w:line="360" w:lineRule="auto"/>
        <w:ind w:left="100"/>
        <w:jc w:val="center"/>
        <w:rPr>
          <w:rFonts w:ascii="GHEA Grapalat" w:hAnsi="GHEA Grapalat"/>
          <w:sz w:val="24"/>
          <w:szCs w:val="24"/>
        </w:rPr>
      </w:pPr>
      <w:r w:rsidRPr="000A1C6B">
        <w:rPr>
          <w:rFonts w:ascii="GHEA Grapalat" w:hAnsi="GHEA Grapalat"/>
          <w:sz w:val="24"/>
          <w:szCs w:val="24"/>
        </w:rPr>
        <w:t>ՏՐԱՆՍՊՈՐՏԱՅԻՆ ՄԻՋՈՑ</w:t>
      </w:r>
    </w:p>
    <w:tbl>
      <w:tblPr>
        <w:tblStyle w:val="TableGrid"/>
        <w:tblW w:w="0" w:type="auto"/>
        <w:tblLayout w:type="fixed"/>
        <w:tblLook w:val="0000" w:firstRow="0" w:lastRow="0" w:firstColumn="0" w:lastColumn="0" w:noHBand="0" w:noVBand="0"/>
      </w:tblPr>
      <w:tblGrid>
        <w:gridCol w:w="5510"/>
        <w:gridCol w:w="3682"/>
      </w:tblGrid>
      <w:tr w:rsidR="00FD7F81" w:rsidRPr="000A1C6B" w14:paraId="6ADAAE1E" w14:textId="77777777" w:rsidTr="002E59FA">
        <w:tc>
          <w:tcPr>
            <w:tcW w:w="5510" w:type="dxa"/>
          </w:tcPr>
          <w:p w14:paraId="0F389A6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ՄԱԿՆԻՇ</w:t>
            </w:r>
          </w:p>
        </w:tc>
        <w:tc>
          <w:tcPr>
            <w:tcW w:w="3682" w:type="dxa"/>
          </w:tcPr>
          <w:p w14:paraId="098914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6D2B7A0F" w14:textId="77777777" w:rsidTr="002E59FA">
        <w:tc>
          <w:tcPr>
            <w:tcW w:w="5510" w:type="dxa"/>
          </w:tcPr>
          <w:p w14:paraId="6256B10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ԱՌԵՎՏՐԱՅԻՆ ԱՆՎԱՆՈՒՄ</w:t>
            </w:r>
          </w:p>
        </w:tc>
        <w:tc>
          <w:tcPr>
            <w:tcW w:w="3682" w:type="dxa"/>
          </w:tcPr>
          <w:p w14:paraId="32D33F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75E505F" w14:textId="77777777" w:rsidTr="002E59FA">
        <w:tc>
          <w:tcPr>
            <w:tcW w:w="5510" w:type="dxa"/>
          </w:tcPr>
          <w:p w14:paraId="37F6940D"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ՏԻՊ</w:t>
            </w:r>
          </w:p>
        </w:tc>
        <w:tc>
          <w:tcPr>
            <w:tcW w:w="3682" w:type="dxa"/>
          </w:tcPr>
          <w:p w14:paraId="099A814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982A4FC" w14:textId="77777777" w:rsidTr="002E59FA">
        <w:tc>
          <w:tcPr>
            <w:tcW w:w="5510" w:type="dxa"/>
          </w:tcPr>
          <w:p w14:paraId="483DFC3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ԱՄՐԱՇՐՋԱՆԱԿ (միայն այլ արտադրողի ամրաշրջանակ օգտագործելու դեպքում)</w:t>
            </w:r>
          </w:p>
        </w:tc>
        <w:tc>
          <w:tcPr>
            <w:tcW w:w="3682" w:type="dxa"/>
          </w:tcPr>
          <w:p w14:paraId="0D02A50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DBCACE7" w14:textId="77777777" w:rsidTr="002E59FA">
        <w:tc>
          <w:tcPr>
            <w:tcW w:w="5510" w:type="dxa"/>
          </w:tcPr>
          <w:p w14:paraId="64003967"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Նույնականացման համար (VIN)</w:t>
            </w:r>
          </w:p>
        </w:tc>
        <w:tc>
          <w:tcPr>
            <w:tcW w:w="3682" w:type="dxa"/>
          </w:tcPr>
          <w:p w14:paraId="77A706C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D658A6" w14:textId="77777777" w:rsidTr="002E59FA">
        <w:tc>
          <w:tcPr>
            <w:tcW w:w="5510" w:type="dxa"/>
          </w:tcPr>
          <w:p w14:paraId="2A42103B"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lastRenderedPageBreak/>
              <w:t>ԹՈՂԱՐԿՄԱՆ ՏԱՐԵ</w:t>
            </w:r>
            <w:r w:rsidR="00F850F8" w:rsidRPr="000A1C6B">
              <w:rPr>
                <w:rFonts w:ascii="GHEA Grapalat" w:hAnsi="GHEA Grapalat"/>
                <w:sz w:val="24"/>
                <w:szCs w:val="24"/>
              </w:rPr>
              <w:t>ԹԻՎ</w:t>
            </w:r>
          </w:p>
        </w:tc>
        <w:tc>
          <w:tcPr>
            <w:tcW w:w="3682" w:type="dxa"/>
          </w:tcPr>
          <w:p w14:paraId="43757A0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14680E" w14:textId="77777777" w:rsidTr="002E59FA">
        <w:tc>
          <w:tcPr>
            <w:tcW w:w="5510" w:type="dxa"/>
          </w:tcPr>
          <w:p w14:paraId="16139B71"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ԿԱՏԵԳՈՐԻԱ</w:t>
            </w:r>
          </w:p>
        </w:tc>
        <w:tc>
          <w:tcPr>
            <w:tcW w:w="3682" w:type="dxa"/>
          </w:tcPr>
          <w:p w14:paraId="093F0E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87DC9C" w14:textId="77777777" w:rsidTr="002E59FA">
        <w:tc>
          <w:tcPr>
            <w:tcW w:w="5510" w:type="dxa"/>
          </w:tcPr>
          <w:p w14:paraId="50E8B0E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ԷԿՈԼՈԳԻԱԿԱՆ ԴԱՍ</w:t>
            </w:r>
          </w:p>
        </w:tc>
        <w:tc>
          <w:tcPr>
            <w:tcW w:w="3682" w:type="dxa"/>
          </w:tcPr>
          <w:p w14:paraId="09D6B91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A608F5" w14:textId="77777777" w:rsidTr="002E59FA">
        <w:tc>
          <w:tcPr>
            <w:tcW w:w="5510" w:type="dxa"/>
          </w:tcPr>
          <w:p w14:paraId="30270F0F"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ՀԱՅՏԱՏՈՒՆ ԵՎ ՆՐԱ ՀԱՍՑԵՆ</w:t>
            </w:r>
          </w:p>
        </w:tc>
        <w:tc>
          <w:tcPr>
            <w:tcW w:w="3682" w:type="dxa"/>
          </w:tcPr>
          <w:p w14:paraId="657989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E51992" w14:textId="77777777" w:rsidTr="002E59FA">
        <w:tc>
          <w:tcPr>
            <w:tcW w:w="5510" w:type="dxa"/>
          </w:tcPr>
          <w:p w14:paraId="36B244B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ԱՐՏԱԴՐՈՂԸ ԵՎ ՆՐԱ ՀԱՍՑԵՆ</w:t>
            </w:r>
          </w:p>
        </w:tc>
        <w:tc>
          <w:tcPr>
            <w:tcW w:w="3682" w:type="dxa"/>
          </w:tcPr>
          <w:p w14:paraId="7002222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AA2BC57" w14:textId="77777777" w:rsidTr="002E59FA">
        <w:tc>
          <w:tcPr>
            <w:tcW w:w="5510" w:type="dxa"/>
          </w:tcPr>
          <w:p w14:paraId="1C12C2F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82" w:type="dxa"/>
          </w:tcPr>
          <w:p w14:paraId="16CF52A8" w14:textId="77777777" w:rsidR="00FD7F81" w:rsidRPr="000A1C6B" w:rsidRDefault="00FD7F81" w:rsidP="000A1C6B">
            <w:pPr>
              <w:spacing w:after="120" w:line="360" w:lineRule="auto"/>
              <w:rPr>
                <w:rFonts w:ascii="GHEA Grapalat" w:hAnsi="GHEA Grapalat"/>
                <w:sz w:val="24"/>
                <w:szCs w:val="24"/>
              </w:rPr>
            </w:pPr>
          </w:p>
        </w:tc>
      </w:tr>
    </w:tbl>
    <w:p w14:paraId="4020301F" w14:textId="77777777" w:rsidR="00FD7F81" w:rsidRPr="000A1C6B" w:rsidRDefault="00FD7F81" w:rsidP="000A1C6B">
      <w:pPr>
        <w:spacing w:after="160" w:line="360" w:lineRule="auto"/>
        <w:rPr>
          <w:rFonts w:ascii="GHEA Grapalat" w:hAnsi="GHEA Grapalat"/>
          <w:sz w:val="24"/>
          <w:szCs w:val="24"/>
        </w:rPr>
      </w:pPr>
    </w:p>
    <w:p w14:paraId="2DE2D8EC" w14:textId="77777777"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bl>
      <w:tblPr>
        <w:tblStyle w:val="TableGrid"/>
        <w:tblW w:w="9246" w:type="dxa"/>
        <w:tblLayout w:type="fixed"/>
        <w:tblLook w:val="0000" w:firstRow="0" w:lastRow="0" w:firstColumn="0" w:lastColumn="0" w:noHBand="0" w:noVBand="0"/>
      </w:tblPr>
      <w:tblGrid>
        <w:gridCol w:w="5604"/>
        <w:gridCol w:w="3642"/>
      </w:tblGrid>
      <w:tr w:rsidR="00FD7F81" w:rsidRPr="000A1C6B" w14:paraId="00997B2B" w14:textId="77777777" w:rsidTr="002E59FA">
        <w:tc>
          <w:tcPr>
            <w:tcW w:w="5604" w:type="dxa"/>
          </w:tcPr>
          <w:p w14:paraId="72A8B06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w:t>
            </w:r>
          </w:p>
        </w:tc>
        <w:tc>
          <w:tcPr>
            <w:tcW w:w="3642" w:type="dxa"/>
          </w:tcPr>
          <w:p w14:paraId="4C840AA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D11AFC5" w14:textId="77777777" w:rsidTr="002E59FA">
        <w:tc>
          <w:tcPr>
            <w:tcW w:w="5604" w:type="dxa"/>
          </w:tcPr>
          <w:p w14:paraId="1B16D393" w14:textId="75132A5C"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3642" w:type="dxa"/>
          </w:tcPr>
          <w:p w14:paraId="55BF75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91B9FC" w14:textId="77777777" w:rsidTr="002E59FA">
        <w:tc>
          <w:tcPr>
            <w:tcW w:w="5604" w:type="dxa"/>
          </w:tcPr>
          <w:p w14:paraId="1A90F2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45BEB0CE"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400DD1" w14:textId="77777777" w:rsidTr="002E59FA">
        <w:tc>
          <w:tcPr>
            <w:tcW w:w="5604" w:type="dxa"/>
          </w:tcPr>
          <w:p w14:paraId="5498C8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0456427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7B93490" w14:textId="77777777" w:rsidTr="002E59FA">
        <w:tc>
          <w:tcPr>
            <w:tcW w:w="5604" w:type="dxa"/>
          </w:tcPr>
          <w:p w14:paraId="405EF52D"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3642" w:type="dxa"/>
          </w:tcPr>
          <w:p w14:paraId="15F088B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2A99B4" w14:textId="77777777" w:rsidTr="002E59FA">
        <w:tc>
          <w:tcPr>
            <w:tcW w:w="5604" w:type="dxa"/>
          </w:tcPr>
          <w:p w14:paraId="2722439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Խցիկը (N կատեգորիայի համար)</w:t>
            </w:r>
          </w:p>
        </w:tc>
        <w:tc>
          <w:tcPr>
            <w:tcW w:w="3642" w:type="dxa"/>
          </w:tcPr>
          <w:p w14:paraId="6888CC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79F356" w14:textId="77777777" w:rsidTr="002E59FA">
        <w:tc>
          <w:tcPr>
            <w:tcW w:w="5604" w:type="dxa"/>
          </w:tcPr>
          <w:p w14:paraId="7457870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3642" w:type="dxa"/>
          </w:tcPr>
          <w:p w14:paraId="5CE3DBF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668260" w14:textId="77777777" w:rsidTr="002E59FA">
        <w:tc>
          <w:tcPr>
            <w:tcW w:w="5604" w:type="dxa"/>
          </w:tcPr>
          <w:p w14:paraId="5D78FFF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3642" w:type="dxa"/>
          </w:tcPr>
          <w:p w14:paraId="0600526B"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B1C897" w14:textId="77777777" w:rsidTr="002E59FA">
        <w:tc>
          <w:tcPr>
            <w:tcW w:w="5604" w:type="dxa"/>
          </w:tcPr>
          <w:p w14:paraId="58A47CD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3642" w:type="dxa"/>
          </w:tcPr>
          <w:p w14:paraId="3956D18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EFAEC1" w14:textId="77777777" w:rsidTr="002E59FA">
        <w:tc>
          <w:tcPr>
            <w:tcW w:w="5604" w:type="dxa"/>
          </w:tcPr>
          <w:p w14:paraId="096935C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lastRenderedPageBreak/>
              <w:t>Շրջանակը (L կատեգորիայի համար)</w:t>
            </w:r>
          </w:p>
        </w:tc>
        <w:tc>
          <w:tcPr>
            <w:tcW w:w="3642" w:type="dxa"/>
          </w:tcPr>
          <w:p w14:paraId="2441D75C" w14:textId="77777777" w:rsidR="00FD7F81" w:rsidRPr="000A1C6B" w:rsidRDefault="00FD7F81" w:rsidP="000A1C6B">
            <w:pPr>
              <w:spacing w:after="120" w:line="360" w:lineRule="auto"/>
              <w:rPr>
                <w:rFonts w:ascii="GHEA Grapalat" w:hAnsi="GHEA Grapalat"/>
                <w:sz w:val="24"/>
                <w:szCs w:val="24"/>
              </w:rPr>
            </w:pPr>
          </w:p>
        </w:tc>
      </w:tr>
      <w:tr w:rsidR="00FD7F81" w:rsidRPr="000A1C6B" w14:paraId="2E0470F0" w14:textId="77777777" w:rsidTr="002E59FA">
        <w:tc>
          <w:tcPr>
            <w:tcW w:w="5604" w:type="dxa"/>
          </w:tcPr>
          <w:p w14:paraId="620FDC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Սռնիների / անիվների քանակը (О կատեգորիայի համար)</w:t>
            </w:r>
          </w:p>
        </w:tc>
        <w:tc>
          <w:tcPr>
            <w:tcW w:w="3642" w:type="dxa"/>
          </w:tcPr>
          <w:p w14:paraId="1595C71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DAACE3" w14:textId="77777777" w:rsidTr="002E59FA">
        <w:tc>
          <w:tcPr>
            <w:tcW w:w="5604" w:type="dxa"/>
          </w:tcPr>
          <w:p w14:paraId="7B6D7303"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3642" w:type="dxa"/>
          </w:tcPr>
          <w:p w14:paraId="30E23366"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DEBCED" w14:textId="77777777" w:rsidTr="002E59FA">
        <w:tc>
          <w:tcPr>
            <w:tcW w:w="5604" w:type="dxa"/>
          </w:tcPr>
          <w:p w14:paraId="102782B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3642" w:type="dxa"/>
          </w:tcPr>
          <w:p w14:paraId="56CD8E73" w14:textId="77777777" w:rsidR="00FD7F81" w:rsidRPr="000A1C6B" w:rsidRDefault="00FD7F81" w:rsidP="000A1C6B">
            <w:pPr>
              <w:spacing w:after="120" w:line="360" w:lineRule="auto"/>
              <w:rPr>
                <w:rFonts w:ascii="GHEA Grapalat" w:hAnsi="GHEA Grapalat"/>
                <w:sz w:val="24"/>
                <w:szCs w:val="24"/>
              </w:rPr>
            </w:pPr>
          </w:p>
        </w:tc>
      </w:tr>
      <w:tr w:rsidR="00FD7F81" w:rsidRPr="000A1C6B" w14:paraId="03D18E5C" w14:textId="77777777" w:rsidTr="002E59FA">
        <w:tc>
          <w:tcPr>
            <w:tcW w:w="5604" w:type="dxa"/>
          </w:tcPr>
          <w:p w14:paraId="4A02A032"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Եզրաչափքային չափերը, մմ</w:t>
            </w:r>
          </w:p>
          <w:p w14:paraId="61C87EAC"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63B06486"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010D52EF"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3642" w:type="dxa"/>
          </w:tcPr>
          <w:p w14:paraId="77333D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54B925CE" w14:textId="77777777" w:rsidTr="002E59FA">
        <w:tc>
          <w:tcPr>
            <w:tcW w:w="5604" w:type="dxa"/>
          </w:tcPr>
          <w:p w14:paraId="194F1825"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Բազան, մմ</w:t>
            </w:r>
          </w:p>
        </w:tc>
        <w:tc>
          <w:tcPr>
            <w:tcW w:w="3642" w:type="dxa"/>
          </w:tcPr>
          <w:p w14:paraId="0A5E0A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BBA762" w14:textId="77777777" w:rsidTr="002E59FA">
        <w:tc>
          <w:tcPr>
            <w:tcW w:w="5604" w:type="dxa"/>
          </w:tcPr>
          <w:p w14:paraId="5DEC3849"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3642" w:type="dxa"/>
          </w:tcPr>
          <w:p w14:paraId="4A382A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148CEC" w14:textId="77777777" w:rsidTr="002E59FA">
        <w:tc>
          <w:tcPr>
            <w:tcW w:w="5604" w:type="dxa"/>
          </w:tcPr>
          <w:p w14:paraId="25114B85"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Հիբրիդային տրանսպորտային միջոցի նկարագրություն</w:t>
            </w:r>
          </w:p>
        </w:tc>
        <w:tc>
          <w:tcPr>
            <w:tcW w:w="3642" w:type="dxa"/>
          </w:tcPr>
          <w:p w14:paraId="238AFCE4" w14:textId="77777777" w:rsidR="00FD7F81" w:rsidRPr="000A1C6B" w:rsidRDefault="00FD7F81" w:rsidP="000A1C6B">
            <w:pPr>
              <w:spacing w:after="120" w:line="360" w:lineRule="auto"/>
              <w:ind w:left="31"/>
              <w:rPr>
                <w:rFonts w:ascii="GHEA Grapalat" w:hAnsi="GHEA Grapalat"/>
                <w:sz w:val="24"/>
                <w:szCs w:val="24"/>
              </w:rPr>
            </w:pPr>
            <w:r w:rsidRPr="000A1C6B">
              <w:rPr>
                <w:rFonts w:ascii="GHEA Grapalat" w:hAnsi="GHEA Grapalat"/>
                <w:sz w:val="24"/>
                <w:szCs w:val="24"/>
              </w:rPr>
              <w:t>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նկարագրությունը)</w:t>
            </w:r>
          </w:p>
        </w:tc>
      </w:tr>
    </w:tbl>
    <w:p w14:paraId="7D6F0841" w14:textId="77777777" w:rsidR="00FD7F81" w:rsidRPr="000A1C6B" w:rsidRDefault="00FD7F81" w:rsidP="000A1C6B">
      <w:pPr>
        <w:spacing w:after="160" w:line="360" w:lineRule="auto"/>
        <w:rPr>
          <w:rFonts w:ascii="GHEA Grapalat" w:hAnsi="GHEA Grapalat"/>
          <w:sz w:val="24"/>
          <w:szCs w:val="24"/>
        </w:rPr>
      </w:pPr>
    </w:p>
    <w:tbl>
      <w:tblPr>
        <w:tblStyle w:val="TableGrid"/>
        <w:tblW w:w="9246" w:type="dxa"/>
        <w:tblLayout w:type="fixed"/>
        <w:tblLook w:val="0000" w:firstRow="0" w:lastRow="0" w:firstColumn="0" w:lastColumn="0" w:noHBand="0" w:noVBand="0"/>
      </w:tblPr>
      <w:tblGrid>
        <w:gridCol w:w="5604"/>
        <w:gridCol w:w="3642"/>
      </w:tblGrid>
      <w:tr w:rsidR="00FD7F81" w:rsidRPr="000A1C6B" w14:paraId="40D1306D" w14:textId="77777777" w:rsidTr="002E59FA">
        <w:tc>
          <w:tcPr>
            <w:tcW w:w="5604" w:type="dxa"/>
            <w:vMerge w:val="restart"/>
          </w:tcPr>
          <w:p w14:paraId="279CB39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lastRenderedPageBreak/>
              <w:t>Ներքին այրման շարժիչ</w:t>
            </w:r>
            <w:r w:rsidRPr="000A1C6B">
              <w:rPr>
                <w:rFonts w:ascii="GHEA Grapalat" w:hAnsi="GHEA Grapalat"/>
                <w:sz w:val="24"/>
                <w:szCs w:val="24"/>
              </w:rPr>
              <w:t xml:space="preserve"> (մակնիշը, տիպը)</w:t>
            </w:r>
          </w:p>
          <w:p w14:paraId="41A2FCE0"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4CC06BA"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422ACFE2"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7F75E16C" w14:textId="77777777" w:rsidR="00FD7F81" w:rsidRPr="000A1C6B" w:rsidRDefault="00FD7F81" w:rsidP="000A1C6B">
            <w:pPr>
              <w:tabs>
                <w:tab w:val="left" w:pos="547"/>
              </w:tabs>
              <w:spacing w:after="120" w:line="360" w:lineRule="auto"/>
              <w:ind w:left="78"/>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855E1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Վառելիքը</w:t>
            </w:r>
          </w:p>
        </w:tc>
        <w:tc>
          <w:tcPr>
            <w:tcW w:w="3642" w:type="dxa"/>
          </w:tcPr>
          <w:p w14:paraId="41BE69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7FC54D88" w14:textId="77777777" w:rsidTr="002E59FA">
        <w:tc>
          <w:tcPr>
            <w:tcW w:w="5604" w:type="dxa"/>
            <w:vMerge/>
          </w:tcPr>
          <w:p w14:paraId="343BA67B" w14:textId="77777777" w:rsidR="00FD7F81" w:rsidRPr="000A1C6B" w:rsidRDefault="00FD7F81" w:rsidP="000A1C6B">
            <w:pPr>
              <w:spacing w:after="120" w:line="360" w:lineRule="auto"/>
              <w:ind w:left="78"/>
              <w:rPr>
                <w:rFonts w:ascii="GHEA Grapalat" w:hAnsi="GHEA Grapalat"/>
                <w:sz w:val="24"/>
                <w:szCs w:val="24"/>
              </w:rPr>
            </w:pPr>
          </w:p>
        </w:tc>
        <w:tc>
          <w:tcPr>
            <w:tcW w:w="3642" w:type="dxa"/>
          </w:tcPr>
          <w:p w14:paraId="6F6E913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9AAAA8" w14:textId="77777777" w:rsidTr="002E59FA">
        <w:tc>
          <w:tcPr>
            <w:tcW w:w="5604" w:type="dxa"/>
          </w:tcPr>
          <w:p w14:paraId="4F3C4BE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3642" w:type="dxa"/>
          </w:tcPr>
          <w:p w14:paraId="57397DC4"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240522" w14:textId="77777777" w:rsidTr="002E59FA">
        <w:tc>
          <w:tcPr>
            <w:tcW w:w="5604" w:type="dxa"/>
          </w:tcPr>
          <w:p w14:paraId="6F91E2CB"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3642" w:type="dxa"/>
          </w:tcPr>
          <w:p w14:paraId="4AB677F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9F1D15" w14:textId="77777777" w:rsidTr="002E59FA">
        <w:tc>
          <w:tcPr>
            <w:tcW w:w="5604" w:type="dxa"/>
          </w:tcPr>
          <w:p w14:paraId="61E5C61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3642" w:type="dxa"/>
          </w:tcPr>
          <w:p w14:paraId="46EE1B6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4BD6DE" w14:textId="77777777" w:rsidTr="002E59FA">
        <w:tc>
          <w:tcPr>
            <w:tcW w:w="5604" w:type="dxa"/>
          </w:tcPr>
          <w:p w14:paraId="6E2B8B7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tc>
        <w:tc>
          <w:tcPr>
            <w:tcW w:w="3642" w:type="dxa"/>
          </w:tcPr>
          <w:p w14:paraId="179230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0480C2" w14:textId="77777777" w:rsidTr="002E59FA">
        <w:tc>
          <w:tcPr>
            <w:tcW w:w="5604" w:type="dxa"/>
          </w:tcPr>
          <w:p w14:paraId="1E7EEDC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tcPr>
          <w:p w14:paraId="06757B3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0F6401E" w14:textId="77777777" w:rsidTr="002E59FA">
        <w:tc>
          <w:tcPr>
            <w:tcW w:w="5604" w:type="dxa"/>
          </w:tcPr>
          <w:p w14:paraId="1BCC90E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642" w:type="dxa"/>
          </w:tcPr>
          <w:p w14:paraId="11DEF1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C719779" w14:textId="77777777" w:rsidTr="002E59FA">
        <w:tc>
          <w:tcPr>
            <w:tcW w:w="5604" w:type="dxa"/>
          </w:tcPr>
          <w:p w14:paraId="72068421"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p w14:paraId="7F07DFE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w:t>
            </w:r>
          </w:p>
        </w:tc>
        <w:tc>
          <w:tcPr>
            <w:tcW w:w="3642" w:type="dxa"/>
          </w:tcPr>
          <w:p w14:paraId="6C2542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(մարտկոց, կոնդենսատոր, թափանիվ / գեներատոր)</w:t>
            </w:r>
          </w:p>
        </w:tc>
      </w:tr>
      <w:tr w:rsidR="00FD7F81" w:rsidRPr="000A1C6B" w14:paraId="61AE898F" w14:textId="77777777" w:rsidTr="002E59FA">
        <w:tc>
          <w:tcPr>
            <w:tcW w:w="5604" w:type="dxa"/>
          </w:tcPr>
          <w:p w14:paraId="5CCCFB5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Փոխհաղորդակ</w:t>
            </w:r>
          </w:p>
        </w:tc>
        <w:tc>
          <w:tcPr>
            <w:tcW w:w="3642" w:type="dxa"/>
          </w:tcPr>
          <w:p w14:paraId="3ED3E2BF" w14:textId="1C1646A2"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D61B50">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w:t>
            </w:r>
          </w:p>
        </w:tc>
      </w:tr>
    </w:tbl>
    <w:p w14:paraId="7FE01A6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tbl>
      <w:tblPr>
        <w:tblStyle w:val="LightShading"/>
        <w:tblW w:w="9246" w:type="dxa"/>
        <w:tblLayout w:type="fixed"/>
        <w:tblLook w:val="0000" w:firstRow="0" w:lastRow="0" w:firstColumn="0" w:lastColumn="0" w:noHBand="0" w:noVBand="0"/>
      </w:tblPr>
      <w:tblGrid>
        <w:gridCol w:w="5604"/>
        <w:gridCol w:w="3642"/>
      </w:tblGrid>
      <w:tr w:rsidR="00FD7F81" w:rsidRPr="000A1C6B" w14:paraId="3A4A5073"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53629B8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lastRenderedPageBreak/>
              <w:t>Էլեկտրամեքենա (մակնիշը, տիպը)</w:t>
            </w:r>
          </w:p>
        </w:tc>
        <w:tc>
          <w:tcPr>
            <w:tcW w:w="3642" w:type="dxa"/>
            <w:shd w:val="clear" w:color="auto" w:fill="auto"/>
          </w:tcPr>
          <w:p w14:paraId="08F50194" w14:textId="77777777" w:rsidR="00FD7F81" w:rsidRPr="000A1C6B" w:rsidRDefault="00FD7F81" w:rsidP="000A1C6B">
            <w:pPr>
              <w:spacing w:after="120" w:line="360" w:lineRule="auto"/>
              <w:ind w:left="31"/>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r w:rsidRPr="000A1C6B">
              <w:rPr>
                <w:rFonts w:ascii="GHEA Grapalat" w:hAnsi="GHEA Grapalat"/>
                <w:sz w:val="24"/>
                <w:szCs w:val="24"/>
              </w:rPr>
              <w:t xml:space="preserve">(յուրաքանչյուր էլեկտրամեքենայի նկարագրությունը. հիմնական գործառույթը (շարժիչ կամ գեներատոր), հաստատուն կամ փոփոխական հոսանքի, փոփոխական </w:t>
            </w:r>
            <w:r w:rsidRPr="000A1C6B">
              <w:rPr>
                <w:rFonts w:ascii="GHEA Grapalat" w:hAnsi="GHEA Grapalat"/>
                <w:spacing w:val="-4"/>
                <w:sz w:val="24"/>
                <w:szCs w:val="24"/>
              </w:rPr>
              <w:t>հոսանքի դեպքում՝ սինխրոն կամ</w:t>
            </w:r>
            <w:r w:rsidRPr="000A1C6B">
              <w:rPr>
                <w:rFonts w:ascii="GHEA Grapalat" w:hAnsi="GHEA Grapalat"/>
                <w:spacing w:val="-6"/>
                <w:sz w:val="24"/>
                <w:szCs w:val="24"/>
              </w:rPr>
              <w:t xml:space="preserve"> ասինխրոն, ֆազերի քանակը)</w:t>
            </w:r>
          </w:p>
        </w:tc>
      </w:tr>
      <w:tr w:rsidR="00FD7F81" w:rsidRPr="000A1C6B" w14:paraId="50CB0415"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FFD22C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shd w:val="clear" w:color="auto" w:fill="auto"/>
          </w:tcPr>
          <w:p w14:paraId="3D2BB4FC"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0FC5A4B"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17687FF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Առավելագույն 30 րոպեական հզորությունը, կՎտ </w:t>
            </w:r>
          </w:p>
          <w:p w14:paraId="1F029EA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Կցորդիչ (մակնիշը, տիպը)</w:t>
            </w:r>
          </w:p>
          <w:p w14:paraId="428DE1D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Փոխանցման տուփ (մակնիշը, տիպը)</w:t>
            </w:r>
          </w:p>
        </w:tc>
        <w:tc>
          <w:tcPr>
            <w:tcW w:w="3642" w:type="dxa"/>
            <w:shd w:val="clear" w:color="auto" w:fill="auto"/>
          </w:tcPr>
          <w:p w14:paraId="581D8ECE"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01BCDE50"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6C20A079"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3AB928C3"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w:t>
            </w:r>
          </w:p>
          <w:p w14:paraId="6C5D87F2"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w:t>
            </w:r>
          </w:p>
          <w:p w14:paraId="5B353737"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3642" w:type="dxa"/>
            <w:shd w:val="clear" w:color="auto" w:fill="auto"/>
          </w:tcPr>
          <w:p w14:paraId="23940CD4"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182AB0A"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5A94681"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0A02997D"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աշխատանքային</w:t>
            </w:r>
          </w:p>
          <w:p w14:paraId="20C6F3A1"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պահեստային</w:t>
            </w:r>
          </w:p>
          <w:p w14:paraId="0B7D2934"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կայանման </w:t>
            </w:r>
          </w:p>
        </w:tc>
        <w:tc>
          <w:tcPr>
            <w:tcW w:w="3642" w:type="dxa"/>
            <w:shd w:val="clear" w:color="auto" w:fill="auto"/>
          </w:tcPr>
          <w:p w14:paraId="5BA26ED4"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26C30366"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0CE840F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(չափսի նշագրումը)</w:t>
            </w:r>
          </w:p>
        </w:tc>
        <w:tc>
          <w:tcPr>
            <w:tcW w:w="3642" w:type="dxa"/>
            <w:shd w:val="clear" w:color="auto" w:fill="auto"/>
          </w:tcPr>
          <w:p w14:paraId="45108B76"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17699189"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226633D4"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3642" w:type="dxa"/>
            <w:shd w:val="clear" w:color="auto" w:fill="auto"/>
          </w:tcPr>
          <w:p w14:paraId="45DF0257"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bl>
    <w:p w14:paraId="4800E4A6" w14:textId="77777777" w:rsidR="00FD7F81" w:rsidRPr="000A1C6B" w:rsidRDefault="00FD7F81" w:rsidP="000A1C6B">
      <w:pPr>
        <w:spacing w:after="160" w:line="360" w:lineRule="auto"/>
        <w:ind w:right="-8" w:firstLine="567"/>
        <w:jc w:val="both"/>
        <w:rPr>
          <w:rFonts w:ascii="GHEA Grapalat" w:hAnsi="GHEA Grapalat"/>
          <w:sz w:val="24"/>
          <w:szCs w:val="24"/>
          <w:lang w:val="en-US"/>
        </w:rPr>
      </w:pPr>
    </w:p>
    <w:p w14:paraId="655090C4"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ECE8E96" w14:textId="77777777" w:rsidR="00FD7F81" w:rsidRPr="000A1C6B" w:rsidRDefault="00FD7F81" w:rsidP="000A1C6B">
      <w:pPr>
        <w:spacing w:after="160" w:line="360" w:lineRule="auto"/>
        <w:ind w:right="-8"/>
        <w:jc w:val="both"/>
        <w:rPr>
          <w:rFonts w:ascii="GHEA Grapalat" w:hAnsi="GHEA Grapalat"/>
          <w:sz w:val="24"/>
          <w:szCs w:val="24"/>
        </w:rPr>
      </w:pPr>
    </w:p>
    <w:p w14:paraId="3540F319"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 xml:space="preserve">(ընդհանուր օգտագործման ճանապարհներին առանց սահմանափակումների կամ եզրաչափքերի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w:t>
      </w:r>
    </w:p>
    <w:p w14:paraId="17BAE16C"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p>
    <w:p w14:paraId="7766AFD1" w14:textId="77777777" w:rsidR="00FD7F81" w:rsidRPr="000A1C6B" w:rsidRDefault="00FD7F81" w:rsidP="000A1C6B">
      <w:pPr>
        <w:spacing w:after="160" w:line="360" w:lineRule="auto"/>
        <w:ind w:left="2694" w:firstLine="12"/>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 xml:space="preserve"> «____»_________20___թվական</w:t>
      </w:r>
    </w:p>
    <w:p w14:paraId="3973DEFC" w14:textId="77777777" w:rsidR="00FD7F81" w:rsidRPr="000A1C6B" w:rsidRDefault="00FD7F81" w:rsidP="000A1C6B">
      <w:pPr>
        <w:spacing w:after="160" w:line="360" w:lineRule="auto"/>
        <w:ind w:left="159"/>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4810C59F" w14:textId="77777777" w:rsidTr="002E59FA">
        <w:tc>
          <w:tcPr>
            <w:tcW w:w="9287" w:type="dxa"/>
            <w:gridSpan w:val="3"/>
          </w:tcPr>
          <w:p w14:paraId="2D3E3F57" w14:textId="77777777" w:rsidR="00FD7F81" w:rsidRPr="000A1C6B" w:rsidRDefault="00FD7F81" w:rsidP="000A1C6B">
            <w:pPr>
              <w:pStyle w:val="Heading11"/>
              <w:shd w:val="clear" w:color="auto" w:fill="auto"/>
              <w:spacing w:before="0" w:after="160" w:line="360" w:lineRule="auto"/>
              <w:ind w:left="-108" w:right="-108"/>
              <w:jc w:val="left"/>
              <w:rPr>
                <w:rFonts w:ascii="GHEA Grapalat" w:hAnsi="GHEA Grapalat"/>
                <w:b/>
                <w:sz w:val="24"/>
                <w:szCs w:val="24"/>
              </w:rPr>
            </w:pPr>
            <w:proofErr w:type="spellStart"/>
            <w:r w:rsidRPr="000A1C6B">
              <w:rPr>
                <w:rFonts w:ascii="GHEA Grapalat" w:hAnsi="GHEA Grapalat"/>
                <w:sz w:val="24"/>
                <w:szCs w:val="24"/>
              </w:rPr>
              <w:t>Փորձարկման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լաբորատորիայի</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ղեկավար</w:t>
            </w:r>
            <w:proofErr w:type="spellEnd"/>
          </w:p>
        </w:tc>
      </w:tr>
      <w:tr w:rsidR="00FD7F81" w:rsidRPr="000A1C6B" w14:paraId="7E08C7AD" w14:textId="77777777" w:rsidTr="002E59FA">
        <w:tc>
          <w:tcPr>
            <w:tcW w:w="4503" w:type="dxa"/>
          </w:tcPr>
          <w:p w14:paraId="467A3682" w14:textId="77777777" w:rsidR="00FD7F81" w:rsidRPr="000A1C6B" w:rsidRDefault="00FD7F81" w:rsidP="000A1C6B">
            <w:pPr>
              <w:pStyle w:val="Heading11"/>
              <w:shd w:val="clear" w:color="auto" w:fill="auto"/>
              <w:spacing w:before="0" w:after="160" w:line="360" w:lineRule="auto"/>
              <w:jc w:val="both"/>
              <w:rPr>
                <w:rFonts w:ascii="GHEA Grapalat" w:hAnsi="GHEA Grapalat"/>
                <w:sz w:val="24"/>
                <w:szCs w:val="24"/>
              </w:rPr>
            </w:pPr>
          </w:p>
        </w:tc>
        <w:tc>
          <w:tcPr>
            <w:tcW w:w="2058" w:type="dxa"/>
          </w:tcPr>
          <w:p w14:paraId="5989F99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D38B999"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2434EEB6"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1DB684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31E1349B" w14:textId="77777777" w:rsidR="00FD7F81" w:rsidRPr="000A1C6B" w:rsidRDefault="00FD7F81" w:rsidP="000A1C6B">
      <w:pPr>
        <w:spacing w:after="160" w:line="360" w:lineRule="auto"/>
        <w:ind w:left="1560"/>
        <w:jc w:val="both"/>
        <w:rPr>
          <w:rFonts w:ascii="GHEA Grapalat" w:hAnsi="GHEA Grapalat"/>
          <w:sz w:val="24"/>
          <w:szCs w:val="24"/>
        </w:rPr>
      </w:pPr>
    </w:p>
    <w:p w14:paraId="27ABE26C" w14:textId="77777777" w:rsidR="00FD7F81" w:rsidRPr="000A1C6B" w:rsidRDefault="00FD7F81" w:rsidP="000A1C6B">
      <w:pPr>
        <w:spacing w:after="160" w:line="360" w:lineRule="auto"/>
        <w:ind w:left="3119" w:hanging="2552"/>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81A00FC" w14:textId="77777777" w:rsidR="00FD7F81" w:rsidRPr="000A1C6B" w:rsidRDefault="00FD7F81" w:rsidP="000A1C6B">
      <w:pPr>
        <w:spacing w:after="160" w:line="360" w:lineRule="auto"/>
        <w:ind w:left="567" w:right="180"/>
        <w:jc w:val="both"/>
        <w:rPr>
          <w:rFonts w:ascii="GHEA Grapalat" w:hAnsi="GHEA Grapalat"/>
          <w:sz w:val="24"/>
          <w:szCs w:val="24"/>
        </w:rPr>
      </w:pPr>
    </w:p>
    <w:p w14:paraId="68A47C6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945E98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18</w:t>
      </w:r>
    </w:p>
    <w:p w14:paraId="5A1D36B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2DC8CD5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0B79772B"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DDD5ED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Մաքսային Միություն</w:t>
      </w:r>
    </w:p>
    <w:p w14:paraId="408B92F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ՄԻՋՈՑԻ՝ ԴՐԱ ԿԱՌՈՒՑՎԱԾՔՈՒՄ</w:t>
      </w:r>
      <w:r w:rsidRPr="000A1C6B">
        <w:rPr>
          <w:rFonts w:ascii="GHEA Grapalat" w:hAnsi="GHEA Grapalat"/>
          <w:b/>
          <w:sz w:val="24"/>
          <w:szCs w:val="24"/>
        </w:rPr>
        <w:br/>
        <w:t>ԿԱՏԱՐՎԱԾ ՓՈՓՈԽՈՒԹՅՈՒՆՆԵՐԻ ՀԵՏ ՄԻԱՍԻՆ ԱՆՎՏԱՆԳՈՒԹՅԱՆ ՊԱՀԱՆՋՆԵՐԻՆ ՀԱՄԱՊԱՏԱՍԽԱՆՈՒԹՅԱՆ ՄԱՍԻՆ ՎԿԱՅԱԿԱՆԸ</w:t>
      </w:r>
    </w:p>
    <w:p w14:paraId="45916D5D" w14:textId="77777777" w:rsidR="00FD7F81" w:rsidRPr="000A1C6B" w:rsidRDefault="00FD7F81" w:rsidP="000A1C6B">
      <w:pPr>
        <w:spacing w:after="160" w:line="360" w:lineRule="auto"/>
        <w:ind w:right="-1"/>
        <w:jc w:val="center"/>
        <w:rPr>
          <w:rFonts w:ascii="GHEA Grapalat" w:hAnsi="GHEA Grapalat"/>
          <w:b/>
          <w:sz w:val="24"/>
          <w:szCs w:val="24"/>
        </w:rPr>
      </w:pPr>
    </w:p>
    <w:p w14:paraId="771D50A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00 ԱԱ </w:t>
      </w:r>
      <w:r w:rsidR="00BA0247" w:rsidRPr="000A1C6B">
        <w:rPr>
          <w:rFonts w:ascii="GHEA Grapalat" w:hAnsi="GHEA Grapalat"/>
          <w:b/>
          <w:sz w:val="24"/>
          <w:szCs w:val="24"/>
        </w:rPr>
        <w:t>N</w:t>
      </w:r>
      <w:r w:rsidRPr="000A1C6B">
        <w:rPr>
          <w:rFonts w:ascii="GHEA Grapalat" w:hAnsi="GHEA Grapalat"/>
          <w:b/>
          <w:sz w:val="24"/>
          <w:szCs w:val="24"/>
        </w:rPr>
        <w:t xml:space="preserve"> 000000</w:t>
      </w:r>
    </w:p>
    <w:p w14:paraId="3AAB84D6"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ՃԱՆԱՊԱՐՀԱՅԻՆ ԵՐԹԵՎԵԿՈՒԹՅԱՆ ԱՆՎՏԱՆԳՈՒԹՅԱՆ ՈԼՈՐՏՈՒՄ ՊԵՏԱԿԱՆ ԿԱՌԱՎԱՐՄԱՆ ՄԱՐՄՆԻ ՏԱՐԱԾՔԱՅԻՆ ՍՏՈՐԱԲԱԺԱՆՈՒՄ</w:t>
      </w:r>
    </w:p>
    <w:p w14:paraId="6113D6E3" w14:textId="77777777" w:rsidR="00FD7F81" w:rsidRPr="000A1C6B" w:rsidRDefault="00FD7F81" w:rsidP="000A1C6B">
      <w:pPr>
        <w:spacing w:after="160" w:line="360" w:lineRule="auto"/>
        <w:ind w:right="60"/>
        <w:jc w:val="center"/>
        <w:rPr>
          <w:rFonts w:ascii="GHEA Grapalat" w:hAnsi="GHEA Grapalat"/>
          <w:sz w:val="24"/>
          <w:szCs w:val="24"/>
        </w:rPr>
      </w:pPr>
      <w:r w:rsidRPr="000A1C6B">
        <w:rPr>
          <w:rFonts w:ascii="GHEA Grapalat" w:hAnsi="GHEA Grapalat"/>
          <w:sz w:val="24"/>
          <w:szCs w:val="24"/>
        </w:rPr>
        <w:t>(անվանումը, հասցեն)</w:t>
      </w:r>
    </w:p>
    <w:p w14:paraId="5127B7CD" w14:textId="77777777" w:rsidR="00FD7F81" w:rsidRPr="000A1C6B" w:rsidRDefault="00FD7F81" w:rsidP="000A1C6B">
      <w:pPr>
        <w:spacing w:after="160" w:line="360" w:lineRule="auto"/>
        <w:ind w:right="60"/>
        <w:jc w:val="center"/>
        <w:rPr>
          <w:rFonts w:ascii="GHEA Grapalat" w:hAnsi="GHEA Grapalat"/>
          <w:sz w:val="24"/>
          <w:szCs w:val="24"/>
        </w:rPr>
      </w:pPr>
    </w:p>
    <w:p w14:paraId="7BC31E8B" w14:textId="77777777" w:rsidR="00FD7F81" w:rsidRPr="000A1C6B" w:rsidRDefault="00FD7F81" w:rsidP="000A1C6B">
      <w:pPr>
        <w:spacing w:after="160" w:line="360" w:lineRule="auto"/>
        <w:ind w:right="60"/>
        <w:jc w:val="center"/>
        <w:rPr>
          <w:rFonts w:ascii="GHEA Grapalat" w:hAnsi="GHEA Grapalat"/>
          <w:b/>
          <w:sz w:val="24"/>
          <w:szCs w:val="24"/>
        </w:rPr>
      </w:pPr>
      <w:r w:rsidRPr="000A1C6B">
        <w:rPr>
          <w:rFonts w:ascii="GHEA Grapalat" w:hAnsi="GHEA Grapalat"/>
          <w:b/>
          <w:sz w:val="24"/>
          <w:szCs w:val="24"/>
        </w:rPr>
        <w:t>ՏՐԱՆՍՊՈՐՏԱՅԻՆ ՄԻՋՈՑ</w:t>
      </w:r>
    </w:p>
    <w:tbl>
      <w:tblPr>
        <w:tblStyle w:val="TableGrid"/>
        <w:tblW w:w="9325" w:type="dxa"/>
        <w:tblLayout w:type="fixed"/>
        <w:tblLook w:val="0000" w:firstRow="0" w:lastRow="0" w:firstColumn="0" w:lastColumn="0" w:noHBand="0" w:noVBand="0"/>
      </w:tblPr>
      <w:tblGrid>
        <w:gridCol w:w="5070"/>
        <w:gridCol w:w="4255"/>
      </w:tblGrid>
      <w:tr w:rsidR="00FD7F81" w:rsidRPr="000A1C6B" w14:paraId="52E30CCC" w14:textId="77777777" w:rsidTr="002E59FA">
        <w:tc>
          <w:tcPr>
            <w:tcW w:w="5070" w:type="dxa"/>
          </w:tcPr>
          <w:p w14:paraId="0777A9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ՆՇԱՆ</w:t>
            </w:r>
          </w:p>
        </w:tc>
        <w:tc>
          <w:tcPr>
            <w:tcW w:w="4255" w:type="dxa"/>
          </w:tcPr>
          <w:p w14:paraId="14C133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4F894" w14:textId="77777777" w:rsidTr="002E59FA">
        <w:tc>
          <w:tcPr>
            <w:tcW w:w="5070" w:type="dxa"/>
          </w:tcPr>
          <w:p w14:paraId="6B6EDBE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Նույնականացման համար (VIN)</w:t>
            </w:r>
          </w:p>
        </w:tc>
        <w:tc>
          <w:tcPr>
            <w:tcW w:w="4255" w:type="dxa"/>
          </w:tcPr>
          <w:p w14:paraId="16F6248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32C9D4" w14:textId="77777777" w:rsidTr="002E59FA">
        <w:tc>
          <w:tcPr>
            <w:tcW w:w="5070" w:type="dxa"/>
          </w:tcPr>
          <w:p w14:paraId="1A21514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ՄԱԿՆԻՇ</w:t>
            </w:r>
          </w:p>
        </w:tc>
        <w:tc>
          <w:tcPr>
            <w:tcW w:w="4255" w:type="dxa"/>
          </w:tcPr>
          <w:p w14:paraId="0B3819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AF1849" w14:textId="77777777" w:rsidTr="002E59FA">
        <w:tc>
          <w:tcPr>
            <w:tcW w:w="5070" w:type="dxa"/>
          </w:tcPr>
          <w:p w14:paraId="71757BD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ԱՌԵՎՏՐԱՅԻՆ ԱՆՎԱՆՈՒՄ</w:t>
            </w:r>
          </w:p>
        </w:tc>
        <w:tc>
          <w:tcPr>
            <w:tcW w:w="4255" w:type="dxa"/>
          </w:tcPr>
          <w:p w14:paraId="431CDF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F4692A" w14:textId="77777777" w:rsidTr="002E59FA">
        <w:tc>
          <w:tcPr>
            <w:tcW w:w="5070" w:type="dxa"/>
          </w:tcPr>
          <w:p w14:paraId="694392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ՏԻՊ</w:t>
            </w:r>
          </w:p>
        </w:tc>
        <w:tc>
          <w:tcPr>
            <w:tcW w:w="4255" w:type="dxa"/>
          </w:tcPr>
          <w:p w14:paraId="606258C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E1E522" w14:textId="77777777" w:rsidTr="002E59FA">
        <w:tc>
          <w:tcPr>
            <w:tcW w:w="5070" w:type="dxa"/>
          </w:tcPr>
          <w:p w14:paraId="367343C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ԱՄՐԱՇՐՋԱՆԱԿ</w:t>
            </w:r>
          </w:p>
          <w:p w14:paraId="7EFCF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4255" w:type="dxa"/>
          </w:tcPr>
          <w:p w14:paraId="4A9A70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C3D7FE" w14:textId="77777777" w:rsidTr="002E59FA">
        <w:tc>
          <w:tcPr>
            <w:tcW w:w="5070" w:type="dxa"/>
          </w:tcPr>
          <w:p w14:paraId="722010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4255" w:type="dxa"/>
          </w:tcPr>
          <w:p w14:paraId="53385FE6"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7D534E" w14:textId="77777777" w:rsidTr="002E59FA">
        <w:tc>
          <w:tcPr>
            <w:tcW w:w="5070" w:type="dxa"/>
          </w:tcPr>
          <w:p w14:paraId="5841F2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 (А, В, С, D, Е)*</w:t>
            </w:r>
          </w:p>
        </w:tc>
        <w:tc>
          <w:tcPr>
            <w:tcW w:w="4255" w:type="dxa"/>
          </w:tcPr>
          <w:p w14:paraId="74F3BBEC" w14:textId="77777777" w:rsidR="00FD7F81" w:rsidRPr="000A1C6B" w:rsidRDefault="00FD7F81" w:rsidP="000A1C6B">
            <w:pPr>
              <w:spacing w:after="120" w:line="360" w:lineRule="auto"/>
              <w:rPr>
                <w:rFonts w:ascii="GHEA Grapalat" w:hAnsi="GHEA Grapalat"/>
                <w:sz w:val="24"/>
                <w:szCs w:val="24"/>
              </w:rPr>
            </w:pPr>
          </w:p>
        </w:tc>
      </w:tr>
      <w:tr w:rsidR="00FD7F81" w:rsidRPr="000A1C6B" w14:paraId="57E1DDAC" w14:textId="77777777" w:rsidTr="002E59FA">
        <w:tc>
          <w:tcPr>
            <w:tcW w:w="5070" w:type="dxa"/>
          </w:tcPr>
          <w:p w14:paraId="73F1B9D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4255" w:type="dxa"/>
          </w:tcPr>
          <w:p w14:paraId="1B744E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BEF937" w14:textId="77777777" w:rsidTr="002E59FA">
        <w:tc>
          <w:tcPr>
            <w:tcW w:w="5070" w:type="dxa"/>
          </w:tcPr>
          <w:p w14:paraId="0F01F0B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ԹՈՂԱՐԿՄԱՆ ՏԱՐԵ</w:t>
            </w:r>
            <w:r w:rsidR="00200E02" w:rsidRPr="000A1C6B">
              <w:rPr>
                <w:rFonts w:ascii="GHEA Grapalat" w:hAnsi="GHEA Grapalat"/>
                <w:sz w:val="24"/>
                <w:szCs w:val="24"/>
              </w:rPr>
              <w:t>ԹԻՎ</w:t>
            </w:r>
          </w:p>
        </w:tc>
        <w:tc>
          <w:tcPr>
            <w:tcW w:w="4255" w:type="dxa"/>
          </w:tcPr>
          <w:p w14:paraId="587D7A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6FCA95" w14:textId="77777777" w:rsidTr="002E59FA">
        <w:tc>
          <w:tcPr>
            <w:tcW w:w="5070" w:type="dxa"/>
          </w:tcPr>
          <w:p w14:paraId="196BA6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ՇԱՐԺԻՉԻ ՀԱՄԱՐ (առկայության դեպքում)</w:t>
            </w:r>
          </w:p>
        </w:tc>
        <w:tc>
          <w:tcPr>
            <w:tcW w:w="4255" w:type="dxa"/>
          </w:tcPr>
          <w:p w14:paraId="51D779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E4679D" w14:textId="77777777" w:rsidTr="002E59FA">
        <w:tc>
          <w:tcPr>
            <w:tcW w:w="5070" w:type="dxa"/>
          </w:tcPr>
          <w:p w14:paraId="25BB90A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ԱՄՐԱՇՐՋԱՆԱԿԻ (ՇՐՋԱՆԱԿԻ) ՀԱՄԱՐ (առկայության դեպքում)</w:t>
            </w:r>
          </w:p>
        </w:tc>
        <w:tc>
          <w:tcPr>
            <w:tcW w:w="4255" w:type="dxa"/>
          </w:tcPr>
          <w:p w14:paraId="27A8CD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E2B7C2" w14:textId="77777777" w:rsidTr="002E59FA">
        <w:tc>
          <w:tcPr>
            <w:tcW w:w="5070" w:type="dxa"/>
          </w:tcPr>
          <w:p w14:paraId="02679D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ԹԱՓՔԻ ՀԱՄԱՐ (առկայության դեպքում)</w:t>
            </w:r>
          </w:p>
        </w:tc>
        <w:tc>
          <w:tcPr>
            <w:tcW w:w="4255" w:type="dxa"/>
          </w:tcPr>
          <w:p w14:paraId="5C09327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66A002" w14:textId="77777777" w:rsidTr="002E59FA">
        <w:tc>
          <w:tcPr>
            <w:tcW w:w="5070" w:type="dxa"/>
          </w:tcPr>
          <w:p w14:paraId="7FB06FD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ԳՈՒՅՆ</w:t>
            </w:r>
          </w:p>
        </w:tc>
        <w:tc>
          <w:tcPr>
            <w:tcW w:w="4255" w:type="dxa"/>
          </w:tcPr>
          <w:p w14:paraId="2EC0115B" w14:textId="77777777" w:rsidR="00FD7F81" w:rsidRPr="000A1C6B" w:rsidRDefault="00FD7F81" w:rsidP="000A1C6B">
            <w:pPr>
              <w:spacing w:after="120" w:line="360" w:lineRule="auto"/>
              <w:rPr>
                <w:rFonts w:ascii="GHEA Grapalat" w:hAnsi="GHEA Grapalat"/>
                <w:sz w:val="24"/>
                <w:szCs w:val="24"/>
              </w:rPr>
            </w:pPr>
          </w:p>
        </w:tc>
      </w:tr>
      <w:tr w:rsidR="00FD7F81" w:rsidRPr="000A1C6B" w14:paraId="005180C5" w14:textId="77777777" w:rsidTr="002E59FA">
        <w:tc>
          <w:tcPr>
            <w:tcW w:w="5070" w:type="dxa"/>
          </w:tcPr>
          <w:p w14:paraId="11153F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միջոցը նույնականացնող փաստաթուղթ </w:t>
            </w:r>
          </w:p>
          <w:p w14:paraId="772A26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2722E254" w14:textId="77777777" w:rsidR="00FD7F81" w:rsidRPr="000A1C6B" w:rsidRDefault="00FD7F81" w:rsidP="000A1C6B">
            <w:pPr>
              <w:spacing w:after="120" w:line="360" w:lineRule="auto"/>
              <w:rPr>
                <w:rFonts w:ascii="GHEA Grapalat" w:hAnsi="GHEA Grapalat"/>
                <w:sz w:val="24"/>
                <w:szCs w:val="24"/>
              </w:rPr>
            </w:pPr>
          </w:p>
        </w:tc>
      </w:tr>
      <w:tr w:rsidR="00FD7F81" w:rsidRPr="000A1C6B" w14:paraId="642D17ED" w14:textId="77777777" w:rsidTr="002E59FA">
        <w:tc>
          <w:tcPr>
            <w:tcW w:w="5070" w:type="dxa"/>
          </w:tcPr>
          <w:p w14:paraId="51C5A7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ԳՐԱՆՑՄԱՆ ՀԱՄԱՐ</w:t>
            </w:r>
          </w:p>
          <w:p w14:paraId="26AF6B5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(անվանումը, 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32B4FBD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DAC90" w14:textId="77777777" w:rsidTr="002E59FA">
        <w:tc>
          <w:tcPr>
            <w:tcW w:w="5070" w:type="dxa"/>
          </w:tcPr>
          <w:p w14:paraId="30FBD6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ՏԵՂԵԿՈՒԹՅՈՒՆՆԵՐ ՏՐԱՆՍՊՈՐՏԱՅԻՆ ՄԻՋՈՑԻ ՍԵՓԱԿԱՆԱՏԻՐՈՋ ՄԱՍԻՆ (ազգանունը, անունը, հայրանունը կամ կազմակերպության անվանումը, բնակության հասցեն կամ իրավաբանական </w:t>
            </w:r>
            <w:r w:rsidRPr="000A1C6B">
              <w:rPr>
                <w:rFonts w:ascii="GHEA Grapalat" w:hAnsi="GHEA Grapalat"/>
                <w:sz w:val="24"/>
                <w:szCs w:val="24"/>
              </w:rPr>
              <w:lastRenderedPageBreak/>
              <w:t>հասցեն)</w:t>
            </w:r>
          </w:p>
        </w:tc>
        <w:tc>
          <w:tcPr>
            <w:tcW w:w="4255" w:type="dxa"/>
          </w:tcPr>
          <w:p w14:paraId="48568E4B" w14:textId="77777777" w:rsidR="00FD7F81" w:rsidRPr="000A1C6B" w:rsidRDefault="00FD7F81" w:rsidP="000A1C6B">
            <w:pPr>
              <w:spacing w:after="120" w:line="360" w:lineRule="auto"/>
              <w:rPr>
                <w:rFonts w:ascii="GHEA Grapalat" w:hAnsi="GHEA Grapalat"/>
                <w:sz w:val="24"/>
                <w:szCs w:val="24"/>
              </w:rPr>
            </w:pPr>
          </w:p>
        </w:tc>
      </w:tr>
    </w:tbl>
    <w:p w14:paraId="2AF1D792" w14:textId="77777777" w:rsidR="00FD7F81" w:rsidRPr="000A1C6B" w:rsidRDefault="00FD7F81" w:rsidP="000A1C6B">
      <w:pPr>
        <w:spacing w:after="160" w:line="360" w:lineRule="auto"/>
        <w:rPr>
          <w:rFonts w:ascii="GHEA Grapalat" w:hAnsi="GHEA Grapalat"/>
          <w:sz w:val="24"/>
          <w:szCs w:val="24"/>
        </w:rPr>
      </w:pPr>
    </w:p>
    <w:p w14:paraId="1AE7CBEA"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ՏՐԱՆՍՊՈՐՏԱՅԻՆ ՄԻՋՈՑԻ ԸՆԴՀԱՆՈՒՐ ԲՆՈՒԹԱԳՐԵՐԸ </w:t>
      </w:r>
      <w:r w:rsidRPr="000A1C6B">
        <w:rPr>
          <w:rFonts w:ascii="GHEA Grapalat" w:hAnsi="GHEA Grapalat"/>
          <w:b/>
          <w:sz w:val="24"/>
          <w:szCs w:val="24"/>
        </w:rPr>
        <w:br/>
        <w:t>(կառուցվածքում փոփոխություններ կատարելուց հետո)</w:t>
      </w:r>
    </w:p>
    <w:tbl>
      <w:tblPr>
        <w:tblStyle w:val="TableGrid"/>
        <w:tblW w:w="9355" w:type="dxa"/>
        <w:tblLayout w:type="fixed"/>
        <w:tblLook w:val="0000" w:firstRow="0" w:lastRow="0" w:firstColumn="0" w:lastColumn="0" w:noHBand="0" w:noVBand="0"/>
      </w:tblPr>
      <w:tblGrid>
        <w:gridCol w:w="5211"/>
        <w:gridCol w:w="4144"/>
      </w:tblGrid>
      <w:tr w:rsidR="00FD7F81" w:rsidRPr="000A1C6B" w14:paraId="19998608" w14:textId="77777777" w:rsidTr="002E59FA">
        <w:tc>
          <w:tcPr>
            <w:tcW w:w="5211" w:type="dxa"/>
          </w:tcPr>
          <w:p w14:paraId="49869B9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 xml:space="preserve">ը / տանող անիվները </w:t>
            </w:r>
          </w:p>
        </w:tc>
        <w:tc>
          <w:tcPr>
            <w:tcW w:w="4144" w:type="dxa"/>
          </w:tcPr>
          <w:p w14:paraId="4C0C9413" w14:textId="77777777" w:rsidR="00FD7F81" w:rsidRPr="000A1C6B" w:rsidRDefault="00FD7F81" w:rsidP="000A1C6B">
            <w:pPr>
              <w:spacing w:after="120" w:line="360" w:lineRule="auto"/>
              <w:rPr>
                <w:rFonts w:ascii="GHEA Grapalat" w:hAnsi="GHEA Grapalat"/>
                <w:sz w:val="24"/>
                <w:szCs w:val="24"/>
              </w:rPr>
            </w:pPr>
          </w:p>
        </w:tc>
      </w:tr>
      <w:tr w:rsidR="00FD7F81" w:rsidRPr="000A1C6B" w14:paraId="225AE6AD" w14:textId="77777777" w:rsidTr="002E59FA">
        <w:tc>
          <w:tcPr>
            <w:tcW w:w="5211" w:type="dxa"/>
          </w:tcPr>
          <w:p w14:paraId="31B78E50" w14:textId="1A82AD8E"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4144" w:type="dxa"/>
          </w:tcPr>
          <w:p w14:paraId="69DB6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09892050" w14:textId="77777777" w:rsidTr="002E59FA">
        <w:tc>
          <w:tcPr>
            <w:tcW w:w="5211" w:type="dxa"/>
          </w:tcPr>
          <w:p w14:paraId="1450511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6843BBD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65F1082" w14:textId="77777777" w:rsidTr="002E59FA">
        <w:tc>
          <w:tcPr>
            <w:tcW w:w="5211" w:type="dxa"/>
          </w:tcPr>
          <w:p w14:paraId="6CA9594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37D3E0A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F15C105" w14:textId="77777777" w:rsidTr="002E59FA">
        <w:tc>
          <w:tcPr>
            <w:tcW w:w="5211" w:type="dxa"/>
          </w:tcPr>
          <w:p w14:paraId="180925E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4144" w:type="dxa"/>
          </w:tcPr>
          <w:p w14:paraId="31FF6D6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FEA1DC" w14:textId="77777777" w:rsidTr="002E59FA">
        <w:tc>
          <w:tcPr>
            <w:tcW w:w="5211" w:type="dxa"/>
          </w:tcPr>
          <w:p w14:paraId="709AAF2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Խցիկ (N կատեգորիայի համար)</w:t>
            </w:r>
          </w:p>
        </w:tc>
        <w:tc>
          <w:tcPr>
            <w:tcW w:w="4144" w:type="dxa"/>
          </w:tcPr>
          <w:p w14:paraId="793EA9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35DA360F" w14:textId="77777777" w:rsidTr="002E59FA">
        <w:tc>
          <w:tcPr>
            <w:tcW w:w="5211" w:type="dxa"/>
          </w:tcPr>
          <w:p w14:paraId="0A94786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4144" w:type="dxa"/>
          </w:tcPr>
          <w:p w14:paraId="7CDC98A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10EAA" w14:textId="77777777" w:rsidTr="002E59FA">
        <w:tc>
          <w:tcPr>
            <w:tcW w:w="5211" w:type="dxa"/>
          </w:tcPr>
          <w:p w14:paraId="0F58B83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4144" w:type="dxa"/>
          </w:tcPr>
          <w:p w14:paraId="599EE200"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2F1F63" w14:textId="77777777" w:rsidTr="002E59FA">
        <w:tc>
          <w:tcPr>
            <w:tcW w:w="5211" w:type="dxa"/>
          </w:tcPr>
          <w:p w14:paraId="23AC627B"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4144" w:type="dxa"/>
          </w:tcPr>
          <w:p w14:paraId="274AD0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42941F68" w14:textId="77777777" w:rsidTr="002E59FA">
        <w:tc>
          <w:tcPr>
            <w:tcW w:w="5211" w:type="dxa"/>
          </w:tcPr>
          <w:p w14:paraId="36D4105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Շրջանակը (L կատեգորիայի համար)</w:t>
            </w:r>
          </w:p>
        </w:tc>
        <w:tc>
          <w:tcPr>
            <w:tcW w:w="4144" w:type="dxa"/>
          </w:tcPr>
          <w:p w14:paraId="008327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A2A270" w14:textId="77777777" w:rsidTr="002E59FA">
        <w:tc>
          <w:tcPr>
            <w:tcW w:w="5211" w:type="dxa"/>
          </w:tcPr>
          <w:p w14:paraId="4785C36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Սռնիների / անիվների քանակը </w:t>
            </w:r>
            <w:r w:rsidRPr="000A1C6B">
              <w:rPr>
                <w:rFonts w:ascii="GHEA Grapalat" w:hAnsi="GHEA Grapalat"/>
                <w:sz w:val="24"/>
                <w:szCs w:val="24"/>
              </w:rPr>
              <w:br/>
              <w:t>(О կատեգորիայի համար)</w:t>
            </w:r>
          </w:p>
        </w:tc>
        <w:tc>
          <w:tcPr>
            <w:tcW w:w="4144" w:type="dxa"/>
          </w:tcPr>
          <w:p w14:paraId="71A63D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892C7C" w14:textId="77777777" w:rsidTr="002E59FA">
        <w:tc>
          <w:tcPr>
            <w:tcW w:w="5211" w:type="dxa"/>
          </w:tcPr>
          <w:p w14:paraId="273E678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զանգվածը </w:t>
            </w:r>
            <w:r w:rsidRPr="000A1C6B">
              <w:rPr>
                <w:rFonts w:ascii="GHEA Grapalat" w:hAnsi="GHEA Grapalat"/>
                <w:sz w:val="24"/>
                <w:szCs w:val="24"/>
              </w:rPr>
              <w:lastRenderedPageBreak/>
              <w:t>լրակազմված վիճակում, կգ</w:t>
            </w:r>
          </w:p>
        </w:tc>
        <w:tc>
          <w:tcPr>
            <w:tcW w:w="4144" w:type="dxa"/>
          </w:tcPr>
          <w:p w14:paraId="20173CE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091342E" w14:textId="77777777" w:rsidTr="002E59FA">
        <w:tc>
          <w:tcPr>
            <w:tcW w:w="5211" w:type="dxa"/>
          </w:tcPr>
          <w:p w14:paraId="477C697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4144" w:type="dxa"/>
          </w:tcPr>
          <w:p w14:paraId="0AE6BA9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7F7707" w14:textId="77777777" w:rsidTr="002E59FA">
        <w:trPr>
          <w:trHeight w:val="1821"/>
        </w:trPr>
        <w:tc>
          <w:tcPr>
            <w:tcW w:w="5211" w:type="dxa"/>
          </w:tcPr>
          <w:p w14:paraId="6D8BB62E"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Եզրաչափքային չափերը, մմ</w:t>
            </w:r>
          </w:p>
          <w:p w14:paraId="23D8EB03"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երկարությունը</w:t>
            </w:r>
          </w:p>
          <w:p w14:paraId="53BCA5EF"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լայնությունը</w:t>
            </w:r>
          </w:p>
          <w:p w14:paraId="0736A57C"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բարձրությունը</w:t>
            </w:r>
          </w:p>
        </w:tc>
        <w:tc>
          <w:tcPr>
            <w:tcW w:w="4144" w:type="dxa"/>
          </w:tcPr>
          <w:p w14:paraId="5677297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1B2622" w14:textId="77777777" w:rsidTr="002E59FA">
        <w:tc>
          <w:tcPr>
            <w:tcW w:w="5211" w:type="dxa"/>
          </w:tcPr>
          <w:p w14:paraId="1906207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Բազան, մմ</w:t>
            </w:r>
          </w:p>
        </w:tc>
        <w:tc>
          <w:tcPr>
            <w:tcW w:w="4144" w:type="dxa"/>
          </w:tcPr>
          <w:p w14:paraId="1B18FFD4"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5DB1DB" w14:textId="77777777" w:rsidTr="002E59FA">
        <w:tc>
          <w:tcPr>
            <w:tcW w:w="5211" w:type="dxa"/>
          </w:tcPr>
          <w:p w14:paraId="1192B01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4144" w:type="dxa"/>
          </w:tcPr>
          <w:p w14:paraId="4379E5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6BEE2238" w14:textId="77777777" w:rsidTr="002E59FA">
        <w:tc>
          <w:tcPr>
            <w:tcW w:w="5211" w:type="dxa"/>
          </w:tcPr>
          <w:p w14:paraId="437CE8F6"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Շարժիչ </w:t>
            </w:r>
            <w:r w:rsidRPr="000A1C6B">
              <w:rPr>
                <w:rFonts w:ascii="GHEA Grapalat" w:hAnsi="GHEA Grapalat"/>
                <w:sz w:val="24"/>
                <w:szCs w:val="24"/>
              </w:rPr>
              <w:t>(մակնիշը, տիպը)</w:t>
            </w:r>
          </w:p>
          <w:p w14:paraId="2A020D5F"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BC7AD7C"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գլանների աշխատանքային ծավալը, սմ</w:t>
            </w:r>
            <w:r w:rsidRPr="000A1C6B">
              <w:rPr>
                <w:rFonts w:ascii="GHEA Grapalat" w:hAnsi="GHEA Grapalat"/>
                <w:sz w:val="24"/>
                <w:szCs w:val="24"/>
                <w:vertAlign w:val="superscript"/>
              </w:rPr>
              <w:t>3</w:t>
            </w:r>
          </w:p>
          <w:p w14:paraId="26573BD3"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սեղմման աստիճանը</w:t>
            </w:r>
          </w:p>
          <w:p w14:paraId="7B9ED5F4"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1782FCB6"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pacing w:val="-6"/>
                <w:sz w:val="24"/>
                <w:szCs w:val="24"/>
              </w:rPr>
              <w:t>առավելագույն պտտող մոմենտը, Ն-մ (ր</w:t>
            </w:r>
            <w:r w:rsidRPr="000A1C6B">
              <w:rPr>
                <w:rFonts w:ascii="GHEA Grapalat" w:hAnsi="GHEA Grapalat"/>
                <w:spacing w:val="-6"/>
                <w:sz w:val="24"/>
                <w:szCs w:val="24"/>
                <w:vertAlign w:val="superscript"/>
              </w:rPr>
              <w:t>-1</w:t>
            </w:r>
            <w:r w:rsidRPr="000A1C6B">
              <w:rPr>
                <w:rFonts w:ascii="GHEA Grapalat" w:hAnsi="GHEA Grapalat"/>
                <w:spacing w:val="-6"/>
                <w:sz w:val="24"/>
                <w:szCs w:val="24"/>
              </w:rPr>
              <w:t>)</w:t>
            </w:r>
          </w:p>
          <w:p w14:paraId="17258A6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Վառելիք</w:t>
            </w:r>
          </w:p>
        </w:tc>
        <w:tc>
          <w:tcPr>
            <w:tcW w:w="4144" w:type="dxa"/>
          </w:tcPr>
          <w:p w14:paraId="163AE19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814FCBC" w14:textId="77777777" w:rsidTr="002E59FA">
        <w:tc>
          <w:tcPr>
            <w:tcW w:w="5211" w:type="dxa"/>
          </w:tcPr>
          <w:p w14:paraId="29A3A48C"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4144" w:type="dxa"/>
          </w:tcPr>
          <w:p w14:paraId="05EC5F69"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6D7C15" w14:textId="77777777" w:rsidTr="002E59FA">
        <w:tc>
          <w:tcPr>
            <w:tcW w:w="5211" w:type="dxa"/>
          </w:tcPr>
          <w:p w14:paraId="38309DFA"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4144" w:type="dxa"/>
          </w:tcPr>
          <w:p w14:paraId="3C2945F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8C3E9F" w14:textId="77777777" w:rsidTr="002E59FA">
        <w:tc>
          <w:tcPr>
            <w:tcW w:w="5211" w:type="dxa"/>
          </w:tcPr>
          <w:p w14:paraId="013DEE53"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4144" w:type="dxa"/>
          </w:tcPr>
          <w:p w14:paraId="3FEC9E93"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E5DA5B" w14:textId="77777777" w:rsidTr="002E59FA">
        <w:tc>
          <w:tcPr>
            <w:tcW w:w="5211" w:type="dxa"/>
          </w:tcPr>
          <w:p w14:paraId="664B618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Փոխհաղորդակ</w:t>
            </w:r>
            <w:r w:rsidRPr="000A1C6B">
              <w:rPr>
                <w:rFonts w:ascii="GHEA Grapalat" w:hAnsi="GHEA Grapalat"/>
                <w:sz w:val="24"/>
                <w:szCs w:val="24"/>
              </w:rPr>
              <w:t xml:space="preserve"> (տիպը)</w:t>
            </w:r>
          </w:p>
          <w:p w14:paraId="74E97D5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Կցորդիչ (մակնիշը, տիպը)</w:t>
            </w:r>
          </w:p>
          <w:p w14:paraId="3C7A51C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lastRenderedPageBreak/>
              <w:t>Փոխանցման տուփ (մակնիշը, տիպը)</w:t>
            </w:r>
          </w:p>
        </w:tc>
        <w:tc>
          <w:tcPr>
            <w:tcW w:w="4144" w:type="dxa"/>
          </w:tcPr>
          <w:p w14:paraId="3B9F9A0E"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9AF4FB" w14:textId="77777777" w:rsidTr="002E59FA">
        <w:tc>
          <w:tcPr>
            <w:tcW w:w="5211" w:type="dxa"/>
          </w:tcPr>
          <w:p w14:paraId="30F6DC0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0962F17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p w14:paraId="33D58F8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p w14:paraId="22EF5A0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4144" w:type="dxa"/>
          </w:tcPr>
          <w:p w14:paraId="535E66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5DE98" w14:textId="77777777" w:rsidTr="002E59FA">
        <w:tc>
          <w:tcPr>
            <w:tcW w:w="5211" w:type="dxa"/>
          </w:tcPr>
          <w:p w14:paraId="3EB51C9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4516E423"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աշխատանքային</w:t>
            </w:r>
          </w:p>
          <w:p w14:paraId="1A3AE24B" w14:textId="77777777" w:rsidR="00FD7F81" w:rsidRPr="000A1C6B" w:rsidRDefault="00FD7F81" w:rsidP="000A1C6B">
            <w:pPr>
              <w:tabs>
                <w:tab w:val="left" w:pos="551"/>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պահեստային</w:t>
            </w:r>
          </w:p>
          <w:p w14:paraId="600806F9"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կայանման</w:t>
            </w:r>
          </w:p>
        </w:tc>
        <w:tc>
          <w:tcPr>
            <w:tcW w:w="4144" w:type="dxa"/>
          </w:tcPr>
          <w:p w14:paraId="2F007359" w14:textId="77777777" w:rsidR="00FD7F81" w:rsidRPr="000A1C6B" w:rsidRDefault="00FD7F81" w:rsidP="000A1C6B">
            <w:pPr>
              <w:spacing w:after="120" w:line="360" w:lineRule="auto"/>
              <w:rPr>
                <w:rFonts w:ascii="GHEA Grapalat" w:hAnsi="GHEA Grapalat"/>
                <w:sz w:val="24"/>
                <w:szCs w:val="24"/>
              </w:rPr>
            </w:pPr>
          </w:p>
        </w:tc>
      </w:tr>
      <w:tr w:rsidR="00FD7F81" w:rsidRPr="000A1C6B" w14:paraId="4B72ACF4" w14:textId="77777777" w:rsidTr="002E59FA">
        <w:tc>
          <w:tcPr>
            <w:tcW w:w="5211" w:type="dxa"/>
          </w:tcPr>
          <w:p w14:paraId="5C494F13"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(նշագրում)</w:t>
            </w:r>
          </w:p>
        </w:tc>
        <w:tc>
          <w:tcPr>
            <w:tcW w:w="4144" w:type="dxa"/>
          </w:tcPr>
          <w:p w14:paraId="036B6E4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51B8E1" w14:textId="77777777" w:rsidTr="002E59FA">
        <w:tc>
          <w:tcPr>
            <w:tcW w:w="5211" w:type="dxa"/>
          </w:tcPr>
          <w:p w14:paraId="0961DC98"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4144" w:type="dxa"/>
          </w:tcPr>
          <w:p w14:paraId="0A585F6E" w14:textId="77777777" w:rsidR="00FD7F81" w:rsidRPr="000A1C6B" w:rsidRDefault="00FD7F81" w:rsidP="000A1C6B">
            <w:pPr>
              <w:spacing w:after="120" w:line="360" w:lineRule="auto"/>
              <w:rPr>
                <w:rFonts w:ascii="GHEA Grapalat" w:hAnsi="GHEA Grapalat"/>
                <w:sz w:val="24"/>
                <w:szCs w:val="24"/>
              </w:rPr>
            </w:pPr>
          </w:p>
        </w:tc>
      </w:tr>
    </w:tbl>
    <w:p w14:paraId="092E793E" w14:textId="77777777" w:rsidR="00FD7F81" w:rsidRPr="000A1C6B" w:rsidRDefault="00FD7F81" w:rsidP="000A1C6B">
      <w:pPr>
        <w:spacing w:after="160" w:line="360" w:lineRule="auto"/>
        <w:rPr>
          <w:rFonts w:ascii="GHEA Grapalat" w:hAnsi="GHEA Grapalat"/>
          <w:sz w:val="24"/>
          <w:szCs w:val="24"/>
        </w:rPr>
      </w:pPr>
    </w:p>
    <w:p w14:paraId="56EDE968"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u w:val="single"/>
        </w:rPr>
        <w:t>20</w:t>
      </w:r>
      <w:r w:rsidRPr="000A1C6B">
        <w:rPr>
          <w:rFonts w:ascii="GHEA Grapalat" w:hAnsi="GHEA Grapalat"/>
          <w:sz w:val="24"/>
          <w:szCs w:val="24"/>
        </w:rPr>
        <w:t>______</w:t>
      </w:r>
      <w:r w:rsidRPr="000A1C6B">
        <w:rPr>
          <w:rStyle w:val="Bodytext20"/>
          <w:rFonts w:ascii="GHEA Grapalat" w:hAnsi="GHEA Grapalat"/>
          <w:sz w:val="24"/>
          <w:szCs w:val="24"/>
          <w:u w:val="single"/>
        </w:rPr>
        <w:t>թվականի «</w:t>
      </w:r>
      <w:r w:rsidRPr="000A1C6B">
        <w:rPr>
          <w:rStyle w:val="Bodytext20"/>
          <w:rFonts w:ascii="GHEA Grapalat" w:hAnsi="GHEA Grapalat"/>
          <w:sz w:val="24"/>
          <w:szCs w:val="24"/>
        </w:rPr>
        <w:t>______</w:t>
      </w:r>
      <w:r w:rsidRPr="000A1C6B">
        <w:rPr>
          <w:rStyle w:val="Bodytext20"/>
          <w:rFonts w:ascii="GHEA Grapalat" w:hAnsi="GHEA Grapalat"/>
          <w:sz w:val="24"/>
          <w:szCs w:val="24"/>
          <w:u w:val="single"/>
        </w:rPr>
        <w:t xml:space="preserve">»-ի </w:t>
      </w:r>
      <w:r w:rsidR="00BA0247" w:rsidRPr="000A1C6B">
        <w:rPr>
          <w:rStyle w:val="Bodytext20"/>
          <w:rFonts w:ascii="GHEA Grapalat" w:hAnsi="GHEA Grapalat"/>
          <w:sz w:val="24"/>
          <w:szCs w:val="24"/>
          <w:u w:val="single"/>
        </w:rPr>
        <w:t>N</w:t>
      </w:r>
      <w:r w:rsidRPr="000A1C6B">
        <w:rPr>
          <w:rStyle w:val="Bodytext20"/>
          <w:rFonts w:ascii="GHEA Grapalat" w:hAnsi="GHEA Grapalat"/>
          <w:sz w:val="24"/>
          <w:szCs w:val="24"/>
          <w:u w:val="single"/>
        </w:rPr>
        <w:t xml:space="preserve"> </w:t>
      </w:r>
      <w:r w:rsidRPr="000A1C6B">
        <w:rPr>
          <w:rFonts w:ascii="GHEA Grapalat" w:hAnsi="GHEA Grapalat"/>
          <w:sz w:val="24"/>
          <w:szCs w:val="24"/>
        </w:rPr>
        <w:t>__________եզրակացությանը համապատասխան, որը տրամադրված է</w:t>
      </w:r>
    </w:p>
    <w:p w14:paraId="0020293B"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CDA65D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(այն իրավաբանական անձի անվանումը, որը տրամադրել է տրանսպորտային միջոցի կառուցվածքում փոփոխություններ կատարելու հնարավորության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կարգի մասին եզրակացություն)</w:t>
      </w:r>
    </w:p>
    <w:p w14:paraId="1182E0A7"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4F110DA"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(իրավաբանական հասցեն)</w:t>
      </w:r>
    </w:p>
    <w:p w14:paraId="0F205F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Տրանսպորտային միջոցի կառուցվածքում աշխատանքները կատարողի կողմից</w:t>
      </w:r>
    </w:p>
    <w:p w14:paraId="67EF1A7B"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5AD7CD2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(տրանսպորտային միջոցի կառուցվածքում փոփոխություններ կատարած իրավաբանական անձի ազգանունը, անունը, հայրանունը կամ անվանումը)</w:t>
      </w:r>
    </w:p>
    <w:p w14:paraId="23E738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lastRenderedPageBreak/>
        <w:t>_________________________________________________________________________</w:t>
      </w:r>
    </w:p>
    <w:p w14:paraId="7861EC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vertAlign w:val="superscript"/>
        </w:rPr>
        <w:t>(բնակության հասցեն կամ իրավաբանական հասցեն)</w:t>
      </w:r>
      <w:r w:rsidRPr="000A1C6B">
        <w:rPr>
          <w:rFonts w:ascii="GHEA Grapalat" w:hAnsi="GHEA Grapalat"/>
          <w:sz w:val="24"/>
          <w:szCs w:val="24"/>
        </w:rPr>
        <w:br w:type="page"/>
      </w:r>
    </w:p>
    <w:p w14:paraId="5FC892B4"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lastRenderedPageBreak/>
        <w:t>կատարվել են հետ</w:t>
      </w:r>
      <w:r w:rsidR="00BA0247" w:rsidRPr="000A1C6B">
        <w:rPr>
          <w:rFonts w:ascii="GHEA Grapalat" w:hAnsi="GHEA Grapalat"/>
          <w:sz w:val="24"/>
          <w:szCs w:val="24"/>
        </w:rPr>
        <w:t>և</w:t>
      </w:r>
      <w:r w:rsidRPr="000A1C6B">
        <w:rPr>
          <w:rFonts w:ascii="GHEA Grapalat" w:hAnsi="GHEA Grapalat"/>
          <w:sz w:val="24"/>
          <w:szCs w:val="24"/>
        </w:rPr>
        <w:t>յալ փոփոխությունները՝</w:t>
      </w:r>
    </w:p>
    <w:p w14:paraId="2CB0FB0D"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1C9BFEA3"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(մանրամասնորեն նկարագրվում են կառուցվածքում կատարված փոփոխությունները (տեղադրվող բաղադրիչների տիպը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մակնիշը, մոնտաժման եղանակը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այլն. նշվում է տրանսպորտային միջոցի նոր նշանակությունը (մասնագիտացումը) )</w:t>
      </w:r>
    </w:p>
    <w:p w14:paraId="27846FAF" w14:textId="77777777" w:rsidR="00FD7F81" w:rsidRPr="000A1C6B" w:rsidRDefault="00FD7F81" w:rsidP="000A1C6B">
      <w:pPr>
        <w:spacing w:after="160" w:line="360" w:lineRule="auto"/>
        <w:ind w:right="420" w:firstLine="567"/>
        <w:jc w:val="both"/>
        <w:rPr>
          <w:rFonts w:ascii="GHEA Grapalat" w:hAnsi="GHEA Grapalat"/>
          <w:b/>
          <w:sz w:val="24"/>
          <w:szCs w:val="24"/>
        </w:rPr>
      </w:pPr>
    </w:p>
    <w:p w14:paraId="1EBD5675" w14:textId="77777777" w:rsidR="00FD7F81" w:rsidRPr="000A1C6B" w:rsidRDefault="00FD7F81" w:rsidP="000A1C6B">
      <w:pPr>
        <w:spacing w:after="160" w:line="360" w:lineRule="auto"/>
        <w:ind w:right="420" w:firstLine="567"/>
        <w:jc w:val="both"/>
        <w:rPr>
          <w:rFonts w:ascii="GHEA Grapalat" w:hAnsi="GHEA Grapalat"/>
          <w:b/>
          <w:sz w:val="24"/>
          <w:szCs w:val="24"/>
        </w:rPr>
      </w:pPr>
      <w:r w:rsidRPr="000A1C6B">
        <w:rPr>
          <w:rFonts w:ascii="GHEA Grapalat" w:hAnsi="GHEA Grapalat"/>
          <w:b/>
          <w:sz w:val="24"/>
          <w:szCs w:val="24"/>
        </w:rPr>
        <w:t>Կառուցվածքում կատարված փոփոխություններով տրանսպորտային միջոցը համապատասխանում է «Անվավոր տրանսպորտային միջոցների անվտանգության մասին» Մաքսային միության տեխնիկական կանոնակարգի պահանջներին</w:t>
      </w:r>
    </w:p>
    <w:p w14:paraId="60AA7DB9" w14:textId="77777777" w:rsidR="00FD7F81" w:rsidRPr="000A1C6B" w:rsidRDefault="00FD7F81" w:rsidP="000A1C6B">
      <w:pPr>
        <w:spacing w:after="160" w:line="360" w:lineRule="auto"/>
        <w:ind w:right="420"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(ընդհանուր օգտագործման ճանապարհներին առանց սահմանափակումների կամ եզրաչափքերի </w:t>
      </w:r>
      <w:r w:rsidR="00BA0247" w:rsidRPr="000A1C6B">
        <w:rPr>
          <w:rFonts w:ascii="GHEA Grapalat" w:hAnsi="GHEA Grapalat"/>
          <w:sz w:val="24"/>
          <w:szCs w:val="24"/>
        </w:rPr>
        <w:t>և</w:t>
      </w:r>
      <w:r w:rsidRPr="000A1C6B">
        <w:rPr>
          <w:rFonts w:ascii="GHEA Grapalat" w:hAnsi="GHEA Grapalat"/>
          <w:sz w:val="24"/>
          <w:szCs w:val="24"/>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7A61D6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ը «____»__________20_____թվական</w:t>
      </w:r>
    </w:p>
    <w:p w14:paraId="0AC2507C" w14:textId="77777777" w:rsidR="00FD7F81" w:rsidRPr="000A1C6B" w:rsidRDefault="00FD7F81" w:rsidP="000A1C6B">
      <w:pPr>
        <w:spacing w:after="160" w:line="360" w:lineRule="auto"/>
        <w:ind w:left="3861"/>
        <w:jc w:val="both"/>
        <w:rPr>
          <w:rFonts w:ascii="GHEA Grapalat" w:hAnsi="GHEA Grapalat"/>
          <w:sz w:val="24"/>
          <w:szCs w:val="24"/>
        </w:rPr>
      </w:pPr>
    </w:p>
    <w:p w14:paraId="5B965FA4" w14:textId="77777777" w:rsidR="00FD7F81" w:rsidRPr="000A1C6B" w:rsidRDefault="00FD7F81" w:rsidP="000A1C6B">
      <w:pPr>
        <w:spacing w:after="160" w:line="360" w:lineRule="auto"/>
        <w:ind w:right="3401"/>
        <w:jc w:val="center"/>
        <w:rPr>
          <w:rFonts w:ascii="GHEA Grapalat" w:hAnsi="GHEA Grapalat"/>
          <w:sz w:val="24"/>
          <w:szCs w:val="24"/>
        </w:rPr>
      </w:pPr>
      <w:r w:rsidRPr="000A1C6B">
        <w:rPr>
          <w:rFonts w:ascii="GHEA Grapalat" w:hAnsi="GHEA Grapalat"/>
          <w:sz w:val="24"/>
          <w:szCs w:val="24"/>
        </w:rPr>
        <w:t>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ոլորտում պետական կառավարման մարմնի տարածքային ստորաբաժանման ղեկավար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8"/>
        <w:gridCol w:w="2726"/>
      </w:tblGrid>
      <w:tr w:rsidR="00FD7F81" w:rsidRPr="000A1C6B" w14:paraId="1F95252C" w14:textId="77777777" w:rsidTr="002E59FA">
        <w:trPr>
          <w:jc w:val="right"/>
        </w:trPr>
        <w:tc>
          <w:tcPr>
            <w:tcW w:w="2058" w:type="dxa"/>
          </w:tcPr>
          <w:p w14:paraId="32DFF211"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45647B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ստորագրությունը</w:t>
            </w:r>
            <w:proofErr w:type="spellEnd"/>
          </w:p>
        </w:tc>
        <w:tc>
          <w:tcPr>
            <w:tcW w:w="2726" w:type="dxa"/>
          </w:tcPr>
          <w:p w14:paraId="0D09697C"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D206A2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անվան</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սկզբնատառերը</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ազգանունը</w:t>
            </w:r>
            <w:proofErr w:type="spellEnd"/>
          </w:p>
        </w:tc>
      </w:tr>
    </w:tbl>
    <w:p w14:paraId="37BFDC01" w14:textId="77777777" w:rsidR="00FD7F81" w:rsidRPr="000A1C6B" w:rsidRDefault="00FD7F81" w:rsidP="000A1C6B">
      <w:pPr>
        <w:spacing w:after="160" w:line="360" w:lineRule="auto"/>
        <w:ind w:left="567"/>
        <w:jc w:val="both"/>
        <w:rPr>
          <w:rFonts w:ascii="GHEA Grapalat" w:hAnsi="GHEA Grapalat"/>
          <w:sz w:val="24"/>
          <w:szCs w:val="24"/>
          <w:lang w:val="en-US"/>
        </w:rPr>
      </w:pPr>
    </w:p>
    <w:p w14:paraId="5667F617"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lang w:val="en-US"/>
        </w:rPr>
        <w:tab/>
      </w:r>
      <w:r w:rsidRPr="000A1C6B">
        <w:rPr>
          <w:rFonts w:ascii="GHEA Grapalat" w:hAnsi="GHEA Grapalat"/>
          <w:sz w:val="24"/>
          <w:szCs w:val="24"/>
        </w:rPr>
        <w:t>Տրանսպորտային միջոցի կատեգորիան նշվում է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1968 թվականի կոնվենցիային համապատասխան:</w:t>
      </w:r>
    </w:p>
    <w:p w14:paraId="6D58C77D" w14:textId="77777777" w:rsidR="00FD7F81" w:rsidRPr="000A1C6B" w:rsidRDefault="00FD7F81" w:rsidP="000A1C6B">
      <w:pPr>
        <w:spacing w:after="160" w:line="360" w:lineRule="auto"/>
        <w:ind w:left="2694" w:hanging="2127"/>
        <w:jc w:val="both"/>
        <w:rPr>
          <w:rFonts w:ascii="GHEA Grapalat" w:eastAsia="Times New Roman" w:hAnsi="GHEA Grapalat" w:cs="Times New Roman"/>
          <w:sz w:val="24"/>
          <w:szCs w:val="24"/>
        </w:rPr>
      </w:pPr>
      <w:r w:rsidRPr="000A1C6B">
        <w:rPr>
          <w:rFonts w:ascii="GHEA Grapalat" w:hAnsi="GHEA Grapalat"/>
          <w:sz w:val="24"/>
          <w:szCs w:val="24"/>
        </w:rPr>
        <w:lastRenderedPageBreak/>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r w:rsidRPr="000A1C6B">
        <w:rPr>
          <w:rFonts w:ascii="GHEA Grapalat" w:hAnsi="GHEA Grapalat"/>
          <w:sz w:val="24"/>
          <w:szCs w:val="24"/>
        </w:rPr>
        <w:br w:type="page"/>
      </w:r>
    </w:p>
    <w:p w14:paraId="01E9FF4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19</w:t>
      </w:r>
    </w:p>
    <w:p w14:paraId="08F2D37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66A6FDBB" w14:textId="77777777" w:rsidR="00FD7F81" w:rsidRPr="000A1C6B" w:rsidRDefault="00FD7F81" w:rsidP="000A1C6B">
      <w:pPr>
        <w:pStyle w:val="Bodytext60"/>
        <w:shd w:val="clear" w:color="auto" w:fill="auto"/>
        <w:spacing w:after="160" w:line="360" w:lineRule="auto"/>
        <w:ind w:left="567" w:right="559"/>
        <w:jc w:val="center"/>
        <w:rPr>
          <w:rFonts w:ascii="GHEA Grapalat" w:hAnsi="GHEA Grapalat"/>
          <w:sz w:val="24"/>
          <w:szCs w:val="24"/>
          <w:lang w:val="hy-AM"/>
        </w:rPr>
      </w:pPr>
    </w:p>
    <w:p w14:paraId="2F60D1AE" w14:textId="2248ED51" w:rsidR="00FD7F81" w:rsidRPr="000A1C6B" w:rsidRDefault="00FD7F81" w:rsidP="000A1C6B">
      <w:pPr>
        <w:pStyle w:val="Bodytext60"/>
        <w:shd w:val="clear" w:color="auto" w:fill="auto"/>
        <w:spacing w:after="160" w:line="360" w:lineRule="auto"/>
        <w:ind w:right="-1"/>
        <w:jc w:val="center"/>
        <w:rPr>
          <w:rFonts w:ascii="GHEA Grapalat" w:hAnsi="GHEA Grapalat"/>
          <w:sz w:val="24"/>
          <w:szCs w:val="24"/>
          <w:u w:val="single"/>
          <w:lang w:val="hy-AM"/>
        </w:rPr>
      </w:pPr>
      <w:r w:rsidRPr="000A1C6B">
        <w:rPr>
          <w:rFonts w:ascii="GHEA Grapalat" w:hAnsi="GHEA Grapalat"/>
          <w:sz w:val="24"/>
          <w:szCs w:val="24"/>
          <w:u w:val="single"/>
          <w:lang w:val="hy-AM"/>
        </w:rPr>
        <w:t xml:space="preserve">«ԱՆՎԱՎՈՐ ՏՐԱՆՍՊՈՐՏԱՅԻՆ ՄԻՋՈՑՆԵՐԻ ԱՆՎՏԱՆԳՈՒԹՅԱՆ ՄԱՍԻՆ» ՏԵԽՆԻԿԱԿԱՆ ԿԱՆՈՆԱԿԱՐԳԻ ՊԱՀԱՆՋՆԵՐԻՆ ՀԱՄԱՊԱՏԱՍԽԱՆՈՒԹՅԱՆ ՀԱՎԱՍՏՄԱՆ </w:t>
      </w:r>
      <w:r w:rsidR="00BC48DF" w:rsidRPr="000A1C6B">
        <w:rPr>
          <w:rFonts w:ascii="GHEA Grapalat" w:hAnsi="GHEA Grapalat"/>
          <w:sz w:val="24"/>
          <w:szCs w:val="24"/>
          <w:u w:val="single"/>
          <w:lang w:val="hy-AM"/>
        </w:rPr>
        <w:t>Ձ</w:t>
      </w:r>
      <w:r w:rsidR="00876394" w:rsidRPr="000A1C6B">
        <w:rPr>
          <w:rFonts w:ascii="GHEA Grapalat" w:hAnsi="GHEA Grapalat"/>
          <w:sz w:val="24"/>
          <w:szCs w:val="24"/>
          <w:u w:val="single"/>
          <w:lang w:val="hy-AM"/>
        </w:rPr>
        <w:t>ԵՎ</w:t>
      </w:r>
      <w:r w:rsidR="00BC48DF" w:rsidRPr="000A1C6B">
        <w:rPr>
          <w:rFonts w:ascii="GHEA Grapalat" w:hAnsi="GHEA Grapalat"/>
          <w:sz w:val="24"/>
          <w:szCs w:val="24"/>
          <w:u w:val="single"/>
          <w:lang w:val="hy-AM"/>
        </w:rPr>
        <w:t xml:space="preserve">ԵՐՆ </w:t>
      </w:r>
      <w:r w:rsidRPr="000A1C6B">
        <w:rPr>
          <w:rFonts w:ascii="GHEA Grapalat" w:hAnsi="GHEA Grapalat"/>
          <w:sz w:val="24"/>
          <w:szCs w:val="24"/>
          <w:u w:val="single"/>
          <w:lang w:val="hy-AM"/>
        </w:rPr>
        <w:t xml:space="preserve">ՈՒ </w:t>
      </w:r>
      <w:r w:rsidR="00841A1B">
        <w:rPr>
          <w:rFonts w:ascii="GHEA Grapalat" w:hAnsi="GHEA Grapalat"/>
          <w:sz w:val="24"/>
          <w:szCs w:val="24"/>
          <w:u w:val="single"/>
          <w:lang w:val="hy-AM"/>
        </w:rPr>
        <w:t>ԸՆԹԱՑԱԿԱՐԳ</w:t>
      </w:r>
      <w:r w:rsidRPr="000A1C6B">
        <w:rPr>
          <w:rFonts w:ascii="GHEA Grapalat" w:hAnsi="GHEA Grapalat"/>
          <w:sz w:val="24"/>
          <w:szCs w:val="24"/>
          <w:u w:val="single"/>
          <w:lang w:val="hy-AM"/>
        </w:rPr>
        <w:t xml:space="preserve">ԵՐԸ </w:t>
      </w:r>
      <w:r w:rsidR="00BC48DF" w:rsidRPr="000A1C6B">
        <w:rPr>
          <w:rFonts w:ascii="GHEA Grapalat" w:hAnsi="GHEA Grapalat"/>
          <w:sz w:val="24"/>
          <w:szCs w:val="24"/>
          <w:u w:val="single"/>
          <w:lang w:val="hy-AM"/>
        </w:rPr>
        <w:t>Ե</w:t>
      </w:r>
      <w:r w:rsidR="00876394" w:rsidRPr="000A1C6B">
        <w:rPr>
          <w:rFonts w:ascii="GHEA Grapalat" w:hAnsi="GHEA Grapalat"/>
          <w:sz w:val="24"/>
          <w:szCs w:val="24"/>
          <w:u w:val="single"/>
          <w:lang w:val="hy-AM"/>
        </w:rPr>
        <w:t xml:space="preserve">Վ </w:t>
      </w:r>
      <w:r w:rsidRPr="000A1C6B">
        <w:rPr>
          <w:rFonts w:ascii="GHEA Grapalat" w:hAnsi="GHEA Grapalat"/>
          <w:sz w:val="24"/>
          <w:szCs w:val="24"/>
          <w:u w:val="single"/>
          <w:lang w:val="hy-AM"/>
        </w:rPr>
        <w:t>ԴՐԱՆՑ ԸՆՏՐՈՒԹՅԱՆ ՎԵՐԱԲԵՐՅԱԼ ԱՌԱՋԱՐԿՈՒԹՅՈՒՆՆԵՐԸ</w:t>
      </w:r>
    </w:p>
    <w:p w14:paraId="3058DA33" w14:textId="77777777" w:rsidR="00FD7F81" w:rsidRPr="000A1C6B" w:rsidRDefault="00FD7F81" w:rsidP="000A1C6B">
      <w:pPr>
        <w:pStyle w:val="Bodytext60"/>
        <w:shd w:val="clear" w:color="auto" w:fill="auto"/>
        <w:spacing w:after="160" w:line="360" w:lineRule="auto"/>
        <w:ind w:left="567" w:right="559"/>
        <w:jc w:val="center"/>
        <w:rPr>
          <w:rFonts w:ascii="GHEA Grapalat" w:eastAsia="TimesNewRomanPSMT" w:hAnsi="GHEA Grapalat" w:cs="TimesNewRomanPSMT"/>
          <w:b w:val="0"/>
          <w:sz w:val="24"/>
          <w:szCs w:val="24"/>
          <w:lang w:val="hy-AM"/>
        </w:rPr>
      </w:pPr>
    </w:p>
    <w:p w14:paraId="5BB7B622" w14:textId="62C4EFE6" w:rsidR="00FD7F81" w:rsidRPr="000A1C6B" w:rsidRDefault="00FD7F81" w:rsidP="000A1C6B">
      <w:pPr>
        <w:pStyle w:val="Bodytext60"/>
        <w:shd w:val="clear" w:color="auto" w:fill="auto"/>
        <w:spacing w:after="160" w:line="360" w:lineRule="auto"/>
        <w:ind w:right="-1"/>
        <w:jc w:val="center"/>
        <w:rPr>
          <w:rFonts w:ascii="GHEA Grapalat" w:hAnsi="GHEA Grapalat"/>
          <w:b w:val="0"/>
          <w:sz w:val="24"/>
          <w:szCs w:val="24"/>
        </w:rPr>
      </w:pPr>
      <w:proofErr w:type="spellStart"/>
      <w:r w:rsidRPr="000A1C6B">
        <w:rPr>
          <w:rFonts w:ascii="GHEA Grapalat" w:hAnsi="GHEA Grapalat"/>
          <w:b w:val="0"/>
          <w:sz w:val="24"/>
          <w:szCs w:val="24"/>
        </w:rPr>
        <w:t>Համապատասխանության</w:t>
      </w:r>
      <w:proofErr w:type="spellEnd"/>
      <w:r w:rsidRPr="000A1C6B">
        <w:rPr>
          <w:rFonts w:ascii="GHEA Grapalat" w:hAnsi="GHEA Grapalat"/>
          <w:b w:val="0"/>
          <w:sz w:val="24"/>
          <w:szCs w:val="24"/>
        </w:rPr>
        <w:t xml:space="preserve"> </w:t>
      </w:r>
      <w:proofErr w:type="spellStart"/>
      <w:r w:rsidRPr="000A1C6B">
        <w:rPr>
          <w:rFonts w:ascii="GHEA Grapalat" w:hAnsi="GHEA Grapalat"/>
          <w:b w:val="0"/>
          <w:sz w:val="24"/>
          <w:szCs w:val="24"/>
        </w:rPr>
        <w:t>հայտարարագրման</w:t>
      </w:r>
      <w:proofErr w:type="spellEnd"/>
      <w:r w:rsidRPr="000A1C6B">
        <w:rPr>
          <w:rFonts w:ascii="GHEA Grapalat" w:hAnsi="GHEA Grapalat"/>
          <w:b w:val="0"/>
          <w:sz w:val="24"/>
          <w:szCs w:val="24"/>
        </w:rPr>
        <w:t xml:space="preserve"> </w:t>
      </w:r>
      <w:proofErr w:type="spellStart"/>
      <w:r w:rsidR="00841A1B">
        <w:rPr>
          <w:rFonts w:ascii="GHEA Grapalat" w:hAnsi="GHEA Grapalat"/>
          <w:b w:val="0"/>
          <w:sz w:val="24"/>
          <w:szCs w:val="24"/>
        </w:rPr>
        <w:t>ընթացակարգ</w:t>
      </w:r>
      <w:r w:rsidRPr="000A1C6B">
        <w:rPr>
          <w:rFonts w:ascii="GHEA Grapalat" w:hAnsi="GHEA Grapalat"/>
          <w:b w:val="0"/>
          <w:sz w:val="24"/>
          <w:szCs w:val="24"/>
        </w:rPr>
        <w:t>եր</w:t>
      </w:r>
      <w:proofErr w:type="spellEnd"/>
    </w:p>
    <w:tbl>
      <w:tblPr>
        <w:tblOverlap w:val="never"/>
        <w:tblW w:w="9260" w:type="dxa"/>
        <w:jc w:val="center"/>
        <w:tblLayout w:type="fixed"/>
        <w:tblCellMar>
          <w:left w:w="10" w:type="dxa"/>
          <w:right w:w="10" w:type="dxa"/>
        </w:tblCellMar>
        <w:tblLook w:val="0000" w:firstRow="0" w:lastRow="0" w:firstColumn="0" w:lastColumn="0" w:noHBand="0" w:noVBand="0"/>
      </w:tblPr>
      <w:tblGrid>
        <w:gridCol w:w="1663"/>
        <w:gridCol w:w="7567"/>
        <w:gridCol w:w="30"/>
      </w:tblGrid>
      <w:tr w:rsidR="00FD7F81" w:rsidRPr="000A1C6B" w14:paraId="65FB3D0C" w14:textId="77777777" w:rsidTr="002E59FA">
        <w:trPr>
          <w:gridAfter w:val="1"/>
          <w:wAfter w:w="30" w:type="dxa"/>
          <w:tblHeader/>
          <w:jc w:val="center"/>
        </w:trPr>
        <w:tc>
          <w:tcPr>
            <w:tcW w:w="1663" w:type="dxa"/>
            <w:tcBorders>
              <w:top w:val="single" w:sz="4" w:space="0" w:color="auto"/>
              <w:bottom w:val="single" w:sz="4" w:space="0" w:color="auto"/>
              <w:right w:val="single" w:sz="4" w:space="0" w:color="auto"/>
            </w:tcBorders>
            <w:shd w:val="clear" w:color="auto" w:fill="FFFFFF"/>
          </w:tcPr>
          <w:p w14:paraId="31D32DDD" w14:textId="2ED7631D"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7" w:type="dxa"/>
            <w:tcBorders>
              <w:top w:val="single" w:sz="4" w:space="0" w:color="auto"/>
              <w:left w:val="single" w:sz="4" w:space="0" w:color="auto"/>
              <w:bottom w:val="single" w:sz="4" w:space="0" w:color="auto"/>
            </w:tcBorders>
            <w:shd w:val="clear" w:color="auto" w:fill="FFFFFF"/>
            <w:vAlign w:val="center"/>
          </w:tcPr>
          <w:p w14:paraId="0D934643" w14:textId="18021B4A"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0E458805" w14:textId="77777777" w:rsidTr="002E59FA">
        <w:trPr>
          <w:gridAfter w:val="1"/>
          <w:wAfter w:w="30" w:type="dxa"/>
          <w:jc w:val="center"/>
        </w:trPr>
        <w:tc>
          <w:tcPr>
            <w:tcW w:w="1663" w:type="dxa"/>
            <w:tcBorders>
              <w:top w:val="single" w:sz="4" w:space="0" w:color="auto"/>
            </w:tcBorders>
            <w:shd w:val="clear" w:color="auto" w:fill="FFFFFF"/>
          </w:tcPr>
          <w:p w14:paraId="7261E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1հ</w:t>
            </w:r>
          </w:p>
        </w:tc>
        <w:tc>
          <w:tcPr>
            <w:tcW w:w="7567" w:type="dxa"/>
            <w:tcBorders>
              <w:top w:val="single" w:sz="4" w:space="0" w:color="auto"/>
            </w:tcBorders>
            <w:shd w:val="clear" w:color="auto" w:fill="FFFFFF"/>
            <w:vAlign w:val="center"/>
          </w:tcPr>
          <w:p w14:paraId="30956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E236D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60288A1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351F5F7" w14:textId="77777777" w:rsidTr="002E59FA">
        <w:trPr>
          <w:gridAfter w:val="1"/>
          <w:wAfter w:w="30" w:type="dxa"/>
          <w:trHeight w:val="1173"/>
          <w:jc w:val="center"/>
        </w:trPr>
        <w:tc>
          <w:tcPr>
            <w:tcW w:w="1663" w:type="dxa"/>
            <w:shd w:val="clear" w:color="auto" w:fill="FFFFFF"/>
          </w:tcPr>
          <w:p w14:paraId="1C7FD3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3հ</w:t>
            </w:r>
          </w:p>
        </w:tc>
        <w:tc>
          <w:tcPr>
            <w:tcW w:w="7567" w:type="dxa"/>
            <w:shd w:val="clear" w:color="auto" w:fill="FFFFFF"/>
            <w:vAlign w:val="center"/>
          </w:tcPr>
          <w:p w14:paraId="6ED34C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3B1803A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tc>
      </w:tr>
      <w:tr w:rsidR="00FD7F81" w:rsidRPr="000A1C6B" w14:paraId="2E001EA1" w14:textId="77777777" w:rsidTr="002E59FA">
        <w:trPr>
          <w:gridAfter w:val="1"/>
          <w:wAfter w:w="30" w:type="dxa"/>
          <w:trHeight w:val="753"/>
          <w:jc w:val="center"/>
        </w:trPr>
        <w:tc>
          <w:tcPr>
            <w:tcW w:w="1663" w:type="dxa"/>
            <w:shd w:val="clear" w:color="auto" w:fill="FFFFFF"/>
          </w:tcPr>
          <w:p w14:paraId="1A55D0B6"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center"/>
          </w:tcPr>
          <w:p w14:paraId="693490A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209D91B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w:t>
            </w:r>
            <w:r w:rsidRPr="000A1C6B">
              <w:rPr>
                <w:rFonts w:ascii="GHEA Grapalat" w:hAnsi="GHEA Grapalat"/>
                <w:sz w:val="24"/>
                <w:szCs w:val="24"/>
              </w:rPr>
              <w:lastRenderedPageBreak/>
              <w:t xml:space="preserve">ապացույցներ։ </w:t>
            </w:r>
          </w:p>
          <w:p w14:paraId="57ECAEF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5CBA9853" w14:textId="77777777" w:rsidTr="002E59FA">
        <w:trPr>
          <w:gridAfter w:val="1"/>
          <w:wAfter w:w="30" w:type="dxa"/>
          <w:jc w:val="center"/>
        </w:trPr>
        <w:tc>
          <w:tcPr>
            <w:tcW w:w="1663" w:type="dxa"/>
            <w:shd w:val="clear" w:color="auto" w:fill="FFFFFF"/>
          </w:tcPr>
          <w:p w14:paraId="55A3E07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4հ</w:t>
            </w:r>
          </w:p>
        </w:tc>
        <w:tc>
          <w:tcPr>
            <w:tcW w:w="7567" w:type="dxa"/>
            <w:shd w:val="clear" w:color="auto" w:fill="FFFFFF"/>
            <w:vAlign w:val="center"/>
          </w:tcPr>
          <w:p w14:paraId="0AE787E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6F56869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թողարկվող արտադրանքի խմբաքանակի ընտրովի փորձարկում։</w:t>
            </w:r>
          </w:p>
          <w:p w14:paraId="6576DDA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C21EE2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արտադրանքի խմբաքանակի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61FD109" w14:textId="77777777" w:rsidTr="002E59FA">
        <w:trPr>
          <w:gridAfter w:val="1"/>
          <w:wAfter w:w="30" w:type="dxa"/>
          <w:trHeight w:val="4621"/>
          <w:jc w:val="center"/>
        </w:trPr>
        <w:tc>
          <w:tcPr>
            <w:tcW w:w="1663" w:type="dxa"/>
            <w:shd w:val="clear" w:color="auto" w:fill="FFFFFF"/>
          </w:tcPr>
          <w:p w14:paraId="7D728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6հ</w:t>
            </w:r>
          </w:p>
        </w:tc>
        <w:tc>
          <w:tcPr>
            <w:tcW w:w="7567" w:type="dxa"/>
            <w:shd w:val="clear" w:color="auto" w:fill="FFFFFF"/>
            <w:vAlign w:val="bottom"/>
          </w:tcPr>
          <w:p w14:paraId="2D537A8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691339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3B74DC7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0D3A3B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0E1377B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BE4731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tc>
      </w:tr>
      <w:tr w:rsidR="00FD7F81" w:rsidRPr="000A1C6B" w14:paraId="3C69ABE8" w14:textId="77777777" w:rsidTr="002E59FA">
        <w:trPr>
          <w:gridAfter w:val="1"/>
          <w:wAfter w:w="30" w:type="dxa"/>
          <w:trHeight w:val="687"/>
          <w:jc w:val="center"/>
        </w:trPr>
        <w:tc>
          <w:tcPr>
            <w:tcW w:w="1663" w:type="dxa"/>
            <w:shd w:val="clear" w:color="auto" w:fill="FFFFFF"/>
          </w:tcPr>
          <w:p w14:paraId="2DA30908"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bottom"/>
          </w:tcPr>
          <w:p w14:paraId="629E4BA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6DCA088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AB63DB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Իրականացնում է արտադրողի՝ որակի կառավարման համակարգի տեսչական հսկողություն։</w:t>
            </w:r>
          </w:p>
        </w:tc>
      </w:tr>
      <w:tr w:rsidR="00FD7F81" w:rsidRPr="000A1C6B" w14:paraId="315F2DA5" w14:textId="77777777" w:rsidTr="002E59FA">
        <w:trPr>
          <w:jc w:val="center"/>
        </w:trPr>
        <w:tc>
          <w:tcPr>
            <w:tcW w:w="1663" w:type="dxa"/>
            <w:shd w:val="clear" w:color="auto" w:fill="FFFFFF"/>
          </w:tcPr>
          <w:p w14:paraId="3CF4B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7հ</w:t>
            </w:r>
          </w:p>
        </w:tc>
        <w:tc>
          <w:tcPr>
            <w:tcW w:w="7597" w:type="dxa"/>
            <w:gridSpan w:val="2"/>
            <w:shd w:val="clear" w:color="auto" w:fill="FFFFFF"/>
            <w:vAlign w:val="bottom"/>
          </w:tcPr>
          <w:p w14:paraId="146F9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18A4D1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05FD6C8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638774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նմուշի փորձարկումներ։</w:t>
            </w:r>
          </w:p>
          <w:p w14:paraId="1F45375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3D68B5D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514932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bl>
    <w:p w14:paraId="2B66D601" w14:textId="77777777" w:rsidR="00FD7F81" w:rsidRPr="000A1C6B" w:rsidRDefault="00FD7F81" w:rsidP="000A1C6B">
      <w:pPr>
        <w:spacing w:after="160" w:line="360" w:lineRule="auto"/>
        <w:rPr>
          <w:rFonts w:ascii="GHEA Grapalat" w:hAnsi="GHEA Grapalat"/>
          <w:sz w:val="24"/>
          <w:szCs w:val="24"/>
        </w:rPr>
      </w:pPr>
    </w:p>
    <w:p w14:paraId="232CADA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40E5F26" w14:textId="23DDB1DD"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Համապատասխանության հայտարարագրման</w:t>
      </w:r>
      <w:r w:rsidRPr="000A1C6B">
        <w:rPr>
          <w:rFonts w:ascii="GHEA Grapalat" w:hAnsi="GHEA Grapalat"/>
          <w:b/>
          <w:sz w:val="24"/>
          <w:szCs w:val="24"/>
        </w:rPr>
        <w:br/>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w:t>
      </w:r>
      <w:r w:rsidRPr="000A1C6B">
        <w:rPr>
          <w:rFonts w:ascii="GHEA Grapalat" w:hAnsi="GHEA Grapalat"/>
          <w:b/>
          <w:sz w:val="24"/>
          <w:szCs w:val="24"/>
        </w:rPr>
        <w:br/>
        <w:t>վերաբերյալ առաջարկությունները</w:t>
      </w:r>
    </w:p>
    <w:p w14:paraId="3664DDDE" w14:textId="075D13D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1հ </w:t>
      </w:r>
      <w:r w:rsidR="00841A1B">
        <w:rPr>
          <w:rFonts w:ascii="GHEA Grapalat" w:hAnsi="GHEA Grapalat"/>
          <w:sz w:val="24"/>
          <w:szCs w:val="24"/>
        </w:rPr>
        <w:t>ընթացակարգ</w:t>
      </w:r>
      <w:r w:rsidRPr="000A1C6B">
        <w:rPr>
          <w:rFonts w:ascii="GHEA Grapalat" w:hAnsi="GHEA Grapalat"/>
          <w:sz w:val="24"/>
          <w:szCs w:val="24"/>
        </w:rPr>
        <w:t xml:space="preserve"> </w:t>
      </w:r>
    </w:p>
    <w:p w14:paraId="56A055CE" w14:textId="2CA0245B"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արտադրողի կողմից տրանսպորտային միջոցի (ամրաշրջանակի)՝ սույն տեխնիկական կանոնակարգի 11-15-րդ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w:t>
      </w:r>
    </w:p>
    <w:p w14:paraId="6008969A" w14:textId="01E5A07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448678D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ապացուցողական նյութերի ձ</w:t>
      </w:r>
      <w:r w:rsidR="00BA0247" w:rsidRPr="000A1C6B">
        <w:rPr>
          <w:rFonts w:ascii="GHEA Grapalat" w:hAnsi="GHEA Grapalat"/>
          <w:sz w:val="24"/>
          <w:szCs w:val="24"/>
        </w:rPr>
        <w:t>և</w:t>
      </w:r>
      <w:r w:rsidRPr="000A1C6B">
        <w:rPr>
          <w:rFonts w:ascii="GHEA Grapalat" w:hAnsi="GHEA Grapalat"/>
          <w:sz w:val="24"/>
          <w:szCs w:val="24"/>
        </w:rPr>
        <w:t>ավորում.</w:t>
      </w:r>
    </w:p>
    <w:p w14:paraId="75D5F93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2CC58BAB" w14:textId="58E3CDF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3հ </w:t>
      </w:r>
      <w:r w:rsidR="00841A1B">
        <w:rPr>
          <w:rFonts w:ascii="GHEA Grapalat" w:hAnsi="GHEA Grapalat"/>
          <w:sz w:val="24"/>
          <w:szCs w:val="24"/>
        </w:rPr>
        <w:t>ընթացակարգ</w:t>
      </w:r>
    </w:p>
    <w:p w14:paraId="318BE1E2" w14:textId="7E51F2B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E656EDF" w14:textId="6D5F34B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745B3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6B5AC9F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 </w:t>
      </w:r>
    </w:p>
    <w:p w14:paraId="15026B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8F199A4" w14:textId="5C69A70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4հ </w:t>
      </w:r>
      <w:r w:rsidR="00841A1B">
        <w:rPr>
          <w:rFonts w:ascii="GHEA Grapalat" w:hAnsi="GHEA Grapalat"/>
          <w:sz w:val="24"/>
          <w:szCs w:val="24"/>
        </w:rPr>
        <w:t>ընթացակարգ</w:t>
      </w:r>
    </w:p>
    <w:p w14:paraId="079FE892" w14:textId="5A4625F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1CA9E12A" w14:textId="3D77169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դեպքերում, երբ արտադրանքի անվտանգության ցուցանիշները ցածրազգայուն են արտադրական գործոնների փոփոխման նկատմամբ։</w:t>
      </w:r>
    </w:p>
    <w:p w14:paraId="3C2FBD9B" w14:textId="0CE5D7A0"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համապատասխանության մասին հայտարարագիրն ընդունում է վաճառողը, ով հնարավորություն չունի հավաքելու արտադրանքի՝ սույն տեխնիկական կանոնակարգի պահանջներին համապատասխանության վերաբերյալ ապացույցներ։</w:t>
      </w:r>
    </w:p>
    <w:p w14:paraId="0E89C9BD" w14:textId="2164187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70D16C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արտադրանքի խմբաքանակից տիպային նմուշի փորձարկումների անցկացում հավատարմագրված փորձարկման լաբորատորիայում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արձանագրությունների տրամադրում հայտատուին.</w:t>
      </w:r>
    </w:p>
    <w:p w14:paraId="2C2E9B5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130A3F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B2F5AB7" w14:textId="46A39753"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6հ </w:t>
      </w:r>
      <w:r w:rsidR="00841A1B">
        <w:rPr>
          <w:rFonts w:ascii="GHEA Grapalat" w:hAnsi="GHEA Grapalat"/>
          <w:sz w:val="24"/>
          <w:szCs w:val="24"/>
        </w:rPr>
        <w:t>ընթացակարգ</w:t>
      </w:r>
    </w:p>
    <w:p w14:paraId="32B7E178" w14:textId="1798734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3517AE8" w14:textId="7478468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 որում, 6հ </w:t>
      </w:r>
      <w:r w:rsidR="00841A1B">
        <w:rPr>
          <w:rFonts w:ascii="GHEA Grapalat" w:hAnsi="GHEA Grapalat"/>
          <w:sz w:val="24"/>
          <w:szCs w:val="24"/>
        </w:rPr>
        <w:t>ընթացակարգ</w:t>
      </w:r>
      <w:r w:rsidRPr="000A1C6B">
        <w:rPr>
          <w:rFonts w:ascii="GHEA Grapalat" w:hAnsi="GHEA Grapalat"/>
          <w:sz w:val="24"/>
          <w:szCs w:val="24"/>
        </w:rPr>
        <w:t xml:space="preserve">ն առաջարկվում է կիրառել այն դեպքերում, երբ </w:t>
      </w:r>
      <w:r w:rsidRPr="000A1C6B">
        <w:rPr>
          <w:rFonts w:ascii="GHEA Grapalat" w:hAnsi="GHEA Grapalat"/>
          <w:sz w:val="24"/>
          <w:szCs w:val="24"/>
        </w:rPr>
        <w:lastRenderedPageBreak/>
        <w:t xml:space="preserve">բաղադրիչի կառուցվածքը (նախագիծը) համարվել է հասարակ, իսկ արտադրանքի անվտանգության ցուցանիշների զգայունությունը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փոփոխման նկատմամբ բարձր է։</w:t>
      </w:r>
    </w:p>
    <w:p w14:paraId="77E4E69A" w14:textId="1F8E25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236F97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0B0E70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43F23A5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3EB463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94824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4FB82F06" w14:textId="723C42B2"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7հ </w:t>
      </w:r>
      <w:r w:rsidR="00841A1B">
        <w:rPr>
          <w:rFonts w:ascii="GHEA Grapalat" w:hAnsi="GHEA Grapalat"/>
          <w:sz w:val="24"/>
          <w:szCs w:val="24"/>
        </w:rPr>
        <w:t>ընթացակարգ</w:t>
      </w:r>
    </w:p>
    <w:p w14:paraId="67F0EA9E" w14:textId="4557E4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2065AFC1" w14:textId="790DCF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կարող է առաջարկվել բարդ արտադրանքի համապատասխանության հաստատման համար այն դեպքում, երբ արտադրանքի անվտանգության ցուցանիշները զգայուն են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փոփոխության նկատմամբ։</w:t>
      </w:r>
    </w:p>
    <w:p w14:paraId="7814385B" w14:textId="04546A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AC2F29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տիպային նմուշի փորձարկումներ, որոնք անցկացվել են հայտատուի կամ նրա հանձնարարությամբ այլ կազմակերպության կողմից. </w:t>
      </w:r>
    </w:p>
    <w:p w14:paraId="63E09A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արտադրանքը արտադրողի՝ որակի կառավարման համակարգի սերտիֆիկացման անցկացում սերտիֆիկացման մարմնի կողմից. </w:t>
      </w:r>
    </w:p>
    <w:p w14:paraId="3A8430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7C338E4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60E61E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77384C40" w14:textId="77777777" w:rsidR="00FD7F81" w:rsidRPr="000A1C6B" w:rsidRDefault="00FD7F81" w:rsidP="000A1C6B">
      <w:pPr>
        <w:spacing w:after="160" w:line="360" w:lineRule="auto"/>
        <w:rPr>
          <w:rFonts w:ascii="GHEA Grapalat" w:eastAsia="Times New Roman" w:hAnsi="GHEA Grapalat" w:cs="Times New Roman"/>
          <w:sz w:val="24"/>
          <w:szCs w:val="24"/>
        </w:rPr>
      </w:pPr>
    </w:p>
    <w:p w14:paraId="45D232C7" w14:textId="35895621"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proofErr w:type="spellStart"/>
      <w:r w:rsidRPr="000A1C6B">
        <w:rPr>
          <w:rFonts w:ascii="GHEA Grapalat" w:hAnsi="GHEA Grapalat"/>
          <w:sz w:val="24"/>
          <w:szCs w:val="24"/>
        </w:rPr>
        <w:t>Պարտադիր</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սերտիֆիկացման</w:t>
      </w:r>
      <w:proofErr w:type="spellEnd"/>
      <w:r w:rsidRPr="000A1C6B">
        <w:rPr>
          <w:rFonts w:ascii="GHEA Grapalat" w:hAnsi="GHEA Grapalat"/>
          <w:sz w:val="24"/>
          <w:szCs w:val="24"/>
        </w:rPr>
        <w:t xml:space="preserve"> </w:t>
      </w:r>
      <w:proofErr w:type="spellStart"/>
      <w:r w:rsidR="00841A1B">
        <w:rPr>
          <w:rFonts w:ascii="GHEA Grapalat" w:hAnsi="GHEA Grapalat"/>
          <w:sz w:val="24"/>
          <w:szCs w:val="24"/>
        </w:rPr>
        <w:t>ընթացակարգ</w:t>
      </w:r>
      <w:r w:rsidRPr="000A1C6B">
        <w:rPr>
          <w:rFonts w:ascii="GHEA Grapalat" w:hAnsi="GHEA Grapalat"/>
          <w:sz w:val="24"/>
          <w:szCs w:val="24"/>
        </w:rPr>
        <w:t>երը</w:t>
      </w:r>
      <w:proofErr w:type="spellEnd"/>
    </w:p>
    <w:tbl>
      <w:tblPr>
        <w:tblOverlap w:val="never"/>
        <w:tblW w:w="9274" w:type="dxa"/>
        <w:jc w:val="center"/>
        <w:tblLayout w:type="fixed"/>
        <w:tblCellMar>
          <w:left w:w="10" w:type="dxa"/>
          <w:right w:w="10" w:type="dxa"/>
        </w:tblCellMar>
        <w:tblLook w:val="0000" w:firstRow="0" w:lastRow="0" w:firstColumn="0" w:lastColumn="0" w:noHBand="0" w:noVBand="0"/>
      </w:tblPr>
      <w:tblGrid>
        <w:gridCol w:w="1694"/>
        <w:gridCol w:w="15"/>
        <w:gridCol w:w="7550"/>
        <w:gridCol w:w="15"/>
      </w:tblGrid>
      <w:tr w:rsidR="00FD7F81" w:rsidRPr="000A1C6B" w14:paraId="02F4DED4" w14:textId="77777777" w:rsidTr="002E59FA">
        <w:trPr>
          <w:tblHeader/>
          <w:jc w:val="center"/>
        </w:trPr>
        <w:tc>
          <w:tcPr>
            <w:tcW w:w="1709" w:type="dxa"/>
            <w:gridSpan w:val="2"/>
            <w:tcBorders>
              <w:top w:val="single" w:sz="4" w:space="0" w:color="auto"/>
              <w:bottom w:val="single" w:sz="4" w:space="0" w:color="auto"/>
            </w:tcBorders>
            <w:shd w:val="clear" w:color="auto" w:fill="FFFFFF"/>
            <w:vAlign w:val="bottom"/>
          </w:tcPr>
          <w:p w14:paraId="2BF2DC21" w14:textId="70BA09D3"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5" w:type="dxa"/>
            <w:gridSpan w:val="2"/>
            <w:tcBorders>
              <w:top w:val="single" w:sz="4" w:space="0" w:color="auto"/>
              <w:left w:val="single" w:sz="4" w:space="0" w:color="auto"/>
              <w:bottom w:val="single" w:sz="4" w:space="0" w:color="auto"/>
            </w:tcBorders>
            <w:shd w:val="clear" w:color="auto" w:fill="FFFFFF"/>
            <w:vAlign w:val="center"/>
          </w:tcPr>
          <w:p w14:paraId="1EF39DAE" w14:textId="2C17DBB0"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1DD4586D" w14:textId="77777777" w:rsidTr="002E59FA">
        <w:trPr>
          <w:jc w:val="center"/>
        </w:trPr>
        <w:tc>
          <w:tcPr>
            <w:tcW w:w="1709" w:type="dxa"/>
            <w:gridSpan w:val="2"/>
            <w:tcBorders>
              <w:top w:val="single" w:sz="4" w:space="0" w:color="auto"/>
            </w:tcBorders>
            <w:shd w:val="clear" w:color="auto" w:fill="FFFFFF"/>
          </w:tcPr>
          <w:p w14:paraId="07150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1ս</w:t>
            </w:r>
          </w:p>
        </w:tc>
        <w:tc>
          <w:tcPr>
            <w:tcW w:w="7565" w:type="dxa"/>
            <w:gridSpan w:val="2"/>
            <w:tcBorders>
              <w:top w:val="single" w:sz="4" w:space="0" w:color="auto"/>
            </w:tcBorders>
            <w:shd w:val="clear" w:color="auto" w:fill="FFFFFF"/>
            <w:vAlign w:val="center"/>
          </w:tcPr>
          <w:p w14:paraId="4D401BF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2F7E29F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161DBA3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0D7D61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E0A2C2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074C86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0A807BD9" w14:textId="77777777" w:rsidTr="002E59FA">
        <w:trPr>
          <w:jc w:val="center"/>
        </w:trPr>
        <w:tc>
          <w:tcPr>
            <w:tcW w:w="1709" w:type="dxa"/>
            <w:gridSpan w:val="2"/>
            <w:shd w:val="clear" w:color="auto" w:fill="FFFFFF"/>
          </w:tcPr>
          <w:p w14:paraId="765113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2ս</w:t>
            </w:r>
          </w:p>
        </w:tc>
        <w:tc>
          <w:tcPr>
            <w:tcW w:w="7565" w:type="dxa"/>
            <w:gridSpan w:val="2"/>
            <w:shd w:val="clear" w:color="auto" w:fill="FFFFFF"/>
            <w:vAlign w:val="center"/>
          </w:tcPr>
          <w:p w14:paraId="1F7766F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42B6A8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7466CBC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համակարգերի սերտիֆիկացման </w:t>
            </w:r>
            <w:r w:rsidRPr="000A1C6B">
              <w:rPr>
                <w:rFonts w:ascii="GHEA Grapalat" w:hAnsi="GHEA Grapalat"/>
                <w:sz w:val="24"/>
                <w:szCs w:val="24"/>
              </w:rPr>
              <w:lastRenderedPageBreak/>
              <w:t xml:space="preserve">հավատարմագրված մարմինը՝ </w:t>
            </w:r>
          </w:p>
          <w:p w14:paraId="26A5A8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արտադրողի՝ որակի կառավարման համակարգի սերտիֆիկացում։</w:t>
            </w:r>
          </w:p>
          <w:p w14:paraId="3C50648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որակի կառավարման համակարգի սերտիֆիկատ:</w:t>
            </w:r>
          </w:p>
          <w:p w14:paraId="732C48A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04EB49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1677F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4DD8AF0C" w14:textId="77777777" w:rsidTr="002E59FA">
        <w:trPr>
          <w:jc w:val="center"/>
        </w:trPr>
        <w:tc>
          <w:tcPr>
            <w:tcW w:w="1709" w:type="dxa"/>
            <w:gridSpan w:val="2"/>
            <w:shd w:val="clear" w:color="auto" w:fill="FFFFFF"/>
          </w:tcPr>
          <w:p w14:paraId="7E1BDA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3ս</w:t>
            </w:r>
          </w:p>
        </w:tc>
        <w:tc>
          <w:tcPr>
            <w:tcW w:w="7565" w:type="dxa"/>
            <w:gridSpan w:val="2"/>
            <w:shd w:val="clear" w:color="auto" w:fill="FFFFFF"/>
            <w:vAlign w:val="center"/>
          </w:tcPr>
          <w:p w14:paraId="0D9CE9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57B12B7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42DE35A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1BDEA7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արտադրանքի խմբաքանակի համապատասխանության սերտիֆիկատ։</w:t>
            </w:r>
          </w:p>
        </w:tc>
      </w:tr>
      <w:tr w:rsidR="00FD7F81" w:rsidRPr="000A1C6B" w14:paraId="1BB404F6" w14:textId="77777777" w:rsidTr="002E59FA">
        <w:trPr>
          <w:jc w:val="center"/>
        </w:trPr>
        <w:tc>
          <w:tcPr>
            <w:tcW w:w="1709" w:type="dxa"/>
            <w:gridSpan w:val="2"/>
            <w:shd w:val="clear" w:color="auto" w:fill="FFFFFF"/>
          </w:tcPr>
          <w:p w14:paraId="0CC034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9ս</w:t>
            </w:r>
          </w:p>
        </w:tc>
        <w:tc>
          <w:tcPr>
            <w:tcW w:w="7565" w:type="dxa"/>
            <w:gridSpan w:val="2"/>
            <w:shd w:val="clear" w:color="auto" w:fill="FFFFFF"/>
            <w:vAlign w:val="bottom"/>
          </w:tcPr>
          <w:p w14:paraId="44B2B2F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6884B7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Ներկայացնում է արտադրանքի համապատասխանության վերաբերյալ սեփական ապացույցները։</w:t>
            </w:r>
          </w:p>
          <w:p w14:paraId="05C4656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5A740C3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հայտատուի կողմից ներկայացված տեխնիկական փաստաթղթերի վերլուծություն։</w:t>
            </w:r>
          </w:p>
          <w:p w14:paraId="3104AED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Հայտատուին տրամադրում է սահմանափակ ծավալի արտադրանքի խմբաքանակի համապատասխանության </w:t>
            </w:r>
            <w:r w:rsidRPr="000A1C6B">
              <w:rPr>
                <w:rFonts w:ascii="GHEA Grapalat" w:hAnsi="GHEA Grapalat"/>
                <w:sz w:val="24"/>
                <w:szCs w:val="24"/>
              </w:rPr>
              <w:lastRenderedPageBreak/>
              <w:t>սերտիֆիկատ։</w:t>
            </w:r>
          </w:p>
        </w:tc>
      </w:tr>
      <w:tr w:rsidR="00FD7F81" w:rsidRPr="000A1C6B" w14:paraId="62C8817B" w14:textId="77777777" w:rsidTr="002E59FA">
        <w:trPr>
          <w:gridAfter w:val="1"/>
          <w:wAfter w:w="15" w:type="dxa"/>
          <w:jc w:val="center"/>
        </w:trPr>
        <w:tc>
          <w:tcPr>
            <w:tcW w:w="1694" w:type="dxa"/>
            <w:shd w:val="clear" w:color="auto" w:fill="FFFFFF"/>
          </w:tcPr>
          <w:p w14:paraId="642F14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10ս</w:t>
            </w:r>
          </w:p>
        </w:tc>
        <w:tc>
          <w:tcPr>
            <w:tcW w:w="7565" w:type="dxa"/>
            <w:gridSpan w:val="2"/>
            <w:shd w:val="clear" w:color="auto" w:fill="FFFFFF"/>
          </w:tcPr>
          <w:p w14:paraId="7D26E9A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58DD9E0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49054D8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B7C616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DB2789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tc>
      </w:tr>
      <w:tr w:rsidR="00FD7F81" w:rsidRPr="000A1C6B" w14:paraId="26212F71" w14:textId="77777777" w:rsidTr="002E59FA">
        <w:trPr>
          <w:gridAfter w:val="1"/>
          <w:wAfter w:w="15" w:type="dxa"/>
          <w:jc w:val="center"/>
        </w:trPr>
        <w:tc>
          <w:tcPr>
            <w:tcW w:w="1694" w:type="dxa"/>
            <w:shd w:val="clear" w:color="auto" w:fill="FFFFFF"/>
          </w:tcPr>
          <w:p w14:paraId="411C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11ս</w:t>
            </w:r>
          </w:p>
        </w:tc>
        <w:tc>
          <w:tcPr>
            <w:tcW w:w="7565" w:type="dxa"/>
            <w:gridSpan w:val="2"/>
            <w:shd w:val="clear" w:color="auto" w:fill="FFFFFF"/>
          </w:tcPr>
          <w:p w14:paraId="7442048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23B4801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p w14:paraId="5EA3C7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4C183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896A41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bl>
    <w:p w14:paraId="6225C0EA" w14:textId="77777777" w:rsidR="00FD7F81" w:rsidRPr="000A1C6B" w:rsidRDefault="00FD7F81" w:rsidP="000A1C6B">
      <w:pPr>
        <w:spacing w:after="160" w:line="360" w:lineRule="auto"/>
        <w:rPr>
          <w:rFonts w:ascii="GHEA Grapalat" w:hAnsi="GHEA Grapalat"/>
          <w:sz w:val="24"/>
          <w:szCs w:val="24"/>
        </w:rPr>
      </w:pPr>
    </w:p>
    <w:p w14:paraId="5D66BA0E"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48FC9E40" w14:textId="2A53C87A" w:rsidR="00FD7F81" w:rsidRPr="000A1C6B" w:rsidRDefault="00FD7F81" w:rsidP="000A1C6B">
      <w:pPr>
        <w:spacing w:after="160" w:line="360" w:lineRule="auto"/>
        <w:ind w:left="1134" w:right="1126"/>
        <w:jc w:val="center"/>
        <w:rPr>
          <w:rFonts w:ascii="GHEA Grapalat" w:hAnsi="GHEA Grapalat"/>
          <w:b/>
          <w:sz w:val="24"/>
          <w:szCs w:val="24"/>
        </w:rPr>
      </w:pPr>
      <w:r w:rsidRPr="000A1C6B">
        <w:rPr>
          <w:rFonts w:ascii="GHEA Grapalat" w:hAnsi="GHEA Grapalat"/>
          <w:b/>
          <w:sz w:val="24"/>
          <w:szCs w:val="24"/>
        </w:rPr>
        <w:lastRenderedPageBreak/>
        <w:t xml:space="preserve">Պարտադիր սերտիֆիկացման </w:t>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 վերաբերյալ առաջարկությունները</w:t>
      </w:r>
    </w:p>
    <w:p w14:paraId="1E4FDE0F" w14:textId="338FB071"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1ս </w:t>
      </w:r>
      <w:r w:rsidR="00841A1B">
        <w:rPr>
          <w:rFonts w:ascii="GHEA Grapalat" w:hAnsi="GHEA Grapalat"/>
          <w:sz w:val="24"/>
          <w:szCs w:val="24"/>
        </w:rPr>
        <w:t>ընթացակարգ</w:t>
      </w:r>
    </w:p>
    <w:p w14:paraId="7906B2FF" w14:textId="633774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գործողություն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110DE0C4" w14:textId="6E62CC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748A0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DE126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1901B6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լաբորատորիայի կողմից բաղադրիչի տիպային նմուշի փորձարկումների անցկացում. </w:t>
      </w:r>
    </w:p>
    <w:p w14:paraId="507728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06534BC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448DDCCA" w14:textId="77777777" w:rsidR="00250008"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արտադրողի կողմից արտադրանքի մակնշում Մաքսային միության անդամ պետությունների շուկայում արտադրանքի </w:t>
      </w:r>
      <w:r w:rsidRPr="000A1C6B">
        <w:rPr>
          <w:rFonts w:ascii="GHEA Grapalat" w:hAnsi="GHEA Grapalat"/>
          <w:sz w:val="24"/>
          <w:szCs w:val="24"/>
        </w:rPr>
        <w:lastRenderedPageBreak/>
        <w:t>շրջանառության միասնական նշանով.</w:t>
      </w:r>
    </w:p>
    <w:p w14:paraId="115C1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59CDF0F" w14:textId="6CEE27A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2ս </w:t>
      </w:r>
      <w:r w:rsidR="00841A1B">
        <w:rPr>
          <w:rFonts w:ascii="GHEA Grapalat" w:hAnsi="GHEA Grapalat"/>
          <w:sz w:val="24"/>
          <w:szCs w:val="24"/>
        </w:rPr>
        <w:t>ընթացակարգ</w:t>
      </w:r>
    </w:p>
    <w:p w14:paraId="3E2607AF" w14:textId="5B7FA356"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որպես նախընտրելի </w:t>
      </w:r>
      <w:r w:rsidR="00BA0247" w:rsidRPr="000A1C6B">
        <w:rPr>
          <w:rFonts w:ascii="GHEA Grapalat" w:hAnsi="GHEA Grapalat"/>
          <w:sz w:val="24"/>
          <w:szCs w:val="24"/>
        </w:rPr>
        <w:t>և</w:t>
      </w:r>
      <w:r w:rsidRPr="000A1C6B">
        <w:rPr>
          <w:rFonts w:ascii="GHEA Grapalat" w:hAnsi="GHEA Grapalat"/>
          <w:sz w:val="24"/>
          <w:szCs w:val="24"/>
        </w:rPr>
        <w:t xml:space="preserve"> արտադրանքի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ընթացքում դրա ցուցանիշների կայունության ապահովման խնդիրներին առավելապես համապատասխանող։</w:t>
      </w:r>
    </w:p>
    <w:p w14:paraId="5401981E" w14:textId="798C072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35A5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110971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324BD2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1DC9E3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սերտիֆիկացում.</w:t>
      </w:r>
    </w:p>
    <w:p w14:paraId="27AF8100" w14:textId="77777777" w:rsidR="00FD7F81" w:rsidRPr="000A1C6B" w:rsidRDefault="00FD7F81"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արտադրողի՝ որակի կառավարման համակարգի փորձարկումների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սերտիֆիկացման արդյունքների վերլուծություն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հայտատուին սերիական թողարկման արտադրանքի համապատասխանության սերտիֆիկատի տրամադրում.</w:t>
      </w:r>
    </w:p>
    <w:p w14:paraId="12F493A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BD024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արտադրողի՝ որակի կառավարման համակարգի նկատմամբ տեսչական հսկողություն սերտիֆիկացման մարմնի </w:t>
      </w:r>
      <w:r w:rsidRPr="000A1C6B">
        <w:rPr>
          <w:rFonts w:ascii="GHEA Grapalat" w:hAnsi="GHEA Grapalat"/>
          <w:sz w:val="24"/>
          <w:szCs w:val="24"/>
        </w:rPr>
        <w:lastRenderedPageBreak/>
        <w:t>(մարմինների) կողմից։</w:t>
      </w:r>
    </w:p>
    <w:p w14:paraId="0B176E13" w14:textId="65C6AC54"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3ս </w:t>
      </w:r>
      <w:r w:rsidR="00841A1B">
        <w:rPr>
          <w:rFonts w:ascii="GHEA Grapalat" w:hAnsi="GHEA Grapalat"/>
          <w:sz w:val="24"/>
          <w:szCs w:val="24"/>
        </w:rPr>
        <w:t>ընթացակարգ</w:t>
      </w:r>
    </w:p>
    <w:p w14:paraId="1CE68680" w14:textId="6CA0A9B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հայրենական </w:t>
      </w:r>
      <w:r w:rsidR="00BA0247" w:rsidRPr="000A1C6B">
        <w:rPr>
          <w:rFonts w:ascii="GHEA Grapalat" w:hAnsi="GHEA Grapalat"/>
          <w:sz w:val="24"/>
          <w:szCs w:val="24"/>
        </w:rPr>
        <w:t>և</w:t>
      </w:r>
      <w:r w:rsidRPr="000A1C6B">
        <w:rPr>
          <w:rFonts w:ascii="GHEA Grapalat" w:hAnsi="GHEA Grapalat"/>
          <w:sz w:val="24"/>
          <w:szCs w:val="24"/>
        </w:rPr>
        <w:t xml:space="preserve"> ներմուծված արտադրանքի խմբաքանակի համար, որը չունի արտադրողի՝ որակի կառավարման համակարգի համապատասխանության սերտիֆիկատ։</w:t>
      </w:r>
    </w:p>
    <w:p w14:paraId="52C2ADCC" w14:textId="0033ABE5"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192480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33E1CA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78280C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336844A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խմբաքանակի համար համապատասխանության սերտիֆիկատի տրամադրում հայտատուին.</w:t>
      </w:r>
    </w:p>
    <w:p w14:paraId="421EDC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34F5D501" w14:textId="2D2EE69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9ս </w:t>
      </w:r>
      <w:r w:rsidR="00841A1B">
        <w:rPr>
          <w:rFonts w:ascii="GHEA Grapalat" w:hAnsi="GHEA Grapalat"/>
          <w:sz w:val="24"/>
          <w:szCs w:val="24"/>
        </w:rPr>
        <w:t>ընթացակարգ</w:t>
      </w:r>
    </w:p>
    <w:p w14:paraId="55F96433" w14:textId="59EDB9E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օտարերկրյա արտադրողից մատակարարվող սահմանափակ ծավալի արտադրանքի խմբաքանակի համար։</w:t>
      </w:r>
    </w:p>
    <w:p w14:paraId="5B85D463" w14:textId="481A746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831CE54"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 xml:space="preserve">հայտատուի կողմից սերտիֆիկացման մարմին սերտիֆիկացում անցկացնելու մասին հայտ ներկայացնելը՝ կից ներկայացնելով անհրաժեշտ տեխնիկական </w:t>
      </w:r>
      <w:r w:rsidRPr="000A1C6B">
        <w:rPr>
          <w:rFonts w:ascii="GHEA Grapalat" w:hAnsi="GHEA Grapalat"/>
          <w:spacing w:val="-4"/>
          <w:sz w:val="24"/>
          <w:szCs w:val="24"/>
        </w:rPr>
        <w:lastRenderedPageBreak/>
        <w:t>փաստաթղթերը, որոնց կազմում պարտադիր կարգով ներառվում են արտադրանքի՝ տեխնիկական կանոնակարգի պահանջներին համապատասխանության վերաբերյալ ապացույցներ. անցկացված ուսումնասիրությունների մասին տեղեկություններ, արտադրողի կամ հավատարմագրված փորձարկման լաբորատորիայի կողմից անցկացված փորձարկումների արձանագրություններ, այլ փաստաթղթեր, որոնք ուղղակիորեն կամ անուղղակիորեն հաստատում են արտադրանքի համապատասխանությունը սահմանված պահանջներին.</w:t>
      </w:r>
    </w:p>
    <w:p w14:paraId="69C549B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AA3CE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ներկայացված տեխնիկական փաստաթղթերի վերլուծություն.</w:t>
      </w:r>
    </w:p>
    <w:p w14:paraId="2DEF9668"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տեխնիկական փաստաթղթերի վերլուծության արդյունքներով եզրակացության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ակերպում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սահմանափակ ծավալի արտադրանքի խմբաքանակի համապատասխանության սերտիֆիկատի տրամադրում հայտատուին.</w:t>
      </w:r>
    </w:p>
    <w:p w14:paraId="5B69CC8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4D73799" w14:textId="05BAF7E5"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10ս </w:t>
      </w:r>
      <w:r w:rsidR="00841A1B">
        <w:rPr>
          <w:rFonts w:ascii="GHEA Grapalat" w:hAnsi="GHEA Grapalat"/>
          <w:sz w:val="24"/>
          <w:szCs w:val="24"/>
        </w:rPr>
        <w:t>ընթացակարգ</w:t>
      </w:r>
    </w:p>
    <w:p w14:paraId="4F7CAE0A" w14:textId="71024C8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երբ սերտիֆիկացման մարմինը բավական չափով չի տիրապետում համապատասխանության սերտիֆիկատի գործողություն ժամկետի ընթացքում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վերաբերյալ հավաստի տեղեկատվությամբ։ Նշված </w:t>
      </w:r>
      <w:r w:rsidR="00841A1B">
        <w:rPr>
          <w:rFonts w:ascii="GHEA Grapalat" w:hAnsi="GHEA Grapalat"/>
          <w:sz w:val="24"/>
          <w:szCs w:val="24"/>
        </w:rPr>
        <w:t>ընթացակարգ</w:t>
      </w:r>
      <w:r w:rsidRPr="000A1C6B">
        <w:rPr>
          <w:rFonts w:ascii="GHEA Grapalat" w:hAnsi="GHEA Grapalat"/>
          <w:sz w:val="24"/>
          <w:szCs w:val="24"/>
        </w:rPr>
        <w:t>ի կիրառման դեպքում համապատասխանության սերտիֆիկատը տրամադրվում է մեկ տարով։</w:t>
      </w:r>
    </w:p>
    <w:p w14:paraId="7D2D9E14" w14:textId="280DD37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A166D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29703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0688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5AA96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1C55EAF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272490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0CA443E" w14:textId="346B3196"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11ս </w:t>
      </w:r>
      <w:r w:rsidR="00841A1B">
        <w:rPr>
          <w:rFonts w:ascii="GHEA Grapalat" w:hAnsi="GHEA Grapalat"/>
          <w:sz w:val="24"/>
          <w:szCs w:val="24"/>
        </w:rPr>
        <w:t>ընթացակարգ</w:t>
      </w:r>
    </w:p>
    <w:p w14:paraId="2AA8E241" w14:textId="7F5F0A2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գործողության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2BFCA863" w14:textId="466A5B8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6D4B0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սերտիֆիկացման մարմին սերտիֆիկացում </w:t>
      </w:r>
      <w:r w:rsidRPr="000A1C6B">
        <w:rPr>
          <w:rFonts w:ascii="GHEA Grapalat" w:hAnsi="GHEA Grapalat"/>
          <w:sz w:val="24"/>
          <w:szCs w:val="24"/>
        </w:rPr>
        <w:lastRenderedPageBreak/>
        <w:t>անցկացնելու մասին հայտ ներկայացնելը՝ կից ներկայացնելով անհրաժեշտ տեխնիկական փաստաթղթերը.</w:t>
      </w:r>
    </w:p>
    <w:p w14:paraId="788278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0496A5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5B810E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սերիական թողարկման արտադրանքի համար համապատասխանության սերտիֆիկատի տրամադրում հայտատուին.</w:t>
      </w:r>
    </w:p>
    <w:p w14:paraId="0122AD9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A6A33C7" w14:textId="77777777" w:rsidR="00FD7F81"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59C245BF" w14:textId="69346458" w:rsidR="00BF057C" w:rsidRPr="000A1C6B" w:rsidRDefault="00BF057C" w:rsidP="00BF057C">
      <w:pPr>
        <w:tabs>
          <w:tab w:val="left" w:pos="993"/>
        </w:tabs>
        <w:spacing w:after="160" w:line="360" w:lineRule="auto"/>
        <w:ind w:right="-6" w:firstLine="567"/>
        <w:jc w:val="both"/>
        <w:rPr>
          <w:rFonts w:ascii="GHEA Grapalat" w:eastAsia="Times New Roman" w:hAnsi="GHEA Grapalat" w:cs="Times New Roman"/>
          <w:sz w:val="24"/>
          <w:szCs w:val="24"/>
        </w:rPr>
      </w:pPr>
      <w:r>
        <w:rPr>
          <w:rFonts w:ascii="GHEA Grapalat" w:hAnsi="GHEA Grapalat"/>
          <w:b/>
          <w:bCs/>
          <w:i/>
          <w:iCs/>
          <w:sz w:val="24"/>
          <w:szCs w:val="24"/>
          <w:lang w:val="en-US"/>
        </w:rPr>
        <w:t>(</w:t>
      </w:r>
      <w:proofErr w:type="spellStart"/>
      <w:r>
        <w:rPr>
          <w:rFonts w:ascii="GHEA Grapalat" w:hAnsi="GHEA Grapalat"/>
          <w:b/>
          <w:bCs/>
          <w:i/>
          <w:iCs/>
          <w:sz w:val="24"/>
          <w:szCs w:val="24"/>
          <w:lang w:val="en-US"/>
        </w:rPr>
        <w:t>կանոնակարգ</w:t>
      </w:r>
      <w:r>
        <w:rPr>
          <w:rFonts w:ascii="GHEA Grapalat" w:hAnsi="GHEA Grapalat"/>
          <w:b/>
          <w:bCs/>
          <w:i/>
          <w:iCs/>
          <w:sz w:val="24"/>
          <w:szCs w:val="24"/>
          <w:lang w:val="en-US"/>
        </w:rPr>
        <w:t>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Pr="00BF057C">
        <w:rPr>
          <w:rFonts w:ascii="GHEA Grapalat" w:hAnsi="GHEA Grapalat"/>
          <w:b/>
          <w:bCs/>
          <w:i/>
          <w:iCs/>
          <w:sz w:val="24"/>
          <w:szCs w:val="24"/>
        </w:rPr>
        <w:t>)</w:t>
      </w:r>
    </w:p>
    <w:p w14:paraId="1F6AA82B" w14:textId="77777777" w:rsidR="00BF057C" w:rsidRPr="000A1C6B" w:rsidRDefault="00BF057C" w:rsidP="000A1C6B">
      <w:pPr>
        <w:spacing w:after="160" w:line="360" w:lineRule="auto"/>
        <w:ind w:firstLine="567"/>
        <w:jc w:val="both"/>
        <w:rPr>
          <w:rFonts w:ascii="GHEA Grapalat" w:hAnsi="GHEA Grapalat"/>
          <w:sz w:val="24"/>
          <w:szCs w:val="24"/>
        </w:rPr>
      </w:pPr>
    </w:p>
    <w:p w14:paraId="47511C6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sectPr w:rsidR="00FD7F81" w:rsidRPr="000A1C6B" w:rsidSect="00134F0F">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06012" w14:textId="77777777" w:rsidR="00C14B27" w:rsidRDefault="00C14B27" w:rsidP="001C71B1">
      <w:pPr>
        <w:spacing w:after="0" w:line="240" w:lineRule="auto"/>
      </w:pPr>
      <w:r>
        <w:separator/>
      </w:r>
    </w:p>
  </w:endnote>
  <w:endnote w:type="continuationSeparator" w:id="0">
    <w:p w14:paraId="6035CBBB" w14:textId="77777777" w:rsidR="00C14B27" w:rsidRDefault="00C14B27" w:rsidP="001C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241"/>
      <w:docPartObj>
        <w:docPartGallery w:val="Page Numbers (Bottom of Page)"/>
        <w:docPartUnique/>
      </w:docPartObj>
    </w:sdtPr>
    <w:sdtEndPr>
      <w:rPr>
        <w:rFonts w:ascii="GHEA Grapalat" w:hAnsi="GHEA Grapalat"/>
        <w:sz w:val="24"/>
      </w:rPr>
    </w:sdtEndPr>
    <w:sdtContent>
      <w:p w14:paraId="1DC67EF1" w14:textId="77777777" w:rsidR="008525D8" w:rsidRPr="00FD7F81" w:rsidRDefault="008525D8" w:rsidP="00FD7F81">
        <w:pPr>
          <w:pStyle w:val="Footer"/>
          <w:jc w:val="center"/>
          <w:rPr>
            <w:rFonts w:ascii="GHEA Grapalat" w:hAnsi="GHEA Grapalat"/>
            <w:sz w:val="24"/>
          </w:rPr>
        </w:pPr>
        <w:r w:rsidRPr="00FD7F81">
          <w:rPr>
            <w:rFonts w:ascii="GHEA Grapalat" w:hAnsi="GHEA Grapalat"/>
            <w:sz w:val="24"/>
          </w:rPr>
          <w:fldChar w:fldCharType="begin"/>
        </w:r>
        <w:r w:rsidRPr="00FD7F81">
          <w:rPr>
            <w:rFonts w:ascii="GHEA Grapalat" w:hAnsi="GHEA Grapalat"/>
            <w:sz w:val="24"/>
          </w:rPr>
          <w:instrText xml:space="preserve"> PAGE   \* MERGEFORMAT </w:instrText>
        </w:r>
        <w:r w:rsidRPr="00FD7F81">
          <w:rPr>
            <w:rFonts w:ascii="GHEA Grapalat" w:hAnsi="GHEA Grapalat"/>
            <w:sz w:val="24"/>
          </w:rPr>
          <w:fldChar w:fldCharType="separate"/>
        </w:r>
        <w:r w:rsidR="00F84E36">
          <w:rPr>
            <w:rFonts w:ascii="GHEA Grapalat" w:hAnsi="GHEA Grapalat"/>
            <w:noProof/>
            <w:sz w:val="24"/>
          </w:rPr>
          <w:t>64</w:t>
        </w:r>
        <w:r w:rsidR="00F84E36">
          <w:rPr>
            <w:rFonts w:ascii="GHEA Grapalat" w:hAnsi="GHEA Grapalat"/>
            <w:noProof/>
            <w:sz w:val="24"/>
          </w:rPr>
          <w:t>1</w:t>
        </w:r>
        <w:r w:rsidRPr="00FD7F81">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789FD" w14:textId="77777777" w:rsidR="00C14B27" w:rsidRDefault="00C14B27" w:rsidP="001C71B1">
      <w:pPr>
        <w:spacing w:after="0" w:line="240" w:lineRule="auto"/>
      </w:pPr>
      <w:r>
        <w:separator/>
      </w:r>
    </w:p>
  </w:footnote>
  <w:footnote w:type="continuationSeparator" w:id="0">
    <w:p w14:paraId="6F7799DC" w14:textId="77777777" w:rsidR="00C14B27" w:rsidRDefault="00C14B27" w:rsidP="001C71B1">
      <w:pPr>
        <w:spacing w:after="0" w:line="240" w:lineRule="auto"/>
      </w:pPr>
      <w:r>
        <w:continuationSeparator/>
      </w:r>
    </w:p>
  </w:footnote>
  <w:footnote w:id="1">
    <w:p w14:paraId="2E52E5F0" w14:textId="77777777" w:rsidR="008525D8" w:rsidRPr="00B5390C" w:rsidRDefault="008525D8" w:rsidP="00CC4B88">
      <w:pPr>
        <w:pStyle w:val="FootnoteText"/>
        <w:ind w:left="142"/>
        <w:jc w:val="both"/>
        <w:rPr>
          <w:rFonts w:ascii="GHEA Grapalat" w:hAnsi="GHEA Grapalat"/>
          <w:lang w:val="ru-RU"/>
        </w:rPr>
      </w:pPr>
      <w:r>
        <w:rPr>
          <w:rFonts w:ascii="GHEA Grapalat" w:hAnsi="GHEA Grapalat"/>
          <w:lang w:val="en-GB"/>
        </w:rPr>
        <w:t>&lt;</w:t>
      </w:r>
      <w:r w:rsidRPr="00B5390C">
        <w:rPr>
          <w:rStyle w:val="FootnoteReference"/>
          <w:rFonts w:ascii="GHEA Grapalat" w:hAnsi="GHEA Grapalat"/>
        </w:rPr>
        <w:footnoteRef/>
      </w:r>
      <w:r>
        <w:rPr>
          <w:rFonts w:ascii="GHEA Grapalat" w:hAnsi="GHEA Grapalat"/>
          <w:lang w:val="en-GB"/>
        </w:rPr>
        <w:t>&gt;</w:t>
      </w:r>
      <w:r w:rsidRPr="00B5390C">
        <w:rPr>
          <w:rFonts w:ascii="GHEA Grapalat" w:hAnsi="GHEA Grapalat"/>
        </w:rPr>
        <w:t xml:space="preserve"> </w:t>
      </w:r>
      <w:r>
        <w:rPr>
          <w:rFonts w:ascii="GHEA Grapalat" w:hAnsi="GHEA Grapalat"/>
          <w:lang w:val="en-US"/>
        </w:rPr>
        <w:tab/>
      </w:r>
      <w:r w:rsidRPr="00B5390C">
        <w:rPr>
          <w:rFonts w:ascii="GHEA Grapalat" w:hAnsi="GHEA Grapalat"/>
        </w:rPr>
        <w:t xml:space="preserve">Բացառությամբ </w:t>
      </w:r>
      <w:r>
        <w:rPr>
          <w:rFonts w:ascii="GHEA Grapalat" w:hAnsi="GHEA Grapalat"/>
        </w:rPr>
        <w:t>սույն տեխնիկական</w:t>
      </w:r>
      <w:r w:rsidRPr="00B5390C">
        <w:rPr>
          <w:rFonts w:ascii="GHEA Grapalat" w:hAnsi="GHEA Grapalat"/>
        </w:rPr>
        <w:t xml:space="preserve"> կանոնակարգի 7-րդ հավելվածում նշված պահանջների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C11D" w14:textId="77777777" w:rsidR="008525D8" w:rsidRPr="00AC5792" w:rsidRDefault="008525D8" w:rsidP="000926A5">
    <w:pPr>
      <w:pStyle w:val="Header"/>
      <w:tabs>
        <w:tab w:val="clear" w:pos="9355"/>
      </w:tabs>
      <w:jc w:val="right"/>
      <w:rPr>
        <w:rFonts w:ascii="GHEA Grapalat" w:hAnsi="GHEA Grapalat"/>
        <w:sz w:val="20"/>
        <w:szCs w:val="20"/>
      </w:rPr>
    </w:pPr>
    <w:r w:rsidRPr="00AC5792">
      <w:rPr>
        <w:rFonts w:ascii="GHEA Grapalat" w:hAnsi="GHEA Grapalat"/>
        <w:sz w:val="20"/>
        <w:szCs w:val="20"/>
      </w:rPr>
      <w:t>ՄՄ ՏԿ 018/2011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69262F8E"/>
    <w:multiLevelType w:val="multilevel"/>
    <w:tmpl w:val="D576B26E"/>
    <w:lvl w:ilvl="0">
      <w:start w:val="1"/>
      <w:numFmt w:val="decimal"/>
      <w:pStyle w:val="12"/>
      <w:lvlText w:val="%1."/>
      <w:lvlJc w:val="left"/>
      <w:pPr>
        <w:ind w:left="1134" w:hanging="425"/>
      </w:pPr>
      <w:rPr>
        <w:rFonts w:ascii="Times New Roman" w:hAnsi="Times New Roman" w:hint="default"/>
        <w:b w:val="0"/>
        <w:i w:val="0"/>
        <w:sz w:val="30"/>
        <w:u w:color="000000" w:themeColor="text1"/>
      </w:rPr>
    </w:lvl>
    <w:lvl w:ilvl="1">
      <w:start w:val="1"/>
      <w:numFmt w:val="decimal"/>
      <w:pStyle w:val="20"/>
      <w:lvlText w:val="%1.%2."/>
      <w:lvlJc w:val="left"/>
      <w:pPr>
        <w:ind w:left="1843" w:hanging="709"/>
      </w:pPr>
      <w:rPr>
        <w:rFonts w:ascii="Times New Roman" w:hAnsi="Times New Roman" w:hint="default"/>
        <w:b w:val="0"/>
        <w:i w:val="0"/>
        <w:sz w:val="30"/>
        <w:u w:color="000000" w:themeColor="text1"/>
      </w:rPr>
    </w:lvl>
    <w:lvl w:ilvl="2">
      <w:start w:val="1"/>
      <w:numFmt w:val="decimal"/>
      <w:pStyle w:val="30"/>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1711300">
    <w:abstractNumId w:val="1"/>
  </w:num>
  <w:num w:numId="2" w16cid:durableId="1164974272">
    <w:abstractNumId w:val="0"/>
  </w:num>
  <w:num w:numId="3" w16cid:durableId="1744986689">
    <w:abstractNumId w:val="2"/>
  </w:num>
  <w:num w:numId="4" w16cid:durableId="584918306">
    <w:abstractNumId w:val="4"/>
  </w:num>
  <w:num w:numId="5" w16cid:durableId="575557016">
    <w:abstractNumId w:val="5"/>
  </w:num>
  <w:num w:numId="6" w16cid:durableId="2020234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71B1"/>
    <w:rsid w:val="0000171F"/>
    <w:rsid w:val="00037410"/>
    <w:rsid w:val="000606A7"/>
    <w:rsid w:val="0007532C"/>
    <w:rsid w:val="00082126"/>
    <w:rsid w:val="000926A5"/>
    <w:rsid w:val="000A1C6B"/>
    <w:rsid w:val="000A43D4"/>
    <w:rsid w:val="000B6EAE"/>
    <w:rsid w:val="000C47EE"/>
    <w:rsid w:val="000D144B"/>
    <w:rsid w:val="000D41B6"/>
    <w:rsid w:val="000E17AB"/>
    <w:rsid w:val="000E79C2"/>
    <w:rsid w:val="00116D56"/>
    <w:rsid w:val="001237BE"/>
    <w:rsid w:val="00124468"/>
    <w:rsid w:val="00134F0F"/>
    <w:rsid w:val="001928B1"/>
    <w:rsid w:val="001931F2"/>
    <w:rsid w:val="00193D32"/>
    <w:rsid w:val="00195E6A"/>
    <w:rsid w:val="001B5921"/>
    <w:rsid w:val="001C5BC4"/>
    <w:rsid w:val="001C71B1"/>
    <w:rsid w:val="001D22E5"/>
    <w:rsid w:val="001D2BD6"/>
    <w:rsid w:val="001D3C87"/>
    <w:rsid w:val="001F7C91"/>
    <w:rsid w:val="00200E02"/>
    <w:rsid w:val="00200FA4"/>
    <w:rsid w:val="002126AA"/>
    <w:rsid w:val="002147B5"/>
    <w:rsid w:val="00223638"/>
    <w:rsid w:val="002446E0"/>
    <w:rsid w:val="0024528C"/>
    <w:rsid w:val="00250008"/>
    <w:rsid w:val="00275DB8"/>
    <w:rsid w:val="002B0467"/>
    <w:rsid w:val="002C13DE"/>
    <w:rsid w:val="002E59FA"/>
    <w:rsid w:val="00304D03"/>
    <w:rsid w:val="003230E0"/>
    <w:rsid w:val="00325B78"/>
    <w:rsid w:val="00377E50"/>
    <w:rsid w:val="00381EE4"/>
    <w:rsid w:val="0038798E"/>
    <w:rsid w:val="00392D50"/>
    <w:rsid w:val="003A1FA6"/>
    <w:rsid w:val="003B4912"/>
    <w:rsid w:val="003D1A21"/>
    <w:rsid w:val="003D431D"/>
    <w:rsid w:val="003F04A1"/>
    <w:rsid w:val="003F2BB3"/>
    <w:rsid w:val="00417B2E"/>
    <w:rsid w:val="004419E6"/>
    <w:rsid w:val="00450194"/>
    <w:rsid w:val="0047217B"/>
    <w:rsid w:val="004918EB"/>
    <w:rsid w:val="004972CB"/>
    <w:rsid w:val="004A437F"/>
    <w:rsid w:val="004A7F1D"/>
    <w:rsid w:val="004B04E5"/>
    <w:rsid w:val="004B40B5"/>
    <w:rsid w:val="004B4A52"/>
    <w:rsid w:val="00500EA4"/>
    <w:rsid w:val="00581D1E"/>
    <w:rsid w:val="00581D93"/>
    <w:rsid w:val="00596CB9"/>
    <w:rsid w:val="005A0C16"/>
    <w:rsid w:val="005B571E"/>
    <w:rsid w:val="005B5DF8"/>
    <w:rsid w:val="005C2CD9"/>
    <w:rsid w:val="005D2048"/>
    <w:rsid w:val="005E4AD7"/>
    <w:rsid w:val="005E67C2"/>
    <w:rsid w:val="005F7D7E"/>
    <w:rsid w:val="00600A4E"/>
    <w:rsid w:val="00606034"/>
    <w:rsid w:val="006074B9"/>
    <w:rsid w:val="006106BA"/>
    <w:rsid w:val="00613E50"/>
    <w:rsid w:val="00615687"/>
    <w:rsid w:val="00627751"/>
    <w:rsid w:val="00631D89"/>
    <w:rsid w:val="00643AC1"/>
    <w:rsid w:val="00653962"/>
    <w:rsid w:val="00655219"/>
    <w:rsid w:val="006575CA"/>
    <w:rsid w:val="006643C9"/>
    <w:rsid w:val="006743C2"/>
    <w:rsid w:val="00684AE8"/>
    <w:rsid w:val="006A7BA7"/>
    <w:rsid w:val="006B2BC7"/>
    <w:rsid w:val="006B7434"/>
    <w:rsid w:val="006B76D6"/>
    <w:rsid w:val="006F6A94"/>
    <w:rsid w:val="0070361F"/>
    <w:rsid w:val="0071704A"/>
    <w:rsid w:val="00726E50"/>
    <w:rsid w:val="0073195D"/>
    <w:rsid w:val="00743D35"/>
    <w:rsid w:val="00763910"/>
    <w:rsid w:val="0076495F"/>
    <w:rsid w:val="00767657"/>
    <w:rsid w:val="00772A2E"/>
    <w:rsid w:val="00775694"/>
    <w:rsid w:val="007805E0"/>
    <w:rsid w:val="0079314B"/>
    <w:rsid w:val="007A13F8"/>
    <w:rsid w:val="007E3E13"/>
    <w:rsid w:val="007F3AA7"/>
    <w:rsid w:val="00812EA1"/>
    <w:rsid w:val="00813116"/>
    <w:rsid w:val="00821C7C"/>
    <w:rsid w:val="00832101"/>
    <w:rsid w:val="00840B99"/>
    <w:rsid w:val="00841A1B"/>
    <w:rsid w:val="008525D8"/>
    <w:rsid w:val="00876394"/>
    <w:rsid w:val="00882C22"/>
    <w:rsid w:val="008A17E6"/>
    <w:rsid w:val="008A646E"/>
    <w:rsid w:val="008B064E"/>
    <w:rsid w:val="008B0C69"/>
    <w:rsid w:val="00915F98"/>
    <w:rsid w:val="0092185D"/>
    <w:rsid w:val="0095689F"/>
    <w:rsid w:val="009939F8"/>
    <w:rsid w:val="009A1680"/>
    <w:rsid w:val="009A6CF1"/>
    <w:rsid w:val="009C0B1E"/>
    <w:rsid w:val="009F0854"/>
    <w:rsid w:val="009F50CF"/>
    <w:rsid w:val="00A05605"/>
    <w:rsid w:val="00A05AC6"/>
    <w:rsid w:val="00A25218"/>
    <w:rsid w:val="00A330DD"/>
    <w:rsid w:val="00A42EBC"/>
    <w:rsid w:val="00A560EE"/>
    <w:rsid w:val="00A6185A"/>
    <w:rsid w:val="00A65A27"/>
    <w:rsid w:val="00A8295D"/>
    <w:rsid w:val="00AA047D"/>
    <w:rsid w:val="00AA3FE6"/>
    <w:rsid w:val="00AC0C58"/>
    <w:rsid w:val="00AC5792"/>
    <w:rsid w:val="00AE0EE7"/>
    <w:rsid w:val="00AF27D3"/>
    <w:rsid w:val="00B0145B"/>
    <w:rsid w:val="00B152E0"/>
    <w:rsid w:val="00B15B65"/>
    <w:rsid w:val="00B15E21"/>
    <w:rsid w:val="00B32897"/>
    <w:rsid w:val="00B351E4"/>
    <w:rsid w:val="00B51FA7"/>
    <w:rsid w:val="00B7284D"/>
    <w:rsid w:val="00B72BFF"/>
    <w:rsid w:val="00B738E1"/>
    <w:rsid w:val="00B73923"/>
    <w:rsid w:val="00B83B20"/>
    <w:rsid w:val="00BA0247"/>
    <w:rsid w:val="00BA2169"/>
    <w:rsid w:val="00BC0A7D"/>
    <w:rsid w:val="00BC48DF"/>
    <w:rsid w:val="00BC5F0C"/>
    <w:rsid w:val="00BD07D2"/>
    <w:rsid w:val="00BD5E6A"/>
    <w:rsid w:val="00BF057C"/>
    <w:rsid w:val="00C0710C"/>
    <w:rsid w:val="00C14B27"/>
    <w:rsid w:val="00C206AF"/>
    <w:rsid w:val="00C27C73"/>
    <w:rsid w:val="00C33FC0"/>
    <w:rsid w:val="00C920F2"/>
    <w:rsid w:val="00C96C23"/>
    <w:rsid w:val="00CA49F9"/>
    <w:rsid w:val="00CA7EAD"/>
    <w:rsid w:val="00CB0181"/>
    <w:rsid w:val="00CC4B88"/>
    <w:rsid w:val="00CD4DD9"/>
    <w:rsid w:val="00CF48F0"/>
    <w:rsid w:val="00D1743C"/>
    <w:rsid w:val="00D61B50"/>
    <w:rsid w:val="00DA02E1"/>
    <w:rsid w:val="00DD443A"/>
    <w:rsid w:val="00DF601F"/>
    <w:rsid w:val="00E15454"/>
    <w:rsid w:val="00E15F13"/>
    <w:rsid w:val="00E25E1A"/>
    <w:rsid w:val="00E3505D"/>
    <w:rsid w:val="00E564DF"/>
    <w:rsid w:val="00E71D4F"/>
    <w:rsid w:val="00E76C6C"/>
    <w:rsid w:val="00EB1FE4"/>
    <w:rsid w:val="00EB2BD5"/>
    <w:rsid w:val="00EB73AA"/>
    <w:rsid w:val="00EC280E"/>
    <w:rsid w:val="00EC2E18"/>
    <w:rsid w:val="00EC6B42"/>
    <w:rsid w:val="00ED0CD5"/>
    <w:rsid w:val="00ED36AB"/>
    <w:rsid w:val="00ED3D5C"/>
    <w:rsid w:val="00EF5F10"/>
    <w:rsid w:val="00EF6DAC"/>
    <w:rsid w:val="00F0182A"/>
    <w:rsid w:val="00F028CA"/>
    <w:rsid w:val="00F04B00"/>
    <w:rsid w:val="00F15771"/>
    <w:rsid w:val="00F46DBC"/>
    <w:rsid w:val="00F64E68"/>
    <w:rsid w:val="00F84E36"/>
    <w:rsid w:val="00F850F8"/>
    <w:rsid w:val="00FC5911"/>
    <w:rsid w:val="00FD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64D6A23"/>
  <w15:docId w15:val="{C9092FCB-AF2B-452F-A2DB-A8A8E6E1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B1"/>
    <w:pPr>
      <w:widowControl w:val="0"/>
    </w:pPr>
    <w:rPr>
      <w:lang w:val="hy-AM" w:eastAsia="hy-AM" w:bidi="hy-AM"/>
    </w:rPr>
  </w:style>
  <w:style w:type="paragraph" w:styleId="Heading1">
    <w:name w:val="heading 1"/>
    <w:basedOn w:val="Normal"/>
    <w:next w:val="Normal"/>
    <w:link w:val="Heading1Char"/>
    <w:uiPriority w:val="9"/>
    <w:qFormat/>
    <w:rsid w:val="00FD7F81"/>
    <w:pPr>
      <w:keepNext/>
      <w:keepLines/>
      <w:pageBreakBefore/>
      <w:widowControl/>
      <w:numPr>
        <w:numId w:val="1"/>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lang w:eastAsia="en-US"/>
    </w:rPr>
  </w:style>
  <w:style w:type="paragraph" w:styleId="Heading2">
    <w:name w:val="heading 2"/>
    <w:basedOn w:val="Normal"/>
    <w:next w:val="Normal"/>
    <w:link w:val="Heading2Char"/>
    <w:uiPriority w:val="9"/>
    <w:unhideWhenUsed/>
    <w:qFormat/>
    <w:rsid w:val="00FD7F81"/>
    <w:pPr>
      <w:keepNext/>
      <w:keepLines/>
      <w:widowControl/>
      <w:numPr>
        <w:ilvl w:val="1"/>
        <w:numId w:val="1"/>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lang w:eastAsia="en-US"/>
    </w:rPr>
  </w:style>
  <w:style w:type="paragraph" w:styleId="Heading3">
    <w:name w:val="heading 3"/>
    <w:basedOn w:val="Normal"/>
    <w:next w:val="Normal"/>
    <w:link w:val="Heading3Char"/>
    <w:uiPriority w:val="9"/>
    <w:unhideWhenUsed/>
    <w:qFormat/>
    <w:rsid w:val="00FD7F81"/>
    <w:pPr>
      <w:keepNext/>
      <w:keepLines/>
      <w:widowControl/>
      <w:numPr>
        <w:ilvl w:val="2"/>
        <w:numId w:val="1"/>
      </w:numPr>
      <w:spacing w:before="120" w:after="120" w:line="360" w:lineRule="auto"/>
      <w:jc w:val="both"/>
      <w:outlineLvl w:val="2"/>
    </w:pPr>
    <w:rPr>
      <w:rFonts w:ascii="Times New Roman" w:eastAsiaTheme="majorEastAsia" w:hAnsi="Times New Roman" w:cstheme="majorBidi"/>
      <w:b/>
      <w:bCs/>
      <w:color w:val="000000" w:themeColor="text1"/>
      <w:sz w:val="28"/>
      <w:lang w:eastAsia="en-US"/>
    </w:rPr>
  </w:style>
  <w:style w:type="paragraph" w:styleId="Heading4">
    <w:name w:val="heading 4"/>
    <w:basedOn w:val="Normal"/>
    <w:next w:val="Normal"/>
    <w:link w:val="Heading4Char"/>
    <w:uiPriority w:val="9"/>
    <w:unhideWhenUsed/>
    <w:qFormat/>
    <w:rsid w:val="00FD7F81"/>
    <w:pPr>
      <w:keepNext/>
      <w:keepLines/>
      <w:widowControl/>
      <w:numPr>
        <w:ilvl w:val="3"/>
        <w:numId w:val="1"/>
      </w:numPr>
      <w:spacing w:before="200" w:after="0"/>
      <w:outlineLvl w:val="3"/>
    </w:pPr>
    <w:rPr>
      <w:rFonts w:asciiTheme="majorHAnsi" w:eastAsiaTheme="majorEastAsia" w:hAnsiTheme="majorHAnsi" w:cstheme="majorBidi"/>
      <w:b/>
      <w:bCs/>
      <w:i/>
      <w:iCs/>
      <w:color w:val="4F81BD" w:themeColor="accent1"/>
      <w:sz w:val="28"/>
      <w:lang w:eastAsia="en-US"/>
    </w:rPr>
  </w:style>
  <w:style w:type="paragraph" w:styleId="Heading5">
    <w:name w:val="heading 5"/>
    <w:basedOn w:val="Normal"/>
    <w:next w:val="Normal"/>
    <w:link w:val="Heading5Char"/>
    <w:uiPriority w:val="9"/>
    <w:semiHidden/>
    <w:unhideWhenUsed/>
    <w:qFormat/>
    <w:rsid w:val="00FD7F81"/>
    <w:pPr>
      <w:keepNext/>
      <w:keepLines/>
      <w:widowControl/>
      <w:numPr>
        <w:ilvl w:val="4"/>
        <w:numId w:val="1"/>
      </w:numPr>
      <w:spacing w:before="200" w:after="0"/>
      <w:outlineLvl w:val="4"/>
    </w:pPr>
    <w:rPr>
      <w:rFonts w:asciiTheme="majorHAnsi" w:eastAsiaTheme="majorEastAsia" w:hAnsiTheme="majorHAnsi" w:cstheme="majorBidi"/>
      <w:color w:val="243F60" w:themeColor="accent1" w:themeShade="7F"/>
      <w:sz w:val="28"/>
      <w:lang w:eastAsia="en-US"/>
    </w:rPr>
  </w:style>
  <w:style w:type="paragraph" w:styleId="Heading6">
    <w:name w:val="heading 6"/>
    <w:basedOn w:val="Normal"/>
    <w:next w:val="Normal"/>
    <w:link w:val="Heading6Char"/>
    <w:uiPriority w:val="9"/>
    <w:semiHidden/>
    <w:unhideWhenUsed/>
    <w:qFormat/>
    <w:rsid w:val="00FD7F81"/>
    <w:pPr>
      <w:keepNext/>
      <w:keepLines/>
      <w:widowControl/>
      <w:numPr>
        <w:ilvl w:val="5"/>
        <w:numId w:val="1"/>
      </w:numPr>
      <w:spacing w:before="200" w:after="0"/>
      <w:outlineLvl w:val="5"/>
    </w:pPr>
    <w:rPr>
      <w:rFonts w:asciiTheme="majorHAnsi" w:eastAsiaTheme="majorEastAsia" w:hAnsiTheme="majorHAnsi" w:cstheme="majorBidi"/>
      <w:i/>
      <w:iCs/>
      <w:color w:val="243F60" w:themeColor="accent1" w:themeShade="7F"/>
      <w:sz w:val="28"/>
      <w:lang w:eastAsia="en-US"/>
    </w:rPr>
  </w:style>
  <w:style w:type="paragraph" w:styleId="Heading7">
    <w:name w:val="heading 7"/>
    <w:basedOn w:val="Normal"/>
    <w:next w:val="Normal"/>
    <w:link w:val="Heading7Char"/>
    <w:uiPriority w:val="9"/>
    <w:semiHidden/>
    <w:unhideWhenUsed/>
    <w:qFormat/>
    <w:rsid w:val="00FD7F81"/>
    <w:pPr>
      <w:keepNext/>
      <w:keepLines/>
      <w:widowControl/>
      <w:numPr>
        <w:ilvl w:val="6"/>
        <w:numId w:val="1"/>
      </w:numPr>
      <w:spacing w:before="200" w:after="0"/>
      <w:outlineLvl w:val="6"/>
    </w:pPr>
    <w:rPr>
      <w:rFonts w:asciiTheme="majorHAnsi" w:eastAsiaTheme="majorEastAsia" w:hAnsiTheme="majorHAnsi" w:cstheme="majorBidi"/>
      <w:i/>
      <w:iCs/>
      <w:color w:val="404040" w:themeColor="text1" w:themeTint="BF"/>
      <w:sz w:val="28"/>
      <w:lang w:eastAsia="en-US"/>
    </w:rPr>
  </w:style>
  <w:style w:type="paragraph" w:styleId="Heading8">
    <w:name w:val="heading 8"/>
    <w:basedOn w:val="Normal"/>
    <w:next w:val="Normal"/>
    <w:link w:val="Heading8Char"/>
    <w:uiPriority w:val="9"/>
    <w:semiHidden/>
    <w:unhideWhenUsed/>
    <w:qFormat/>
    <w:rsid w:val="00FD7F81"/>
    <w:pPr>
      <w:keepNext/>
      <w:keepLines/>
      <w:widowControl/>
      <w:numPr>
        <w:ilvl w:val="7"/>
        <w:numId w:val="1"/>
      </w:numPr>
      <w:spacing w:before="200" w:after="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FD7F81"/>
    <w:pPr>
      <w:keepNext/>
      <w:keepLines/>
      <w:widowControl/>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71B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C71B1"/>
    <w:rPr>
      <w:lang w:val="hy-AM" w:eastAsia="hy-AM" w:bidi="hy-AM"/>
    </w:rPr>
  </w:style>
  <w:style w:type="paragraph" w:styleId="Footer">
    <w:name w:val="footer"/>
    <w:basedOn w:val="Normal"/>
    <w:link w:val="FooterChar"/>
    <w:uiPriority w:val="99"/>
    <w:unhideWhenUsed/>
    <w:rsid w:val="001C71B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C71B1"/>
    <w:rPr>
      <w:lang w:val="hy-AM" w:eastAsia="hy-AM" w:bidi="hy-AM"/>
    </w:rPr>
  </w:style>
  <w:style w:type="paragraph" w:styleId="FootnoteText">
    <w:name w:val="footnote text"/>
    <w:basedOn w:val="Normal"/>
    <w:link w:val="FootnoteTextChar"/>
    <w:uiPriority w:val="99"/>
    <w:semiHidden/>
    <w:unhideWhenUsed/>
    <w:rsid w:val="001C7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1B1"/>
    <w:rPr>
      <w:sz w:val="20"/>
      <w:szCs w:val="20"/>
      <w:lang w:val="hy-AM" w:eastAsia="hy-AM" w:bidi="hy-AM"/>
    </w:rPr>
  </w:style>
  <w:style w:type="character" w:styleId="FootnoteReference">
    <w:name w:val="footnote reference"/>
    <w:basedOn w:val="DefaultParagraphFont"/>
    <w:uiPriority w:val="99"/>
    <w:semiHidden/>
    <w:unhideWhenUsed/>
    <w:rsid w:val="001C71B1"/>
    <w:rPr>
      <w:vertAlign w:val="superscript"/>
    </w:rPr>
  </w:style>
  <w:style w:type="table" w:styleId="TableGrid">
    <w:name w:val="Table Grid"/>
    <w:basedOn w:val="TableNormal"/>
    <w:uiPriority w:val="59"/>
    <w:rsid w:val="001C71B1"/>
    <w:pPr>
      <w:widowControl w:val="0"/>
      <w:spacing w:after="0" w:line="240" w:lineRule="auto"/>
    </w:pPr>
    <w:rPr>
      <w:lang w:val="hy-AM" w:eastAsia="hy-AM" w:bidi="hy-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C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B1"/>
    <w:rPr>
      <w:rFonts w:ascii="Tahoma" w:hAnsi="Tahoma" w:cs="Tahoma"/>
      <w:sz w:val="16"/>
      <w:szCs w:val="16"/>
      <w:lang w:val="hy-AM" w:eastAsia="hy-AM" w:bidi="hy-AM"/>
    </w:rPr>
  </w:style>
  <w:style w:type="character" w:styleId="Hyperlink">
    <w:name w:val="Hyperlink"/>
    <w:basedOn w:val="DefaultParagraphFont"/>
    <w:rsid w:val="001C71B1"/>
    <w:rPr>
      <w:color w:val="000080"/>
      <w:u w:val="single"/>
    </w:rPr>
  </w:style>
  <w:style w:type="character" w:customStyle="1" w:styleId="Headerorfooter2">
    <w:name w:val="Header or footer (2)_"/>
    <w:basedOn w:val="DefaultParagraphFont"/>
    <w:link w:val="Headerorfooter20"/>
    <w:rsid w:val="001C71B1"/>
    <w:rPr>
      <w:b/>
      <w:bCs/>
      <w:sz w:val="28"/>
      <w:szCs w:val="28"/>
      <w:shd w:val="clear" w:color="auto" w:fill="FFFFFF"/>
    </w:rPr>
  </w:style>
  <w:style w:type="character" w:customStyle="1" w:styleId="Bodytext2">
    <w:name w:val="Body text (2)_"/>
    <w:basedOn w:val="DefaultParagraphFont"/>
    <w:rsid w:val="001C71B1"/>
    <w:rPr>
      <w:b w:val="0"/>
      <w:bCs w:val="0"/>
      <w:i w:val="0"/>
      <w:iCs w:val="0"/>
      <w:smallCaps w:val="0"/>
      <w:strike w:val="0"/>
      <w:sz w:val="26"/>
      <w:szCs w:val="26"/>
      <w:u w:val="none"/>
    </w:rPr>
  </w:style>
  <w:style w:type="character" w:customStyle="1" w:styleId="Bodytext3">
    <w:name w:val="Body text (3)_"/>
    <w:basedOn w:val="DefaultParagraphFont"/>
    <w:link w:val="Bodytext30"/>
    <w:rsid w:val="001C71B1"/>
    <w:rPr>
      <w:b/>
      <w:bCs/>
      <w:sz w:val="28"/>
      <w:szCs w:val="28"/>
      <w:shd w:val="clear" w:color="auto" w:fill="FFFFFF"/>
    </w:rPr>
  </w:style>
  <w:style w:type="character" w:customStyle="1" w:styleId="Tablecaption">
    <w:name w:val="Table caption_"/>
    <w:basedOn w:val="DefaultParagraphFont"/>
    <w:link w:val="Tablecaption0"/>
    <w:rsid w:val="001C71B1"/>
    <w:rPr>
      <w:sz w:val="26"/>
      <w:szCs w:val="26"/>
      <w:shd w:val="clear" w:color="auto" w:fill="FFFFFF"/>
    </w:rPr>
  </w:style>
  <w:style w:type="character" w:customStyle="1" w:styleId="Bodytext2Italic">
    <w:name w:val="Body text (2) + Italic"/>
    <w:aliases w:val="Spacing -1 pt"/>
    <w:basedOn w:val="Bodytext2"/>
    <w:rsid w:val="001C71B1"/>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0">
    <w:name w:val="Body text (2)"/>
    <w:basedOn w:val="Bodytext2"/>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
    <w:name w:val="Picture caption_"/>
    <w:basedOn w:val="DefaultParagraphFont"/>
    <w:link w:val="Picturecaption0"/>
    <w:rsid w:val="001C71B1"/>
    <w:rPr>
      <w:sz w:val="26"/>
      <w:szCs w:val="26"/>
      <w:shd w:val="clear" w:color="auto" w:fill="FFFFFF"/>
    </w:rPr>
  </w:style>
  <w:style w:type="paragraph" w:customStyle="1" w:styleId="Headerorfooter20">
    <w:name w:val="Header or footer (2)"/>
    <w:basedOn w:val="Normal"/>
    <w:link w:val="Headerorfooter2"/>
    <w:rsid w:val="001C71B1"/>
    <w:pPr>
      <w:shd w:val="clear" w:color="auto" w:fill="FFFFFF"/>
      <w:spacing w:after="0" w:line="0" w:lineRule="atLeast"/>
    </w:pPr>
    <w:rPr>
      <w:b/>
      <w:bCs/>
      <w:sz w:val="28"/>
      <w:szCs w:val="28"/>
      <w:lang w:val="en-US" w:eastAsia="en-US" w:bidi="ar-SA"/>
    </w:rPr>
  </w:style>
  <w:style w:type="paragraph" w:customStyle="1" w:styleId="Bodytext30">
    <w:name w:val="Body text (3)"/>
    <w:basedOn w:val="Normal"/>
    <w:link w:val="Bodytext3"/>
    <w:rsid w:val="001C71B1"/>
    <w:pPr>
      <w:shd w:val="clear" w:color="auto" w:fill="FFFFFF"/>
      <w:spacing w:before="240" w:after="240" w:line="0" w:lineRule="atLeast"/>
      <w:jc w:val="center"/>
    </w:pPr>
    <w:rPr>
      <w:b/>
      <w:bCs/>
      <w:sz w:val="28"/>
      <w:szCs w:val="28"/>
      <w:lang w:val="en-US" w:eastAsia="en-US" w:bidi="ar-SA"/>
    </w:rPr>
  </w:style>
  <w:style w:type="paragraph" w:customStyle="1" w:styleId="Tablecaption0">
    <w:name w:val="Table caption"/>
    <w:basedOn w:val="Normal"/>
    <w:link w:val="Tablecaption"/>
    <w:rsid w:val="001C71B1"/>
    <w:pPr>
      <w:shd w:val="clear" w:color="auto" w:fill="FFFFFF"/>
      <w:spacing w:after="0" w:line="317" w:lineRule="exact"/>
      <w:jc w:val="both"/>
    </w:pPr>
    <w:rPr>
      <w:sz w:val="26"/>
      <w:szCs w:val="26"/>
      <w:lang w:val="en-US" w:eastAsia="en-US" w:bidi="ar-SA"/>
    </w:rPr>
  </w:style>
  <w:style w:type="paragraph" w:customStyle="1" w:styleId="Picturecaption0">
    <w:name w:val="Picture caption"/>
    <w:basedOn w:val="Normal"/>
    <w:link w:val="Picturecaption"/>
    <w:rsid w:val="001C71B1"/>
    <w:pPr>
      <w:shd w:val="clear" w:color="auto" w:fill="FFFFFF"/>
      <w:spacing w:after="0" w:line="0" w:lineRule="atLeast"/>
    </w:pPr>
    <w:rPr>
      <w:sz w:val="26"/>
      <w:szCs w:val="26"/>
      <w:lang w:val="en-US" w:eastAsia="en-US" w:bidi="ar-SA"/>
    </w:rPr>
  </w:style>
  <w:style w:type="character" w:customStyle="1" w:styleId="Bodytext29pt">
    <w:name w:val="Body text (2) + 9 pt"/>
    <w:aliases w:val="Spacing 0 pt,Body text (2) + 12 pt,Spacing 1 pt,Body text (2) + 8.5 pt,Body text (2) + Courier New,15 pt"/>
    <w:basedOn w:val="Bodytext2"/>
    <w:rsid w:val="001C71B1"/>
    <w:rPr>
      <w:rFonts w:ascii="Sylfaen" w:eastAsia="Sylfaen" w:hAnsi="Sylfaen" w:cs="Sylfaen"/>
      <w:b w:val="0"/>
      <w:bCs w:val="0"/>
      <w:i w:val="0"/>
      <w:iCs w:val="0"/>
      <w:smallCaps w:val="0"/>
      <w:strike w:val="0"/>
      <w:color w:val="000000"/>
      <w:spacing w:val="10"/>
      <w:w w:val="100"/>
      <w:position w:val="0"/>
      <w:sz w:val="18"/>
      <w:szCs w:val="18"/>
      <w:u w:val="none"/>
      <w:lang w:val="hy-AM" w:eastAsia="hy-AM" w:bidi="hy-AM"/>
    </w:rPr>
  </w:style>
  <w:style w:type="character" w:customStyle="1" w:styleId="Headerorfooter4">
    <w:name w:val="Header or footer (4)_"/>
    <w:basedOn w:val="DefaultParagraphFont"/>
    <w:link w:val="Headerorfooter40"/>
    <w:rsid w:val="001C71B1"/>
    <w:rPr>
      <w:sz w:val="28"/>
      <w:szCs w:val="28"/>
      <w:shd w:val="clear" w:color="auto" w:fill="FFFFFF"/>
    </w:rPr>
  </w:style>
  <w:style w:type="character" w:customStyle="1" w:styleId="Headerorfooter3">
    <w:name w:val="Header or footer (3)_"/>
    <w:basedOn w:val="DefaultParagraphFont"/>
    <w:link w:val="Headerorfooter30"/>
    <w:rsid w:val="001C71B1"/>
    <w:rPr>
      <w:sz w:val="26"/>
      <w:szCs w:val="26"/>
      <w:shd w:val="clear" w:color="auto" w:fill="FFFFFF"/>
    </w:rPr>
  </w:style>
  <w:style w:type="character" w:customStyle="1" w:styleId="Tableofcontents">
    <w:name w:val="Table of contents_"/>
    <w:basedOn w:val="DefaultParagraphFont"/>
    <w:rsid w:val="001C71B1"/>
    <w:rPr>
      <w:b w:val="0"/>
      <w:bCs w:val="0"/>
      <w:i w:val="0"/>
      <w:iCs w:val="0"/>
      <w:smallCaps w:val="0"/>
      <w:strike w:val="0"/>
      <w:sz w:val="26"/>
      <w:szCs w:val="26"/>
      <w:u w:val="none"/>
      <w:lang w:val="hy-AM" w:eastAsia="hy-AM" w:bidi="hy-AM"/>
    </w:rPr>
  </w:style>
  <w:style w:type="character" w:customStyle="1" w:styleId="Tableofcontents0">
    <w:name w:val="Table of contents"/>
    <w:basedOn w:val="Tableofcontents"/>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Italic">
    <w:name w:val="Picture caption + Italic"/>
    <w:basedOn w:val="Picturecaption"/>
    <w:rsid w:val="001C71B1"/>
    <w:rPr>
      <w:rFonts w:ascii="Sylfaen" w:eastAsia="Sylfaen" w:hAnsi="Sylfaen" w:cs="Sylfae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Bodytext2Spacing-1pt">
    <w:name w:val="Body text (2) + Spacing -1 pt"/>
    <w:basedOn w:val="Bodytext2"/>
    <w:rsid w:val="001C71B1"/>
    <w:rPr>
      <w:rFonts w:ascii="Sylfaen" w:eastAsia="Sylfaen" w:hAnsi="Sylfaen" w:cs="Sylfaen"/>
      <w:b w:val="0"/>
      <w:bCs w:val="0"/>
      <w:i w:val="0"/>
      <w:iCs w:val="0"/>
      <w:smallCaps w:val="0"/>
      <w:strike w:val="0"/>
      <w:color w:val="000000"/>
      <w:spacing w:val="-30"/>
      <w:w w:val="100"/>
      <w:position w:val="0"/>
      <w:sz w:val="26"/>
      <w:szCs w:val="26"/>
      <w:u w:val="none"/>
      <w:lang w:val="hy-AM" w:eastAsia="hy-AM" w:bidi="hy-AM"/>
    </w:rPr>
  </w:style>
  <w:style w:type="character" w:customStyle="1" w:styleId="Bodytext2SmallCaps">
    <w:name w:val="Body text (2) + Small Caps"/>
    <w:basedOn w:val="Bodytext2"/>
    <w:rsid w:val="001C71B1"/>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paragraph" w:customStyle="1" w:styleId="Headerorfooter40">
    <w:name w:val="Header or footer (4)"/>
    <w:basedOn w:val="Normal"/>
    <w:link w:val="Headerorfooter4"/>
    <w:rsid w:val="001C71B1"/>
    <w:pPr>
      <w:shd w:val="clear" w:color="auto" w:fill="FFFFFF"/>
      <w:spacing w:after="420" w:line="0" w:lineRule="atLeast"/>
      <w:jc w:val="right"/>
    </w:pPr>
    <w:rPr>
      <w:sz w:val="28"/>
      <w:szCs w:val="28"/>
      <w:lang w:val="en-US" w:eastAsia="en-US" w:bidi="ar-SA"/>
    </w:rPr>
  </w:style>
  <w:style w:type="paragraph" w:customStyle="1" w:styleId="Headerorfooter30">
    <w:name w:val="Header or footer (3)"/>
    <w:basedOn w:val="Normal"/>
    <w:link w:val="Headerorfooter3"/>
    <w:rsid w:val="001C71B1"/>
    <w:pPr>
      <w:shd w:val="clear" w:color="auto" w:fill="FFFFFF"/>
      <w:spacing w:after="0" w:line="0" w:lineRule="atLeast"/>
    </w:pPr>
    <w:rPr>
      <w:sz w:val="26"/>
      <w:szCs w:val="26"/>
      <w:lang w:val="en-US" w:eastAsia="en-US" w:bidi="ar-SA"/>
    </w:rPr>
  </w:style>
  <w:style w:type="character" w:styleId="PlaceholderText">
    <w:name w:val="Placeholder Text"/>
    <w:basedOn w:val="DefaultParagraphFont"/>
    <w:uiPriority w:val="99"/>
    <w:semiHidden/>
    <w:rsid w:val="001C71B1"/>
    <w:rPr>
      <w:color w:val="808080"/>
    </w:rPr>
  </w:style>
  <w:style w:type="character" w:customStyle="1" w:styleId="Headerorfooter214pt">
    <w:name w:val="Header or footer (2) + 14 pt"/>
    <w:aliases w:val="Bold"/>
    <w:basedOn w:val="Headerorfooter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6pt">
    <w:name w:val="Body text (2) + 16 pt"/>
    <w:aliases w:val="Italic,Body text (2) + 13 pt"/>
    <w:basedOn w:val="Bodytext2"/>
    <w:rsid w:val="001C71B1"/>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rPr>
  </w:style>
  <w:style w:type="character" w:customStyle="1" w:styleId="Bodytext2Sylfaen">
    <w:name w:val="Body text (2) + Sylfaen"/>
    <w:basedOn w:val="Bodytext2"/>
    <w:rsid w:val="001C71B1"/>
    <w:rPr>
      <w:rFonts w:ascii="Sylfaen" w:eastAsia="Sylfaen" w:hAnsi="Sylfaen" w:cs="Sylfae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Spacing0pt">
    <w:name w:val="Body text (2) + Spacing 0 pt"/>
    <w:basedOn w:val="Bodytext2"/>
    <w:rsid w:val="001C71B1"/>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hy-AM" w:eastAsia="hy-AM" w:bidi="hy-AM"/>
    </w:rPr>
  </w:style>
  <w:style w:type="paragraph" w:styleId="CommentText">
    <w:name w:val="annotation text"/>
    <w:basedOn w:val="Normal"/>
    <w:link w:val="CommentTextChar"/>
    <w:uiPriority w:val="99"/>
    <w:semiHidden/>
    <w:unhideWhenUsed/>
    <w:rsid w:val="001C71B1"/>
    <w:pPr>
      <w:spacing w:after="0" w:line="240" w:lineRule="auto"/>
    </w:pPr>
    <w:rPr>
      <w:rFonts w:ascii="Sylfaen" w:eastAsia="Sylfaen" w:hAnsi="Sylfaen" w:cs="Sylfaen"/>
      <w:color w:val="000000"/>
      <w:sz w:val="20"/>
      <w:szCs w:val="20"/>
    </w:rPr>
  </w:style>
  <w:style w:type="character" w:customStyle="1" w:styleId="CommentTextChar">
    <w:name w:val="Comment Text Char"/>
    <w:basedOn w:val="DefaultParagraphFont"/>
    <w:link w:val="CommentText"/>
    <w:uiPriority w:val="99"/>
    <w:semiHidden/>
    <w:rsid w:val="001C71B1"/>
    <w:rPr>
      <w:rFonts w:ascii="Sylfaen" w:eastAsia="Sylfaen" w:hAnsi="Sylfaen" w:cs="Sylfaen"/>
      <w:color w:val="000000"/>
      <w:sz w:val="20"/>
      <w:szCs w:val="20"/>
      <w:lang w:val="hy-AM" w:eastAsia="hy-AM" w:bidi="hy-AM"/>
    </w:rPr>
  </w:style>
  <w:style w:type="character" w:styleId="CommentReference">
    <w:name w:val="annotation reference"/>
    <w:basedOn w:val="DefaultParagraphFont"/>
    <w:uiPriority w:val="99"/>
    <w:semiHidden/>
    <w:unhideWhenUsed/>
    <w:rsid w:val="001C71B1"/>
    <w:rPr>
      <w:sz w:val="16"/>
      <w:szCs w:val="16"/>
    </w:rPr>
  </w:style>
  <w:style w:type="character" w:customStyle="1" w:styleId="Headerorfooter">
    <w:name w:val="Header or footer_"/>
    <w:basedOn w:val="DefaultParagraphFont"/>
    <w:link w:val="Headerorfooter0"/>
    <w:rsid w:val="001C71B1"/>
    <w:rPr>
      <w:rFonts w:ascii="Times New Roman" w:eastAsia="Times New Roman" w:hAnsi="Times New Roman" w:cs="Times New Roman"/>
      <w:b/>
      <w:bCs/>
      <w:sz w:val="28"/>
      <w:szCs w:val="28"/>
      <w:shd w:val="clear" w:color="auto" w:fill="FFFFFF"/>
    </w:rPr>
  </w:style>
  <w:style w:type="character" w:customStyle="1" w:styleId="Tablecaption2">
    <w:name w:val="Table caption (2)_"/>
    <w:basedOn w:val="DefaultParagraphFont"/>
    <w:link w:val="Tablecaption20"/>
    <w:rsid w:val="001C71B1"/>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1C71B1"/>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paragraph" w:customStyle="1" w:styleId="Tablecaption20">
    <w:name w:val="Table caption (2)"/>
    <w:basedOn w:val="Normal"/>
    <w:link w:val="Tablecaption2"/>
    <w:rsid w:val="001C71B1"/>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2Exact">
    <w:name w:val="Body text (2)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PicturecaptionExact">
    <w:name w:val="Picture caption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Heading10">
    <w:name w:val="Heading #1_"/>
    <w:basedOn w:val="DefaultParagraphFont"/>
    <w:link w:val="Heading11"/>
    <w:rsid w:val="001C71B1"/>
    <w:rPr>
      <w:rFonts w:ascii="Times New Roman" w:eastAsia="Times New Roman" w:hAnsi="Times New Roman" w:cs="Times New Roman"/>
      <w:sz w:val="28"/>
      <w:szCs w:val="28"/>
      <w:shd w:val="clear" w:color="auto" w:fill="FFFFFF"/>
    </w:rPr>
  </w:style>
  <w:style w:type="character" w:customStyle="1" w:styleId="Bodytext3NotItalic">
    <w:name w:val="Body text (3) + Not Italic"/>
    <w:basedOn w:val="Bodytext3"/>
    <w:rsid w:val="001C71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hy-AM" w:eastAsia="hy-AM" w:bidi="hy-AM"/>
    </w:rPr>
  </w:style>
  <w:style w:type="character" w:customStyle="1" w:styleId="Bodytext210pt">
    <w:name w:val="Body text (2) + 10 pt"/>
    <w:basedOn w:val="Bodytext2"/>
    <w:rsid w:val="001C71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Bold">
    <w:name w:val="Body text (2) + Bold"/>
    <w:basedOn w:val="Bodytext2"/>
    <w:rsid w:val="001C71B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1C71B1"/>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link w:val="Bodytext40"/>
    <w:rsid w:val="001C71B1"/>
    <w:rPr>
      <w:rFonts w:ascii="Times New Roman" w:eastAsia="Times New Roman" w:hAnsi="Times New Roman" w:cs="Times New Roman"/>
      <w:b/>
      <w:bCs/>
      <w:sz w:val="18"/>
      <w:szCs w:val="18"/>
      <w:shd w:val="clear" w:color="auto" w:fill="FFFFFF"/>
    </w:rPr>
  </w:style>
  <w:style w:type="character" w:customStyle="1" w:styleId="Heading12NotBold">
    <w:name w:val="Heading #1 (2) + Not Bold"/>
    <w:basedOn w:val="Heading1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6">
    <w:name w:val="Body text (6)_"/>
    <w:basedOn w:val="DefaultParagraphFont"/>
    <w:link w:val="Bodytext60"/>
    <w:rsid w:val="001C71B1"/>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1C71B1"/>
    <w:pPr>
      <w:shd w:val="clear" w:color="auto" w:fill="FFFFFF"/>
      <w:spacing w:before="720" w:after="840" w:line="0" w:lineRule="atLeast"/>
      <w:jc w:val="center"/>
      <w:outlineLvl w:val="0"/>
    </w:pPr>
    <w:rPr>
      <w:rFonts w:ascii="Times New Roman" w:eastAsia="Times New Roman" w:hAnsi="Times New Roman" w:cs="Times New Roman"/>
      <w:sz w:val="28"/>
      <w:szCs w:val="28"/>
      <w:lang w:val="en-US" w:eastAsia="en-US" w:bidi="ar-SA"/>
    </w:rPr>
  </w:style>
  <w:style w:type="paragraph" w:customStyle="1" w:styleId="Heading120">
    <w:name w:val="Heading #1 (2)"/>
    <w:basedOn w:val="Normal"/>
    <w:link w:val="Heading12"/>
    <w:rsid w:val="001C71B1"/>
    <w:pPr>
      <w:shd w:val="clear" w:color="auto" w:fill="FFFFFF"/>
      <w:spacing w:before="780" w:after="180" w:line="0" w:lineRule="atLeast"/>
      <w:jc w:val="both"/>
      <w:outlineLvl w:val="0"/>
    </w:pPr>
    <w:rPr>
      <w:rFonts w:ascii="Times New Roman" w:eastAsia="Times New Roman" w:hAnsi="Times New Roman" w:cs="Times New Roman"/>
      <w:b/>
      <w:bCs/>
      <w:sz w:val="28"/>
      <w:szCs w:val="28"/>
      <w:lang w:val="en-US" w:eastAsia="en-US" w:bidi="ar-SA"/>
    </w:rPr>
  </w:style>
  <w:style w:type="paragraph" w:customStyle="1" w:styleId="Bodytext40">
    <w:name w:val="Body text (4)"/>
    <w:basedOn w:val="Normal"/>
    <w:link w:val="Bodytext4"/>
    <w:rsid w:val="001C71B1"/>
    <w:pPr>
      <w:shd w:val="clear" w:color="auto" w:fill="FFFFFF"/>
      <w:spacing w:before="180" w:after="420" w:line="0" w:lineRule="atLeast"/>
      <w:jc w:val="both"/>
    </w:pPr>
    <w:rPr>
      <w:rFonts w:ascii="Times New Roman" w:eastAsia="Times New Roman" w:hAnsi="Times New Roman" w:cs="Times New Roman"/>
      <w:b/>
      <w:bCs/>
      <w:sz w:val="18"/>
      <w:szCs w:val="18"/>
      <w:lang w:val="en-US" w:eastAsia="en-US" w:bidi="ar-SA"/>
    </w:rPr>
  </w:style>
  <w:style w:type="paragraph" w:customStyle="1" w:styleId="Bodytext60">
    <w:name w:val="Body text (6)"/>
    <w:basedOn w:val="Normal"/>
    <w:link w:val="Bodytext6"/>
    <w:rsid w:val="001C71B1"/>
    <w:pPr>
      <w:shd w:val="clear" w:color="auto" w:fill="FFFFFF"/>
      <w:spacing w:after="120" w:line="0" w:lineRule="atLeast"/>
      <w:jc w:val="both"/>
    </w:pPr>
    <w:rPr>
      <w:rFonts w:ascii="Times New Roman" w:eastAsia="Times New Roman" w:hAnsi="Times New Roman" w:cs="Times New Roman"/>
      <w:b/>
      <w:bCs/>
      <w:sz w:val="28"/>
      <w:szCs w:val="28"/>
      <w:lang w:val="en-US" w:eastAsia="en-US" w:bidi="ar-SA"/>
    </w:rPr>
  </w:style>
  <w:style w:type="paragraph" w:styleId="CommentSubject">
    <w:name w:val="annotation subject"/>
    <w:basedOn w:val="CommentText"/>
    <w:next w:val="CommentText"/>
    <w:link w:val="CommentSubjectChar"/>
    <w:uiPriority w:val="99"/>
    <w:semiHidden/>
    <w:unhideWhenUsed/>
    <w:rsid w:val="001C71B1"/>
    <w:rPr>
      <w:b/>
      <w:bCs/>
    </w:rPr>
  </w:style>
  <w:style w:type="character" w:customStyle="1" w:styleId="CommentSubjectChar">
    <w:name w:val="Comment Subject Char"/>
    <w:basedOn w:val="CommentTextChar"/>
    <w:link w:val="CommentSubject"/>
    <w:uiPriority w:val="99"/>
    <w:semiHidden/>
    <w:rsid w:val="001C71B1"/>
    <w:rPr>
      <w:rFonts w:ascii="Sylfaen" w:eastAsia="Sylfaen" w:hAnsi="Sylfaen" w:cs="Sylfaen"/>
      <w:b/>
      <w:bCs/>
      <w:color w:val="000000"/>
      <w:sz w:val="20"/>
      <w:szCs w:val="20"/>
      <w:lang w:val="hy-AM" w:eastAsia="hy-AM" w:bidi="hy-AM"/>
    </w:rPr>
  </w:style>
  <w:style w:type="paragraph" w:customStyle="1" w:styleId="ECHRTitle1">
    <w:name w:val="ECHR_Title_1"/>
    <w:aliases w:val="Ju_H_Head,Title_L_1"/>
    <w:basedOn w:val="Normal"/>
    <w:next w:val="Normal"/>
    <w:uiPriority w:val="20"/>
    <w:qFormat/>
    <w:rsid w:val="001C71B1"/>
    <w:pPr>
      <w:keepNext/>
      <w:keepLines/>
      <w:widowControl/>
      <w:spacing w:before="720" w:after="240" w:line="240" w:lineRule="auto"/>
      <w:jc w:val="both"/>
      <w:outlineLvl w:val="0"/>
    </w:pPr>
    <w:rPr>
      <w:rFonts w:ascii="Cambria" w:eastAsia="Times New Roman" w:hAnsi="Cambria" w:cs="Times New Roman"/>
      <w:sz w:val="28"/>
      <w:lang w:bidi="ar-SA"/>
    </w:rPr>
  </w:style>
  <w:style w:type="paragraph" w:styleId="Revision">
    <w:name w:val="Revision"/>
    <w:hidden/>
    <w:uiPriority w:val="99"/>
    <w:semiHidden/>
    <w:rsid w:val="001C71B1"/>
    <w:pPr>
      <w:spacing w:after="0" w:line="240" w:lineRule="auto"/>
    </w:pPr>
    <w:rPr>
      <w:lang w:val="hy-AM" w:eastAsia="hy-AM" w:bidi="hy-AM"/>
    </w:rPr>
  </w:style>
  <w:style w:type="paragraph" w:styleId="ListParagraph">
    <w:name w:val="List Paragraph"/>
    <w:basedOn w:val="Normal"/>
    <w:uiPriority w:val="34"/>
    <w:qFormat/>
    <w:rsid w:val="001C71B1"/>
    <w:pPr>
      <w:ind w:left="720"/>
      <w:contextualSpacing/>
    </w:pPr>
  </w:style>
  <w:style w:type="character" w:customStyle="1" w:styleId="31">
    <w:name w:val="Основной текст (3) + Не полужирный"/>
    <w:basedOn w:val="DefaultParagraphFont"/>
    <w:rsid w:val="001D3C8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a">
    <w:name w:val="Основной текст_"/>
    <w:basedOn w:val="DefaultParagraphFont"/>
    <w:link w:val="a0"/>
    <w:locked/>
    <w:rsid w:val="00B351E4"/>
    <w:rPr>
      <w:rFonts w:ascii="Times New Roman" w:eastAsia="Times New Roman" w:hAnsi="Times New Roman" w:cs="Times New Roman"/>
      <w:sz w:val="26"/>
      <w:szCs w:val="26"/>
      <w:shd w:val="clear" w:color="auto" w:fill="FFFFFF"/>
    </w:rPr>
  </w:style>
  <w:style w:type="paragraph" w:customStyle="1" w:styleId="a0">
    <w:name w:val="Основной текст"/>
    <w:basedOn w:val="Normal"/>
    <w:link w:val="a"/>
    <w:rsid w:val="00B351E4"/>
    <w:pPr>
      <w:shd w:val="clear" w:color="auto" w:fill="FFFFFF"/>
      <w:spacing w:after="240" w:line="0" w:lineRule="atLeast"/>
      <w:jc w:val="center"/>
    </w:pPr>
    <w:rPr>
      <w:rFonts w:ascii="Times New Roman" w:eastAsia="Times New Roman" w:hAnsi="Times New Roman" w:cs="Times New Roman"/>
      <w:sz w:val="26"/>
      <w:szCs w:val="26"/>
      <w:lang w:val="en-US" w:eastAsia="en-US" w:bidi="ar-SA"/>
    </w:rPr>
  </w:style>
  <w:style w:type="character" w:customStyle="1" w:styleId="32">
    <w:name w:val="Основной текст (3)_"/>
    <w:basedOn w:val="DefaultParagraphFont"/>
    <w:link w:val="33"/>
    <w:rsid w:val="006106BA"/>
    <w:rPr>
      <w:rFonts w:ascii="Times New Roman" w:eastAsia="Times New Roman" w:hAnsi="Times New Roman" w:cs="Times New Roman"/>
      <w:b/>
      <w:bCs/>
      <w:sz w:val="30"/>
      <w:szCs w:val="30"/>
      <w:shd w:val="clear" w:color="auto" w:fill="FFFFFF"/>
    </w:rPr>
  </w:style>
  <w:style w:type="paragraph" w:customStyle="1" w:styleId="33">
    <w:name w:val="Основной текст (3)"/>
    <w:basedOn w:val="Normal"/>
    <w:link w:val="32"/>
    <w:rsid w:val="006106BA"/>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7F3AA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ConsPlusNormal">
    <w:name w:val="ConsPlusNormal"/>
    <w:rsid w:val="007F3AA7"/>
    <w:pPr>
      <w:widowControl w:val="0"/>
      <w:autoSpaceDE w:val="0"/>
      <w:autoSpaceDN w:val="0"/>
      <w:spacing w:after="0" w:line="240" w:lineRule="auto"/>
    </w:pPr>
    <w:rPr>
      <w:rFonts w:ascii="Calibri" w:eastAsia="Times New Roman" w:hAnsi="Calibri" w:cs="Calibri"/>
      <w:szCs w:val="20"/>
      <w:lang w:val="ru-RU" w:eastAsia="ru-RU"/>
    </w:rPr>
  </w:style>
  <w:style w:type="character" w:customStyle="1" w:styleId="3Candara12pt">
    <w:name w:val="Основной текст (3) + Candara.12 pt.Не полужирный"/>
    <w:basedOn w:val="DefaultParagraphFont"/>
    <w:rsid w:val="007F3AA7"/>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character" w:customStyle="1" w:styleId="Heading1Char">
    <w:name w:val="Heading 1 Char"/>
    <w:basedOn w:val="DefaultParagraphFont"/>
    <w:link w:val="Heading1"/>
    <w:uiPriority w:val="9"/>
    <w:rsid w:val="00FD7F81"/>
    <w:rPr>
      <w:rFonts w:ascii="Times New Roman Полужирный" w:eastAsiaTheme="majorEastAsia" w:hAnsi="Times New Roman Полужирный" w:cstheme="majorBidi"/>
      <w:b/>
      <w:bCs/>
      <w:caps/>
      <w:color w:val="000000" w:themeColor="text1"/>
      <w:sz w:val="28"/>
      <w:szCs w:val="28"/>
      <w:lang w:val="hy-AM" w:bidi="hy-AM"/>
    </w:rPr>
  </w:style>
  <w:style w:type="character" w:customStyle="1" w:styleId="Heading2Char">
    <w:name w:val="Heading 2 Char"/>
    <w:basedOn w:val="DefaultParagraphFont"/>
    <w:link w:val="Heading2"/>
    <w:uiPriority w:val="9"/>
    <w:rsid w:val="00FD7F81"/>
    <w:rPr>
      <w:rFonts w:ascii="Times New Roman" w:eastAsiaTheme="majorEastAsia" w:hAnsi="Times New Roman" w:cstheme="majorBidi"/>
      <w:b/>
      <w:bCs/>
      <w:color w:val="000000" w:themeColor="text1"/>
      <w:sz w:val="28"/>
      <w:szCs w:val="26"/>
      <w:lang w:val="hy-AM" w:bidi="hy-AM"/>
    </w:rPr>
  </w:style>
  <w:style w:type="character" w:customStyle="1" w:styleId="Heading3Char">
    <w:name w:val="Heading 3 Char"/>
    <w:basedOn w:val="DefaultParagraphFont"/>
    <w:link w:val="Heading3"/>
    <w:uiPriority w:val="9"/>
    <w:rsid w:val="00FD7F81"/>
    <w:rPr>
      <w:rFonts w:ascii="Times New Roman" w:eastAsiaTheme="majorEastAsia" w:hAnsi="Times New Roman" w:cstheme="majorBidi"/>
      <w:b/>
      <w:bCs/>
      <w:color w:val="000000" w:themeColor="text1"/>
      <w:sz w:val="28"/>
      <w:lang w:val="hy-AM" w:bidi="hy-AM"/>
    </w:rPr>
  </w:style>
  <w:style w:type="character" w:customStyle="1" w:styleId="Heading4Char">
    <w:name w:val="Heading 4 Char"/>
    <w:basedOn w:val="DefaultParagraphFont"/>
    <w:link w:val="Heading4"/>
    <w:uiPriority w:val="9"/>
    <w:rsid w:val="00FD7F81"/>
    <w:rPr>
      <w:rFonts w:asciiTheme="majorHAnsi" w:eastAsiaTheme="majorEastAsia" w:hAnsiTheme="majorHAnsi" w:cstheme="majorBidi"/>
      <w:b/>
      <w:bCs/>
      <w:i/>
      <w:iCs/>
      <w:color w:val="4F81BD" w:themeColor="accent1"/>
      <w:sz w:val="28"/>
      <w:lang w:val="hy-AM" w:bidi="hy-AM"/>
    </w:rPr>
  </w:style>
  <w:style w:type="character" w:customStyle="1" w:styleId="Heading5Char">
    <w:name w:val="Heading 5 Char"/>
    <w:basedOn w:val="DefaultParagraphFont"/>
    <w:link w:val="Heading5"/>
    <w:uiPriority w:val="9"/>
    <w:semiHidden/>
    <w:rsid w:val="00FD7F81"/>
    <w:rPr>
      <w:rFonts w:asciiTheme="majorHAnsi" w:eastAsiaTheme="majorEastAsia" w:hAnsiTheme="majorHAnsi" w:cstheme="majorBidi"/>
      <w:color w:val="243F60" w:themeColor="accent1" w:themeShade="7F"/>
      <w:sz w:val="28"/>
      <w:lang w:val="hy-AM" w:bidi="hy-AM"/>
    </w:rPr>
  </w:style>
  <w:style w:type="character" w:customStyle="1" w:styleId="Heading6Char">
    <w:name w:val="Heading 6 Char"/>
    <w:basedOn w:val="DefaultParagraphFont"/>
    <w:link w:val="Heading6"/>
    <w:uiPriority w:val="9"/>
    <w:semiHidden/>
    <w:rsid w:val="00FD7F81"/>
    <w:rPr>
      <w:rFonts w:asciiTheme="majorHAnsi" w:eastAsiaTheme="majorEastAsia" w:hAnsiTheme="majorHAnsi" w:cstheme="majorBidi"/>
      <w:i/>
      <w:iCs/>
      <w:color w:val="243F60" w:themeColor="accent1" w:themeShade="7F"/>
      <w:sz w:val="28"/>
      <w:lang w:val="hy-AM" w:bidi="hy-AM"/>
    </w:rPr>
  </w:style>
  <w:style w:type="character" w:customStyle="1" w:styleId="Heading7Char">
    <w:name w:val="Heading 7 Char"/>
    <w:basedOn w:val="DefaultParagraphFont"/>
    <w:link w:val="Heading7"/>
    <w:uiPriority w:val="9"/>
    <w:semiHidden/>
    <w:rsid w:val="00FD7F81"/>
    <w:rPr>
      <w:rFonts w:asciiTheme="majorHAnsi" w:eastAsiaTheme="majorEastAsia" w:hAnsiTheme="majorHAnsi" w:cstheme="majorBidi"/>
      <w:i/>
      <w:iCs/>
      <w:color w:val="404040" w:themeColor="text1" w:themeTint="BF"/>
      <w:sz w:val="28"/>
      <w:lang w:val="hy-AM" w:bidi="hy-AM"/>
    </w:rPr>
  </w:style>
  <w:style w:type="character" w:customStyle="1" w:styleId="Heading8Char">
    <w:name w:val="Heading 8 Char"/>
    <w:basedOn w:val="DefaultParagraphFont"/>
    <w:link w:val="Heading8"/>
    <w:uiPriority w:val="9"/>
    <w:semiHidden/>
    <w:rsid w:val="00FD7F81"/>
    <w:rPr>
      <w:rFonts w:asciiTheme="majorHAnsi" w:eastAsiaTheme="majorEastAsia" w:hAnsiTheme="majorHAnsi" w:cstheme="majorBidi"/>
      <w:color w:val="4F81BD" w:themeColor="accent1"/>
      <w:sz w:val="20"/>
      <w:szCs w:val="20"/>
      <w:lang w:val="hy-AM" w:bidi="hy-AM"/>
    </w:rPr>
  </w:style>
  <w:style w:type="character" w:customStyle="1" w:styleId="Heading9Char">
    <w:name w:val="Heading 9 Char"/>
    <w:basedOn w:val="DefaultParagraphFont"/>
    <w:link w:val="Heading9"/>
    <w:uiPriority w:val="9"/>
    <w:semiHidden/>
    <w:rsid w:val="00FD7F81"/>
    <w:rPr>
      <w:rFonts w:asciiTheme="majorHAnsi" w:eastAsiaTheme="majorEastAsia" w:hAnsiTheme="majorHAnsi" w:cstheme="majorBidi"/>
      <w:i/>
      <w:iCs/>
      <w:color w:val="404040" w:themeColor="text1" w:themeTint="BF"/>
      <w:sz w:val="20"/>
      <w:szCs w:val="20"/>
      <w:lang w:val="hy-AM" w:bidi="hy-AM"/>
    </w:rPr>
  </w:style>
  <w:style w:type="paragraph" w:styleId="TOC1">
    <w:name w:val="toc 1"/>
    <w:basedOn w:val="Normal"/>
    <w:next w:val="Normal"/>
    <w:autoRedefine/>
    <w:uiPriority w:val="39"/>
    <w:unhideWhenUsed/>
    <w:qFormat/>
    <w:rsid w:val="00FD7F81"/>
    <w:pPr>
      <w:widowControl/>
      <w:tabs>
        <w:tab w:val="right" w:leader="dot" w:pos="9345"/>
        <w:tab w:val="right" w:leader="dot" w:pos="11057"/>
      </w:tabs>
      <w:spacing w:after="120" w:line="360" w:lineRule="auto"/>
      <w:ind w:left="709" w:hanging="709"/>
      <w:jc w:val="both"/>
    </w:pPr>
    <w:rPr>
      <w:rFonts w:ascii="Times New Roman" w:eastAsiaTheme="minorEastAsia" w:hAnsi="Times New Roman"/>
      <w:b/>
      <w:noProof/>
      <w:sz w:val="30"/>
      <w:lang w:eastAsia="en-US"/>
    </w:rPr>
  </w:style>
  <w:style w:type="paragraph" w:styleId="TOC2">
    <w:name w:val="toc 2"/>
    <w:basedOn w:val="Normal"/>
    <w:next w:val="Normal"/>
    <w:autoRedefine/>
    <w:uiPriority w:val="39"/>
    <w:unhideWhenUsed/>
    <w:qFormat/>
    <w:rsid w:val="00FD7F81"/>
    <w:pPr>
      <w:widowControl/>
      <w:tabs>
        <w:tab w:val="left" w:pos="1320"/>
        <w:tab w:val="left" w:pos="1418"/>
        <w:tab w:val="right" w:leader="dot" w:pos="9356"/>
      </w:tabs>
      <w:spacing w:after="0" w:line="360" w:lineRule="auto"/>
      <w:ind w:left="1276" w:hanging="567"/>
    </w:pPr>
    <w:rPr>
      <w:rFonts w:ascii="Times New Roman" w:eastAsiaTheme="minorEastAsia" w:hAnsi="Times New Roman"/>
      <w:noProof/>
      <w:sz w:val="30"/>
      <w:lang w:eastAsia="en-US"/>
    </w:rPr>
  </w:style>
  <w:style w:type="paragraph" w:styleId="TOC3">
    <w:name w:val="toc 3"/>
    <w:basedOn w:val="Normal"/>
    <w:next w:val="Normal"/>
    <w:autoRedefine/>
    <w:uiPriority w:val="39"/>
    <w:unhideWhenUsed/>
    <w:qFormat/>
    <w:rsid w:val="00FD7F81"/>
    <w:pPr>
      <w:widowControl/>
      <w:tabs>
        <w:tab w:val="left" w:pos="1914"/>
        <w:tab w:val="right" w:leader="dot" w:pos="9345"/>
      </w:tabs>
      <w:spacing w:after="0" w:line="360" w:lineRule="auto"/>
      <w:ind w:left="1871" w:hanging="567"/>
    </w:pPr>
    <w:rPr>
      <w:rFonts w:ascii="Times New Roman" w:eastAsiaTheme="minorEastAsia" w:hAnsi="Times New Roman"/>
      <w:sz w:val="30"/>
      <w:lang w:eastAsia="en-US"/>
    </w:rPr>
  </w:style>
  <w:style w:type="paragraph" w:styleId="Caption">
    <w:name w:val="caption"/>
    <w:basedOn w:val="Normal"/>
    <w:next w:val="Normal"/>
    <w:uiPriority w:val="35"/>
    <w:unhideWhenUsed/>
    <w:qFormat/>
    <w:rsid w:val="00FD7F81"/>
    <w:pPr>
      <w:widowControl/>
      <w:spacing w:line="240" w:lineRule="auto"/>
    </w:pPr>
    <w:rPr>
      <w:rFonts w:ascii="Times New Roman" w:eastAsiaTheme="minorEastAsia" w:hAnsi="Times New Roman"/>
      <w:b/>
      <w:bCs/>
      <w:color w:val="4F81BD" w:themeColor="accent1"/>
      <w:sz w:val="18"/>
      <w:szCs w:val="18"/>
      <w:lang w:eastAsia="en-US"/>
    </w:rPr>
  </w:style>
  <w:style w:type="paragraph" w:styleId="Title">
    <w:name w:val="Title"/>
    <w:basedOn w:val="Normal"/>
    <w:next w:val="Normal"/>
    <w:link w:val="TitleChar"/>
    <w:uiPriority w:val="10"/>
    <w:qFormat/>
    <w:rsid w:val="00FD7F81"/>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7F81"/>
    <w:rPr>
      <w:rFonts w:asciiTheme="majorHAnsi" w:eastAsiaTheme="majorEastAsia" w:hAnsiTheme="majorHAnsi" w:cstheme="majorBidi"/>
      <w:color w:val="17365D" w:themeColor="text2" w:themeShade="BF"/>
      <w:spacing w:val="5"/>
      <w:kern w:val="28"/>
      <w:sz w:val="52"/>
      <w:szCs w:val="52"/>
      <w:lang w:val="hy-AM" w:bidi="hy-AM"/>
    </w:rPr>
  </w:style>
  <w:style w:type="paragraph" w:styleId="Subtitle">
    <w:name w:val="Subtitle"/>
    <w:basedOn w:val="Normal"/>
    <w:next w:val="Normal"/>
    <w:link w:val="SubtitleChar"/>
    <w:uiPriority w:val="11"/>
    <w:qFormat/>
    <w:rsid w:val="00FD7F81"/>
    <w:pPr>
      <w:widowControl/>
      <w:numPr>
        <w:ilvl w:val="1"/>
      </w:numPr>
      <w:ind w:firstLine="709"/>
    </w:pPr>
    <w:rPr>
      <w:rFonts w:asciiTheme="majorHAnsi" w:eastAsiaTheme="majorEastAsia" w:hAnsiTheme="majorHAnsi" w:cstheme="majorBidi"/>
      <w:i/>
      <w:iCs/>
      <w:color w:val="4F81BD" w:themeColor="accent1"/>
      <w:spacing w:val="15"/>
      <w:sz w:val="28"/>
      <w:szCs w:val="24"/>
      <w:lang w:eastAsia="en-US"/>
    </w:rPr>
  </w:style>
  <w:style w:type="character" w:customStyle="1" w:styleId="SubtitleChar">
    <w:name w:val="Subtitle Char"/>
    <w:basedOn w:val="DefaultParagraphFont"/>
    <w:link w:val="Subtitle"/>
    <w:uiPriority w:val="11"/>
    <w:rsid w:val="00FD7F81"/>
    <w:rPr>
      <w:rFonts w:asciiTheme="majorHAnsi" w:eastAsiaTheme="majorEastAsia" w:hAnsiTheme="majorHAnsi" w:cstheme="majorBidi"/>
      <w:i/>
      <w:iCs/>
      <w:color w:val="4F81BD" w:themeColor="accent1"/>
      <w:spacing w:val="15"/>
      <w:sz w:val="28"/>
      <w:szCs w:val="24"/>
      <w:lang w:val="hy-AM" w:bidi="hy-AM"/>
    </w:rPr>
  </w:style>
  <w:style w:type="character" w:styleId="Strong">
    <w:name w:val="Strong"/>
    <w:basedOn w:val="DefaultParagraphFont"/>
    <w:uiPriority w:val="22"/>
    <w:qFormat/>
    <w:rsid w:val="00FD7F81"/>
    <w:rPr>
      <w:b/>
      <w:bCs/>
    </w:rPr>
  </w:style>
  <w:style w:type="character" w:styleId="Emphasis">
    <w:name w:val="Emphasis"/>
    <w:basedOn w:val="DefaultParagraphFont"/>
    <w:uiPriority w:val="20"/>
    <w:qFormat/>
    <w:rsid w:val="00FD7F81"/>
    <w:rPr>
      <w:i/>
      <w:iCs/>
    </w:rPr>
  </w:style>
  <w:style w:type="paragraph" w:styleId="NoSpacing">
    <w:name w:val="No Spacing"/>
    <w:uiPriority w:val="1"/>
    <w:qFormat/>
    <w:rsid w:val="00FD7F81"/>
    <w:pPr>
      <w:spacing w:after="0" w:line="240" w:lineRule="auto"/>
    </w:pPr>
    <w:rPr>
      <w:rFonts w:eastAsiaTheme="minorEastAsia"/>
      <w:lang w:val="hy-AM" w:bidi="hy-AM"/>
    </w:rPr>
  </w:style>
  <w:style w:type="paragraph" w:styleId="Quote">
    <w:name w:val="Quote"/>
    <w:basedOn w:val="Normal"/>
    <w:next w:val="Normal"/>
    <w:link w:val="QuoteChar"/>
    <w:uiPriority w:val="29"/>
    <w:qFormat/>
    <w:rsid w:val="00FD7F81"/>
    <w:pPr>
      <w:widowControl/>
    </w:pPr>
    <w:rPr>
      <w:rFonts w:ascii="Times New Roman" w:eastAsiaTheme="minorEastAsia" w:hAnsi="Times New Roman"/>
      <w:i/>
      <w:iCs/>
      <w:color w:val="000000" w:themeColor="text1"/>
      <w:sz w:val="28"/>
      <w:lang w:eastAsia="en-US"/>
    </w:rPr>
  </w:style>
  <w:style w:type="character" w:customStyle="1" w:styleId="QuoteChar">
    <w:name w:val="Quote Char"/>
    <w:basedOn w:val="DefaultParagraphFont"/>
    <w:link w:val="Quote"/>
    <w:uiPriority w:val="29"/>
    <w:rsid w:val="00FD7F81"/>
    <w:rPr>
      <w:rFonts w:ascii="Times New Roman" w:eastAsiaTheme="minorEastAsia" w:hAnsi="Times New Roman"/>
      <w:i/>
      <w:iCs/>
      <w:color w:val="000000" w:themeColor="text1"/>
      <w:sz w:val="28"/>
      <w:lang w:val="hy-AM" w:bidi="hy-AM"/>
    </w:rPr>
  </w:style>
  <w:style w:type="paragraph" w:styleId="IntenseQuote">
    <w:name w:val="Intense Quote"/>
    <w:basedOn w:val="Normal"/>
    <w:next w:val="Normal"/>
    <w:link w:val="IntenseQuoteChar"/>
    <w:uiPriority w:val="30"/>
    <w:qFormat/>
    <w:rsid w:val="00FD7F81"/>
    <w:pPr>
      <w:widowControl/>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lang w:eastAsia="en-US"/>
    </w:rPr>
  </w:style>
  <w:style w:type="character" w:customStyle="1" w:styleId="IntenseQuoteChar">
    <w:name w:val="Intense Quote Char"/>
    <w:basedOn w:val="DefaultParagraphFont"/>
    <w:link w:val="IntenseQuote"/>
    <w:uiPriority w:val="30"/>
    <w:rsid w:val="00FD7F81"/>
    <w:rPr>
      <w:rFonts w:ascii="Times New Roman" w:eastAsiaTheme="minorEastAsia" w:hAnsi="Times New Roman"/>
      <w:b/>
      <w:bCs/>
      <w:i/>
      <w:iCs/>
      <w:color w:val="4F81BD" w:themeColor="accent1"/>
      <w:sz w:val="28"/>
      <w:lang w:val="hy-AM" w:bidi="hy-AM"/>
    </w:rPr>
  </w:style>
  <w:style w:type="character" w:styleId="SubtleEmphasis">
    <w:name w:val="Subtle Emphasis"/>
    <w:basedOn w:val="DefaultParagraphFont"/>
    <w:uiPriority w:val="19"/>
    <w:qFormat/>
    <w:rsid w:val="00FD7F81"/>
    <w:rPr>
      <w:i/>
      <w:iCs/>
      <w:color w:val="808080" w:themeColor="text1" w:themeTint="7F"/>
    </w:rPr>
  </w:style>
  <w:style w:type="character" w:styleId="IntenseEmphasis">
    <w:name w:val="Intense Emphasis"/>
    <w:basedOn w:val="DefaultParagraphFont"/>
    <w:uiPriority w:val="21"/>
    <w:qFormat/>
    <w:rsid w:val="00FD7F81"/>
    <w:rPr>
      <w:b/>
      <w:bCs/>
      <w:i/>
      <w:iCs/>
      <w:color w:val="4F81BD" w:themeColor="accent1"/>
    </w:rPr>
  </w:style>
  <w:style w:type="character" w:styleId="SubtleReference">
    <w:name w:val="Subtle Reference"/>
    <w:basedOn w:val="DefaultParagraphFont"/>
    <w:uiPriority w:val="31"/>
    <w:qFormat/>
    <w:rsid w:val="00FD7F81"/>
    <w:rPr>
      <w:smallCaps/>
      <w:color w:val="C0504D" w:themeColor="accent2"/>
      <w:u w:val="single"/>
    </w:rPr>
  </w:style>
  <w:style w:type="character" w:styleId="IntenseReference">
    <w:name w:val="Intense Reference"/>
    <w:basedOn w:val="DefaultParagraphFont"/>
    <w:uiPriority w:val="32"/>
    <w:qFormat/>
    <w:rsid w:val="00FD7F81"/>
    <w:rPr>
      <w:b/>
      <w:bCs/>
      <w:smallCaps/>
      <w:color w:val="C0504D" w:themeColor="accent2"/>
      <w:spacing w:val="5"/>
      <w:u w:val="single"/>
    </w:rPr>
  </w:style>
  <w:style w:type="character" w:styleId="BookTitle">
    <w:name w:val="Book Title"/>
    <w:basedOn w:val="DefaultParagraphFont"/>
    <w:uiPriority w:val="33"/>
    <w:qFormat/>
    <w:rsid w:val="00FD7F81"/>
    <w:rPr>
      <w:b/>
      <w:bCs/>
      <w:smallCaps/>
      <w:spacing w:val="5"/>
    </w:rPr>
  </w:style>
  <w:style w:type="paragraph" w:styleId="TOCHeading">
    <w:name w:val="TOC Heading"/>
    <w:basedOn w:val="Normal"/>
    <w:next w:val="Normal"/>
    <w:uiPriority w:val="39"/>
    <w:unhideWhenUsed/>
    <w:qFormat/>
    <w:rsid w:val="00FD7F81"/>
    <w:pPr>
      <w:widowControl/>
    </w:pPr>
    <w:rPr>
      <w:rFonts w:ascii="Times New Roman" w:eastAsiaTheme="minorEastAsia" w:hAnsi="Times New Roman"/>
      <w:sz w:val="28"/>
      <w:lang w:eastAsia="en-US"/>
    </w:rPr>
  </w:style>
  <w:style w:type="paragraph" w:customStyle="1" w:styleId="a1">
    <w:name w:val="_Основной с красной строки"/>
    <w:link w:val="a2"/>
    <w:qFormat/>
    <w:rsid w:val="00FD7F81"/>
    <w:pPr>
      <w:spacing w:after="0" w:line="360" w:lineRule="auto"/>
      <w:ind w:firstLine="709"/>
      <w:jc w:val="both"/>
    </w:pPr>
    <w:rPr>
      <w:rFonts w:ascii="Times New Roman" w:eastAsia="Times New Roman" w:hAnsi="Times New Roman" w:cs="Times New Roman"/>
      <w:sz w:val="30"/>
      <w:szCs w:val="24"/>
      <w:lang w:val="hy-AM" w:bidi="hy-AM"/>
    </w:rPr>
  </w:style>
  <w:style w:type="character" w:customStyle="1" w:styleId="a2">
    <w:name w:val="_Основной с красной строки Знак"/>
    <w:link w:val="a1"/>
    <w:rsid w:val="00FD7F81"/>
    <w:rPr>
      <w:rFonts w:ascii="Times New Roman" w:eastAsia="Times New Roman" w:hAnsi="Times New Roman" w:cs="Times New Roman"/>
      <w:sz w:val="30"/>
      <w:szCs w:val="24"/>
      <w:lang w:val="hy-AM" w:bidi="hy-AM"/>
    </w:rPr>
  </w:style>
  <w:style w:type="paragraph" w:customStyle="1" w:styleId="a3">
    <w:name w:val="_Титул_Название документа"/>
    <w:basedOn w:val="Normal"/>
    <w:link w:val="a4"/>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4">
    <w:name w:val="_Титул_Название документа Знак"/>
    <w:link w:val="a3"/>
    <w:rsid w:val="00FD7F81"/>
    <w:rPr>
      <w:rFonts w:ascii="Times New Roman" w:eastAsia="Times New Roman" w:hAnsi="Times New Roman" w:cs="Times New Roman"/>
      <w:b/>
      <w:caps/>
      <w:sz w:val="32"/>
      <w:szCs w:val="24"/>
      <w:lang w:val="hy-AM" w:bidi="hy-AM"/>
    </w:rPr>
  </w:style>
  <w:style w:type="paragraph" w:customStyle="1" w:styleId="a5">
    <w:name w:val="Табл. Заголовок"/>
    <w:basedOn w:val="Normal"/>
    <w:qFormat/>
    <w:rsid w:val="00FD7F81"/>
    <w:pPr>
      <w:keepNext/>
      <w:keepLines/>
      <w:widowControl/>
      <w:spacing w:after="0" w:line="240" w:lineRule="auto"/>
      <w:jc w:val="center"/>
    </w:pPr>
    <w:rPr>
      <w:rFonts w:ascii="Times New Roman" w:eastAsia="Times New Roman" w:hAnsi="Times New Roman" w:cs="Arial"/>
      <w:b/>
      <w:bCs/>
      <w:color w:val="000000" w:themeColor="text1"/>
      <w:sz w:val="24"/>
      <w:szCs w:val="20"/>
      <w:lang w:eastAsia="en-US"/>
    </w:rPr>
  </w:style>
  <w:style w:type="paragraph" w:customStyle="1" w:styleId="a6">
    <w:name w:val="Табл. текст влево"/>
    <w:basedOn w:val="Normal"/>
    <w:qFormat/>
    <w:rsid w:val="00FD7F81"/>
    <w:pPr>
      <w:widowControl/>
      <w:spacing w:after="0" w:line="277" w:lineRule="auto"/>
    </w:pPr>
    <w:rPr>
      <w:rFonts w:ascii="Times New Roman" w:eastAsia="Times New Roman" w:hAnsi="Times New Roman" w:cs="Arial"/>
      <w:bCs/>
      <w:sz w:val="24"/>
      <w:szCs w:val="20"/>
      <w:lang w:eastAsia="en-US"/>
    </w:rPr>
  </w:style>
  <w:style w:type="paragraph" w:customStyle="1" w:styleId="a7">
    <w:name w:val="Название таблицы"/>
    <w:basedOn w:val="Normal"/>
    <w:link w:val="a8"/>
    <w:qFormat/>
    <w:rsid w:val="00FD7F81"/>
    <w:pPr>
      <w:keepNext/>
      <w:widowControl/>
      <w:spacing w:before="120" w:after="0" w:line="360" w:lineRule="auto"/>
      <w:jc w:val="right"/>
    </w:pPr>
    <w:rPr>
      <w:rFonts w:ascii="Times New Roman" w:eastAsia="Times New Roman" w:hAnsi="Times New Roman" w:cs="Times New Roman"/>
      <w:bCs/>
      <w:sz w:val="28"/>
      <w:szCs w:val="20"/>
      <w:lang w:eastAsia="en-US"/>
    </w:rPr>
  </w:style>
  <w:style w:type="character" w:customStyle="1" w:styleId="a8">
    <w:name w:val="Название таблицы Знак"/>
    <w:link w:val="a7"/>
    <w:rsid w:val="00FD7F81"/>
    <w:rPr>
      <w:rFonts w:ascii="Times New Roman" w:eastAsia="Times New Roman" w:hAnsi="Times New Roman" w:cs="Times New Roman"/>
      <w:bCs/>
      <w:sz w:val="28"/>
      <w:szCs w:val="20"/>
      <w:lang w:val="hy-AM" w:bidi="hy-AM"/>
    </w:rPr>
  </w:style>
  <w:style w:type="paragraph" w:customStyle="1" w:styleId="a9">
    <w:name w:val="Руководство по заполнению"/>
    <w:basedOn w:val="a1"/>
    <w:link w:val="aa"/>
    <w:qFormat/>
    <w:rsid w:val="00FD7F81"/>
    <w:pPr>
      <w:spacing w:after="120"/>
    </w:pPr>
    <w:rPr>
      <w:color w:val="7F7F7F" w:themeColor="text1" w:themeTint="80"/>
    </w:rPr>
  </w:style>
  <w:style w:type="character" w:customStyle="1" w:styleId="aa">
    <w:name w:val="Руководство по заполнению Знак"/>
    <w:basedOn w:val="a2"/>
    <w:link w:val="a9"/>
    <w:rsid w:val="00FD7F81"/>
    <w:rPr>
      <w:rFonts w:ascii="Times New Roman" w:eastAsia="Times New Roman" w:hAnsi="Times New Roman" w:cs="Times New Roman"/>
      <w:color w:val="7F7F7F" w:themeColor="text1" w:themeTint="80"/>
      <w:sz w:val="30"/>
      <w:szCs w:val="24"/>
      <w:lang w:val="hy-AM" w:bidi="hy-AM"/>
    </w:rPr>
  </w:style>
  <w:style w:type="paragraph" w:customStyle="1" w:styleId="ab">
    <w:name w:val="Пример заполнения"/>
    <w:basedOn w:val="a1"/>
    <w:link w:val="ac"/>
    <w:qFormat/>
    <w:rsid w:val="00FD7F81"/>
    <w:pPr>
      <w:spacing w:after="120"/>
    </w:pPr>
    <w:rPr>
      <w:i/>
      <w:color w:val="7F7F7F" w:themeColor="text1" w:themeTint="80"/>
    </w:rPr>
  </w:style>
  <w:style w:type="character" w:customStyle="1" w:styleId="ac">
    <w:name w:val="Пример заполнения Знак"/>
    <w:basedOn w:val="a2"/>
    <w:link w:val="ab"/>
    <w:rsid w:val="00FD7F81"/>
    <w:rPr>
      <w:rFonts w:ascii="Times New Roman" w:eastAsia="Times New Roman" w:hAnsi="Times New Roman" w:cs="Times New Roman"/>
      <w:i/>
      <w:color w:val="7F7F7F" w:themeColor="text1" w:themeTint="80"/>
      <w:sz w:val="30"/>
      <w:szCs w:val="24"/>
      <w:lang w:val="hy-AM" w:bidi="hy-AM"/>
    </w:rPr>
  </w:style>
  <w:style w:type="paragraph" w:customStyle="1" w:styleId="ad">
    <w:name w:val="Элемент модели"/>
    <w:basedOn w:val="a1"/>
    <w:link w:val="ae"/>
    <w:qFormat/>
    <w:rsid w:val="00FD7F81"/>
    <w:rPr>
      <w:i/>
      <w:color w:val="0000FF"/>
    </w:rPr>
  </w:style>
  <w:style w:type="character" w:customStyle="1" w:styleId="ae">
    <w:name w:val="Элемент модели Знак"/>
    <w:basedOn w:val="a2"/>
    <w:link w:val="ad"/>
    <w:rsid w:val="00FD7F81"/>
    <w:rPr>
      <w:rFonts w:ascii="Times New Roman" w:eastAsia="Times New Roman" w:hAnsi="Times New Roman" w:cs="Times New Roman"/>
      <w:i/>
      <w:color w:val="0000FF"/>
      <w:sz w:val="30"/>
      <w:szCs w:val="24"/>
      <w:lang w:val="hy-AM" w:bidi="hy-AM"/>
    </w:rPr>
  </w:style>
  <w:style w:type="character" w:customStyle="1" w:styleId="af">
    <w:name w:val="Элемент описания"/>
    <w:basedOn w:val="DefaultParagraphFont"/>
    <w:uiPriority w:val="1"/>
    <w:qFormat/>
    <w:rsid w:val="00FD7F81"/>
    <w:rPr>
      <w:rFonts w:ascii="Times New Roman" w:hAnsi="Times New Roman"/>
      <w:i/>
      <w:color w:val="0000FF"/>
      <w:sz w:val="24"/>
    </w:rPr>
  </w:style>
  <w:style w:type="paragraph" w:customStyle="1" w:styleId="af0">
    <w:name w:val="_Заголовок без нумерации Не в оглавлении"/>
    <w:basedOn w:val="Heading1"/>
    <w:link w:val="af1"/>
    <w:qFormat/>
    <w:rsid w:val="00FD7F81"/>
    <w:pPr>
      <w:widowControl w:val="0"/>
      <w:numPr>
        <w:numId w:val="0"/>
      </w:numPr>
      <w:autoSpaceDN w:val="0"/>
      <w:adjustRightInd w:val="0"/>
      <w:spacing w:after="240" w:line="360" w:lineRule="atLeast"/>
      <w:textAlignment w:val="baseline"/>
    </w:pPr>
    <w:rPr>
      <w:rFonts w:eastAsia="Times New Roman" w:cs="Times New Roman"/>
      <w:b w:val="0"/>
      <w:spacing w:val="20"/>
    </w:rPr>
  </w:style>
  <w:style w:type="character" w:customStyle="1" w:styleId="af1">
    <w:name w:val="_Заголовок без нумерации Не в оглавлении Знак"/>
    <w:link w:val="af0"/>
    <w:rsid w:val="00FD7F81"/>
    <w:rPr>
      <w:rFonts w:ascii="Times New Roman Полужирный" w:eastAsia="Times New Roman" w:hAnsi="Times New Roman Полужирный" w:cs="Times New Roman"/>
      <w:bCs/>
      <w:caps/>
      <w:color w:val="000000" w:themeColor="text1"/>
      <w:spacing w:val="20"/>
      <w:sz w:val="28"/>
      <w:szCs w:val="28"/>
      <w:lang w:val="hy-AM" w:bidi="hy-AM"/>
    </w:rPr>
  </w:style>
  <w:style w:type="character" w:customStyle="1" w:styleId="af2">
    <w:name w:val="Текст примера заполнения"/>
    <w:basedOn w:val="DefaultParagraphFont"/>
    <w:uiPriority w:val="1"/>
    <w:qFormat/>
    <w:rsid w:val="00FD7F81"/>
    <w:rPr>
      <w:rFonts w:ascii="Times New Roman" w:hAnsi="Times New Roman"/>
      <w:i/>
      <w:color w:val="7F7F7F" w:themeColor="text1" w:themeTint="80"/>
      <w:sz w:val="24"/>
    </w:rPr>
  </w:style>
  <w:style w:type="paragraph" w:customStyle="1" w:styleId="af3">
    <w:name w:val="Аннотация"/>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lang w:val="hy-AM" w:bidi="hy-AM"/>
    </w:rPr>
  </w:style>
  <w:style w:type="paragraph" w:customStyle="1" w:styleId="13">
    <w:name w:val="Приложение 1"/>
    <w:basedOn w:val="Heading1"/>
    <w:qFormat/>
    <w:rsid w:val="00FD7F81"/>
    <w:pPr>
      <w:keepLines w:val="0"/>
      <w:numPr>
        <w:numId w:val="0"/>
      </w:numPr>
      <w:spacing w:after="240"/>
      <w:jc w:val="center"/>
    </w:pPr>
    <w:rPr>
      <w:rFonts w:eastAsia="Times New Roman" w:cs="Times New Roman"/>
      <w:kern w:val="32"/>
      <w:szCs w:val="32"/>
    </w:rPr>
  </w:style>
  <w:style w:type="paragraph" w:customStyle="1" w:styleId="21">
    <w:name w:val="Приложение 2"/>
    <w:qFormat/>
    <w:rsid w:val="00FD7F81"/>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lang w:val="hy-AM" w:bidi="hy-AM"/>
    </w:rPr>
  </w:style>
  <w:style w:type="paragraph" w:customStyle="1" w:styleId="af4">
    <w:name w:val="Заголовок таблицы"/>
    <w:basedOn w:val="Normal"/>
    <w:qFormat/>
    <w:rsid w:val="00FD7F81"/>
    <w:pPr>
      <w:widowControl/>
      <w:spacing w:after="60" w:line="240" w:lineRule="auto"/>
      <w:jc w:val="center"/>
    </w:pPr>
    <w:rPr>
      <w:rFonts w:ascii="Times New Roman" w:hAnsi="Times New Roman"/>
      <w:b/>
      <w:sz w:val="24"/>
      <w:lang w:eastAsia="en-US"/>
    </w:rPr>
  </w:style>
  <w:style w:type="paragraph" w:customStyle="1" w:styleId="14">
    <w:name w:val="_маркированный_1"/>
    <w:qFormat/>
    <w:rsid w:val="00FD7F81"/>
    <w:pPr>
      <w:tabs>
        <w:tab w:val="left" w:pos="709"/>
      </w:tabs>
      <w:spacing w:after="120" w:line="360" w:lineRule="auto"/>
      <w:ind w:firstLine="709"/>
      <w:jc w:val="both"/>
    </w:pPr>
    <w:rPr>
      <w:rFonts w:ascii="Times New Roman" w:eastAsia="Times New Roman" w:hAnsi="Times New Roman" w:cs="Times New Roman"/>
      <w:sz w:val="30"/>
      <w:szCs w:val="28"/>
      <w:lang w:val="hy-AM" w:bidi="hy-AM"/>
    </w:rPr>
  </w:style>
  <w:style w:type="paragraph" w:customStyle="1" w:styleId="af5">
    <w:name w:val="_Табл. текст по ширине"/>
    <w:qFormat/>
    <w:rsid w:val="00FD7F81"/>
    <w:pPr>
      <w:spacing w:after="0" w:line="240" w:lineRule="auto"/>
      <w:jc w:val="both"/>
    </w:pPr>
    <w:rPr>
      <w:rFonts w:ascii="Times New Roman" w:eastAsia="Times New Roman" w:hAnsi="Times New Roman" w:cs="Arial"/>
      <w:bCs/>
      <w:sz w:val="24"/>
      <w:szCs w:val="20"/>
      <w:lang w:val="hy-AM" w:bidi="hy-AM"/>
    </w:rPr>
  </w:style>
  <w:style w:type="paragraph" w:customStyle="1" w:styleId="af6">
    <w:name w:val="_Аннотация"/>
    <w:next w:val="a1"/>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lang w:val="hy-AM" w:bidi="hy-AM"/>
    </w:rPr>
  </w:style>
  <w:style w:type="paragraph" w:customStyle="1" w:styleId="15">
    <w:name w:val="Табл. текст с отступом_1"/>
    <w:basedOn w:val="af5"/>
    <w:qFormat/>
    <w:rsid w:val="00FD7F81"/>
    <w:pPr>
      <w:ind w:left="284"/>
    </w:pPr>
  </w:style>
  <w:style w:type="paragraph" w:customStyle="1" w:styleId="22">
    <w:name w:val="Табл. текст с отступом_2"/>
    <w:basedOn w:val="15"/>
    <w:qFormat/>
    <w:rsid w:val="00FD7F81"/>
    <w:pPr>
      <w:ind w:left="567"/>
    </w:pPr>
  </w:style>
  <w:style w:type="paragraph" w:customStyle="1" w:styleId="1">
    <w:name w:val="_Приложение 1"/>
    <w:qFormat/>
    <w:rsid w:val="00FD7F81"/>
    <w:pPr>
      <w:pageBreakBefore/>
      <w:numPr>
        <w:numId w:val="2"/>
      </w:numPr>
      <w:spacing w:after="240" w:line="360" w:lineRule="auto"/>
      <w:outlineLvl w:val="0"/>
    </w:pPr>
    <w:rPr>
      <w:rFonts w:ascii="Times New Roman" w:eastAsia="Times New Roman" w:hAnsi="Times New Roman" w:cs="Times New Roman"/>
      <w:b/>
      <w:bCs/>
      <w:caps/>
      <w:color w:val="000000" w:themeColor="text1"/>
      <w:kern w:val="32"/>
      <w:sz w:val="30"/>
      <w:szCs w:val="32"/>
      <w:lang w:val="hy-AM" w:bidi="hy-AM"/>
    </w:rPr>
  </w:style>
  <w:style w:type="paragraph" w:customStyle="1" w:styleId="23">
    <w:name w:val="_Приложение 2"/>
    <w:qFormat/>
    <w:rsid w:val="00FD7F81"/>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val="hy-AM" w:bidi="hy-AM"/>
    </w:rPr>
  </w:style>
  <w:style w:type="paragraph" w:customStyle="1" w:styleId="24">
    <w:name w:val="_маркированный_2"/>
    <w:qFormat/>
    <w:rsid w:val="00FD7F81"/>
    <w:pPr>
      <w:spacing w:line="360" w:lineRule="auto"/>
      <w:jc w:val="both"/>
    </w:pPr>
    <w:rPr>
      <w:rFonts w:ascii="Times New Roman" w:eastAsia="Times New Roman" w:hAnsi="Times New Roman" w:cs="Times New Roman"/>
      <w:sz w:val="30"/>
      <w:szCs w:val="24"/>
      <w:lang w:val="hy-AM" w:bidi="hy-AM"/>
    </w:rPr>
  </w:style>
  <w:style w:type="paragraph" w:customStyle="1" w:styleId="af7">
    <w:name w:val="_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8">
    <w:name w:val="_Владелец_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9">
    <w:name w:val="_Проект_имя"/>
    <w:qFormat/>
    <w:rsid w:val="00FD7F81"/>
    <w:pPr>
      <w:spacing w:before="240" w:after="240"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a">
    <w:name w:val="_Документ_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b">
    <w:name w:val="_Табл по центру жирный"/>
    <w:basedOn w:val="Normal"/>
    <w:qFormat/>
    <w:rsid w:val="00FD7F81"/>
    <w:pPr>
      <w:widowControl/>
      <w:spacing w:after="0" w:line="360" w:lineRule="auto"/>
      <w:jc w:val="center"/>
    </w:pPr>
    <w:rPr>
      <w:rFonts w:ascii="Times New Roman" w:eastAsia="Times New Roman" w:hAnsi="Times New Roman" w:cs="Times New Roman"/>
      <w:b/>
      <w:sz w:val="24"/>
      <w:szCs w:val="20"/>
      <w:lang w:eastAsia="en-US"/>
    </w:rPr>
  </w:style>
  <w:style w:type="paragraph" w:customStyle="1" w:styleId="afc">
    <w:name w:val="_Табл. текст по левому"/>
    <w:qFormat/>
    <w:rsid w:val="00FD7F81"/>
    <w:pPr>
      <w:spacing w:after="0" w:line="240" w:lineRule="auto"/>
    </w:pPr>
    <w:rPr>
      <w:rFonts w:ascii="Times New Roman" w:eastAsia="Times New Roman" w:hAnsi="Times New Roman" w:cs="Arial"/>
      <w:bCs/>
      <w:sz w:val="24"/>
      <w:szCs w:val="20"/>
      <w:lang w:val="hy-AM" w:bidi="hy-AM"/>
    </w:rPr>
  </w:style>
  <w:style w:type="paragraph" w:customStyle="1" w:styleId="afd">
    <w:name w:val="_Табл. текст по правому"/>
    <w:qFormat/>
    <w:rsid w:val="00FD7F81"/>
    <w:pPr>
      <w:spacing w:after="0" w:line="240" w:lineRule="auto"/>
      <w:jc w:val="right"/>
    </w:pPr>
    <w:rPr>
      <w:rFonts w:ascii="Times New Roman" w:eastAsia="Times New Roman" w:hAnsi="Times New Roman" w:cs="Arial"/>
      <w:bCs/>
      <w:sz w:val="24"/>
      <w:szCs w:val="20"/>
      <w:lang w:val="hy-AM" w:bidi="hy-AM"/>
    </w:rPr>
  </w:style>
  <w:style w:type="paragraph" w:customStyle="1" w:styleId="afe">
    <w:name w:val="_Табл. текст по центру"/>
    <w:qFormat/>
    <w:rsid w:val="00FD7F81"/>
    <w:pPr>
      <w:spacing w:after="0" w:line="240" w:lineRule="auto"/>
      <w:jc w:val="center"/>
    </w:pPr>
    <w:rPr>
      <w:rFonts w:ascii="Times New Roman" w:eastAsia="Times New Roman" w:hAnsi="Times New Roman" w:cs="Arial"/>
      <w:bCs/>
      <w:sz w:val="24"/>
      <w:szCs w:val="20"/>
      <w:lang w:val="hy-AM" w:bidi="hy-AM"/>
    </w:rPr>
  </w:style>
  <w:style w:type="paragraph" w:customStyle="1" w:styleId="34">
    <w:name w:val="_маркированный_3"/>
    <w:qFormat/>
    <w:rsid w:val="00FD7F81"/>
    <w:pPr>
      <w:spacing w:after="0" w:line="360" w:lineRule="auto"/>
      <w:jc w:val="both"/>
    </w:pPr>
    <w:rPr>
      <w:rFonts w:ascii="Times New Roman" w:eastAsia="Times New Roman" w:hAnsi="Times New Roman" w:cs="Times New Roman"/>
      <w:sz w:val="30"/>
      <w:szCs w:val="24"/>
      <w:lang w:val="hy-AM" w:bidi="hy-AM"/>
    </w:rPr>
  </w:style>
  <w:style w:type="paragraph" w:customStyle="1" w:styleId="aff">
    <w:name w:val="_Табл. название"/>
    <w:qFormat/>
    <w:rsid w:val="00FD7F81"/>
    <w:pPr>
      <w:keepNext/>
      <w:spacing w:after="0" w:line="360" w:lineRule="auto"/>
      <w:jc w:val="right"/>
    </w:pPr>
    <w:rPr>
      <w:rFonts w:ascii="Times New Roman" w:eastAsia="Times New Roman" w:hAnsi="Times New Roman" w:cs="Times New Roman"/>
      <w:bCs/>
      <w:sz w:val="30"/>
      <w:szCs w:val="28"/>
      <w:lang w:val="hy-AM" w:bidi="hy-AM"/>
    </w:rPr>
  </w:style>
  <w:style w:type="paragraph" w:customStyle="1" w:styleId="aff0">
    <w:name w:val="_нижний колонтитул"/>
    <w:qFormat/>
    <w:rsid w:val="00FD7F81"/>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lang w:val="hy-AM" w:bidi="hy-AM"/>
    </w:rPr>
  </w:style>
  <w:style w:type="paragraph" w:customStyle="1" w:styleId="aff1">
    <w:name w:val="_верхний колонтитул_жирный"/>
    <w:qFormat/>
    <w:rsid w:val="00FD7F81"/>
    <w:pPr>
      <w:tabs>
        <w:tab w:val="center" w:pos="4677"/>
        <w:tab w:val="right" w:pos="9355"/>
      </w:tabs>
      <w:spacing w:after="0" w:line="240" w:lineRule="auto"/>
      <w:jc w:val="both"/>
    </w:pPr>
    <w:rPr>
      <w:rFonts w:ascii="Times New Roman" w:eastAsia="Times New Roman" w:hAnsi="Times New Roman" w:cs="Times New Roman"/>
      <w:b/>
      <w:sz w:val="30"/>
      <w:szCs w:val="20"/>
      <w:lang w:val="hy-AM" w:bidi="hy-AM"/>
    </w:rPr>
  </w:style>
  <w:style w:type="paragraph" w:customStyle="1" w:styleId="aff2">
    <w:name w:val="_верхний колонтитул"/>
    <w:basedOn w:val="aff1"/>
    <w:qFormat/>
    <w:rsid w:val="00FD7F81"/>
    <w:rPr>
      <w:b w:val="0"/>
      <w:color w:val="000000"/>
    </w:rPr>
  </w:style>
  <w:style w:type="paragraph" w:customStyle="1" w:styleId="10">
    <w:name w:val="_Табл._уровень 1"/>
    <w:qFormat/>
    <w:rsid w:val="00FD7F81"/>
    <w:pPr>
      <w:numPr>
        <w:numId w:val="3"/>
      </w:numPr>
      <w:spacing w:after="0"/>
    </w:pPr>
    <w:rPr>
      <w:rFonts w:ascii="Times New Roman" w:eastAsia="Times New Roman" w:hAnsi="Times New Roman" w:cs="Arial"/>
      <w:bCs/>
      <w:color w:val="000000" w:themeColor="text1"/>
      <w:sz w:val="24"/>
      <w:szCs w:val="20"/>
      <w:lang w:val="hy-AM" w:bidi="hy-AM"/>
    </w:rPr>
  </w:style>
  <w:style w:type="paragraph" w:customStyle="1" w:styleId="2">
    <w:name w:val="_Табл._уровень 2"/>
    <w:qFormat/>
    <w:rsid w:val="00FD7F81"/>
    <w:pPr>
      <w:numPr>
        <w:ilvl w:val="1"/>
        <w:numId w:val="3"/>
      </w:numPr>
      <w:spacing w:after="0"/>
    </w:pPr>
    <w:rPr>
      <w:rFonts w:ascii="Times New Roman" w:eastAsia="Times New Roman" w:hAnsi="Times New Roman" w:cs="Arial"/>
      <w:bCs/>
      <w:color w:val="000000" w:themeColor="text1"/>
      <w:sz w:val="24"/>
      <w:szCs w:val="20"/>
      <w:lang w:val="hy-AM" w:bidi="hy-AM"/>
    </w:rPr>
  </w:style>
  <w:style w:type="paragraph" w:customStyle="1" w:styleId="3">
    <w:name w:val="_Табл._уровень 3"/>
    <w:qFormat/>
    <w:rsid w:val="00FD7F81"/>
    <w:pPr>
      <w:numPr>
        <w:ilvl w:val="2"/>
        <w:numId w:val="3"/>
      </w:numPr>
      <w:spacing w:after="0"/>
    </w:pPr>
    <w:rPr>
      <w:rFonts w:ascii="Times New Roman" w:eastAsia="Times New Roman" w:hAnsi="Times New Roman" w:cs="Arial"/>
      <w:bCs/>
      <w:color w:val="000000" w:themeColor="text1"/>
      <w:sz w:val="24"/>
      <w:szCs w:val="20"/>
      <w:lang w:val="hy-AM" w:bidi="hy-AM"/>
    </w:rPr>
  </w:style>
  <w:style w:type="paragraph" w:customStyle="1" w:styleId="4">
    <w:name w:val="_Заголовок_уровень 4"/>
    <w:qFormat/>
    <w:rsid w:val="00FD7F81"/>
    <w:pPr>
      <w:keepLines/>
      <w:numPr>
        <w:ilvl w:val="3"/>
        <w:numId w:val="4"/>
      </w:numPr>
      <w:spacing w:after="0" w:line="360" w:lineRule="auto"/>
      <w:jc w:val="both"/>
    </w:pPr>
    <w:rPr>
      <w:rFonts w:ascii="Times New Roman" w:eastAsia="Times New Roman" w:hAnsi="Times New Roman" w:cs="Arial"/>
      <w:bCs/>
      <w:color w:val="000000" w:themeColor="text1"/>
      <w:sz w:val="30"/>
      <w:szCs w:val="28"/>
      <w:lang w:val="hy-AM" w:bidi="hy-AM"/>
    </w:rPr>
  </w:style>
  <w:style w:type="paragraph" w:customStyle="1" w:styleId="aff3">
    <w:name w:val="_Шифр_документа"/>
    <w:qFormat/>
    <w:rsid w:val="00FD7F81"/>
    <w:pPr>
      <w:spacing w:line="36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4">
    <w:name w:val="_Портфель_имя"/>
    <w:qFormat/>
    <w:rsid w:val="00FD7F81"/>
    <w:pPr>
      <w:spacing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5">
    <w:name w:val="_Для удаления"/>
    <w:basedOn w:val="a1"/>
    <w:link w:val="aff6"/>
    <w:qFormat/>
    <w:rsid w:val="00FD7F81"/>
    <w:rPr>
      <w:color w:val="7F7F7F" w:themeColor="text1" w:themeTint="80"/>
    </w:rPr>
  </w:style>
  <w:style w:type="character" w:customStyle="1" w:styleId="aff6">
    <w:name w:val="_Для удаления Знак"/>
    <w:basedOn w:val="a2"/>
    <w:link w:val="aff5"/>
    <w:rsid w:val="00FD7F81"/>
    <w:rPr>
      <w:rFonts w:ascii="Times New Roman" w:eastAsia="Times New Roman" w:hAnsi="Times New Roman" w:cs="Times New Roman"/>
      <w:color w:val="7F7F7F" w:themeColor="text1" w:themeTint="80"/>
      <w:sz w:val="30"/>
      <w:szCs w:val="24"/>
      <w:lang w:val="hy-AM" w:bidi="hy-AM"/>
    </w:rPr>
  </w:style>
  <w:style w:type="character" w:customStyle="1" w:styleId="aff7">
    <w:name w:val="_жирный"/>
    <w:uiPriority w:val="1"/>
    <w:qFormat/>
    <w:rsid w:val="00FD7F81"/>
    <w:rPr>
      <w:rFonts w:ascii="Times New Roman" w:eastAsia="Times New Roman" w:hAnsi="Times New Roman"/>
      <w:b/>
      <w:color w:val="000000" w:themeColor="text1"/>
    </w:rPr>
  </w:style>
  <w:style w:type="character" w:customStyle="1" w:styleId="aff8">
    <w:name w:val="_жирный курсив"/>
    <w:uiPriority w:val="1"/>
    <w:qFormat/>
    <w:rsid w:val="00FD7F81"/>
    <w:rPr>
      <w:rFonts w:ascii="Times New Roman Полужирный" w:hAnsi="Times New Roman Полужирный"/>
      <w:b/>
      <w:i/>
      <w:color w:val="000000" w:themeColor="text1"/>
    </w:rPr>
  </w:style>
  <w:style w:type="character" w:customStyle="1" w:styleId="aff9">
    <w:name w:val="_курсив"/>
    <w:uiPriority w:val="1"/>
    <w:qFormat/>
    <w:rsid w:val="00FD7F81"/>
    <w:rPr>
      <w:rFonts w:ascii="Times New Roman" w:hAnsi="Times New Roman"/>
      <w:i/>
      <w:color w:val="000000" w:themeColor="text1"/>
    </w:rPr>
  </w:style>
  <w:style w:type="paragraph" w:customStyle="1" w:styleId="12">
    <w:name w:val="_нумерованный_1"/>
    <w:qFormat/>
    <w:rsid w:val="00FD7F81"/>
    <w:pPr>
      <w:numPr>
        <w:numId w:val="5"/>
      </w:numPr>
      <w:spacing w:after="0" w:line="360" w:lineRule="auto"/>
      <w:jc w:val="both"/>
    </w:pPr>
    <w:rPr>
      <w:rFonts w:ascii="Times New Roman" w:eastAsiaTheme="majorEastAsia" w:hAnsi="Times New Roman" w:cstheme="majorBidi"/>
      <w:bCs/>
      <w:color w:val="000000" w:themeColor="text1"/>
      <w:sz w:val="30"/>
      <w:szCs w:val="28"/>
      <w:lang w:val="hy-AM" w:bidi="hy-AM"/>
    </w:rPr>
  </w:style>
  <w:style w:type="paragraph" w:customStyle="1" w:styleId="20">
    <w:name w:val="_нумерованный_2"/>
    <w:qFormat/>
    <w:rsid w:val="00FD7F81"/>
    <w:pPr>
      <w:numPr>
        <w:ilvl w:val="1"/>
        <w:numId w:val="5"/>
      </w:numPr>
      <w:spacing w:after="0" w:line="360" w:lineRule="auto"/>
      <w:jc w:val="both"/>
    </w:pPr>
    <w:rPr>
      <w:rFonts w:ascii="Times New Roman" w:eastAsia="Times New Roman" w:hAnsi="Times New Roman" w:cs="Times New Roman"/>
      <w:sz w:val="30"/>
      <w:szCs w:val="24"/>
      <w:lang w:val="hy-AM" w:bidi="hy-AM"/>
    </w:rPr>
  </w:style>
  <w:style w:type="paragraph" w:customStyle="1" w:styleId="30">
    <w:name w:val="_нумерованный_3"/>
    <w:qFormat/>
    <w:rsid w:val="00FD7F81"/>
    <w:pPr>
      <w:numPr>
        <w:ilvl w:val="2"/>
        <w:numId w:val="5"/>
      </w:numPr>
      <w:spacing w:after="0" w:line="360" w:lineRule="auto"/>
      <w:jc w:val="both"/>
    </w:pPr>
    <w:rPr>
      <w:rFonts w:ascii="Times New Roman" w:eastAsia="Times New Roman" w:hAnsi="Times New Roman" w:cs="Times New Roman"/>
      <w:sz w:val="30"/>
      <w:szCs w:val="24"/>
      <w:lang w:val="hy-AM" w:bidi="hy-AM"/>
    </w:rPr>
  </w:style>
  <w:style w:type="character" w:customStyle="1" w:styleId="affa">
    <w:name w:val="_прописные"/>
    <w:uiPriority w:val="1"/>
    <w:qFormat/>
    <w:rsid w:val="00FD7F81"/>
    <w:rPr>
      <w:rFonts w:ascii="Times New Roman" w:hAnsi="Times New Roman"/>
      <w:caps/>
      <w:smallCaps w:val="0"/>
      <w:color w:val="000000" w:themeColor="text1"/>
    </w:rPr>
  </w:style>
  <w:style w:type="paragraph" w:customStyle="1" w:styleId="11">
    <w:name w:val="_Табл. текст маркированный 1"/>
    <w:qFormat/>
    <w:rsid w:val="00FD7F81"/>
    <w:pPr>
      <w:numPr>
        <w:numId w:val="6"/>
      </w:numPr>
      <w:spacing w:after="0" w:line="240" w:lineRule="auto"/>
    </w:pPr>
    <w:rPr>
      <w:rFonts w:ascii="Times New Roman" w:eastAsiaTheme="minorEastAsia" w:hAnsi="Times New Roman" w:cs="Arial"/>
      <w:bCs/>
      <w:sz w:val="24"/>
      <w:szCs w:val="20"/>
      <w:lang w:val="hy-AM" w:bidi="hy-AM"/>
    </w:rPr>
  </w:style>
  <w:style w:type="paragraph" w:customStyle="1" w:styleId="25">
    <w:name w:val="ПВД_Заголовок к тексту 2"/>
    <w:qFormat/>
    <w:rsid w:val="00FD7F81"/>
    <w:pPr>
      <w:keepLines/>
      <w:spacing w:after="440" w:line="240" w:lineRule="auto"/>
      <w:jc w:val="center"/>
    </w:pPr>
    <w:rPr>
      <w:rFonts w:ascii="Times New Roman" w:eastAsiaTheme="minorEastAsia" w:hAnsi="Times New Roman" w:cs="Times New Roman"/>
      <w:b/>
      <w:sz w:val="30"/>
      <w:szCs w:val="28"/>
      <w:lang w:val="hy-AM" w:bidi="hy-AM"/>
    </w:rPr>
  </w:style>
  <w:style w:type="paragraph" w:customStyle="1" w:styleId="affb">
    <w:name w:val="ПВД_Вид документа"/>
    <w:basedOn w:val="25"/>
    <w:qFormat/>
    <w:rsid w:val="00FD7F81"/>
    <w:pPr>
      <w:spacing w:after="0"/>
    </w:pPr>
    <w:rPr>
      <w:rFonts w:ascii="Times New Roman Полужирный" w:hAnsi="Times New Roman Полужирный"/>
      <w:caps/>
      <w:spacing w:val="40"/>
    </w:rPr>
  </w:style>
  <w:style w:type="paragraph" w:customStyle="1" w:styleId="affc">
    <w:name w:val="Обычный с красной строки"/>
    <w:basedOn w:val="Normal"/>
    <w:link w:val="affd"/>
    <w:qFormat/>
    <w:rsid w:val="00FD7F81"/>
    <w:pPr>
      <w:widowControl/>
      <w:spacing w:after="0" w:line="360" w:lineRule="auto"/>
      <w:ind w:firstLine="709"/>
      <w:jc w:val="both"/>
    </w:pPr>
    <w:rPr>
      <w:rFonts w:ascii="Times New Roman" w:eastAsia="Times New Roman" w:hAnsi="Times New Roman" w:cs="Times New Roman"/>
      <w:sz w:val="30"/>
      <w:szCs w:val="24"/>
      <w:lang w:eastAsia="en-US"/>
    </w:rPr>
  </w:style>
  <w:style w:type="character" w:customStyle="1" w:styleId="affd">
    <w:name w:val="Обычный с красной строки Знак"/>
    <w:link w:val="affc"/>
    <w:rsid w:val="00FD7F81"/>
    <w:rPr>
      <w:rFonts w:ascii="Times New Roman" w:eastAsia="Times New Roman" w:hAnsi="Times New Roman" w:cs="Times New Roman"/>
      <w:sz w:val="30"/>
      <w:szCs w:val="24"/>
      <w:lang w:val="hy-AM" w:bidi="hy-AM"/>
    </w:rPr>
  </w:style>
  <w:style w:type="paragraph" w:customStyle="1" w:styleId="affe">
    <w:name w:val="Титул. Название документа"/>
    <w:basedOn w:val="Normal"/>
    <w:link w:val="afff"/>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fff">
    <w:name w:val="Титул. Название документа Знак"/>
    <w:link w:val="affe"/>
    <w:rsid w:val="00FD7F81"/>
    <w:rPr>
      <w:rFonts w:ascii="Times New Roman" w:eastAsia="Times New Roman" w:hAnsi="Times New Roman" w:cs="Times New Roman"/>
      <w:b/>
      <w:caps/>
      <w:sz w:val="32"/>
      <w:szCs w:val="24"/>
      <w:lang w:val="hy-AM" w:bidi="hy-AM"/>
    </w:rPr>
  </w:style>
  <w:style w:type="paragraph" w:customStyle="1" w:styleId="afff0">
    <w:name w:val="Обычный с номером"/>
    <w:basedOn w:val="affc"/>
    <w:link w:val="afff1"/>
    <w:qFormat/>
    <w:rsid w:val="00FD7F81"/>
    <w:pPr>
      <w:outlineLvl w:val="2"/>
    </w:pPr>
  </w:style>
  <w:style w:type="character" w:customStyle="1" w:styleId="afff1">
    <w:name w:val="Обычный с номером Знак"/>
    <w:basedOn w:val="affd"/>
    <w:link w:val="afff0"/>
    <w:rsid w:val="00FD7F81"/>
    <w:rPr>
      <w:rFonts w:ascii="Times New Roman" w:eastAsia="Times New Roman" w:hAnsi="Times New Roman" w:cs="Times New Roman"/>
      <w:sz w:val="30"/>
      <w:szCs w:val="24"/>
      <w:lang w:val="hy-AM" w:bidi="hy-AM"/>
    </w:rPr>
  </w:style>
  <w:style w:type="paragraph" w:customStyle="1" w:styleId="afff2">
    <w:name w:val="Титул. 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ff3">
    <w:name w:val="Титул. Владелец 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ff4">
    <w:name w:val="Титул. Документ 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ff5">
    <w:name w:val="Табл. По ширине"/>
    <w:link w:val="afff6"/>
    <w:qFormat/>
    <w:rsid w:val="00FD7F81"/>
    <w:pPr>
      <w:spacing w:after="0" w:line="240" w:lineRule="auto"/>
      <w:jc w:val="both"/>
    </w:pPr>
    <w:rPr>
      <w:rFonts w:ascii="Times New Roman" w:eastAsia="Times New Roman" w:hAnsi="Times New Roman" w:cs="Arial"/>
      <w:bCs/>
      <w:sz w:val="24"/>
      <w:szCs w:val="20"/>
      <w:lang w:val="hy-AM" w:bidi="hy-AM"/>
    </w:rPr>
  </w:style>
  <w:style w:type="character" w:customStyle="1" w:styleId="afff6">
    <w:name w:val="Табл. По ширине Знак"/>
    <w:basedOn w:val="DefaultParagraphFont"/>
    <w:link w:val="afff5"/>
    <w:rsid w:val="00FD7F81"/>
    <w:rPr>
      <w:rFonts w:ascii="Times New Roman" w:eastAsia="Times New Roman" w:hAnsi="Times New Roman" w:cs="Arial"/>
      <w:bCs/>
      <w:sz w:val="24"/>
      <w:szCs w:val="20"/>
      <w:lang w:val="hy-AM" w:bidi="hy-AM"/>
    </w:rPr>
  </w:style>
  <w:style w:type="paragraph" w:customStyle="1" w:styleId="afff7">
    <w:name w:val="Табл. Название"/>
    <w:qFormat/>
    <w:rsid w:val="00FD7F81"/>
    <w:pPr>
      <w:keepNext/>
      <w:spacing w:before="120" w:after="120" w:line="240" w:lineRule="auto"/>
      <w:contextualSpacing/>
      <w:jc w:val="center"/>
    </w:pPr>
    <w:rPr>
      <w:rFonts w:ascii="Times New Roman" w:eastAsia="Times New Roman" w:hAnsi="Times New Roman" w:cs="Times New Roman"/>
      <w:bCs/>
      <w:sz w:val="30"/>
      <w:szCs w:val="28"/>
      <w:lang w:val="hy-AM" w:bidi="hy-AM"/>
    </w:rPr>
  </w:style>
  <w:style w:type="paragraph" w:customStyle="1" w:styleId="afff8">
    <w:name w:val="Для удаления"/>
    <w:basedOn w:val="affc"/>
    <w:link w:val="afff9"/>
    <w:qFormat/>
    <w:rsid w:val="00FD7F81"/>
    <w:rPr>
      <w:color w:val="7F7F7F" w:themeColor="text1" w:themeTint="80"/>
    </w:rPr>
  </w:style>
  <w:style w:type="character" w:customStyle="1" w:styleId="afff9">
    <w:name w:val="Для удаления Знак"/>
    <w:basedOn w:val="affd"/>
    <w:link w:val="afff8"/>
    <w:rsid w:val="00FD7F81"/>
    <w:rPr>
      <w:rFonts w:ascii="Times New Roman" w:eastAsia="Times New Roman" w:hAnsi="Times New Roman" w:cs="Times New Roman"/>
      <w:color w:val="7F7F7F" w:themeColor="text1" w:themeTint="80"/>
      <w:sz w:val="30"/>
      <w:szCs w:val="24"/>
      <w:lang w:val="hy-AM" w:bidi="hy-AM"/>
    </w:rPr>
  </w:style>
  <w:style w:type="paragraph" w:customStyle="1" w:styleId="afffa">
    <w:name w:val="Вид документа"/>
    <w:basedOn w:val="Normal"/>
    <w:link w:val="afffb"/>
    <w:qFormat/>
    <w:rsid w:val="00FD7F81"/>
    <w:pPr>
      <w:keepLines/>
      <w:widowControl/>
      <w:spacing w:before="480" w:after="120" w:line="240" w:lineRule="auto"/>
      <w:jc w:val="center"/>
    </w:pPr>
    <w:rPr>
      <w:rFonts w:ascii="Times New Roman" w:eastAsiaTheme="minorEastAsia" w:hAnsi="Times New Roman" w:cs="Times New Roman"/>
      <w:b/>
      <w:caps/>
      <w:spacing w:val="40"/>
      <w:sz w:val="30"/>
      <w:szCs w:val="28"/>
      <w:lang w:eastAsia="en-US"/>
    </w:rPr>
  </w:style>
  <w:style w:type="character" w:customStyle="1" w:styleId="afffb">
    <w:name w:val="Вид документа Знак"/>
    <w:basedOn w:val="DefaultParagraphFont"/>
    <w:link w:val="afffa"/>
    <w:rsid w:val="00FD7F81"/>
    <w:rPr>
      <w:rFonts w:ascii="Times New Roman" w:eastAsiaTheme="minorEastAsia" w:hAnsi="Times New Roman" w:cs="Times New Roman"/>
      <w:b/>
      <w:caps/>
      <w:spacing w:val="40"/>
      <w:sz w:val="30"/>
      <w:szCs w:val="28"/>
      <w:lang w:val="hy-AM" w:bidi="hy-AM"/>
    </w:rPr>
  </w:style>
  <w:style w:type="paragraph" w:customStyle="1" w:styleId="afffc">
    <w:name w:val="Заголовок документа"/>
    <w:link w:val="afffd"/>
    <w:qFormat/>
    <w:rsid w:val="00FD7F81"/>
    <w:pPr>
      <w:spacing w:after="440" w:line="240" w:lineRule="auto"/>
      <w:contextualSpacing/>
      <w:jc w:val="center"/>
    </w:pPr>
    <w:rPr>
      <w:rFonts w:ascii="Times New Roman" w:eastAsiaTheme="minorEastAsia" w:hAnsi="Times New Roman" w:cs="Times New Roman"/>
      <w:b/>
      <w:bCs/>
      <w:spacing w:val="40"/>
      <w:sz w:val="30"/>
      <w:szCs w:val="28"/>
      <w:lang w:val="hy-AM" w:bidi="hy-AM"/>
    </w:rPr>
  </w:style>
  <w:style w:type="character" w:customStyle="1" w:styleId="afffd">
    <w:name w:val="Заголовок документа Знак"/>
    <w:basedOn w:val="afffb"/>
    <w:link w:val="afffc"/>
    <w:rsid w:val="00FD7F81"/>
    <w:rPr>
      <w:rFonts w:ascii="Times New Roman" w:eastAsiaTheme="minorEastAsia" w:hAnsi="Times New Roman" w:cs="Times New Roman"/>
      <w:b/>
      <w:bCs/>
      <w:caps/>
      <w:spacing w:val="40"/>
      <w:sz w:val="30"/>
      <w:szCs w:val="28"/>
      <w:lang w:val="hy-AM" w:bidi="hy-AM"/>
    </w:rPr>
  </w:style>
  <w:style w:type="paragraph" w:customStyle="1" w:styleId="afffe">
    <w:name w:val="Табл. Влево"/>
    <w:link w:val="affff"/>
    <w:qFormat/>
    <w:rsid w:val="00FD7F81"/>
    <w:pPr>
      <w:spacing w:after="0" w:line="264" w:lineRule="auto"/>
    </w:pPr>
    <w:rPr>
      <w:rFonts w:ascii="Times New Roman" w:eastAsia="Times New Roman" w:hAnsi="Times New Roman" w:cs="Arial"/>
      <w:bCs/>
      <w:sz w:val="24"/>
      <w:szCs w:val="20"/>
      <w:lang w:val="hy-AM" w:bidi="hy-AM"/>
    </w:rPr>
  </w:style>
  <w:style w:type="character" w:customStyle="1" w:styleId="affff">
    <w:name w:val="Табл. Влево Знак"/>
    <w:basedOn w:val="DefaultParagraphFont"/>
    <w:link w:val="afffe"/>
    <w:rsid w:val="00FD7F81"/>
    <w:rPr>
      <w:rFonts w:ascii="Times New Roman" w:eastAsia="Times New Roman" w:hAnsi="Times New Roman" w:cs="Arial"/>
      <w:bCs/>
      <w:sz w:val="24"/>
      <w:szCs w:val="20"/>
      <w:lang w:val="hy-AM" w:bidi="hy-AM"/>
    </w:rPr>
  </w:style>
  <w:style w:type="character" w:customStyle="1" w:styleId="3Candara12pt0">
    <w:name w:val="Основной текст (3) + Candara;12 pt;Не полужирный"/>
    <w:basedOn w:val="DefaultParagraphFont"/>
    <w:rsid w:val="00FD7F81"/>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table" w:styleId="LightShading">
    <w:name w:val="Light Shading"/>
    <w:basedOn w:val="TableNormal"/>
    <w:uiPriority w:val="60"/>
    <w:rsid w:val="00FD7F81"/>
    <w:pPr>
      <w:spacing w:after="0" w:line="240" w:lineRule="auto"/>
    </w:pPr>
    <w:rPr>
      <w:color w:val="000000" w:themeColor="text1" w:themeShade="BF"/>
      <w:lang w:val="hy-AM" w:bidi="hy-AM"/>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file:///C:\Users\margarita\Desktop\Anvavor_reference_original\&#1044;&#1086;&#1082;&#1091;&#1084;&#1077;&#1085;&#1090;233.docx" TargetMode="External"/><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file:///C:\Users\margarita\Desktop\Anvavor_reference_original\&#1044;&#1086;&#1082;&#1091;&#1084;&#1077;&#1085;&#1090;233.docx"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54CD1-E210-4FF5-B561-7B786D4C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120867</Words>
  <Characters>688945</Characters>
  <Application>Microsoft Office Word</Application>
  <DocSecurity>0</DocSecurity>
  <Lines>5741</Lines>
  <Paragraphs>1616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Meline Yeghyan</cp:lastModifiedBy>
  <cp:revision>24</cp:revision>
  <dcterms:created xsi:type="dcterms:W3CDTF">2020-12-29T11:20:00Z</dcterms:created>
  <dcterms:modified xsi:type="dcterms:W3CDTF">2023-05-18T07:09:00Z</dcterms:modified>
</cp:coreProperties>
</file>