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7685"/>
      </w:tblGrid>
      <w:tr w:rsidR="00423A67" w:rsidRPr="00423A67" w14:paraId="61880454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7695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 գործողության ոլորտը</w:t>
            </w:r>
          </w:p>
        </w:tc>
      </w:tr>
      <w:tr w:rsidR="00423A67" w:rsidRPr="00423A67" w14:paraId="5176AAB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7695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իրավունակությունը և գործունակությունը</w:t>
            </w:r>
          </w:p>
        </w:tc>
      </w:tr>
      <w:tr w:rsidR="00423A67" w:rsidRPr="00423A67" w14:paraId="015758B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7695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 դիմելու իրավունքը</w:t>
            </w:r>
          </w:p>
        </w:tc>
      </w:tr>
      <w:tr w:rsidR="00423A67" w:rsidRPr="00423A67" w14:paraId="385A140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7695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գործերը քննելիս դատարանի կողմից կիրառվող իրավունքը</w:t>
            </w:r>
          </w:p>
        </w:tc>
      </w:tr>
      <w:tr w:rsidR="00423A67" w:rsidRPr="00423A67" w14:paraId="4693F65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7695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գործերով դատական ակտերը և դրանց պարտադիր լինելը</w:t>
            </w:r>
          </w:p>
        </w:tc>
      </w:tr>
      <w:tr w:rsidR="00423A67" w:rsidRPr="00423A67" w14:paraId="78061E5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7695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ակտին ներկայացվող պահանջները</w:t>
            </w:r>
          </w:p>
        </w:tc>
      </w:tr>
      <w:tr w:rsidR="00423A67" w:rsidRPr="00423A67" w14:paraId="1F3AB41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7695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օրինականությունը</w:t>
            </w:r>
          </w:p>
        </w:tc>
      </w:tr>
      <w:tr w:rsidR="00423A67" w:rsidRPr="00423A67" w14:paraId="3B5BFFA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695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հիմնավորվածությունը</w:t>
            </w:r>
          </w:p>
        </w:tc>
      </w:tr>
      <w:tr w:rsidR="00423A67" w:rsidRPr="00423A67" w14:paraId="24A9FB5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695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պատճառաբանվածությունը</w:t>
            </w:r>
          </w:p>
        </w:tc>
      </w:tr>
      <w:tr w:rsidR="00423A67" w:rsidRPr="00423A67" w14:paraId="1CAD0D7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695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և վճռաբեկության կարգով դատական ակտերի բողոքարկումը</w:t>
            </w:r>
          </w:p>
        </w:tc>
      </w:tr>
      <w:tr w:rsidR="00423A67" w:rsidRPr="00423A67" w14:paraId="5DDB9310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695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 օրենքի և դատարանի առջև</w:t>
            </w:r>
          </w:p>
        </w:tc>
      </w:tr>
      <w:tr w:rsidR="00423A67" w:rsidRPr="00423A67" w14:paraId="7295BB7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695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</w:p>
        </w:tc>
      </w:tr>
      <w:tr w:rsidR="00423A67" w:rsidRPr="00423A67" w14:paraId="327EB70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695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</w:p>
        </w:tc>
      </w:tr>
      <w:tr w:rsidR="00423A67" w:rsidRPr="00423A67" w14:paraId="2E37073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695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իրավունքների չարաշահման անթույլատրելիությունը</w:t>
            </w:r>
          </w:p>
        </w:tc>
      </w:tr>
      <w:tr w:rsidR="00423A67" w:rsidRPr="00423A67" w14:paraId="6A61DBE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695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 քննության բանավորությունը</w:t>
            </w:r>
          </w:p>
        </w:tc>
      </w:tr>
      <w:tr w:rsidR="00423A67" w:rsidRPr="00423A67" w14:paraId="6B7D77A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7695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լեզուն</w:t>
            </w:r>
          </w:p>
        </w:tc>
      </w:tr>
      <w:tr w:rsidR="00423A67" w:rsidRPr="00423A67" w14:paraId="7591467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695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հրապարակայնությունը</w:t>
            </w:r>
          </w:p>
        </w:tc>
      </w:tr>
      <w:tr w:rsidR="00423A67" w:rsidRPr="00423A67" w14:paraId="44D7FC99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695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գործերի ենթակայությունը</w:t>
            </w:r>
          </w:p>
        </w:tc>
      </w:tr>
      <w:tr w:rsidR="00423A67" w:rsidRPr="00423A67" w14:paraId="5E1C804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695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 լուծումը հաշտարարության միջոցով կամ դրա հանձնումն արբիտրաժ</w:t>
            </w:r>
          </w:p>
        </w:tc>
      </w:tr>
      <w:tr w:rsidR="00423A67" w:rsidRPr="00423A67" w14:paraId="596521E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695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 հետ փոխկապակցված մի քանի պահանջներով գործերի ենթակայությունը</w:t>
            </w:r>
          </w:p>
        </w:tc>
      </w:tr>
      <w:tr w:rsidR="00423A67" w:rsidRPr="00423A67" w14:paraId="6470A0C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695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գործերի ընդհանուր տարածքային ընդդատությունը</w:t>
            </w:r>
          </w:p>
        </w:tc>
      </w:tr>
      <w:tr w:rsidR="00423A67" w:rsidRPr="00423A67" w14:paraId="4F71409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695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գործերի տարածքային ընդդատությունը հայցվորի ընտրությամբ</w:t>
            </w:r>
          </w:p>
        </w:tc>
      </w:tr>
      <w:tr w:rsidR="00423A67" w:rsidRPr="00423A67" w14:paraId="6F92A66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695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 ընդդատությունը</w:t>
            </w:r>
          </w:p>
        </w:tc>
      </w:tr>
      <w:tr w:rsidR="00423A67" w:rsidRPr="00423A67" w14:paraId="1B6C84D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695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տարածքային ընդդատությունը</w:t>
            </w:r>
          </w:p>
        </w:tc>
      </w:tr>
      <w:tr w:rsidR="00423A67" w:rsidRPr="00423A67" w14:paraId="26289C8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695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հանձնումը մեկ դատարանից մեկ այլ դատարան</w:t>
            </w:r>
          </w:p>
        </w:tc>
      </w:tr>
      <w:tr w:rsidR="00423A67" w:rsidRPr="00423A67" w14:paraId="11AD793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7695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 և ենթակայության մասին վեճերը</w:t>
            </w:r>
          </w:p>
        </w:tc>
      </w:tr>
      <w:tr w:rsidR="00423A67" w:rsidRPr="00423A67" w14:paraId="20FBFAF2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695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Գործերի միանձնյա և կոլեգիալ քննությունը </w:t>
            </w:r>
          </w:p>
        </w:tc>
      </w:tr>
      <w:tr w:rsidR="00423A67" w:rsidRPr="00423A67" w14:paraId="44EA1A1A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28.</w:t>
            </w:r>
          </w:p>
        </w:tc>
        <w:tc>
          <w:tcPr>
            <w:tcW w:w="7695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 բացարկ հայտնելը և դատավորի ինքնաբացարկը</w:t>
            </w:r>
          </w:p>
        </w:tc>
      </w:tr>
      <w:tr w:rsidR="00423A67" w:rsidRPr="00423A67" w14:paraId="6DA2AE2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695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 և բացարկ ներկայացնելու և լուծելու կարգը</w:t>
            </w:r>
          </w:p>
        </w:tc>
      </w:tr>
      <w:tr w:rsidR="00423A67" w:rsidRPr="00423A67" w14:paraId="39753003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30.</w:t>
            </w:r>
          </w:p>
        </w:tc>
        <w:tc>
          <w:tcPr>
            <w:tcW w:w="7695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մասնակիցները</w:t>
            </w:r>
          </w:p>
        </w:tc>
      </w:tr>
      <w:tr w:rsidR="00423A67" w:rsidRPr="00423A67" w14:paraId="56C20D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7695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կազմը</w:t>
            </w:r>
          </w:p>
        </w:tc>
      </w:tr>
      <w:tr w:rsidR="00423A67" w:rsidRPr="00423A67" w14:paraId="5AD7B6D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695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իրավունքները և պարտականությունները</w:t>
            </w:r>
          </w:p>
        </w:tc>
      </w:tr>
      <w:tr w:rsidR="00423A67" w:rsidRPr="00423A67" w14:paraId="597ED37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695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</w:p>
        </w:tc>
      </w:tr>
      <w:tr w:rsidR="00423A67" w:rsidRPr="00423A67" w14:paraId="2E71999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695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</w:p>
        </w:tc>
      </w:tr>
      <w:tr w:rsidR="00423A67" w:rsidRPr="00423A67" w14:paraId="77C7CC8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695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</w:p>
        </w:tc>
      </w:tr>
      <w:tr w:rsidR="00423A67" w:rsidRPr="00423A67" w14:paraId="5C96911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695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 համահայցվորների կամ համապատա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 մասնակցությունը</w:t>
            </w:r>
          </w:p>
        </w:tc>
      </w:tr>
      <w:tr w:rsidR="00423A67" w:rsidRPr="00423A67" w14:paraId="1D389ED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695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 առարկայի նկատմամբ ինքնուրույն պահանջներ ներկայացնող երրորդ անձինք</w:t>
            </w:r>
          </w:p>
        </w:tc>
      </w:tr>
      <w:tr w:rsidR="00423A67" w:rsidRPr="00423A67" w14:paraId="368606F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7695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 առարկայի նկատմամբ ինքնուրույն պահանջներ չներկայացնող երրորդ անձինք</w:t>
            </w:r>
          </w:p>
        </w:tc>
      </w:tr>
      <w:tr w:rsidR="00423A67" w:rsidRPr="00423A67" w14:paraId="4510172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695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</w:p>
        </w:tc>
      </w:tr>
      <w:tr w:rsidR="00423A67" w:rsidRPr="00423A67" w14:paraId="70542D4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7695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իրավահաջորդությունը</w:t>
            </w:r>
          </w:p>
        </w:tc>
      </w:tr>
      <w:tr w:rsidR="00423A67" w:rsidRPr="00423A67" w14:paraId="4CF3DFF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7695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և տեղական ինքնակառավարման մարմինների մասնակցությունը գործին</w:t>
            </w:r>
          </w:p>
        </w:tc>
      </w:tr>
      <w:tr w:rsidR="00423A67" w:rsidRPr="00423A67" w14:paraId="123940C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695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 ներկայացուցիչը</w:t>
            </w:r>
          </w:p>
        </w:tc>
      </w:tr>
      <w:tr w:rsidR="00423A67" w:rsidRPr="00423A67" w14:paraId="5C7E3C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695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</w:p>
        </w:tc>
      </w:tr>
      <w:tr w:rsidR="00423A67" w:rsidRPr="00423A67" w14:paraId="2AB5427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44.</w:t>
            </w:r>
          </w:p>
        </w:tc>
        <w:tc>
          <w:tcPr>
            <w:tcW w:w="7695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</w:p>
        </w:tc>
      </w:tr>
      <w:tr w:rsidR="00423A67" w:rsidRPr="00423A67" w14:paraId="4C3197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695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</w:p>
        </w:tc>
      </w:tr>
      <w:tr w:rsidR="00423A67" w:rsidRPr="00423A67" w14:paraId="71AAA02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695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</w:p>
        </w:tc>
      </w:tr>
      <w:tr w:rsidR="00423A67" w:rsidRPr="00423A67" w14:paraId="28FACE0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695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 անձինք և մարմինները</w:t>
            </w:r>
          </w:p>
        </w:tc>
      </w:tr>
      <w:tr w:rsidR="00423A67" w:rsidRPr="00423A67" w14:paraId="0CBF9AC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695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վարումը ներկայացուցչի միջոցով</w:t>
            </w:r>
          </w:p>
        </w:tc>
      </w:tr>
      <w:tr w:rsidR="00423A67" w:rsidRPr="00423A67" w14:paraId="63180A3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695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 պաշտոնե ներկայացուցիչները</w:t>
            </w:r>
          </w:p>
        </w:tc>
      </w:tr>
      <w:tr w:rsidR="00423A67" w:rsidRPr="00423A67" w14:paraId="4E5C0B5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695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 ներկայացուցիչները</w:t>
            </w:r>
          </w:p>
        </w:tc>
      </w:tr>
      <w:tr w:rsidR="00423A67" w:rsidRPr="00423A67" w14:paraId="47FB706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695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վարումն ի պաշտոնե և օրինական ներկայացուցչի կողմից այլ անձի հանձնարարելը</w:t>
            </w:r>
          </w:p>
        </w:tc>
      </w:tr>
      <w:tr w:rsidR="00423A67" w:rsidRPr="00423A67" w14:paraId="52C89D4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695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 որպես ներկայացուցիչ հանդես գալու իրավունք ունեցող անձինք</w:t>
            </w:r>
          </w:p>
        </w:tc>
      </w:tr>
      <w:tr w:rsidR="00423A67" w:rsidRPr="00423A67" w14:paraId="5F0A1F0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695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 որպես ներկայացուցիչ հանդես գալու արգելքը</w:t>
            </w:r>
          </w:p>
        </w:tc>
      </w:tr>
      <w:tr w:rsidR="00423A67" w:rsidRPr="00423A67" w14:paraId="1C98EDD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695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 գործի քննությունից հեռացնելը</w:t>
            </w:r>
          </w:p>
        </w:tc>
      </w:tr>
      <w:tr w:rsidR="00423A67" w:rsidRPr="00423A67" w14:paraId="67F4F7C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7695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 լիազորությունները հավաստող փաստաթղթերը</w:t>
            </w:r>
          </w:p>
        </w:tc>
      </w:tr>
      <w:tr w:rsidR="00423A67" w:rsidRPr="00423A67" w14:paraId="38C5B16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695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 լիազորությունները</w:t>
            </w:r>
          </w:p>
        </w:tc>
      </w:tr>
      <w:tr w:rsidR="00423A67" w:rsidRPr="00423A67" w14:paraId="339A459E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695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հասկացությունը</w:t>
            </w:r>
          </w:p>
        </w:tc>
      </w:tr>
      <w:tr w:rsidR="00423A67" w:rsidRPr="00423A67" w14:paraId="07855A6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695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վերաբերելիությունը</w:t>
            </w:r>
          </w:p>
        </w:tc>
      </w:tr>
      <w:tr w:rsidR="00423A67" w:rsidRPr="00423A67" w14:paraId="30C58DC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695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թույլատրելիությունը</w:t>
            </w:r>
          </w:p>
        </w:tc>
      </w:tr>
      <w:tr w:rsidR="00423A67" w:rsidRPr="00423A67" w14:paraId="687889B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695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լուծման համար նշանակություն ունեցող փաստերի և ապացուցման ենթակա փաստերի (ապացուցման առարկայի) շրջանակը որոշելը</w:t>
            </w:r>
          </w:p>
        </w:tc>
      </w:tr>
      <w:tr w:rsidR="00423A67" w:rsidRPr="00423A67" w14:paraId="72DAD1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61.</w:t>
            </w:r>
          </w:p>
        </w:tc>
        <w:tc>
          <w:tcPr>
            <w:tcW w:w="7695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 ազատվելու հիմքերը</w:t>
            </w:r>
          </w:p>
        </w:tc>
      </w:tr>
      <w:tr w:rsidR="00423A67" w:rsidRPr="00423A67" w14:paraId="6D23EE0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695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պարտականությունը</w:t>
            </w:r>
          </w:p>
        </w:tc>
      </w:tr>
      <w:tr w:rsidR="00423A67" w:rsidRPr="00423A67" w14:paraId="138F742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695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 ներկայացնելը</w:t>
            </w:r>
          </w:p>
        </w:tc>
      </w:tr>
      <w:tr w:rsidR="00423A67" w:rsidRPr="00423A67" w14:paraId="753E8B3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695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 պահանջելը</w:t>
            </w:r>
          </w:p>
        </w:tc>
      </w:tr>
      <w:tr w:rsidR="006E4586" w:rsidRPr="00423A67" w14:paraId="56C4CE32" w14:textId="77777777" w:rsidTr="00566801">
        <w:trPr>
          <w:tblCellSpacing w:w="0" w:type="dxa"/>
        </w:trPr>
        <w:tc>
          <w:tcPr>
            <w:tcW w:w="2055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 64.1.</w:t>
            </w:r>
          </w:p>
        </w:tc>
        <w:tc>
          <w:tcPr>
            <w:tcW w:w="7695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E4586">
              <w:rPr>
                <w:rFonts w:ascii="Arial Unicode" w:hAnsi="Arial Unicode"/>
                <w:sz w:val="21"/>
                <w:szCs w:val="21"/>
              </w:rPr>
              <w:t>Էլեկտրոնային տեղեկատվական համակարգի միջոցով տեղեկություններ ձեռք բերելը</w:t>
            </w:r>
          </w:p>
        </w:tc>
      </w:tr>
      <w:tr w:rsidR="00423A67" w:rsidRPr="00423A67" w14:paraId="03705A0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695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ապահովումը</w:t>
            </w:r>
          </w:p>
        </w:tc>
      </w:tr>
      <w:tr w:rsidR="00423A67" w:rsidRPr="00423A67" w14:paraId="6A1ED5F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695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գնահատումը</w:t>
            </w:r>
          </w:p>
        </w:tc>
      </w:tr>
      <w:tr w:rsidR="00423A67" w:rsidRPr="00423A67" w14:paraId="210EE53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7695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տեսակները</w:t>
            </w:r>
          </w:p>
        </w:tc>
      </w:tr>
      <w:tr w:rsidR="00423A67" w:rsidRPr="00423A67" w14:paraId="5FB4029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695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 կանչելը և նրա ցուցմունքը</w:t>
            </w:r>
          </w:p>
        </w:tc>
      </w:tr>
      <w:tr w:rsidR="00423A67" w:rsidRPr="00423A67" w14:paraId="633ECBD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695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 ներկայանալու վկայի պարտականությունը</w:t>
            </w:r>
          </w:p>
        </w:tc>
      </w:tr>
      <w:tr w:rsidR="00423A67" w:rsidRPr="00423A67" w14:paraId="123869E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695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 հարցաքննությունը դատական հանձնարարության կարգով</w:t>
            </w:r>
          </w:p>
        </w:tc>
      </w:tr>
      <w:tr w:rsidR="00423A67" w:rsidRPr="00423A67" w14:paraId="59AE17C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695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 ցուցմունքի հետազոտումը</w:t>
            </w:r>
          </w:p>
        </w:tc>
      </w:tr>
      <w:tr w:rsidR="00423A67" w:rsidRPr="00423A67" w14:paraId="0AD56A3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695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անձի` որպե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վկայի ցուցմունքը</w:t>
            </w:r>
          </w:p>
        </w:tc>
      </w:tr>
      <w:tr w:rsidR="00423A67" w:rsidRPr="00423A67" w14:paraId="770D487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695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 հարցաքննությունը</w:t>
            </w:r>
          </w:p>
        </w:tc>
      </w:tr>
      <w:tr w:rsidR="00423A67" w:rsidRPr="00423A67" w14:paraId="0949C97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695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ապացույցը</w:t>
            </w:r>
          </w:p>
        </w:tc>
      </w:tr>
      <w:tr w:rsidR="00423A67" w:rsidRPr="00423A67" w14:paraId="2490316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695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 թույլատրելու մա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 միջնորդությունը</w:t>
            </w:r>
          </w:p>
        </w:tc>
      </w:tr>
      <w:tr w:rsidR="00423A67" w:rsidRPr="00423A67" w14:paraId="7647D4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695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ապացույցի իսկությունը վիճարկելը</w:t>
            </w:r>
          </w:p>
        </w:tc>
      </w:tr>
      <w:tr w:rsidR="00423A67" w:rsidRPr="00423A67" w14:paraId="0402933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695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ապացույցի հետազոտումը</w:t>
            </w:r>
          </w:p>
        </w:tc>
      </w:tr>
      <w:tr w:rsidR="00423A67" w:rsidRPr="00423A67" w14:paraId="2DFA605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695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ապացույցները</w:t>
            </w:r>
          </w:p>
        </w:tc>
      </w:tr>
      <w:tr w:rsidR="00423A67" w:rsidRPr="00423A67" w14:paraId="2F7977E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695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 թույլատրելու վերաբերյալ միջնորդությունը</w:t>
            </w:r>
          </w:p>
        </w:tc>
      </w:tr>
      <w:tr w:rsidR="00423A67" w:rsidRPr="00423A67" w14:paraId="67534A9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695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ապացույցի հետազոտումը</w:t>
            </w:r>
          </w:p>
        </w:tc>
      </w:tr>
      <w:tr w:rsidR="00423A67" w:rsidRPr="00423A67" w14:paraId="6629A93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695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ապացույցների պահպանումը</w:t>
            </w:r>
          </w:p>
        </w:tc>
      </w:tr>
      <w:tr w:rsidR="00423A67" w:rsidRPr="00423A67" w14:paraId="6691F5B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695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ապացույցի տնօրինումը</w:t>
            </w:r>
          </w:p>
        </w:tc>
      </w:tr>
      <w:tr w:rsidR="00423A67" w:rsidRPr="00423A67" w14:paraId="6CCC6A6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695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 (լուսաժապավենները), ձայնագրություններն ու տեսագրությունները</w:t>
            </w:r>
          </w:p>
        </w:tc>
      </w:tr>
      <w:tr w:rsidR="00423A67" w:rsidRPr="00423A67" w14:paraId="1ED5BCF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695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եզրակացությունը</w:t>
            </w:r>
          </w:p>
        </w:tc>
      </w:tr>
      <w:tr w:rsidR="00423A67" w:rsidRPr="00423A67" w14:paraId="71AB391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695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հարցաքննությունը</w:t>
            </w:r>
          </w:p>
        </w:tc>
      </w:tr>
      <w:tr w:rsidR="00423A67" w:rsidRPr="00423A67" w14:paraId="4F54DBA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695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նշանակելը</w:t>
            </w:r>
          </w:p>
        </w:tc>
      </w:tr>
      <w:tr w:rsidR="00423A67" w:rsidRPr="00423A67" w14:paraId="3DA36E2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695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 մասնակցությունը փորձաքննությանը: Նմուշներ վերցնելու կարգը</w:t>
            </w:r>
          </w:p>
        </w:tc>
      </w:tr>
      <w:tr w:rsidR="00423A67" w:rsidRPr="00423A67" w14:paraId="40CDEDB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695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անցկացնելու կարգը</w:t>
            </w:r>
          </w:p>
        </w:tc>
      </w:tr>
      <w:tr w:rsidR="00423A67" w:rsidRPr="00423A67" w14:paraId="70A03C7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695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եզրակացության դեմ առարկելը</w:t>
            </w:r>
          </w:p>
        </w:tc>
      </w:tr>
      <w:tr w:rsidR="00423A67" w:rsidRPr="00423A67" w14:paraId="71DCF94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695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կրկնակի փորձաքննությունը</w:t>
            </w:r>
          </w:p>
        </w:tc>
      </w:tr>
      <w:tr w:rsidR="00423A67" w:rsidRPr="00423A67" w14:paraId="431EFCE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695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 ներկայացրած փորձագետի եզրակացությունը</w:t>
            </w:r>
          </w:p>
        </w:tc>
      </w:tr>
      <w:tr w:rsidR="00423A67" w:rsidRPr="00423A67" w14:paraId="0E54768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695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 հարցաքննությունը</w:t>
            </w:r>
          </w:p>
        </w:tc>
      </w:tr>
      <w:tr w:rsidR="00423A67" w:rsidRPr="00423A67" w14:paraId="072BD24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695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ծանուցումը</w:t>
            </w:r>
          </w:p>
        </w:tc>
      </w:tr>
      <w:tr w:rsidR="00423A67" w:rsidRPr="00423A67" w14:paraId="573909C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695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ծանուցման կարգը</w:t>
            </w:r>
          </w:p>
        </w:tc>
      </w:tr>
      <w:tr w:rsidR="00423A67" w:rsidRPr="00423A67" w14:paraId="48C9F8A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695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ծանուցագիրը պատվիրված նամակով ուղարկելը</w:t>
            </w:r>
          </w:p>
        </w:tc>
      </w:tr>
      <w:tr w:rsidR="00423A67" w:rsidRPr="00423A67" w14:paraId="2C6356B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695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ծանուցագիրն առձեռն հանձնելը</w:t>
            </w:r>
          </w:p>
        </w:tc>
      </w:tr>
      <w:tr w:rsidR="00423A67" w:rsidRPr="00423A67" w14:paraId="18814F0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695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ծանուցագիրը էլեկտրոնային հաղորդակցության միջոցով ուղարկելը</w:t>
            </w:r>
          </w:p>
        </w:tc>
      </w:tr>
      <w:tr w:rsidR="00423A67" w:rsidRPr="00423A67" w14:paraId="0FB191A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695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ընթացքում հասցեի (էլեկտրոնային հաղորդակցության միջոցի) փոփոխության մասին դատարանին հայտնելու պարտականությունը</w:t>
            </w:r>
          </w:p>
        </w:tc>
      </w:tr>
      <w:tr w:rsidR="00423A67" w:rsidRPr="00423A67" w14:paraId="36402CB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695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փաստաթղթերն ուղարկելու (հանձնելու) կարգը: Փաստաթղթերի դեպոնացման մասին հրապարակային ծանուցումը: Դատավարության մասնակիցների կողմից փաստաթղթերը դատարան ներկայացնելու կարգը</w:t>
            </w:r>
          </w:p>
        </w:tc>
      </w:tr>
      <w:tr w:rsidR="00423A67" w:rsidRPr="00423A67" w14:paraId="5BE1D94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6FFE0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7695" w:type="dxa"/>
            <w:hideMark/>
          </w:tcPr>
          <w:p w14:paraId="31671D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 եղանակով փաստաթղթերը ներկայացնելու կարգը</w:t>
            </w:r>
          </w:p>
        </w:tc>
      </w:tr>
      <w:tr w:rsidR="00423A67" w:rsidRPr="00423A67" w14:paraId="78BA9B0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64F2861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101.</w:t>
            </w:r>
          </w:p>
        </w:tc>
        <w:tc>
          <w:tcPr>
            <w:tcW w:w="7695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ծախu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</w:p>
        </w:tc>
      </w:tr>
      <w:tr w:rsidR="00423A67" w:rsidRPr="00423A67" w14:paraId="0CE505C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695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տուրքը</w:t>
            </w:r>
          </w:p>
        </w:tc>
      </w:tr>
      <w:tr w:rsidR="00423A67" w:rsidRPr="00423A67" w14:paraId="6EF7B51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695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տուրքը վերադարձնելը</w:t>
            </w:r>
          </w:p>
        </w:tc>
      </w:tr>
      <w:tr w:rsidR="00423A67" w:rsidRPr="00423A67" w14:paraId="16DA970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695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</w:p>
        </w:tc>
      </w:tr>
      <w:tr w:rsidR="00423A67" w:rsidRPr="00423A67" w14:paraId="6E87A3B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695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հետ կապված այլ ծախ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</w:p>
        </w:tc>
      </w:tr>
      <w:tr w:rsidR="00423A67" w:rsidRPr="00423A67" w14:paraId="305D79C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7695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Վկաներին, փորձագետներին, մասնագետներին և թարգմանիչներին վճարվելիք գումարները</w:t>
            </w:r>
          </w:p>
        </w:tc>
      </w:tr>
      <w:tr w:rsidR="00423A67" w:rsidRPr="00423A67" w14:paraId="34F27E5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695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հետ կապված փաստաբանի խելամիտ վարձատրության գումարները</w:t>
            </w:r>
          </w:p>
        </w:tc>
      </w:tr>
      <w:tr w:rsidR="00423A67" w:rsidRPr="00423A67" w14:paraId="30905F0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695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հետ կապված պահանջներ ներկայացնելը</w:t>
            </w:r>
          </w:p>
        </w:tc>
      </w:tr>
      <w:tr w:rsidR="00423A67" w:rsidRPr="00423A67" w14:paraId="3410542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695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բաշխումը գործին մասնակցող անձանց միջև</w:t>
            </w:r>
          </w:p>
        </w:tc>
      </w:tr>
      <w:tr w:rsidR="00423A67" w:rsidRPr="00423A67" w14:paraId="495880D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695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բաշխումը հայցն առանց քննության թողնելու կամ գործի վարույթը կարճելու դեպքում</w:t>
            </w:r>
          </w:p>
        </w:tc>
      </w:tr>
      <w:tr w:rsidR="00423A67" w:rsidRPr="00423A67" w14:paraId="69C5436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695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հատուցումը երրորդ անձանց կողմից</w:t>
            </w:r>
          </w:p>
        </w:tc>
      </w:tr>
      <w:tr w:rsidR="00423A67" w:rsidRPr="00423A67" w14:paraId="51D3C18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695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բաշխումը վերաքննիչ և Վճռաբեկ դատարաններում</w:t>
            </w:r>
          </w:p>
        </w:tc>
      </w:tr>
      <w:tr w:rsidR="00423A67" w:rsidRPr="00423A67" w14:paraId="511C377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695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կրած դատական ծախսերի փոխհատուցումը գործին մասնակցող անձանց կողմից</w:t>
            </w:r>
          </w:p>
        </w:tc>
      </w:tr>
      <w:tr w:rsidR="00423A67" w:rsidRPr="00423A67" w14:paraId="3B5C2704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695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սահմանումը</w:t>
            </w:r>
          </w:p>
        </w:tc>
      </w:tr>
      <w:tr w:rsidR="00423A67" w:rsidRPr="00423A67" w14:paraId="35E3436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695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հաշվարկը</w:t>
            </w:r>
          </w:p>
        </w:tc>
      </w:tr>
      <w:tr w:rsidR="00423A67" w:rsidRPr="00423A67" w14:paraId="11D3241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695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ավարտը</w:t>
            </w:r>
          </w:p>
        </w:tc>
      </w:tr>
      <w:tr w:rsidR="00423A67" w:rsidRPr="00423A67" w14:paraId="2D47A87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695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կասեցումը</w:t>
            </w:r>
          </w:p>
        </w:tc>
      </w:tr>
      <w:tr w:rsidR="00423A67" w:rsidRPr="00423A67" w14:paraId="2E9CD18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695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ժամկետները երկարաձգելը</w:t>
            </w:r>
          </w:p>
        </w:tc>
      </w:tr>
      <w:tr w:rsidR="00423A67" w:rsidRPr="00423A67" w14:paraId="7EE7EFA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695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ժամկետները բաց թողնելը և վերականգնելը</w:t>
            </w:r>
          </w:p>
        </w:tc>
      </w:tr>
      <w:tr w:rsidR="00423A67" w:rsidRPr="00423A67" w14:paraId="2CC806C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695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հարուցումը</w:t>
            </w:r>
          </w:p>
        </w:tc>
      </w:tr>
      <w:tr w:rsidR="00423A67" w:rsidRPr="00423A67" w14:paraId="3879F52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695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ներկայացվող պահանջները</w:t>
            </w:r>
          </w:p>
        </w:tc>
      </w:tr>
      <w:tr w:rsidR="00423A67" w:rsidRPr="00423A67" w14:paraId="1FF7EC8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7695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կցվող փաստաթղթերը</w:t>
            </w:r>
          </w:p>
        </w:tc>
      </w:tr>
      <w:tr w:rsidR="00423A67" w:rsidRPr="00423A67" w14:paraId="4B8E213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695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 քանի գործեր կամ հայցապահանջներ միացնելը և առանձնացնելը</w:t>
            </w:r>
          </w:p>
        </w:tc>
      </w:tr>
      <w:tr w:rsidR="00423A67" w:rsidRPr="00423A67" w14:paraId="003FA73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695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ներկայացվելուց հետո դատարանի կողմից կայացվող որոշումները</w:t>
            </w:r>
          </w:p>
        </w:tc>
      </w:tr>
      <w:tr w:rsidR="00423A67" w:rsidRPr="00423A67" w14:paraId="3726EC2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7695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վարույթ ընդունելը</w:t>
            </w:r>
          </w:p>
        </w:tc>
      </w:tr>
      <w:tr w:rsidR="00423A67" w:rsidRPr="00423A67" w14:paraId="1144B08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695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ընդունումը մերժելը</w:t>
            </w:r>
          </w:p>
        </w:tc>
      </w:tr>
      <w:tr w:rsidR="00423A67" w:rsidRPr="00423A67" w14:paraId="43A2324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695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վերադարձնելը</w:t>
            </w:r>
          </w:p>
        </w:tc>
      </w:tr>
      <w:tr w:rsidR="00423A67" w:rsidRPr="00423A67" w14:paraId="214591E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695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միջոցների կիրառման հիմքերը</w:t>
            </w:r>
          </w:p>
        </w:tc>
      </w:tr>
      <w:tr w:rsidR="00423A67" w:rsidRPr="00423A67" w14:paraId="51CA084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129.</w:t>
            </w:r>
          </w:p>
        </w:tc>
        <w:tc>
          <w:tcPr>
            <w:tcW w:w="7695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միջոցները</w:t>
            </w:r>
          </w:p>
        </w:tc>
      </w:tr>
      <w:tr w:rsidR="00423A67" w:rsidRPr="00423A67" w14:paraId="7DDEB4E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695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 կիրառելու մասին միջնորդությունը</w:t>
            </w:r>
          </w:p>
        </w:tc>
      </w:tr>
      <w:tr w:rsidR="00423A67" w:rsidRPr="00423A67" w14:paraId="217295E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695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 կիրառելու մասին միջնորդությունը քննելու կարգը</w:t>
            </w:r>
          </w:p>
        </w:tc>
      </w:tr>
      <w:tr w:rsidR="00423A67" w:rsidRPr="00423A67" w14:paraId="7D94DCF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695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 կիրառելու մասին որոշման կատարումը</w:t>
            </w:r>
          </w:p>
        </w:tc>
      </w:tr>
      <w:tr w:rsidR="00423A67" w:rsidRPr="00423A67" w14:paraId="7EAA9CA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695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մեկ միջոցի փոխարինումը մեկ այլ միջոցով, հայցի ապահովման միջոցի ձևափոխումը</w:t>
            </w:r>
          </w:p>
        </w:tc>
      </w:tr>
      <w:tr w:rsidR="00423A67" w:rsidRPr="00423A67" w14:paraId="1815972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695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միջոցի վերացումը</w:t>
            </w:r>
          </w:p>
        </w:tc>
      </w:tr>
      <w:tr w:rsidR="00423A67" w:rsidRPr="00423A67" w14:paraId="1035D67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695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 ապահովումը</w:t>
            </w:r>
          </w:p>
        </w:tc>
      </w:tr>
      <w:tr w:rsidR="00423A67" w:rsidRPr="00423A67" w14:paraId="053AD2A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7695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միջոցների պահպանումը</w:t>
            </w:r>
          </w:p>
        </w:tc>
      </w:tr>
      <w:tr w:rsidR="00423A67" w:rsidRPr="00423A67" w14:paraId="3FD13C0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695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նախնական ապահովման միջոցներ կիրառելը</w:t>
            </w:r>
          </w:p>
        </w:tc>
      </w:tr>
      <w:tr w:rsidR="00423A67" w:rsidRPr="00423A67" w14:paraId="2389FA5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695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և հայցի նախնական ապահովման հետ կապված վնասների հատուցումը</w:t>
            </w:r>
          </w:p>
        </w:tc>
      </w:tr>
      <w:tr w:rsidR="00423A67" w:rsidRPr="00423A67" w14:paraId="63BC4647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695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պատասխանը</w:t>
            </w:r>
          </w:p>
        </w:tc>
      </w:tr>
      <w:tr w:rsidR="00423A67" w:rsidRPr="00423A67" w14:paraId="5FB86FC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695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 հայց ներկայացնելը</w:t>
            </w:r>
          </w:p>
        </w:tc>
      </w:tr>
      <w:tr w:rsidR="00423A67" w:rsidRPr="00423A67" w14:paraId="5EE56C7A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695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նիստը</w:t>
            </w:r>
          </w:p>
        </w:tc>
      </w:tr>
      <w:tr w:rsidR="00423A67" w:rsidRPr="00423A67" w14:paraId="3AD1F3E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695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նիստը նախագահողը</w:t>
            </w:r>
          </w:p>
        </w:tc>
      </w:tr>
      <w:tr w:rsidR="00423A67" w:rsidRPr="00423A67" w14:paraId="11A8602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695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բացումը</w:t>
            </w:r>
          </w:p>
        </w:tc>
      </w:tr>
      <w:tr w:rsidR="00423A67" w:rsidRPr="00423A67" w14:paraId="1426243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695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 դատական նիստում</w:t>
            </w:r>
          </w:p>
        </w:tc>
      </w:tr>
      <w:tr w:rsidR="00423A67" w:rsidRPr="00423A67" w14:paraId="1A6D5B0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695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մասնակիցների մասնակցությունը դատական նիստին տեսաձայնային հեռահաղորդակցության միջոցների կիրառմամբ</w:t>
            </w:r>
          </w:p>
        </w:tc>
      </w:tr>
      <w:tr w:rsidR="00423A67" w:rsidRPr="00423A67" w14:paraId="0D73F96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695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և դատավարության այլ մասնակիցների ներկայությունը ստուգելը</w:t>
            </w:r>
          </w:p>
        </w:tc>
      </w:tr>
      <w:tr w:rsidR="00423A67" w:rsidRPr="00423A67" w14:paraId="3862EEC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695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 գործին մասնակցող անձի բացակայությամբ</w:t>
            </w:r>
          </w:p>
        </w:tc>
      </w:tr>
      <w:tr w:rsidR="00423A67" w:rsidRPr="00423A67" w14:paraId="5B38AC0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695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իրավունքները և պարտականությունները պարզաբանելը</w:t>
            </w:r>
          </w:p>
        </w:tc>
      </w:tr>
      <w:tr w:rsidR="00423A67" w:rsidRPr="00423A67" w14:paraId="40F83BA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695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 հրաժարվելը</w:t>
            </w:r>
          </w:p>
        </w:tc>
      </w:tr>
      <w:tr w:rsidR="00423A67" w:rsidRPr="00423A67" w14:paraId="5240FB9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695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 ընդունելը</w:t>
            </w:r>
          </w:p>
        </w:tc>
      </w:tr>
      <w:tr w:rsidR="00423A67" w:rsidRPr="00423A67" w14:paraId="45C295A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695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 համաձայնությունը</w:t>
            </w:r>
          </w:p>
        </w:tc>
      </w:tr>
      <w:tr w:rsidR="00423A67" w:rsidRPr="00423A67" w14:paraId="59937A1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695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միջնորդությունների լուծումը դատարանի կողմից</w:t>
            </w:r>
          </w:p>
        </w:tc>
      </w:tr>
      <w:tr w:rsidR="00423A67" w:rsidRPr="00423A67" w14:paraId="115E7C5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695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սանկցիաները և դրանց կիրառման ընդհանուր կարգը</w:t>
            </w:r>
          </w:p>
        </w:tc>
      </w:tr>
      <w:tr w:rsidR="00423A67" w:rsidRPr="00423A67" w14:paraId="3758E36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695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 և դատական նիստերի դահլիճից հեռացում կիրառելու առանձնահատկությունները</w:t>
            </w:r>
          </w:p>
        </w:tc>
      </w:tr>
      <w:tr w:rsidR="00423A67" w:rsidRPr="00423A67" w14:paraId="328AD16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695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տուգանք կիրառելու առանձնահատկությունները</w:t>
            </w:r>
          </w:p>
        </w:tc>
      </w:tr>
      <w:tr w:rsidR="00423A67" w:rsidRPr="00423A67" w14:paraId="293BAD9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695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հետաձգումը</w:t>
            </w:r>
          </w:p>
        </w:tc>
      </w:tr>
      <w:tr w:rsidR="00423A67" w:rsidRPr="00423A67" w14:paraId="363C297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695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կասեցնելու հիմքերը</w:t>
            </w:r>
          </w:p>
        </w:tc>
      </w:tr>
      <w:tr w:rsidR="00423A67" w:rsidRPr="00423A67" w14:paraId="17206DF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695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կասեցնելուց հետո դատավարական գործողություններ կատարելու անթույլատրելիությունը</w:t>
            </w:r>
          </w:p>
        </w:tc>
      </w:tr>
      <w:tr w:rsidR="00423A67" w:rsidRPr="00423A67" w14:paraId="4D07737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695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վերսկսելը</w:t>
            </w:r>
          </w:p>
        </w:tc>
      </w:tr>
      <w:tr w:rsidR="00423A67" w:rsidRPr="00423A67" w14:paraId="0697835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695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կասեցնելու և վերսկսելու կարգը</w:t>
            </w:r>
          </w:p>
        </w:tc>
      </w:tr>
      <w:tr w:rsidR="00423A67" w:rsidRPr="00423A67" w14:paraId="37CEEE7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695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արձանագրման ձևը</w:t>
            </w:r>
          </w:p>
        </w:tc>
      </w:tr>
      <w:tr w:rsidR="00423A67" w:rsidRPr="00423A67" w14:paraId="75AD810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695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 թղթային արձանագրության բովանդակությունը</w:t>
            </w:r>
          </w:p>
        </w:tc>
      </w:tr>
      <w:tr w:rsidR="00423A67" w:rsidRPr="00423A67" w14:paraId="712614C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695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 վարելը</w:t>
            </w:r>
          </w:p>
        </w:tc>
      </w:tr>
      <w:tr w:rsidR="00423A67" w:rsidRPr="00423A67" w14:paraId="2FEAC28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695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 պարզ թղթային արձանագրության վերաբերյալ</w:t>
            </w:r>
          </w:p>
        </w:tc>
      </w:tr>
      <w:tr w:rsidR="00423A67" w:rsidRPr="00423A67" w14:paraId="7B3A0A4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695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նիստի պարտադիր լինելը</w:t>
            </w:r>
          </w:p>
        </w:tc>
      </w:tr>
      <w:tr w:rsidR="00423A67" w:rsidRPr="00423A67" w14:paraId="61BF12B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166.</w:t>
            </w:r>
          </w:p>
        </w:tc>
        <w:tc>
          <w:tcPr>
            <w:tcW w:w="7695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 նշանակելը</w:t>
            </w:r>
          </w:p>
        </w:tc>
      </w:tr>
      <w:tr w:rsidR="00423A67" w:rsidRPr="00423A67" w14:paraId="4241D65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695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նիստում լուծման ենթակա հարցերի շրջանակը</w:t>
            </w:r>
          </w:p>
        </w:tc>
      </w:tr>
      <w:tr w:rsidR="00423A67" w:rsidRPr="00423A67" w14:paraId="5EC47F1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695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 վաղեմություն կիրառելու մասին միջնորդությունը և դրա քննությունը նախնական դատական նիստում</w:t>
            </w:r>
          </w:p>
        </w:tc>
      </w:tr>
      <w:tr w:rsidR="00423A67" w:rsidRPr="00423A67" w14:paraId="060B8BF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695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պարտականությունը բաշխելու մասին որոշումը</w:t>
            </w:r>
          </w:p>
        </w:tc>
      </w:tr>
      <w:tr w:rsidR="00423A67" w:rsidRPr="00423A67" w14:paraId="42DF02A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</w:t>
            </w:r>
          </w:p>
        </w:tc>
        <w:tc>
          <w:tcPr>
            <w:tcW w:w="7695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առարկան և հիմքը փոփոխելը</w:t>
            </w:r>
          </w:p>
        </w:tc>
      </w:tr>
      <w:tr w:rsidR="00423A67" w:rsidRPr="00423A67" w14:paraId="4FE8ED6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695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պարտականությունը բաշխելու մասին որոշումը կայացնելուց հետո նոր փաստ վկայակոչելու անթույլատրելիությունը</w:t>
            </w:r>
          </w:p>
        </w:tc>
      </w:tr>
      <w:tr w:rsidR="00423A67" w:rsidRPr="00423A67" w14:paraId="7C50206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695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 պատշաճ պատասխանողին փոխարինելը</w:t>
            </w:r>
          </w:p>
        </w:tc>
      </w:tr>
      <w:tr w:rsidR="00423A67" w:rsidRPr="00423A67" w14:paraId="573E694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695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պատասխանող ներգրավելը</w:t>
            </w:r>
          </w:p>
        </w:tc>
      </w:tr>
      <w:tr w:rsidR="00423A67" w:rsidRPr="00423A67" w14:paraId="65D7585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695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նիստն ավարտելու և դատաքննություն նշանակելու մասին որոշումը</w:t>
            </w:r>
          </w:p>
        </w:tc>
      </w:tr>
      <w:tr w:rsidR="00423A67" w:rsidRPr="00423A67" w14:paraId="48B41075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695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 նախապատրաստական մասում կատարվող գործողությունները</w:t>
            </w:r>
          </w:p>
        </w:tc>
      </w:tr>
      <w:tr w:rsidR="00423A67" w:rsidRPr="00423A67" w14:paraId="627AC74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695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հետազոտման հաջորդականությունը</w:t>
            </w:r>
          </w:p>
        </w:tc>
      </w:tr>
      <w:tr w:rsidR="00423A67" w:rsidRPr="00423A67" w14:paraId="0DC9129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695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հետազոտումը</w:t>
            </w:r>
          </w:p>
        </w:tc>
      </w:tr>
      <w:tr w:rsidR="00423A67" w:rsidRPr="00423A67" w14:paraId="6B35CB6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695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դատաքննության ավարտը</w:t>
            </w:r>
          </w:p>
        </w:tc>
      </w:tr>
      <w:tr w:rsidR="00423A67" w:rsidRPr="00423A67" w14:paraId="7098A4E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695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հրապարակումը</w:t>
            </w:r>
          </w:p>
        </w:tc>
      </w:tr>
      <w:tr w:rsidR="00423A67" w:rsidRPr="00423A67" w14:paraId="469FF7D2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695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 կամ դիմումն առանց քննության թողնելու հիմքերը</w:t>
            </w:r>
          </w:p>
        </w:tc>
      </w:tr>
      <w:tr w:rsidR="00423A67" w:rsidRPr="00423A67" w14:paraId="073CCEF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695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 կամ դիմումն առանց քննության թողնելու կարգը և հետևանքները</w:t>
            </w:r>
          </w:p>
        </w:tc>
      </w:tr>
      <w:tr w:rsidR="00423A67" w:rsidRPr="00423A67" w14:paraId="4C4A4D1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695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կարճելու հիմքերը</w:t>
            </w:r>
          </w:p>
        </w:tc>
      </w:tr>
      <w:tr w:rsidR="00423A67" w:rsidRPr="00423A67" w14:paraId="518B81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695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կարճելու կարգը և հետևանքները</w:t>
            </w:r>
          </w:p>
        </w:tc>
      </w:tr>
      <w:tr w:rsidR="00423A67" w:rsidRPr="00423A67" w14:paraId="6961625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695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և հաշտարարի նշանակումը</w:t>
            </w:r>
          </w:p>
        </w:tc>
      </w:tr>
      <w:tr w:rsidR="00423A67" w:rsidRPr="00423A67" w14:paraId="4BEF97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185.</w:t>
            </w:r>
          </w:p>
        </w:tc>
        <w:tc>
          <w:tcPr>
            <w:tcW w:w="7695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ժամկետը</w:t>
            </w:r>
          </w:p>
        </w:tc>
      </w:tr>
      <w:tr w:rsidR="00423A67" w:rsidRPr="00423A67" w14:paraId="03FAC26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695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ավարտը</w:t>
            </w:r>
          </w:p>
        </w:tc>
      </w:tr>
      <w:tr w:rsidR="00423A67" w:rsidRPr="00423A67" w14:paraId="5C51B4A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695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հետ կապված ծախսերի բաշխումը</w:t>
            </w:r>
          </w:p>
        </w:tc>
      </w:tr>
      <w:tr w:rsidR="00423A67" w:rsidRPr="00423A67" w14:paraId="59439A4B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188.</w:t>
            </w:r>
          </w:p>
        </w:tc>
        <w:tc>
          <w:tcPr>
            <w:tcW w:w="7695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 դատական ակտերի տեսակները</w:t>
            </w:r>
          </w:p>
        </w:tc>
      </w:tr>
      <w:tr w:rsidR="00423A67" w:rsidRPr="00423A67" w14:paraId="0A46D9A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695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E01CBC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695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կողմից դատական ակտի նախագծի ներկայացվելը</w:t>
            </w:r>
          </w:p>
        </w:tc>
      </w:tr>
      <w:tr w:rsidR="00423A67" w:rsidRPr="00423A67" w14:paraId="332AFC2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695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 կայացնելիս դատարանի կողմից լուծման ենթակա հարցերը</w:t>
            </w:r>
          </w:p>
        </w:tc>
      </w:tr>
      <w:tr w:rsidR="00423A67" w:rsidRPr="00423A67" w14:paraId="2023C74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695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բովանդակությունը</w:t>
            </w:r>
          </w:p>
        </w:tc>
      </w:tr>
      <w:tr w:rsidR="00423A67" w:rsidRPr="00423A67" w14:paraId="50629C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695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հաշտության համաձայնությամբ ավարտելու մասին վճիռը</w:t>
            </w:r>
          </w:p>
        </w:tc>
      </w:tr>
      <w:tr w:rsidR="00423A67" w:rsidRPr="00423A67" w14:paraId="794A3F7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695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 գործերով վճռի եզրափակիչ մասի առանձնահատկությունները</w:t>
            </w:r>
          </w:p>
        </w:tc>
      </w:tr>
      <w:tr w:rsidR="00423A67" w:rsidRPr="00423A67" w14:paraId="263BAA3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695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կատարման ապահովումը</w:t>
            </w:r>
          </w:p>
        </w:tc>
      </w:tr>
      <w:tr w:rsidR="00423A67" w:rsidRPr="00423A67" w14:paraId="1682671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695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վճիռը</w:t>
            </w:r>
          </w:p>
        </w:tc>
      </w:tr>
      <w:tr w:rsidR="00423A67" w:rsidRPr="00423A67" w14:paraId="4BB1E5D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695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Վրիպակները, գրասխալները և թվաբանական սխալներն ուղղելը</w:t>
            </w:r>
          </w:p>
        </w:tc>
      </w:tr>
      <w:tr w:rsidR="00423A67" w:rsidRPr="00423A67" w14:paraId="5BA1BC9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695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օրինական ուժի մեջ մտնելը</w:t>
            </w:r>
          </w:p>
        </w:tc>
      </w:tr>
      <w:tr w:rsidR="00423A67" w:rsidRPr="00423A67" w14:paraId="227A5CF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199.</w:t>
            </w:r>
          </w:p>
        </w:tc>
        <w:tc>
          <w:tcPr>
            <w:tcW w:w="7695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 որոշումները</w:t>
            </w:r>
          </w:p>
        </w:tc>
      </w:tr>
      <w:tr w:rsidR="00423A67" w:rsidRPr="00423A67" w14:paraId="421DA2D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695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առանձին ակտի ձևով կայացված որոշման բովանդակությունը</w:t>
            </w:r>
          </w:p>
        </w:tc>
      </w:tr>
      <w:tr w:rsidR="00423A67" w:rsidRPr="00423A67" w14:paraId="695B4B4E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695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հայցային վարույթների իրականացման կարգը</w:t>
            </w:r>
          </w:p>
        </w:tc>
      </w:tr>
      <w:tr w:rsidR="00423A67" w:rsidRPr="00423A67" w14:paraId="55A61E3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202.</w:t>
            </w:r>
          </w:p>
        </w:tc>
        <w:tc>
          <w:tcPr>
            <w:tcW w:w="7695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հայցային վարույթի կարգով քննվող գործերը</w:t>
            </w:r>
          </w:p>
        </w:tc>
      </w:tr>
      <w:tr w:rsidR="00423A67" w:rsidRPr="00423A67" w14:paraId="570087DB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203.</w:t>
            </w:r>
          </w:p>
        </w:tc>
        <w:tc>
          <w:tcPr>
            <w:tcW w:w="7695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 վեճերով գործի քննության առանձնահատկությունները</w:t>
            </w:r>
          </w:p>
        </w:tc>
      </w:tr>
      <w:tr w:rsidR="00423A67" w:rsidRPr="00423A67" w14:paraId="12D5C336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695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 ներկայացնելը</w:t>
            </w:r>
          </w:p>
        </w:tc>
      </w:tr>
      <w:tr w:rsidR="00423A67" w:rsidRPr="00423A67" w14:paraId="4622621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695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ներկայացվող պահանջները</w:t>
            </w:r>
          </w:p>
        </w:tc>
      </w:tr>
      <w:tr w:rsidR="00423A67" w:rsidRPr="00423A67" w14:paraId="49FE0A5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695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վարույթ ընդունելը և հայցի ապահովումը</w:t>
            </w:r>
          </w:p>
        </w:tc>
      </w:tr>
      <w:tr w:rsidR="00423A67" w:rsidRPr="00423A67" w14:paraId="4C3D27B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695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պատասխան ներկայացնելու ժամկետը</w:t>
            </w:r>
          </w:p>
        </w:tc>
      </w:tr>
      <w:tr w:rsidR="00423A67" w:rsidRPr="00423A67" w14:paraId="69F37E2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695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</w:t>
            </w:r>
          </w:p>
        </w:tc>
      </w:tr>
      <w:tr w:rsidR="00423A67" w:rsidRPr="00423A67" w14:paraId="3CAC8B1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695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2112E79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695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հայցային վարույթի կարգով քննվող աշխատանքային վեճերը և դրանց լուծման ժամկետը</w:t>
            </w:r>
          </w:p>
        </w:tc>
      </w:tr>
      <w:tr w:rsidR="00423A67" w:rsidRPr="00423A67" w14:paraId="4D82800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695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վարույթ ընդունելը և դատարանի գործողությունները հայցադիմումը վարույթ ընդունելուց հետո</w:t>
            </w:r>
          </w:p>
        </w:tc>
      </w:tr>
      <w:tr w:rsidR="00423A67" w:rsidRPr="00423A67" w14:paraId="313848C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695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պատասխան ներկայացնելու ժամկետը</w:t>
            </w:r>
          </w:p>
        </w:tc>
      </w:tr>
      <w:tr w:rsidR="00423A67" w:rsidRPr="00423A67" w14:paraId="56812AA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695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վեճով ապացուցման պարտականությունը բաշխելու կանոնները</w:t>
            </w:r>
          </w:p>
        </w:tc>
      </w:tr>
      <w:tr w:rsidR="00423A67" w:rsidRPr="00423A67" w14:paraId="43CE02F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7695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 կայացնելիս հաշվի առնվող հանգամանքները</w:t>
            </w:r>
          </w:p>
        </w:tc>
      </w:tr>
      <w:tr w:rsidR="00423A67" w:rsidRPr="00423A67" w14:paraId="627C169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695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իրավահարաբերություններից բխող վեճերի վերաբերյալ գործերը</w:t>
            </w:r>
          </w:p>
        </w:tc>
      </w:tr>
      <w:tr w:rsidR="00423A67" w:rsidRPr="00423A67" w14:paraId="5B352B4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695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վեճերով գործերի ընդդատությունը</w:t>
            </w:r>
          </w:p>
        </w:tc>
      </w:tr>
      <w:tr w:rsidR="00423A67" w:rsidRPr="00423A67" w14:paraId="4171563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695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վեճով հայցադիմումին ներկայացվող պահանջները</w:t>
            </w:r>
          </w:p>
        </w:tc>
      </w:tr>
      <w:tr w:rsidR="00423A67" w:rsidRPr="00423A67" w14:paraId="2C2E988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695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վեճով գործի վերաբերյալ տեղեկատվության մատչելիությունը</w:t>
            </w:r>
          </w:p>
        </w:tc>
      </w:tr>
      <w:tr w:rsidR="00423A67" w:rsidRPr="00423A67" w14:paraId="6BC4877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695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վեճով հայցից հրաժարվելը, հաշտության համաձայնությունը և հաշտարարության գործընթացի առանձնահատկությունները</w:t>
            </w:r>
          </w:p>
        </w:tc>
      </w:tr>
      <w:tr w:rsidR="00423A67" w:rsidRPr="00423A67" w14:paraId="2EC5039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220.</w:t>
            </w:r>
          </w:p>
        </w:tc>
        <w:tc>
          <w:tcPr>
            <w:tcW w:w="7695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մասնակիցների (անդամների) ընդհանուր ժողով գումարելու հետ կապված վեճերի քննության առանձնահատկությունները</w:t>
            </w:r>
          </w:p>
        </w:tc>
      </w:tr>
      <w:tr w:rsidR="00423A67" w:rsidRPr="00423A67" w14:paraId="32C164A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695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գործունեության վերաբերյալ տեղեկատվություն տրամադրելու մասին իրավաբանական անձի մասնակցի (անդամի) պահանջով վարույթի առանձնահատկությունները</w:t>
            </w:r>
          </w:p>
        </w:tc>
      </w:tr>
      <w:tr w:rsidR="00423A67" w:rsidRPr="00423A67" w14:paraId="0237DD5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695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մասնակիցների (անդամների)՝ իրավաբանական անձին պատճառված վնասը հատուցելու, իրավաբանական անձի կողմից կնքված գործարքն անվավեր ճանաչելու, գործարքի անվավերության հետևանքները կիրառելու վերաբերյալ պահանջով վարույթի առանձնահատկությունները</w:t>
            </w:r>
          </w:p>
        </w:tc>
      </w:tr>
      <w:tr w:rsidR="00423A67" w:rsidRPr="00423A67" w14:paraId="075DBC6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695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վեճերով խմբային հայցը</w:t>
            </w:r>
          </w:p>
        </w:tc>
      </w:tr>
      <w:tr w:rsidR="00423A67" w:rsidRPr="00423A67" w14:paraId="17666230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695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դատարան դիմելու իրավունքը</w:t>
            </w:r>
          </w:p>
        </w:tc>
      </w:tr>
      <w:tr w:rsidR="00423A67" w:rsidRPr="00423A67" w14:paraId="532B20A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695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գործերի վարումը ներկայացուցչի միջոցով</w:t>
            </w:r>
          </w:p>
        </w:tc>
      </w:tr>
      <w:tr w:rsidR="00423A67" w:rsidRPr="00423A67" w14:paraId="579C345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695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Անձինք, որոնք կարող են խմբային հայցով ներկայացուցիչ լինել դատարանում</w:t>
            </w:r>
          </w:p>
        </w:tc>
      </w:tr>
      <w:tr w:rsidR="00423A67" w:rsidRPr="00423A67" w14:paraId="6714AF0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695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ներկայացուցչի լիազորությունների ձևակերպումը և հաստատումը</w:t>
            </w:r>
          </w:p>
        </w:tc>
      </w:tr>
      <w:tr w:rsidR="00423A67" w:rsidRPr="00423A67" w14:paraId="60832D6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695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ներկայացուցչի լիազորությունների դադարեցումը</w:t>
            </w:r>
          </w:p>
        </w:tc>
      </w:tr>
      <w:tr w:rsidR="00423A67" w:rsidRPr="00423A67" w14:paraId="1DE7425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695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ներկայացուցչի փոխարինումը և խմբային հայցն առանց քննության թողնելը</w:t>
            </w:r>
          </w:p>
        </w:tc>
      </w:tr>
      <w:tr w:rsidR="00423A67" w:rsidRPr="00423A67" w14:paraId="22395C8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695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գործի քննության կարգը</w:t>
            </w:r>
          </w:p>
        </w:tc>
      </w:tr>
      <w:tr w:rsidR="00423A67" w:rsidRPr="00423A67" w14:paraId="54F0E03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695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դատական ծանուցումները</w:t>
            </w:r>
          </w:p>
        </w:tc>
      </w:tr>
      <w:tr w:rsidR="00423A67" w:rsidRPr="00423A67" w14:paraId="7081CCD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695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դատարանի վճիռը</w:t>
            </w:r>
          </w:p>
        </w:tc>
      </w:tr>
      <w:tr w:rsidR="00423A67" w:rsidRPr="00423A67" w14:paraId="520FAFB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695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դատական ակտի բողոքարկումը</w:t>
            </w:r>
          </w:p>
        </w:tc>
      </w:tr>
      <w:tr w:rsidR="00423A67" w:rsidRPr="00423A67" w14:paraId="5CD83E67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073145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695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կենտրոնական բանկի և անվճարունակ բանկի, վարկային կազմակերպության, ներդրումային ընկերության, ներդրումային ֆոնդի կառավարչի և ապահովագրական ընկերության ժամանակավոր ադմինիստրացիայի որոշումների բողոքարկումը</w:t>
            </w:r>
          </w:p>
        </w:tc>
      </w:tr>
      <w:tr w:rsidR="00423A67" w:rsidRPr="00423A67" w14:paraId="011DEB12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234.1.</w:t>
            </w:r>
          </w:p>
        </w:tc>
        <w:tc>
          <w:tcPr>
            <w:tcW w:w="7695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 ներկայացնելը</w:t>
            </w:r>
          </w:p>
        </w:tc>
      </w:tr>
      <w:tr w:rsidR="00423A67" w:rsidRPr="00423A67" w14:paraId="433E218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234.2.</w:t>
            </w:r>
          </w:p>
        </w:tc>
        <w:tc>
          <w:tcPr>
            <w:tcW w:w="7695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ներկայացվող պահանջները</w:t>
            </w:r>
          </w:p>
        </w:tc>
      </w:tr>
      <w:tr w:rsidR="00423A67" w:rsidRPr="00423A67" w14:paraId="6AE2929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234.3.</w:t>
            </w:r>
          </w:p>
        </w:tc>
        <w:tc>
          <w:tcPr>
            <w:tcW w:w="7695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քննությունը</w:t>
            </w:r>
          </w:p>
        </w:tc>
      </w:tr>
      <w:tr w:rsidR="00423A67" w:rsidRPr="00423A67" w14:paraId="6F85C87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234.4.</w:t>
            </w:r>
          </w:p>
        </w:tc>
        <w:tc>
          <w:tcPr>
            <w:tcW w:w="7695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ակտը</w:t>
            </w:r>
          </w:p>
        </w:tc>
      </w:tr>
      <w:tr w:rsidR="00F47308" w:rsidRPr="00423A67" w14:paraId="58EAC2C2" w14:textId="77777777" w:rsidTr="00566801">
        <w:trPr>
          <w:tblCellSpacing w:w="0" w:type="dxa"/>
        </w:trPr>
        <w:tc>
          <w:tcPr>
            <w:tcW w:w="2055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95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566801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566801">
        <w:trPr>
          <w:tblCellSpacing w:w="0" w:type="dxa"/>
        </w:trPr>
        <w:tc>
          <w:tcPr>
            <w:tcW w:w="2055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695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 հայցային վարույթի կարգով քննվող գնումների հետ կապված վեճերը և դրանց լուծման ժամկետը</w:t>
            </w:r>
          </w:p>
        </w:tc>
      </w:tr>
      <w:tr w:rsidR="00F47308" w:rsidRPr="00423A67" w14:paraId="01A110F5" w14:textId="77777777" w:rsidTr="00566801">
        <w:trPr>
          <w:tblCellSpacing w:w="0" w:type="dxa"/>
        </w:trPr>
        <w:tc>
          <w:tcPr>
            <w:tcW w:w="2055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695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 վարույթ ընդունելը և դատարանի գործողությունները հայցադիմումը վարույթ ընդունելուց հետո</w:t>
            </w:r>
          </w:p>
        </w:tc>
      </w:tr>
      <w:tr w:rsidR="00F47308" w:rsidRPr="00423A67" w14:paraId="3D7830AF" w14:textId="77777777" w:rsidTr="00566801">
        <w:trPr>
          <w:tblCellSpacing w:w="0" w:type="dxa"/>
        </w:trPr>
        <w:tc>
          <w:tcPr>
            <w:tcW w:w="2055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695" w:type="dxa"/>
          </w:tcPr>
          <w:p w14:paraId="38B61CB5" w14:textId="4AA153C7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Հայցադիմումի պատասխան ներկայացնելու ժամկետը</w:t>
            </w:r>
          </w:p>
        </w:tc>
      </w:tr>
      <w:tr w:rsidR="00F47308" w:rsidRPr="00423A67" w14:paraId="1E62FD11" w14:textId="77777777" w:rsidTr="00566801">
        <w:trPr>
          <w:tblCellSpacing w:w="0" w:type="dxa"/>
        </w:trPr>
        <w:tc>
          <w:tcPr>
            <w:tcW w:w="2055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695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 ծանուցման կարգի առանձնահատկությունները</w:t>
            </w:r>
          </w:p>
        </w:tc>
      </w:tr>
      <w:tr w:rsidR="00F47308" w:rsidRPr="00423A67" w14:paraId="34BFA90D" w14:textId="77777777" w:rsidTr="00566801">
        <w:trPr>
          <w:tblCellSpacing w:w="0" w:type="dxa"/>
        </w:trPr>
        <w:tc>
          <w:tcPr>
            <w:tcW w:w="2055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695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 քննության կարգը</w:t>
            </w:r>
          </w:p>
        </w:tc>
      </w:tr>
      <w:tr w:rsidR="00F47308" w:rsidRPr="00423A67" w14:paraId="012A23DF" w14:textId="77777777" w:rsidTr="00566801">
        <w:trPr>
          <w:tblCellSpacing w:w="0" w:type="dxa"/>
        </w:trPr>
        <w:tc>
          <w:tcPr>
            <w:tcW w:w="2055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695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</w:p>
        </w:tc>
      </w:tr>
      <w:tr w:rsidR="00F47308" w:rsidRPr="00423A67" w14:paraId="796350A5" w14:textId="77777777" w:rsidTr="00566801">
        <w:trPr>
          <w:tblCellSpacing w:w="0" w:type="dxa"/>
        </w:trPr>
        <w:tc>
          <w:tcPr>
            <w:tcW w:w="2055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695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 գործընթացի կասեցումը</w:t>
            </w:r>
          </w:p>
        </w:tc>
      </w:tr>
      <w:tr w:rsidR="00F47308" w:rsidRPr="00423A67" w14:paraId="55A6CD12" w14:textId="77777777" w:rsidTr="00566801">
        <w:trPr>
          <w:tblCellSpacing w:w="0" w:type="dxa"/>
        </w:trPr>
        <w:tc>
          <w:tcPr>
            <w:tcW w:w="2055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695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 հետ կապված վեճերով կայացված վճիռների օրինական ուժի մեջ մտնելը</w:t>
            </w:r>
          </w:p>
        </w:tc>
      </w:tr>
      <w:tr w:rsidR="00423A67" w:rsidRPr="00423A67" w14:paraId="169DF286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695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վարույթների իրականացման կարգը</w:t>
            </w:r>
          </w:p>
        </w:tc>
      </w:tr>
      <w:tr w:rsidR="00423A67" w:rsidRPr="00423A67" w14:paraId="0109DEC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695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վարույթի կարգով քննվող գործերը</w:t>
            </w:r>
          </w:p>
        </w:tc>
      </w:tr>
      <w:tr w:rsidR="00423A67" w:rsidRPr="00423A67" w14:paraId="0EB20695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695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փաստերի հաստատման վերաբերյալ դատարանի կողմից քննվող գործերը</w:t>
            </w:r>
          </w:p>
        </w:tc>
      </w:tr>
      <w:tr w:rsidR="00423A67" w:rsidRPr="00423A67" w14:paraId="5C17A05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695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փաստերի հաստատման վերաբերյալ գործերի տարածքային ընդդատությունը</w:t>
            </w:r>
          </w:p>
        </w:tc>
      </w:tr>
      <w:tr w:rsidR="00423A67" w:rsidRPr="00423A67" w14:paraId="10A48DE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695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փաստի հաստատման համար անհրաժեշտ պայմանը</w:t>
            </w:r>
          </w:p>
        </w:tc>
      </w:tr>
      <w:tr w:rsidR="00423A67" w:rsidRPr="00423A67" w14:paraId="128397A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695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փաստի հաստատման վերաբերյալ դիմումին առաջադրվող պահանջները</w:t>
            </w:r>
          </w:p>
        </w:tc>
      </w:tr>
      <w:tr w:rsidR="00423A67" w:rsidRPr="00423A67" w14:paraId="27514E4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695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6853285E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695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 ընդդատությունը</w:t>
            </w:r>
          </w:p>
        </w:tc>
      </w:tr>
      <w:tr w:rsidR="00423A67" w:rsidRPr="00423A67" w14:paraId="304738E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695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3B16B6C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695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առանձնահատկությունները</w:t>
            </w:r>
          </w:p>
        </w:tc>
      </w:tr>
      <w:tr w:rsidR="00423A67" w:rsidRPr="00423A67" w14:paraId="1CE6D28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695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05E11E2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695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 լրիվ գործունակ (էմանսիպացված) ճանաչելու մասին դիմումը</w:t>
            </w:r>
          </w:p>
        </w:tc>
      </w:tr>
      <w:tr w:rsidR="00423A67" w:rsidRPr="00423A67" w14:paraId="10D7269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695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1A1E539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695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5B2D5276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249.</w:t>
            </w:r>
          </w:p>
        </w:tc>
        <w:tc>
          <w:tcPr>
            <w:tcW w:w="7695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մասին դիմում ներկայացնելը</w:t>
            </w:r>
          </w:p>
        </w:tc>
      </w:tr>
      <w:tr w:rsidR="00423A67" w:rsidRPr="00423A67" w14:paraId="76536E1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695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մասին դիմումի բովանդակությունը</w:t>
            </w:r>
          </w:p>
        </w:tc>
      </w:tr>
      <w:tr w:rsidR="00423A67" w:rsidRPr="00423A67" w14:paraId="05C9551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695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մասին դիմումի քննությունը</w:t>
            </w:r>
          </w:p>
        </w:tc>
      </w:tr>
      <w:tr w:rsidR="00423A67" w:rsidRPr="00423A67" w14:paraId="4936CF3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695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 հոգեկան վիճակը պարզելու համար փորձաքննության նշանակումը</w:t>
            </w:r>
          </w:p>
        </w:tc>
      </w:tr>
      <w:tr w:rsidR="00423A67" w:rsidRPr="00423A67" w14:paraId="660EFD4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695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գործերով դատական ծախսերի բաշխումը</w:t>
            </w:r>
          </w:p>
        </w:tc>
      </w:tr>
      <w:tr w:rsidR="00423A67" w:rsidRPr="00423A67" w14:paraId="716866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695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անգործունակ ճանաչելու կամ նրա գործունակությունը սահմանափակելու մասին վճիռը</w:t>
            </w:r>
          </w:p>
        </w:tc>
      </w:tr>
      <w:tr w:rsidR="00423A67" w:rsidRPr="00423A67" w14:paraId="01CA17D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695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ճանաչված քաղաքացուն գործունակ ճանաչելը և քաղաքացու գործունակության սահմանափակումը վերացնելը</w:t>
            </w:r>
          </w:p>
        </w:tc>
      </w:tr>
      <w:tr w:rsidR="00423A67" w:rsidRPr="00423A67" w14:paraId="08BD4323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695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66F0E44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695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առաջադրվող պահանջները</w:t>
            </w:r>
          </w:p>
        </w:tc>
      </w:tr>
      <w:tr w:rsidR="00423A67" w:rsidRPr="00423A67" w14:paraId="75ED22C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695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 գործողությունները դիմումը վարույթ ընդունելուց հետո</w:t>
            </w:r>
          </w:p>
        </w:tc>
      </w:tr>
      <w:tr w:rsidR="00423A67" w:rsidRPr="00423A67" w14:paraId="0F03E58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695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վճռի հետևանքները</w:t>
            </w:r>
          </w:p>
        </w:tc>
      </w:tr>
      <w:tr w:rsidR="00423A67" w:rsidRPr="00423A67" w14:paraId="54D7BEB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695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 բացակայող կամ մահացած ճանաչված քաղաքացու հայտնվելու հետևանքները</w:t>
            </w:r>
          </w:p>
        </w:tc>
      </w:tr>
      <w:tr w:rsidR="00423A67" w:rsidRPr="00423A67" w14:paraId="4F97CA3D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695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2E2CCFD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695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առաջադրվող պահանջները</w:t>
            </w:r>
          </w:p>
        </w:tc>
      </w:tr>
      <w:tr w:rsidR="00423A67" w:rsidRPr="00423A67" w14:paraId="1A6802B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695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62CA0C0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695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57EDAE7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695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 վերացնելը</w:t>
            </w:r>
          </w:p>
        </w:tc>
      </w:tr>
      <w:tr w:rsidR="00423A67" w:rsidRPr="00423A67" w14:paraId="4387F5D5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695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հոգեբուժական կազմակերպություն ոչ հոժարակամ հոսպիտալացման ենթարկելու վերաբերյալ դիմում ներկայացնելու իրավունք ունեցող անձը</w:t>
            </w:r>
          </w:p>
        </w:tc>
      </w:tr>
      <w:tr w:rsidR="00423A67" w:rsidRPr="00423A67" w14:paraId="2963ADD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695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հոգեբուժական կազմակերպություն ոչ հոժարակամ հոսպիտալացման ենթարկելու վերաբերյալ գործի ընդդատությունը</w:t>
            </w:r>
          </w:p>
        </w:tc>
      </w:tr>
      <w:tr w:rsidR="00423A67" w:rsidRPr="00423A67" w14:paraId="40C2DA3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695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բովանդակությունը և ներկայացնելու ժամկետը</w:t>
            </w:r>
          </w:p>
        </w:tc>
      </w:tr>
      <w:tr w:rsidR="00423A67" w:rsidRPr="00423A67" w14:paraId="079D09C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695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4010E64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695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72217E4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270.1.</w:t>
            </w:r>
          </w:p>
        </w:tc>
        <w:tc>
          <w:tcPr>
            <w:tcW w:w="7695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հոգեբուժական կազմակերպություն ոչ հոժարակամ հոսպիտալացման ենթարկելու վերաբերյալ դատարանի վճիռը վերացնելը</w:t>
            </w:r>
          </w:p>
        </w:tc>
      </w:tr>
      <w:tr w:rsidR="00423A67" w:rsidRPr="00423A67" w14:paraId="0CB7C58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270.2.</w:t>
            </w:r>
          </w:p>
        </w:tc>
        <w:tc>
          <w:tcPr>
            <w:tcW w:w="7695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 համաձայնություն տալու հնարավորության բացակայության դեպքում 16 տարին լրացած երեխայի կամ օրենքով սահմանված կարգով անգործունակ ճանաչված անձի նկատմամբ հոգեբուժական միջամտություն իրականացնելու վերաբերյալ հոգեբուժական հանձնաժողովի դիմումների քննության կարգը</w:t>
            </w:r>
          </w:p>
        </w:tc>
      </w:tr>
      <w:tr w:rsidR="00423A67" w:rsidRPr="00423A67" w14:paraId="13AD984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271.</w:t>
            </w:r>
          </w:p>
        </w:tc>
        <w:tc>
          <w:tcPr>
            <w:tcW w:w="7695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դատարան դիմելու հիմքերը</w:t>
            </w:r>
          </w:p>
        </w:tc>
      </w:tr>
      <w:tr w:rsidR="00423A67" w:rsidRPr="00423A67" w14:paraId="1981048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7695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դատարան դիմելու իրավունք ունեցող անձինք</w:t>
            </w:r>
          </w:p>
        </w:tc>
      </w:tr>
      <w:tr w:rsidR="00423A67" w:rsidRPr="00423A67" w14:paraId="37915B4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695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դատարան ներկայացվող դիմումը</w:t>
            </w:r>
          </w:p>
        </w:tc>
      </w:tr>
      <w:tr w:rsidR="00423A67" w:rsidRPr="00423A67" w14:paraId="15B60D4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695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դիմումի քննությունը</w:t>
            </w:r>
          </w:p>
        </w:tc>
      </w:tr>
      <w:tr w:rsidR="00423A67" w:rsidRPr="00423A67" w14:paraId="7764735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695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49CD496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695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ոչ հոժարակամ բուժման ենթարկելու վերաբերյալ դատարանի վճիռը վերացնելը</w:t>
            </w:r>
          </w:p>
        </w:tc>
      </w:tr>
      <w:tr w:rsidR="00423A67" w:rsidRPr="00423A67" w14:paraId="54BF3267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3865AF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D8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695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6A8872B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695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 արժեթղթով հավաստված իրավունքը վերականգնելու վերաբերյալ գործի տարածքային ընդդատությունը</w:t>
            </w:r>
          </w:p>
        </w:tc>
      </w:tr>
      <w:tr w:rsidR="00423A67" w:rsidRPr="00423A67" w14:paraId="25DC151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695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 արժեթղթով հավաստված իրավունքը վերականգնելու վերաբերյալ դիմումին առաջադրվող պահանջները</w:t>
            </w:r>
          </w:p>
        </w:tc>
      </w:tr>
      <w:tr w:rsidR="00423A67" w:rsidRPr="00423A67" w14:paraId="416C32D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7695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գործողությունները դիմումն ընդունելուց հետո</w:t>
            </w:r>
          </w:p>
        </w:tc>
      </w:tr>
      <w:tr w:rsidR="00423A67" w:rsidRPr="00423A67" w14:paraId="657E22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695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</w:t>
            </w:r>
          </w:p>
        </w:tc>
      </w:tr>
      <w:tr w:rsidR="00423A67" w:rsidRPr="00423A67" w14:paraId="62C1534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695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736E1A6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695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գործողություններն արժեթուղթը տիրապետողի հայտարարությունն ստանալու դեպքում</w:t>
            </w:r>
          </w:p>
        </w:tc>
      </w:tr>
      <w:tr w:rsidR="00423A67" w:rsidRPr="00423A67" w14:paraId="7B6839E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695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 տիրապետողի` գույքն անհիմն ձեռք բերելու վերաբերյալ հայցադիմում ներկայացնելու իրավունքը</w:t>
            </w:r>
          </w:p>
        </w:tc>
      </w:tr>
      <w:tr w:rsidR="00423A67" w:rsidRPr="00423A67" w14:paraId="4B722966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695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 հաշտության համաձայնությունը դատարանի վճռի հարկադիր կատարման ընթացքում</w:t>
            </w:r>
          </w:p>
        </w:tc>
      </w:tr>
      <w:tr w:rsidR="00423A67" w:rsidRPr="00423A67" w14:paraId="1C022BB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7695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 կատարողի գործողությունները կողմերի հաշտության համաձայնությունն ստանալուց հետո</w:t>
            </w:r>
          </w:p>
        </w:tc>
      </w:tr>
      <w:tr w:rsidR="00423A67" w:rsidRPr="00423A67" w14:paraId="4F5EA9A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695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վերանայումը</w:t>
            </w:r>
          </w:p>
        </w:tc>
      </w:tr>
      <w:tr w:rsidR="00423A67" w:rsidRPr="00423A67" w14:paraId="7B385618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695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6B96E90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695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առաջադրվող պահանջները</w:t>
            </w:r>
          </w:p>
        </w:tc>
      </w:tr>
      <w:tr w:rsidR="00423A67" w:rsidRPr="00423A67" w14:paraId="75D68F2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695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281DA2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695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9D70C6D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292.</w:t>
            </w:r>
          </w:p>
        </w:tc>
        <w:tc>
          <w:tcPr>
            <w:tcW w:w="7695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դատաքննություն կիրառելու հիմքերը</w:t>
            </w:r>
          </w:p>
        </w:tc>
      </w:tr>
      <w:tr w:rsidR="00423A67" w:rsidRPr="00423A67" w14:paraId="77904CA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695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դատաքննության կարգը</w:t>
            </w:r>
          </w:p>
        </w:tc>
      </w:tr>
      <w:tr w:rsidR="00423A67" w:rsidRPr="00423A67" w14:paraId="638A665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294.</w:t>
            </w:r>
          </w:p>
        </w:tc>
        <w:tc>
          <w:tcPr>
            <w:tcW w:w="7695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դատաքննության կիրառումը դադարեցնելը</w:t>
            </w:r>
          </w:p>
        </w:tc>
      </w:tr>
      <w:tr w:rsidR="00423A67" w:rsidRPr="00423A67" w14:paraId="7816FA4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695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դատաքննության կարգով կայացված եզրափակիչ դատական ակտը</w:t>
            </w:r>
          </w:p>
        </w:tc>
      </w:tr>
      <w:tr w:rsidR="00423A67" w:rsidRPr="00423A67" w14:paraId="08B78FF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695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վարույթի իրականացման կարգը</w:t>
            </w:r>
          </w:p>
        </w:tc>
      </w:tr>
      <w:tr w:rsidR="00423A67" w:rsidRPr="00423A67" w14:paraId="58BC2DB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7695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վարույթի կարգով քննվող գործերը</w:t>
            </w:r>
          </w:p>
        </w:tc>
      </w:tr>
      <w:tr w:rsidR="00423A67" w:rsidRPr="00423A67" w14:paraId="11A2B3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695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 կիրառելու վերաբերյալ դատարանի որոշումը</w:t>
            </w:r>
          </w:p>
        </w:tc>
      </w:tr>
      <w:tr w:rsidR="00423A67" w:rsidRPr="00423A67" w14:paraId="31841F2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695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 կիրառելու վերաբերյալ դատարանի որոշումն ստանալուց հետո գործին մասնակցող անձանց կողմից կատարվող գործողությունները</w:t>
            </w:r>
          </w:p>
        </w:tc>
      </w:tr>
      <w:tr w:rsidR="00423A67" w:rsidRPr="00423A67" w14:paraId="0AF6E80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695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 պարզեցված վարույթի կարգով քննելու կարգը և ժամկետները</w:t>
            </w:r>
          </w:p>
        </w:tc>
      </w:tr>
      <w:tr w:rsidR="00423A67" w:rsidRPr="00423A67" w14:paraId="0F3559E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695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վարույթը դադարեցնելը</w:t>
            </w:r>
          </w:p>
        </w:tc>
      </w:tr>
      <w:tr w:rsidR="00423A67" w:rsidRPr="00423A67" w14:paraId="30DBA2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695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վարույթի կարգով քննվող գործով եզրափակիչ դատական ակտը</w:t>
            </w:r>
          </w:p>
        </w:tc>
      </w:tr>
      <w:tr w:rsidR="00423A67" w:rsidRPr="00423A67" w14:paraId="61465194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695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դատաքննության կիրառման հիմքերը</w:t>
            </w:r>
          </w:p>
        </w:tc>
      </w:tr>
      <w:tr w:rsidR="00423A67" w:rsidRPr="00423A67" w14:paraId="4208AFE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695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դատաքննություն կիրառելու մասին դատարանի որոշումը</w:t>
            </w:r>
          </w:p>
        </w:tc>
      </w:tr>
      <w:tr w:rsidR="00423A67" w:rsidRPr="00423A67" w14:paraId="0E058B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695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դատաքննության կարգը և ժամկետները</w:t>
            </w:r>
          </w:p>
        </w:tc>
      </w:tr>
      <w:tr w:rsidR="00423A67" w:rsidRPr="00423A67" w14:paraId="74110B8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695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դատաքննության կիրառումը դադարեցնելը</w:t>
            </w:r>
          </w:p>
        </w:tc>
      </w:tr>
      <w:tr w:rsidR="00423A67" w:rsidRPr="00423A67" w14:paraId="393F8B1D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695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գործերի վարույթի թույլատրելիությունը</w:t>
            </w:r>
          </w:p>
        </w:tc>
      </w:tr>
      <w:tr w:rsidR="00423A67" w:rsidRPr="00423A67" w14:paraId="4C84739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695" w:type="dxa"/>
            <w:hideMark/>
          </w:tcPr>
          <w:p w14:paraId="5C1C80C2" w14:textId="4F024594" w:rsidR="00423A67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E4586">
              <w:rPr>
                <w:rFonts w:ascii="Arial Unicode" w:hAnsi="Arial Unicode"/>
                <w:sz w:val="21"/>
                <w:szCs w:val="21"/>
              </w:rPr>
              <w:t>Վճարման կարգադրություն արձակելու գործերի ենթակայությունը և ընդդատությունը</w:t>
            </w:r>
          </w:p>
        </w:tc>
      </w:tr>
      <w:tr w:rsidR="00423A67" w:rsidRPr="00423A67" w14:paraId="1C1004D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695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մասին դիմումի ձևը և բովանդակությունը</w:t>
            </w:r>
          </w:p>
        </w:tc>
      </w:tr>
      <w:tr w:rsidR="00423A67" w:rsidRPr="00423A67" w14:paraId="31B53B2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695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մասին դիմումի մերժումը</w:t>
            </w:r>
          </w:p>
        </w:tc>
      </w:tr>
      <w:tr w:rsidR="00423A67" w:rsidRPr="00423A67" w14:paraId="2E9ACA5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695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մասին դիմումի քննության ժամկետը</w:t>
            </w:r>
          </w:p>
        </w:tc>
      </w:tr>
      <w:tr w:rsidR="00423A67" w:rsidRPr="00423A67" w14:paraId="5B139F1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695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կարգադրության բովանդակությունը և այն պարտապանին ուղարկելը</w:t>
            </w:r>
          </w:p>
        </w:tc>
      </w:tr>
      <w:tr w:rsidR="00423A67" w:rsidRPr="00423A67" w14:paraId="340344E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695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կարգադրությունը վերացնելը</w:t>
            </w:r>
          </w:p>
        </w:tc>
      </w:tr>
      <w:tr w:rsidR="00423A67" w:rsidRPr="00423A67" w14:paraId="3451660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7695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կարգադրության՝ օրինական ուժի մեջ մտած վճռի ուժ ստանալը</w:t>
            </w:r>
          </w:p>
        </w:tc>
      </w:tr>
      <w:tr w:rsidR="00423A67" w:rsidRPr="00423A67" w14:paraId="0F752CD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ԱՐԲԻՏՐԱԺԻ ՎՃԻՌԸ ՉԵՂՅԱԼ ՃԱՆԱՉԵԼՈՒ, ԱՐԲԻՏՐԱԺԻ ՎՃՌԻ ՀԱՐԿԱԴԻՐ ԿԱՏԱՐՄԱՆ ՀԱՄԱՐ ԿԱՏԱՐՈՂԱԿԱՆ ԹԵՐԹ ՏԱԼՈՒ,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3559FD1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315.</w:t>
            </w:r>
          </w:p>
        </w:tc>
        <w:tc>
          <w:tcPr>
            <w:tcW w:w="7695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 քննության կարգը</w:t>
            </w:r>
          </w:p>
        </w:tc>
      </w:tr>
      <w:tr w:rsidR="00423A67" w:rsidRPr="00423A67" w14:paraId="2910587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695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վճիռը չեղյալ ճանաչելու վերաբերյալ դիմում ներկայացնելը</w:t>
            </w:r>
          </w:p>
        </w:tc>
      </w:tr>
      <w:tr w:rsidR="00423A67" w:rsidRPr="00423A67" w14:paraId="52DDB4B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695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4B509A7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695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6EA40A0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695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վճիռը չեղյալ ճանաչելու հիմքերը</w:t>
            </w:r>
          </w:p>
        </w:tc>
      </w:tr>
      <w:tr w:rsidR="00423A67" w:rsidRPr="00423A67" w14:paraId="535B227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695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վճիռը չեղյալ ճանաչելու գործով դատարանի որոշումը</w:t>
            </w:r>
          </w:p>
        </w:tc>
      </w:tr>
      <w:tr w:rsidR="00423A67" w:rsidRPr="00423A67" w14:paraId="6DD0543E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560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ՎՃՌԻ ՀԱՐԿԱԴԻՐ ԿԱՏԱՐՄԱՆ ՀԱՄԱՐ ԿԱՏԱՐՈՂԱԿԱՆ ԹԵՐԹ ՏԱԼՈՒ ՎԵՐԱԲԵՐՅԱԼ ԴԻՄՈՒՄՆԵՐՈՎ ԳՈՐԾԵՐԻ ՎԱՐՈՒՅԹԸ</w:t>
            </w:r>
          </w:p>
          <w:p w14:paraId="0B343B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97554C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695" w:type="dxa"/>
            <w:hideMark/>
          </w:tcPr>
          <w:p w14:paraId="6F1C3D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վճռի հարկադիր կատարման համար կատարողական թերթ տալը</w:t>
            </w:r>
          </w:p>
        </w:tc>
      </w:tr>
      <w:tr w:rsidR="00423A67" w:rsidRPr="00423A67" w14:paraId="2651BBF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695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4981644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695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3BEE844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695" w:type="dxa"/>
            <w:hideMark/>
          </w:tcPr>
          <w:p w14:paraId="6548F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վճռի հարկադիր կատարման համար կատարողական թերթ տալը մերժելու հիմքերը</w:t>
            </w:r>
          </w:p>
        </w:tc>
      </w:tr>
      <w:tr w:rsidR="00423A67" w:rsidRPr="00423A67" w14:paraId="25FB736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695" w:type="dxa"/>
            <w:hideMark/>
          </w:tcPr>
          <w:p w14:paraId="77A8E8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վճռի հարկադիր կատարման համար կատարողական թերթ տալու մասին գործով դատարանի որոշումը</w:t>
            </w:r>
          </w:p>
        </w:tc>
      </w:tr>
      <w:tr w:rsidR="00423A67" w:rsidRPr="00423A67" w14:paraId="27ADEEB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695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վճիռների ճանաչումը և կատարումը</w:t>
            </w:r>
          </w:p>
        </w:tc>
      </w:tr>
      <w:tr w:rsidR="00423A67" w:rsidRPr="00423A67" w14:paraId="608FF91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695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348AF5F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328.</w:t>
            </w:r>
          </w:p>
        </w:tc>
        <w:tc>
          <w:tcPr>
            <w:tcW w:w="7695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1B4CDC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329.</w:t>
            </w:r>
          </w:p>
        </w:tc>
        <w:tc>
          <w:tcPr>
            <w:tcW w:w="7695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վճռի ճանաչումը և հարկադիր կատարումը մերժելու հիմքերը</w:t>
            </w:r>
          </w:p>
        </w:tc>
      </w:tr>
      <w:tr w:rsidR="00423A67" w:rsidRPr="00423A67" w14:paraId="3E18CAC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330.</w:t>
            </w:r>
          </w:p>
        </w:tc>
        <w:tc>
          <w:tcPr>
            <w:tcW w:w="7695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վճռի ճանաչման և հարկադիր կատարման գործով դատարանի որոշումը</w:t>
            </w:r>
          </w:p>
        </w:tc>
      </w:tr>
      <w:tr w:rsidR="00423A67" w:rsidRPr="00423A67" w14:paraId="2A635A6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331.</w:t>
            </w:r>
          </w:p>
        </w:tc>
        <w:tc>
          <w:tcPr>
            <w:tcW w:w="7695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վճռի հարկադիր կատարումը</w:t>
            </w:r>
          </w:p>
        </w:tc>
      </w:tr>
      <w:tr w:rsidR="00423A67" w:rsidRPr="00423A67" w14:paraId="24224E3D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332.</w:t>
            </w:r>
          </w:p>
        </w:tc>
        <w:tc>
          <w:tcPr>
            <w:tcW w:w="7695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 դատական աջակցություն ցուցաբերելու վերաբերյալ դիմում ներկայացնելը</w:t>
            </w:r>
          </w:p>
        </w:tc>
      </w:tr>
      <w:tr w:rsidR="00423A67" w:rsidRPr="00423A67" w14:paraId="2D5A429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333.</w:t>
            </w:r>
          </w:p>
        </w:tc>
        <w:tc>
          <w:tcPr>
            <w:tcW w:w="7695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1196109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334.</w:t>
            </w:r>
          </w:p>
        </w:tc>
        <w:tc>
          <w:tcPr>
            <w:tcW w:w="7695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306AA8C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335.</w:t>
            </w:r>
          </w:p>
        </w:tc>
        <w:tc>
          <w:tcPr>
            <w:tcW w:w="7695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քննության արդյունքով կայացվող դատական ակտը</w:t>
            </w:r>
          </w:p>
        </w:tc>
      </w:tr>
      <w:tr w:rsidR="00423A67" w:rsidRPr="00423A67" w14:paraId="6A77712B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336.</w:t>
            </w:r>
          </w:p>
        </w:tc>
        <w:tc>
          <w:tcPr>
            <w:tcW w:w="7695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 քննության կարգը</w:t>
            </w:r>
          </w:p>
        </w:tc>
      </w:tr>
      <w:tr w:rsidR="00423A67" w:rsidRPr="00423A67" w14:paraId="3188AA88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337.</w:t>
            </w:r>
          </w:p>
        </w:tc>
        <w:tc>
          <w:tcPr>
            <w:tcW w:w="7695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 համակարգի հաշտարարի որոշումը չեղյալ ճանաչելու վերաբերյալ դիմում ներկայացնելը</w:t>
            </w:r>
          </w:p>
        </w:tc>
      </w:tr>
      <w:tr w:rsidR="00423A67" w:rsidRPr="00423A67" w14:paraId="47A72AD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338.</w:t>
            </w:r>
          </w:p>
        </w:tc>
        <w:tc>
          <w:tcPr>
            <w:tcW w:w="7695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5BB76A6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339.</w:t>
            </w:r>
          </w:p>
        </w:tc>
        <w:tc>
          <w:tcPr>
            <w:tcW w:w="7695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3734EC4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340.</w:t>
            </w:r>
          </w:p>
        </w:tc>
        <w:tc>
          <w:tcPr>
            <w:tcW w:w="7695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որոշումը</w:t>
            </w:r>
          </w:p>
        </w:tc>
      </w:tr>
      <w:tr w:rsidR="00423A67" w:rsidRPr="00423A67" w14:paraId="6948A96B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341.</w:t>
            </w:r>
          </w:p>
        </w:tc>
        <w:tc>
          <w:tcPr>
            <w:tcW w:w="7695" w:type="dxa"/>
            <w:hideMark/>
          </w:tcPr>
          <w:p w14:paraId="249F1B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 ներկայացնելը</w:t>
            </w:r>
          </w:p>
        </w:tc>
      </w:tr>
      <w:tr w:rsidR="00423A67" w:rsidRPr="00423A67" w14:paraId="5F461D7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342.</w:t>
            </w:r>
          </w:p>
        </w:tc>
        <w:tc>
          <w:tcPr>
            <w:tcW w:w="7695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692FE6F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343.</w:t>
            </w:r>
          </w:p>
        </w:tc>
        <w:tc>
          <w:tcPr>
            <w:tcW w:w="7695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649CF9D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344.</w:t>
            </w:r>
          </w:p>
        </w:tc>
        <w:tc>
          <w:tcPr>
            <w:tcW w:w="7695" w:type="dxa"/>
            <w:hideMark/>
          </w:tcPr>
          <w:p w14:paraId="750F3C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կողմից կատարողական թերթ տալու վերաբերյալ դիմումի քննությունը պարզեցված կարգով</w:t>
            </w:r>
          </w:p>
        </w:tc>
      </w:tr>
      <w:tr w:rsidR="00423A67" w:rsidRPr="00423A67" w14:paraId="1FFA622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345.</w:t>
            </w:r>
          </w:p>
        </w:tc>
        <w:tc>
          <w:tcPr>
            <w:tcW w:w="7695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որոշումը</w:t>
            </w:r>
          </w:p>
        </w:tc>
      </w:tr>
      <w:tr w:rsidR="006E4586" w:rsidRPr="00423A67" w14:paraId="6CCBB2F3" w14:textId="77777777" w:rsidTr="00566801">
        <w:trPr>
          <w:tblCellSpacing w:w="0" w:type="dxa"/>
        </w:trPr>
        <w:tc>
          <w:tcPr>
            <w:tcW w:w="9750" w:type="dxa"/>
            <w:gridSpan w:val="2"/>
          </w:tcPr>
          <w:p w14:paraId="667F833B" w14:textId="44DA6259" w:rsidR="006E4586" w:rsidRDefault="006E4586" w:rsidP="006E458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05E091E" w14:textId="43BA8B51" w:rsidR="006E4586" w:rsidRPr="006E4586" w:rsidRDefault="006E4586" w:rsidP="006E458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E458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51.1.</w:t>
            </w:r>
            <w:r w:rsidRPr="006E4586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2A5A01" w14:textId="29C34854" w:rsidR="006E4586" w:rsidRPr="006E4586" w:rsidRDefault="006E4586" w:rsidP="006E458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458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ՆՈՏԱՐԻ ԿՈՂՄԻՑ ԱՐՁԱԿՎԱԾ ՎՃԱՐՄԱՆ ԿԱՐԳԱԴՐՈՒԹՅՈՒՆԸ ՉԵՂՅԱԼ ՃԱՆԱՉԵԼՈՒ ՎԵՐԱԲԵՐՅԱԼ ԴԻՄՈՒՄՆԵՐՈՎ ԳՈՐԾԵՐԻ ՎԱՐՈՒՅԹԸ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  <w:t xml:space="preserve"> </w:t>
            </w:r>
          </w:p>
        </w:tc>
      </w:tr>
      <w:tr w:rsidR="006E4586" w:rsidRPr="00423A67" w14:paraId="3391806E" w14:textId="77777777" w:rsidTr="00566801">
        <w:trPr>
          <w:tblCellSpacing w:w="0" w:type="dxa"/>
        </w:trPr>
        <w:tc>
          <w:tcPr>
            <w:tcW w:w="2055" w:type="dxa"/>
          </w:tcPr>
          <w:p w14:paraId="595094ED" w14:textId="5CCFC69C" w:rsidR="006E4586" w:rsidRPr="00423A67" w:rsidRDefault="006E4586" w:rsidP="006E458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 345.1.</w:t>
            </w:r>
          </w:p>
        </w:tc>
        <w:tc>
          <w:tcPr>
            <w:tcW w:w="7695" w:type="dxa"/>
          </w:tcPr>
          <w:p w14:paraId="036E2516" w14:textId="0541670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E4586">
              <w:rPr>
                <w:rFonts w:ascii="Arial Unicode" w:hAnsi="Arial Unicode"/>
                <w:sz w:val="21"/>
                <w:szCs w:val="21"/>
              </w:rPr>
              <w:t>Նոտարի կողմից արձակված վճարման կարգադրությունը չեղյալ ճանաչելու վերաբերյալ դիմում ներկայացնելը</w:t>
            </w:r>
          </w:p>
        </w:tc>
      </w:tr>
      <w:tr w:rsidR="006E4586" w:rsidRPr="00423A67" w14:paraId="7362BD00" w14:textId="77777777" w:rsidTr="00566801">
        <w:trPr>
          <w:tblCellSpacing w:w="0" w:type="dxa"/>
        </w:trPr>
        <w:tc>
          <w:tcPr>
            <w:tcW w:w="2055" w:type="dxa"/>
          </w:tcPr>
          <w:p w14:paraId="73422A3F" w14:textId="04B3E5B7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5" w:type="dxa"/>
          </w:tcPr>
          <w:p w14:paraId="4C5BA8AC" w14:textId="3A7F754C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E4586">
              <w:rPr>
                <w:rFonts w:ascii="Arial Unicode" w:hAnsi="Arial Unicode"/>
                <w:sz w:val="21"/>
                <w:szCs w:val="21"/>
              </w:rPr>
              <w:t>Դիմումին ներկայացվող պահանջները</w:t>
            </w:r>
          </w:p>
        </w:tc>
      </w:tr>
      <w:tr w:rsidR="006E4586" w:rsidRPr="00423A67" w14:paraId="2B347E44" w14:textId="77777777" w:rsidTr="00566801">
        <w:trPr>
          <w:tblCellSpacing w:w="0" w:type="dxa"/>
        </w:trPr>
        <w:tc>
          <w:tcPr>
            <w:tcW w:w="2055" w:type="dxa"/>
          </w:tcPr>
          <w:p w14:paraId="5B17F272" w14:textId="53611061" w:rsidR="006E4586" w:rsidRPr="00423A67" w:rsidRDefault="006E4586" w:rsidP="006E458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5" w:type="dxa"/>
          </w:tcPr>
          <w:p w14:paraId="40BCEF48" w14:textId="1C32036D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E4586">
              <w:rPr>
                <w:rFonts w:ascii="Arial Unicode" w:hAnsi="Arial Unicode"/>
                <w:sz w:val="21"/>
                <w:szCs w:val="21"/>
              </w:rPr>
              <w:t>Դիմումի քննությունը</w:t>
            </w:r>
          </w:p>
        </w:tc>
      </w:tr>
      <w:tr w:rsidR="006E4586" w:rsidRPr="00423A67" w14:paraId="4B23B53D" w14:textId="77777777" w:rsidTr="00566801">
        <w:trPr>
          <w:tblCellSpacing w:w="0" w:type="dxa"/>
        </w:trPr>
        <w:tc>
          <w:tcPr>
            <w:tcW w:w="2055" w:type="dxa"/>
          </w:tcPr>
          <w:p w14:paraId="7C75F97E" w14:textId="17E8AAA1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5" w:type="dxa"/>
          </w:tcPr>
          <w:p w14:paraId="54F16104" w14:textId="5EFE0472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E4586">
              <w:rPr>
                <w:rFonts w:ascii="Arial Unicode" w:hAnsi="Arial Unicode"/>
                <w:sz w:val="21"/>
                <w:szCs w:val="21"/>
              </w:rPr>
              <w:t>Դատարանի որոշումը</w:t>
            </w:r>
          </w:p>
        </w:tc>
      </w:tr>
      <w:tr w:rsidR="00423A67" w:rsidRPr="00423A67" w14:paraId="035FA554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346.</w:t>
            </w:r>
          </w:p>
        </w:tc>
        <w:tc>
          <w:tcPr>
            <w:tcW w:w="7695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Հանրապետությունում օտարերկրյա դատական ակտերը ճանաչելը և կատարման թույլատրելը</w:t>
            </w:r>
          </w:p>
        </w:tc>
      </w:tr>
      <w:tr w:rsidR="00423A67" w:rsidRPr="00423A67" w14:paraId="162B430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347.</w:t>
            </w:r>
          </w:p>
        </w:tc>
        <w:tc>
          <w:tcPr>
            <w:tcW w:w="7695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Հանրապետությունում օտարերկրյա դատական ակտերը ճանաչելու և կատարման թույլատրելու վերաբերյալ դիմումների քննության կարգը</w:t>
            </w:r>
          </w:p>
        </w:tc>
      </w:tr>
      <w:tr w:rsidR="00423A67" w:rsidRPr="00423A67" w14:paraId="39C3906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348.</w:t>
            </w:r>
          </w:p>
        </w:tc>
        <w:tc>
          <w:tcPr>
            <w:tcW w:w="7695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 կատարման ենթակա օտարերկրյա դատական ակտը Հայաստանի Հանրապետությունում ճանաչման և կատարման ներկայացնելու ժամկետները</w:t>
            </w:r>
          </w:p>
        </w:tc>
      </w:tr>
      <w:tr w:rsidR="00423A67" w:rsidRPr="00423A67" w14:paraId="635C0CB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349.</w:t>
            </w:r>
          </w:p>
        </w:tc>
        <w:tc>
          <w:tcPr>
            <w:tcW w:w="7695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դիմումները քննող դատարանները</w:t>
            </w:r>
          </w:p>
        </w:tc>
      </w:tr>
      <w:tr w:rsidR="00423A67" w:rsidRPr="00423A67" w14:paraId="62ACF0A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350.</w:t>
            </w:r>
          </w:p>
        </w:tc>
        <w:tc>
          <w:tcPr>
            <w:tcW w:w="7695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 ներկայացնելու իրավունք ունեցող անձինք</w:t>
            </w:r>
          </w:p>
        </w:tc>
      </w:tr>
      <w:tr w:rsidR="00423A67" w:rsidRPr="00423A67" w14:paraId="46D6708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351.</w:t>
            </w:r>
          </w:p>
        </w:tc>
        <w:tc>
          <w:tcPr>
            <w:tcW w:w="7695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դիմումին ներկայացվող պահանջները</w:t>
            </w:r>
          </w:p>
        </w:tc>
      </w:tr>
      <w:tr w:rsidR="00423A67" w:rsidRPr="00423A67" w14:paraId="38ED192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352.</w:t>
            </w:r>
          </w:p>
        </w:tc>
        <w:tc>
          <w:tcPr>
            <w:tcW w:w="7695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ակտի կատարման ապահովումը</w:t>
            </w:r>
          </w:p>
        </w:tc>
      </w:tr>
      <w:tr w:rsidR="00423A67" w:rsidRPr="00423A67" w14:paraId="4B84539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353.</w:t>
            </w:r>
          </w:p>
        </w:tc>
        <w:tc>
          <w:tcPr>
            <w:tcW w:w="7695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դիմումի քննությունը</w:t>
            </w:r>
          </w:p>
        </w:tc>
      </w:tr>
      <w:tr w:rsidR="00423A67" w:rsidRPr="00423A67" w14:paraId="6A4D122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354.</w:t>
            </w:r>
          </w:p>
        </w:tc>
        <w:tc>
          <w:tcPr>
            <w:tcW w:w="7695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ակտի ճանաչումը և կատարումը մերժելու հիմքեր</w:t>
            </w:r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355.</w:t>
            </w:r>
          </w:p>
        </w:tc>
        <w:tc>
          <w:tcPr>
            <w:tcW w:w="7695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լիազորությունները</w:t>
            </w:r>
          </w:p>
        </w:tc>
      </w:tr>
      <w:tr w:rsidR="00423A67" w:rsidRPr="00423A67" w14:paraId="330B8FE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356.</w:t>
            </w:r>
          </w:p>
        </w:tc>
        <w:tc>
          <w:tcPr>
            <w:tcW w:w="7695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դիմումի քննության արդյունքով կայացվող դատական ակտը</w:t>
            </w:r>
          </w:p>
        </w:tc>
      </w:tr>
      <w:tr w:rsidR="00423A67" w:rsidRPr="00423A67" w14:paraId="1E47CF0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357.</w:t>
            </w:r>
          </w:p>
        </w:tc>
        <w:tc>
          <w:tcPr>
            <w:tcW w:w="7695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ակտի հարկադիր կատարումը</w:t>
            </w:r>
          </w:p>
        </w:tc>
      </w:tr>
      <w:tr w:rsidR="00423A67" w:rsidRPr="00423A67" w14:paraId="728C9D6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358.</w:t>
            </w:r>
          </w:p>
        </w:tc>
        <w:tc>
          <w:tcPr>
            <w:tcW w:w="7695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 կատարում չպահանջող օտարերկրյա դատական ակտերի ճանաչումը Հայաստանի Հանրապետությունում</w:t>
            </w:r>
          </w:p>
        </w:tc>
      </w:tr>
      <w:tr w:rsidR="00423A67" w:rsidRPr="00423A67" w14:paraId="6EDD01F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359.</w:t>
            </w:r>
          </w:p>
        </w:tc>
        <w:tc>
          <w:tcPr>
            <w:tcW w:w="7695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 չպահանջող օտարերկրյա դատական ակտերի ճանաչումը մերժելը</w:t>
            </w:r>
          </w:p>
        </w:tc>
      </w:tr>
      <w:tr w:rsidR="00423A67" w:rsidRPr="00423A67" w14:paraId="60A0D5E5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360.</w:t>
            </w:r>
          </w:p>
        </w:tc>
        <w:tc>
          <w:tcPr>
            <w:tcW w:w="7695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իրավունքը</w:t>
            </w:r>
          </w:p>
        </w:tc>
      </w:tr>
      <w:tr w:rsidR="00423A67" w:rsidRPr="00423A67" w14:paraId="2E40C32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361.</w:t>
            </w:r>
          </w:p>
        </w:tc>
        <w:tc>
          <w:tcPr>
            <w:tcW w:w="7695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 ենթակա որոշումները</w:t>
            </w:r>
          </w:p>
        </w:tc>
      </w:tr>
      <w:tr w:rsidR="00423A67" w:rsidRPr="00423A67" w14:paraId="1DFF65E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362.</w:t>
            </w:r>
          </w:p>
        </w:tc>
        <w:tc>
          <w:tcPr>
            <w:tcW w:w="7695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ժամկետը</w:t>
            </w:r>
          </w:p>
        </w:tc>
      </w:tr>
      <w:tr w:rsidR="00423A67" w:rsidRPr="00423A67" w14:paraId="7738C07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363.</w:t>
            </w:r>
          </w:p>
        </w:tc>
        <w:tc>
          <w:tcPr>
            <w:tcW w:w="7695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բողոքարկման հիմքերը</w:t>
            </w:r>
          </w:p>
        </w:tc>
      </w:tr>
      <w:tr w:rsidR="00423A67" w:rsidRPr="00423A67" w14:paraId="7523E49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364.</w:t>
            </w:r>
          </w:p>
        </w:tc>
        <w:tc>
          <w:tcPr>
            <w:tcW w:w="7695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Նյութական իրավունքի նորմերի խախտումը կամ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 կիրառումը</w:t>
            </w:r>
          </w:p>
        </w:tc>
      </w:tr>
      <w:tr w:rsidR="00423A67" w:rsidRPr="00423A67" w14:paraId="65A8AEC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365.</w:t>
            </w:r>
          </w:p>
        </w:tc>
        <w:tc>
          <w:tcPr>
            <w:tcW w:w="7695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Դատավարական իրավունքի նորմերի խախտումը կամ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 կիրառումը</w:t>
            </w:r>
          </w:p>
        </w:tc>
      </w:tr>
      <w:tr w:rsidR="00423A67" w:rsidRPr="00423A67" w14:paraId="27523DA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366.</w:t>
            </w:r>
          </w:p>
        </w:tc>
        <w:tc>
          <w:tcPr>
            <w:tcW w:w="7695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հանգամանքները</w:t>
            </w:r>
          </w:p>
        </w:tc>
      </w:tr>
      <w:tr w:rsidR="00423A67" w:rsidRPr="00423A67" w14:paraId="4B050B3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367.</w:t>
            </w:r>
          </w:p>
        </w:tc>
        <w:tc>
          <w:tcPr>
            <w:tcW w:w="7695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ներկայացնելու կարգը</w:t>
            </w:r>
          </w:p>
        </w:tc>
      </w:tr>
      <w:tr w:rsidR="00423A67" w:rsidRPr="00423A67" w14:paraId="67923EC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368.</w:t>
            </w:r>
          </w:p>
        </w:tc>
        <w:tc>
          <w:tcPr>
            <w:tcW w:w="7695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ձևը և բովանդակությունը</w:t>
            </w:r>
          </w:p>
        </w:tc>
      </w:tr>
      <w:tr w:rsidR="00423A67" w:rsidRPr="00423A67" w14:paraId="2740CED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369.</w:t>
            </w:r>
          </w:p>
        </w:tc>
        <w:tc>
          <w:tcPr>
            <w:tcW w:w="7695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պատա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</w:p>
        </w:tc>
      </w:tr>
      <w:tr w:rsidR="00423A67" w:rsidRPr="00423A67" w14:paraId="506B87F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370.</w:t>
            </w:r>
          </w:p>
        </w:tc>
        <w:tc>
          <w:tcPr>
            <w:tcW w:w="7695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բողոքը վարույթ ընդունելու մաuին որոշումը</w:t>
            </w:r>
          </w:p>
        </w:tc>
      </w:tr>
      <w:tr w:rsidR="00423A67" w:rsidRPr="00423A67" w14:paraId="5706A05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371.</w:t>
            </w:r>
          </w:p>
        </w:tc>
        <w:tc>
          <w:tcPr>
            <w:tcW w:w="7695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բողոքը վերադարձնելը</w:t>
            </w:r>
          </w:p>
        </w:tc>
      </w:tr>
      <w:tr w:rsidR="00423A67" w:rsidRPr="00423A67" w14:paraId="1E24EFE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372.</w:t>
            </w:r>
          </w:p>
        </w:tc>
        <w:tc>
          <w:tcPr>
            <w:tcW w:w="7695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ընդունումը մերժելը</w:t>
            </w:r>
          </w:p>
        </w:tc>
      </w:tr>
      <w:tr w:rsidR="00423A67" w:rsidRPr="00423A67" w14:paraId="6602343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373.</w:t>
            </w:r>
          </w:p>
        </w:tc>
        <w:tc>
          <w:tcPr>
            <w:tcW w:w="7695" w:type="dxa"/>
            <w:hideMark/>
          </w:tcPr>
          <w:p w14:paraId="1FC50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բողոքից հրաժարվելը</w:t>
            </w:r>
          </w:p>
        </w:tc>
      </w:tr>
      <w:tr w:rsidR="00423A67" w:rsidRPr="00423A67" w14:paraId="7E061C5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374.</w:t>
            </w:r>
          </w:p>
        </w:tc>
        <w:tc>
          <w:tcPr>
            <w:tcW w:w="7695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բողոքի քննության կարգը</w:t>
            </w:r>
          </w:p>
        </w:tc>
      </w:tr>
      <w:tr w:rsidR="00423A67" w:rsidRPr="00423A67" w14:paraId="50874BB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375.</w:t>
            </w:r>
          </w:p>
        </w:tc>
        <w:tc>
          <w:tcPr>
            <w:tcW w:w="7695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քննությունը դատական նիստում</w:t>
            </w:r>
          </w:p>
        </w:tc>
      </w:tr>
      <w:tr w:rsidR="00423A67" w:rsidRPr="00423A67" w14:paraId="192EDC2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376.</w:t>
            </w:r>
          </w:p>
        </w:tc>
        <w:tc>
          <w:tcPr>
            <w:tcW w:w="7695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քննությունը գրավոր ընթացակարգով</w:t>
            </w:r>
          </w:p>
        </w:tc>
      </w:tr>
      <w:tr w:rsidR="00423A67" w:rsidRPr="00423A67" w14:paraId="121211F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377.</w:t>
            </w:r>
          </w:p>
        </w:tc>
        <w:tc>
          <w:tcPr>
            <w:tcW w:w="7695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 քննության ժամկետը վերաքննիչ դատարանում</w:t>
            </w:r>
          </w:p>
        </w:tc>
      </w:tr>
      <w:tr w:rsidR="00423A67" w:rsidRPr="00423A67" w14:paraId="6AE4085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378.</w:t>
            </w:r>
          </w:p>
        </w:tc>
        <w:tc>
          <w:tcPr>
            <w:tcW w:w="7695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հետազոտումը և նոր ապացույցների ընդունումը վերաքննիչ դատարանի կողմից</w:t>
            </w:r>
          </w:p>
        </w:tc>
      </w:tr>
      <w:tr w:rsidR="00423A67" w:rsidRPr="00423A67" w14:paraId="38F6E60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379.</w:t>
            </w:r>
          </w:p>
        </w:tc>
        <w:tc>
          <w:tcPr>
            <w:tcW w:w="7695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սահմանները վերաքննիչ դատարանում</w:t>
            </w:r>
          </w:p>
        </w:tc>
      </w:tr>
      <w:tr w:rsidR="00423A67" w:rsidRPr="00423A67" w14:paraId="10F2D8C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380.</w:t>
            </w:r>
          </w:p>
        </w:tc>
        <w:tc>
          <w:tcPr>
            <w:tcW w:w="7695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լիազորությունները</w:t>
            </w:r>
          </w:p>
        </w:tc>
      </w:tr>
      <w:tr w:rsidR="00423A67" w:rsidRPr="00423A67" w14:paraId="5151F47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381.</w:t>
            </w:r>
          </w:p>
        </w:tc>
        <w:tc>
          <w:tcPr>
            <w:tcW w:w="7695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 եզրափակիչ դատական ակտի դեմ բերված վերաքննիչ բողոքի քննության արդյունքներով վերաքննիչ դատարանի կողմից կայացվող որոշումը</w:t>
            </w:r>
          </w:p>
        </w:tc>
      </w:tr>
      <w:tr w:rsidR="00423A67" w:rsidRPr="00423A67" w14:paraId="396F960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382.</w:t>
            </w:r>
          </w:p>
        </w:tc>
        <w:tc>
          <w:tcPr>
            <w:tcW w:w="7695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դատարանի` առանձին ակտի ձևով կայացվող միջանկյալ դատական ակտը</w:t>
            </w:r>
          </w:p>
        </w:tc>
      </w:tr>
      <w:tr w:rsidR="00423A67" w:rsidRPr="00423A67" w14:paraId="311C502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383.</w:t>
            </w:r>
          </w:p>
        </w:tc>
        <w:tc>
          <w:tcPr>
            <w:tcW w:w="7695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լրացուցիչ որոշումը</w:t>
            </w:r>
          </w:p>
        </w:tc>
      </w:tr>
      <w:tr w:rsidR="00423A67" w:rsidRPr="00423A67" w14:paraId="0AFD6F1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384.</w:t>
            </w:r>
          </w:p>
        </w:tc>
        <w:tc>
          <w:tcPr>
            <w:tcW w:w="7695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որոշման մեջ առկա վրիպակների, գրասխալների և թվաբանական սխալների ուղղումը</w:t>
            </w:r>
          </w:p>
        </w:tc>
      </w:tr>
      <w:tr w:rsidR="00423A67" w:rsidRPr="00423A67" w14:paraId="115200E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385.</w:t>
            </w:r>
          </w:p>
        </w:tc>
        <w:tc>
          <w:tcPr>
            <w:tcW w:w="7695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 կատարման ապահովումը</w:t>
            </w:r>
          </w:p>
        </w:tc>
      </w:tr>
      <w:tr w:rsidR="00423A67" w:rsidRPr="00423A67" w14:paraId="2FA9044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386.</w:t>
            </w:r>
          </w:p>
        </w:tc>
        <w:tc>
          <w:tcPr>
            <w:tcW w:w="7695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դատական ակտերի հրապարակումը և դրանք գործին մասնակցող անձանց ուղարկելը</w:t>
            </w:r>
          </w:p>
        </w:tc>
      </w:tr>
      <w:tr w:rsidR="00423A67" w:rsidRPr="00423A67" w14:paraId="1AA1883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387.</w:t>
            </w:r>
          </w:p>
        </w:tc>
        <w:tc>
          <w:tcPr>
            <w:tcW w:w="7695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Վերաքննիչ դատարանի որոշման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 ուժի մեջ մտնելը</w:t>
            </w:r>
          </w:p>
        </w:tc>
      </w:tr>
      <w:tr w:rsidR="00423A67" w:rsidRPr="00423A67" w14:paraId="5E0F148B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388.</w:t>
            </w:r>
          </w:p>
        </w:tc>
        <w:tc>
          <w:tcPr>
            <w:tcW w:w="7695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կարգով բողոքարկման ենթակա դատական ակտերը</w:t>
            </w:r>
          </w:p>
        </w:tc>
      </w:tr>
      <w:tr w:rsidR="00423A67" w:rsidRPr="00423A67" w14:paraId="0157824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389.</w:t>
            </w:r>
          </w:p>
        </w:tc>
        <w:tc>
          <w:tcPr>
            <w:tcW w:w="7695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իրավունք ունեցող անձինք</w:t>
            </w:r>
          </w:p>
        </w:tc>
      </w:tr>
      <w:tr w:rsidR="00423A67" w:rsidRPr="00423A67" w14:paraId="0DE85F3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390.</w:t>
            </w:r>
          </w:p>
        </w:tc>
        <w:tc>
          <w:tcPr>
            <w:tcW w:w="7695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հիմքերը</w:t>
            </w:r>
          </w:p>
        </w:tc>
      </w:tr>
      <w:tr w:rsidR="00423A67" w:rsidRPr="00423A67" w14:paraId="685B6D1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391.</w:t>
            </w:r>
          </w:p>
        </w:tc>
        <w:tc>
          <w:tcPr>
            <w:tcW w:w="7695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ժամկետը</w:t>
            </w:r>
          </w:p>
        </w:tc>
      </w:tr>
      <w:tr w:rsidR="00423A67" w:rsidRPr="00423A67" w14:paraId="613BAB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392.</w:t>
            </w:r>
          </w:p>
        </w:tc>
        <w:tc>
          <w:tcPr>
            <w:tcW w:w="7695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ներկայացնելու կարգը</w:t>
            </w:r>
          </w:p>
        </w:tc>
      </w:tr>
      <w:tr w:rsidR="00423A67" w:rsidRPr="00423A67" w14:paraId="262DDDA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393.</w:t>
            </w:r>
          </w:p>
        </w:tc>
        <w:tc>
          <w:tcPr>
            <w:tcW w:w="7695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ձևը և բովանդակությունը</w:t>
            </w:r>
          </w:p>
        </w:tc>
      </w:tr>
      <w:tr w:rsidR="00423A67" w:rsidRPr="00423A67" w14:paraId="49DA614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394.</w:t>
            </w:r>
          </w:p>
        </w:tc>
        <w:tc>
          <w:tcPr>
            <w:tcW w:w="7695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ընդունելու հիմքերը</w:t>
            </w:r>
          </w:p>
        </w:tc>
      </w:tr>
      <w:tr w:rsidR="00423A67" w:rsidRPr="00423A67" w14:paraId="707FBB4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395.</w:t>
            </w:r>
          </w:p>
        </w:tc>
        <w:tc>
          <w:tcPr>
            <w:tcW w:w="7695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վերադարձնելը</w:t>
            </w:r>
          </w:p>
        </w:tc>
      </w:tr>
      <w:tr w:rsidR="00423A67" w:rsidRPr="00423A67" w14:paraId="1BEAE5E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396.</w:t>
            </w:r>
          </w:p>
        </w:tc>
        <w:tc>
          <w:tcPr>
            <w:tcW w:w="7695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բողոքն առանց քննության թողնելը</w:t>
            </w:r>
          </w:p>
        </w:tc>
      </w:tr>
      <w:tr w:rsidR="00423A67" w:rsidRPr="00423A67" w14:paraId="3EBC6CD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397.</w:t>
            </w:r>
          </w:p>
        </w:tc>
        <w:tc>
          <w:tcPr>
            <w:tcW w:w="7695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ընդունելը մերժելը</w:t>
            </w:r>
          </w:p>
        </w:tc>
      </w:tr>
      <w:tr w:rsidR="00423A67" w:rsidRPr="00423A67" w14:paraId="60AF80A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398.</w:t>
            </w:r>
          </w:p>
        </w:tc>
        <w:tc>
          <w:tcPr>
            <w:tcW w:w="7695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պատասխանը</w:t>
            </w:r>
          </w:p>
        </w:tc>
      </w:tr>
      <w:tr w:rsidR="00423A67" w:rsidRPr="00423A67" w14:paraId="2EC8395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399.</w:t>
            </w:r>
          </w:p>
        </w:tc>
        <w:tc>
          <w:tcPr>
            <w:tcW w:w="7695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բողոքից հրաժարվելը</w:t>
            </w:r>
          </w:p>
        </w:tc>
      </w:tr>
      <w:tr w:rsidR="00423A67" w:rsidRPr="00423A67" w14:paraId="66E946E6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400.</w:t>
            </w:r>
          </w:p>
        </w:tc>
        <w:tc>
          <w:tcPr>
            <w:tcW w:w="7695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քննության ժամկետը</w:t>
            </w:r>
          </w:p>
        </w:tc>
      </w:tr>
      <w:tr w:rsidR="00423A67" w:rsidRPr="00423A67" w14:paraId="4986C54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401.</w:t>
            </w:r>
          </w:p>
        </w:tc>
        <w:tc>
          <w:tcPr>
            <w:tcW w:w="7695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բողոքի քննության կարգը</w:t>
            </w:r>
          </w:p>
        </w:tc>
      </w:tr>
      <w:tr w:rsidR="00423A67" w:rsidRPr="00423A67" w14:paraId="28FD130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402.</w:t>
            </w:r>
          </w:p>
        </w:tc>
        <w:tc>
          <w:tcPr>
            <w:tcW w:w="7695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քննությունը դատական նիստում</w:t>
            </w:r>
          </w:p>
        </w:tc>
      </w:tr>
      <w:tr w:rsidR="00423A67" w:rsidRPr="00423A67" w14:paraId="1482CE4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403.</w:t>
            </w:r>
          </w:p>
        </w:tc>
        <w:tc>
          <w:tcPr>
            <w:tcW w:w="7695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քննությունը գրավոր ընթացակարգով</w:t>
            </w:r>
          </w:p>
        </w:tc>
      </w:tr>
      <w:tr w:rsidR="00423A67" w:rsidRPr="00423A67" w14:paraId="215526B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404.</w:t>
            </w:r>
          </w:p>
        </w:tc>
        <w:tc>
          <w:tcPr>
            <w:tcW w:w="7695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սահմանները</w:t>
            </w:r>
          </w:p>
        </w:tc>
      </w:tr>
      <w:tr w:rsidR="00423A67" w:rsidRPr="00423A67" w14:paraId="0B3E724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405.</w:t>
            </w:r>
          </w:p>
        </w:tc>
        <w:tc>
          <w:tcPr>
            <w:tcW w:w="7695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լիազորությունները</w:t>
            </w:r>
          </w:p>
        </w:tc>
      </w:tr>
      <w:tr w:rsidR="00423A67" w:rsidRPr="00423A67" w14:paraId="3F9662B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406.</w:t>
            </w:r>
          </w:p>
        </w:tc>
        <w:tc>
          <w:tcPr>
            <w:tcW w:w="7695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քննության արդյունքներով Վճռաբեկ դատարանի կողմից կայացվող որոշումը</w:t>
            </w:r>
          </w:p>
        </w:tc>
      </w:tr>
      <w:tr w:rsidR="00423A67" w:rsidRPr="00423A67" w14:paraId="57B225B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407.</w:t>
            </w:r>
          </w:p>
        </w:tc>
        <w:tc>
          <w:tcPr>
            <w:tcW w:w="7695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որոշման մեջ առկա վրիպակների, գրասխալների և թվաբանական սխալների ուղղումը</w:t>
            </w:r>
          </w:p>
        </w:tc>
      </w:tr>
      <w:tr w:rsidR="00423A67" w:rsidRPr="00423A67" w14:paraId="0818893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408.</w:t>
            </w:r>
          </w:p>
        </w:tc>
        <w:tc>
          <w:tcPr>
            <w:tcW w:w="7695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Վճռաբեկ դատարանի որոշման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 ուժի մեջ մտնելը</w:t>
            </w:r>
          </w:p>
        </w:tc>
      </w:tr>
      <w:tr w:rsidR="00423A67" w:rsidRPr="00423A67" w14:paraId="50AE820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409.</w:t>
            </w:r>
          </w:p>
        </w:tc>
        <w:tc>
          <w:tcPr>
            <w:tcW w:w="7695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քննության արդյունքներով որոշումը բողոք բերած անձին և գործին մասնակցող անձանց ուղարկելը</w:t>
            </w:r>
          </w:p>
        </w:tc>
      </w:tr>
      <w:tr w:rsidR="00423A67" w:rsidRPr="00423A67" w14:paraId="2ADD76B2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410.</w:t>
            </w:r>
          </w:p>
        </w:tc>
        <w:tc>
          <w:tcPr>
            <w:tcW w:w="7695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 դատարան ուղարկելը</w:t>
            </w:r>
          </w:p>
        </w:tc>
      </w:tr>
      <w:tr w:rsidR="00423A67" w:rsidRPr="00423A67" w14:paraId="1950E62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411.</w:t>
            </w:r>
          </w:p>
        </w:tc>
        <w:tc>
          <w:tcPr>
            <w:tcW w:w="7695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նոր վարույթ հարուցելը</w:t>
            </w:r>
          </w:p>
        </w:tc>
      </w:tr>
      <w:tr w:rsidR="00423A67" w:rsidRPr="00423A67" w14:paraId="60CFEAC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412.</w:t>
            </w:r>
          </w:p>
        </w:tc>
        <w:tc>
          <w:tcPr>
            <w:tcW w:w="7695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կազմը գործի նոր քննության ժամանակ</w:t>
            </w:r>
          </w:p>
        </w:tc>
      </w:tr>
      <w:tr w:rsidR="00423A67" w:rsidRPr="00423A67" w14:paraId="784505C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413.</w:t>
            </w:r>
          </w:p>
        </w:tc>
        <w:tc>
          <w:tcPr>
            <w:tcW w:w="7695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նոր քննության կարգը</w:t>
            </w:r>
          </w:p>
        </w:tc>
      </w:tr>
      <w:tr w:rsidR="00423A67" w:rsidRPr="00423A67" w14:paraId="4932F44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414.</w:t>
            </w:r>
          </w:p>
        </w:tc>
        <w:tc>
          <w:tcPr>
            <w:tcW w:w="7695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Գործի նոր քննության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</w:p>
        </w:tc>
      </w:tr>
      <w:tr w:rsidR="00423A67" w:rsidRPr="00423A67" w14:paraId="22F84968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415.</w:t>
            </w:r>
          </w:p>
        </w:tc>
        <w:tc>
          <w:tcPr>
            <w:tcW w:w="7695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վերանայման ենթակա դատական ակտերը</w:t>
            </w:r>
          </w:p>
        </w:tc>
      </w:tr>
      <w:tr w:rsidR="00423A67" w:rsidRPr="00423A67" w14:paraId="238924E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416.</w:t>
            </w:r>
          </w:p>
        </w:tc>
        <w:tc>
          <w:tcPr>
            <w:tcW w:w="7695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ակտը վերանայող դատարանը</w:t>
            </w:r>
          </w:p>
        </w:tc>
      </w:tr>
      <w:tr w:rsidR="00423A67" w:rsidRPr="00423A67" w14:paraId="2BDF7F3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417.</w:t>
            </w:r>
          </w:p>
        </w:tc>
        <w:tc>
          <w:tcPr>
            <w:tcW w:w="7695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ակտի վերանայման բողոք ներկայացնելու իրավունք ունեցող անձինք</w:t>
            </w:r>
          </w:p>
        </w:tc>
      </w:tr>
      <w:tr w:rsidR="00423A67" w:rsidRPr="00423A67" w14:paraId="11B2924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418.</w:t>
            </w:r>
          </w:p>
        </w:tc>
        <w:tc>
          <w:tcPr>
            <w:tcW w:w="7695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հանգամանքներով դատական ակտի վերանայման հիմքերը</w:t>
            </w:r>
          </w:p>
        </w:tc>
      </w:tr>
      <w:tr w:rsidR="00423A67" w:rsidRPr="00423A67" w14:paraId="70F49E9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419.</w:t>
            </w:r>
          </w:p>
        </w:tc>
        <w:tc>
          <w:tcPr>
            <w:tcW w:w="7695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հանգամանքներով դատական ակտի վերանայման հիմքերը</w:t>
            </w:r>
          </w:p>
        </w:tc>
      </w:tr>
      <w:tr w:rsidR="00423A67" w:rsidRPr="00423A67" w14:paraId="4C29BCF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420.</w:t>
            </w:r>
          </w:p>
        </w:tc>
        <w:tc>
          <w:tcPr>
            <w:tcW w:w="7695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ակտի վերանայման բողոք ներկայացնելու ժամկետը</w:t>
            </w:r>
          </w:p>
        </w:tc>
      </w:tr>
      <w:tr w:rsidR="00423A67" w:rsidRPr="00423A67" w14:paraId="2ABC606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421.</w:t>
            </w:r>
          </w:p>
        </w:tc>
        <w:tc>
          <w:tcPr>
            <w:tcW w:w="7695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 ձևը և բովանդակությունը</w:t>
            </w:r>
          </w:p>
        </w:tc>
      </w:tr>
      <w:tr w:rsidR="00423A67" w:rsidRPr="00423A67" w14:paraId="0CA513D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422.</w:t>
            </w:r>
          </w:p>
        </w:tc>
        <w:tc>
          <w:tcPr>
            <w:tcW w:w="7695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ակտի վերանայման բողոքը վերադարձնելը</w:t>
            </w:r>
          </w:p>
        </w:tc>
      </w:tr>
      <w:tr w:rsidR="00423A67" w:rsidRPr="00423A67" w14:paraId="2C7A910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423.</w:t>
            </w:r>
          </w:p>
        </w:tc>
        <w:tc>
          <w:tcPr>
            <w:tcW w:w="7695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բողոքն առանց քննության թողնելը և բողոքը վարույթ ընդունելը մերժելը</w:t>
            </w:r>
          </w:p>
        </w:tc>
      </w:tr>
      <w:tr w:rsidR="00423A67" w:rsidRPr="00423A67" w14:paraId="74CE0E5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424.</w:t>
            </w:r>
          </w:p>
        </w:tc>
        <w:tc>
          <w:tcPr>
            <w:tcW w:w="7695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բողոքը վարույթ ընդունելը</w:t>
            </w:r>
          </w:p>
        </w:tc>
      </w:tr>
      <w:tr w:rsidR="00423A67" w:rsidRPr="00423A67" w14:paraId="475BF3C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425.</w:t>
            </w:r>
          </w:p>
        </w:tc>
        <w:tc>
          <w:tcPr>
            <w:tcW w:w="7695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բողոքի պատասխանը</w:t>
            </w:r>
          </w:p>
        </w:tc>
      </w:tr>
      <w:tr w:rsidR="00423A67" w:rsidRPr="00423A67" w14:paraId="76370C6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426.</w:t>
            </w:r>
          </w:p>
        </w:tc>
        <w:tc>
          <w:tcPr>
            <w:tcW w:w="7695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բողոքի քննության կարգը</w:t>
            </w:r>
          </w:p>
        </w:tc>
      </w:tr>
      <w:tr w:rsidR="00423A67" w:rsidRPr="00423A67" w14:paraId="2B68012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427.</w:t>
            </w:r>
          </w:p>
        </w:tc>
        <w:tc>
          <w:tcPr>
            <w:tcW w:w="7695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ակտը վերանայող դատարանի լիազորությունները</w:t>
            </w:r>
          </w:p>
        </w:tc>
      </w:tr>
      <w:tr w:rsidR="00423A67" w:rsidRPr="00423A67" w14:paraId="1F1A7B80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428.</w:t>
            </w:r>
          </w:p>
        </w:tc>
        <w:tc>
          <w:tcPr>
            <w:tcW w:w="7695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անձանց դատավարական իրավունքները</w:t>
            </w:r>
          </w:p>
        </w:tc>
      </w:tr>
      <w:tr w:rsidR="00423A67" w:rsidRPr="00423A67" w14:paraId="59C1011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429.</w:t>
            </w:r>
          </w:p>
        </w:tc>
        <w:tc>
          <w:tcPr>
            <w:tcW w:w="7695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անձանց մասնակցությամբ գործերով դատավարությունը</w:t>
            </w:r>
          </w:p>
        </w:tc>
      </w:tr>
      <w:tr w:rsidR="00423A67" w:rsidRPr="00423A67" w14:paraId="09B417C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430.</w:t>
            </w:r>
          </w:p>
        </w:tc>
        <w:tc>
          <w:tcPr>
            <w:tcW w:w="7695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դատարանների բացառիկ ընդդատությունը օտարերկրյա անձանց մասնակցությամբ գործերով</w:t>
            </w:r>
          </w:p>
        </w:tc>
      </w:tr>
      <w:tr w:rsidR="00423A67" w:rsidRPr="00423A67" w14:paraId="40CB864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431.</w:t>
            </w:r>
          </w:p>
        </w:tc>
        <w:tc>
          <w:tcPr>
            <w:tcW w:w="7695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դատարանների իրավասությունն օտարերկրյա անձանց մասնակցությամբ գործերով</w:t>
            </w:r>
          </w:p>
        </w:tc>
      </w:tr>
      <w:tr w:rsidR="00423A67" w:rsidRPr="00423A67" w14:paraId="4B68C07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432.</w:t>
            </w:r>
          </w:p>
        </w:tc>
        <w:tc>
          <w:tcPr>
            <w:tcW w:w="7695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իմունիտետը</w:t>
            </w:r>
          </w:p>
        </w:tc>
      </w:tr>
      <w:tr w:rsidR="00423A67" w:rsidRPr="00423A67" w14:paraId="2973DBC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433.</w:t>
            </w:r>
          </w:p>
        </w:tc>
        <w:tc>
          <w:tcPr>
            <w:tcW w:w="7695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պետության դատարանի կողմից նույն անձանց միջև նույն առարկայի և միևնույն հիմքերով վեճի վերաբերյալ գործի քննության դատավարական հետևանքները</w:t>
            </w:r>
          </w:p>
        </w:tc>
      </w:tr>
      <w:tr w:rsidR="00423A67" w:rsidRPr="00423A67" w14:paraId="5918401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lastRenderedPageBreak/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434.</w:t>
            </w:r>
          </w:p>
        </w:tc>
        <w:tc>
          <w:tcPr>
            <w:tcW w:w="7695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հարաբերություններում քաղաքացիական գործերով իրավական օգնության կարգը</w:t>
            </w:r>
          </w:p>
        </w:tc>
      </w:tr>
      <w:tr w:rsidR="00423A67" w:rsidRPr="00423A67" w14:paraId="1731652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435.</w:t>
            </w:r>
          </w:p>
        </w:tc>
        <w:tc>
          <w:tcPr>
            <w:tcW w:w="7695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 օգնության հարցերով հաղորդակցության կարգը</w:t>
            </w:r>
          </w:p>
        </w:tc>
      </w:tr>
      <w:tr w:rsidR="00423A67" w:rsidRPr="00423A67" w14:paraId="34D0890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436.</w:t>
            </w:r>
          </w:p>
        </w:tc>
        <w:tc>
          <w:tcPr>
            <w:tcW w:w="7695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 ավելի միջազգային պայմանագրերով նախատեսված հարցումները կատարելը</w:t>
            </w:r>
          </w:p>
        </w:tc>
      </w:tr>
      <w:tr w:rsidR="00423A67" w:rsidRPr="00423A67" w14:paraId="104BAE7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437.</w:t>
            </w:r>
          </w:p>
        </w:tc>
        <w:tc>
          <w:tcPr>
            <w:tcW w:w="7695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պայմանագրից բխող հարցման կատարումը մերժելը</w:t>
            </w:r>
          </w:p>
        </w:tc>
      </w:tr>
      <w:tr w:rsidR="00423A67" w:rsidRPr="00423A67" w14:paraId="5E76C32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438.</w:t>
            </w:r>
          </w:p>
        </w:tc>
        <w:tc>
          <w:tcPr>
            <w:tcW w:w="7695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 ներկայանալը</w:t>
            </w:r>
          </w:p>
        </w:tc>
      </w:tr>
      <w:tr w:rsidR="00423A67" w:rsidRPr="00423A67" w14:paraId="6A53CCBD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439.</w:t>
            </w:r>
          </w:p>
        </w:tc>
        <w:tc>
          <w:tcPr>
            <w:tcW w:w="7695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և անցումային դրույթներ</w:t>
            </w:r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8B6DC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91613"/>
    <w:rsid w:val="000A522E"/>
    <w:rsid w:val="000E1492"/>
    <w:rsid w:val="000E327A"/>
    <w:rsid w:val="00143EDE"/>
    <w:rsid w:val="001654F7"/>
    <w:rsid w:val="002856D4"/>
    <w:rsid w:val="002F1C20"/>
    <w:rsid w:val="002F4E31"/>
    <w:rsid w:val="00364D08"/>
    <w:rsid w:val="00423A67"/>
    <w:rsid w:val="004A2AF2"/>
    <w:rsid w:val="004A2DFB"/>
    <w:rsid w:val="004C5FA9"/>
    <w:rsid w:val="004D2B5C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62134"/>
    <w:rsid w:val="007C1515"/>
    <w:rsid w:val="007F2A9F"/>
    <w:rsid w:val="00825AD0"/>
    <w:rsid w:val="008A1875"/>
    <w:rsid w:val="008A3CAD"/>
    <w:rsid w:val="008B6DC1"/>
    <w:rsid w:val="00906AC8"/>
    <w:rsid w:val="00946070"/>
    <w:rsid w:val="00976B7F"/>
    <w:rsid w:val="00993B70"/>
    <w:rsid w:val="00A0570B"/>
    <w:rsid w:val="00A41D40"/>
    <w:rsid w:val="00A85898"/>
    <w:rsid w:val="00AC60D3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72C18"/>
    <w:rsid w:val="00D86116"/>
    <w:rsid w:val="00DA609A"/>
    <w:rsid w:val="00DE62A5"/>
    <w:rsid w:val="00DF68A4"/>
    <w:rsid w:val="00E535CD"/>
    <w:rsid w:val="00E7128E"/>
    <w:rsid w:val="00E93FCB"/>
    <w:rsid w:val="00EB3526"/>
    <w:rsid w:val="00EE1AD7"/>
    <w:rsid w:val="00EF06BA"/>
    <w:rsid w:val="00F02C35"/>
    <w:rsid w:val="00F401FA"/>
    <w:rsid w:val="00F47308"/>
    <w:rsid w:val="00F96F51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18</Pages>
  <Words>5298</Words>
  <Characters>30204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85</cp:revision>
  <dcterms:created xsi:type="dcterms:W3CDTF">2022-01-10T07:44:00Z</dcterms:created>
  <dcterms:modified xsi:type="dcterms:W3CDTF">2022-12-28T11:39:00Z</dcterms:modified>
</cp:coreProperties>
</file>