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9FA5B" w14:textId="77777777" w:rsidR="00522932" w:rsidRPr="00FA00F3" w:rsidRDefault="003C71F8" w:rsidP="00FA00F3">
      <w:pPr>
        <w:pStyle w:val="Bodytext120"/>
        <w:shd w:val="clear" w:color="auto" w:fill="auto"/>
        <w:spacing w:before="0" w:after="160" w:line="360" w:lineRule="auto"/>
        <w:ind w:left="5103"/>
        <w:jc w:val="center"/>
        <w:rPr>
          <w:rFonts w:ascii="Sylfaen" w:hAnsi="Sylfaen"/>
          <w:sz w:val="24"/>
          <w:szCs w:val="24"/>
        </w:rPr>
      </w:pPr>
      <w:r w:rsidRPr="00FA00F3">
        <w:rPr>
          <w:rFonts w:ascii="Sylfaen" w:hAnsi="Sylfaen"/>
          <w:sz w:val="24"/>
          <w:szCs w:val="24"/>
        </w:rPr>
        <w:t>ՀԱՎԱՆՈՒԹՅԱՆ Է ԱՐԺԱՆԱՑԵԼ</w:t>
      </w:r>
    </w:p>
    <w:p w14:paraId="33462B75" w14:textId="77777777" w:rsidR="00522932" w:rsidRPr="00FA00F3" w:rsidRDefault="003C71F8" w:rsidP="00FA00F3">
      <w:pPr>
        <w:pStyle w:val="Bodytext120"/>
        <w:shd w:val="clear" w:color="auto" w:fill="auto"/>
        <w:spacing w:before="0" w:after="160" w:line="360" w:lineRule="auto"/>
        <w:ind w:left="5103"/>
        <w:jc w:val="center"/>
        <w:rPr>
          <w:rFonts w:ascii="Sylfaen" w:hAnsi="Sylfaen"/>
          <w:sz w:val="24"/>
          <w:szCs w:val="24"/>
        </w:rPr>
      </w:pPr>
      <w:r w:rsidRPr="00FA00F3">
        <w:rPr>
          <w:rFonts w:ascii="Sylfaen" w:hAnsi="Sylfaen"/>
          <w:sz w:val="24"/>
          <w:szCs w:val="24"/>
        </w:rPr>
        <w:t>Եվրասիական միջկառավարական խորհրդի</w:t>
      </w:r>
      <w:r w:rsidR="00FA00F3" w:rsidRPr="00FA00F3">
        <w:rPr>
          <w:rFonts w:ascii="Sylfaen" w:hAnsi="Sylfaen"/>
          <w:sz w:val="24"/>
          <w:szCs w:val="24"/>
        </w:rPr>
        <w:t xml:space="preserve"> </w:t>
      </w:r>
      <w:r w:rsidRPr="00FA00F3">
        <w:rPr>
          <w:rFonts w:ascii="Sylfaen" w:hAnsi="Sylfaen"/>
          <w:sz w:val="24"/>
          <w:szCs w:val="24"/>
        </w:rPr>
        <w:t xml:space="preserve">2020 թվականի </w:t>
      </w:r>
      <w:r w:rsidR="00FA00F3" w:rsidRPr="00FA00F3">
        <w:rPr>
          <w:rFonts w:ascii="Sylfaen" w:hAnsi="Sylfaen"/>
          <w:sz w:val="24"/>
          <w:szCs w:val="24"/>
        </w:rPr>
        <w:br/>
      </w:r>
      <w:r w:rsidRPr="00FA00F3">
        <w:rPr>
          <w:rFonts w:ascii="Sylfaen" w:hAnsi="Sylfaen"/>
          <w:i/>
          <w:sz w:val="24"/>
          <w:szCs w:val="24"/>
        </w:rPr>
        <w:t>հուլիսի 17</w:t>
      </w:r>
      <w:r w:rsidRPr="00FA00F3">
        <w:rPr>
          <w:rFonts w:ascii="Sylfaen" w:hAnsi="Sylfaen"/>
          <w:sz w:val="24"/>
          <w:szCs w:val="24"/>
        </w:rPr>
        <w:t xml:space="preserve">-ի թիվ </w:t>
      </w:r>
      <w:r w:rsidRPr="00FA00F3">
        <w:rPr>
          <w:rFonts w:ascii="Sylfaen" w:hAnsi="Sylfaen"/>
          <w:i/>
          <w:sz w:val="24"/>
          <w:szCs w:val="24"/>
        </w:rPr>
        <w:t>4</w:t>
      </w:r>
      <w:r w:rsidRPr="00FA00F3">
        <w:rPr>
          <w:rFonts w:ascii="Sylfaen" w:hAnsi="Sylfaen"/>
          <w:sz w:val="24"/>
          <w:szCs w:val="24"/>
        </w:rPr>
        <w:t xml:space="preserve"> որոշմամբ</w:t>
      </w:r>
    </w:p>
    <w:p w14:paraId="25FDFC66" w14:textId="77777777" w:rsidR="003C71F8" w:rsidRPr="00FA00F3" w:rsidRDefault="003C71F8" w:rsidP="00FA00F3">
      <w:pPr>
        <w:pStyle w:val="Bodytext30"/>
        <w:shd w:val="clear" w:color="auto" w:fill="auto"/>
        <w:spacing w:after="160" w:line="360" w:lineRule="auto"/>
        <w:jc w:val="center"/>
        <w:rPr>
          <w:rStyle w:val="Bodytext3Spacing2pt"/>
          <w:rFonts w:ascii="Sylfaen" w:hAnsi="Sylfaen"/>
          <w:b/>
          <w:bCs/>
          <w:spacing w:val="0"/>
          <w:sz w:val="24"/>
          <w:szCs w:val="24"/>
        </w:rPr>
      </w:pPr>
    </w:p>
    <w:p w14:paraId="1BC8A72E" w14:textId="77777777" w:rsidR="00522932" w:rsidRPr="00FA00F3" w:rsidRDefault="003C71F8" w:rsidP="00FA00F3">
      <w:pPr>
        <w:pStyle w:val="Bodytext30"/>
        <w:shd w:val="clear" w:color="auto" w:fill="auto"/>
        <w:spacing w:after="160" w:line="360" w:lineRule="auto"/>
        <w:jc w:val="center"/>
        <w:rPr>
          <w:rFonts w:ascii="Sylfaen" w:hAnsi="Sylfaen"/>
          <w:sz w:val="24"/>
          <w:szCs w:val="24"/>
        </w:rPr>
      </w:pPr>
      <w:r w:rsidRPr="00FA00F3">
        <w:rPr>
          <w:rStyle w:val="Bodytext3Spacing2pt"/>
          <w:rFonts w:ascii="Sylfaen" w:hAnsi="Sylfaen"/>
          <w:b/>
          <w:spacing w:val="0"/>
          <w:sz w:val="24"/>
          <w:szCs w:val="24"/>
        </w:rPr>
        <w:t>ՄԻՋՊԵՏԱԿԱՆ ԾՐԱԳԻՐ</w:t>
      </w:r>
    </w:p>
    <w:p w14:paraId="7BC2462E" w14:textId="77777777" w:rsidR="00522932" w:rsidRPr="00FA00F3" w:rsidRDefault="003C71F8" w:rsidP="00FA00F3">
      <w:pPr>
        <w:pStyle w:val="Bodytext30"/>
        <w:shd w:val="clear" w:color="auto" w:fill="auto"/>
        <w:spacing w:after="160" w:line="360" w:lineRule="auto"/>
        <w:jc w:val="center"/>
        <w:rPr>
          <w:rFonts w:ascii="Sylfaen" w:hAnsi="Sylfaen"/>
          <w:sz w:val="24"/>
          <w:szCs w:val="24"/>
        </w:rPr>
      </w:pPr>
      <w:r w:rsidRPr="00FA00F3">
        <w:rPr>
          <w:rFonts w:ascii="Sylfaen" w:hAnsi="Sylfaen"/>
          <w:sz w:val="24"/>
          <w:szCs w:val="24"/>
        </w:rPr>
        <w:t>«Երկրի հեռավար զոնդավորման տվյալների ազգային աղբյուրների հիման վրա տիեզերական եւ երկրատեղեկատվական արտադրանքի եւ ծառայությունների արտադրման ու տրամադրման Եվրասիական տնտեսական միության անդամ պետությունների ինտեգրված համակարգ»</w:t>
      </w:r>
    </w:p>
    <w:tbl>
      <w:tblPr>
        <w:tblOverlap w:val="never"/>
        <w:tblW w:w="9809" w:type="dxa"/>
        <w:jc w:val="center"/>
        <w:tblLayout w:type="fixed"/>
        <w:tblCellMar>
          <w:left w:w="10" w:type="dxa"/>
          <w:right w:w="10" w:type="dxa"/>
        </w:tblCellMar>
        <w:tblLook w:val="0000" w:firstRow="0" w:lastRow="0" w:firstColumn="0" w:lastColumn="0" w:noHBand="0" w:noVBand="0"/>
      </w:tblPr>
      <w:tblGrid>
        <w:gridCol w:w="2616"/>
        <w:gridCol w:w="7193"/>
      </w:tblGrid>
      <w:tr w:rsidR="00522932" w:rsidRPr="00FA00F3" w14:paraId="38C64957" w14:textId="77777777" w:rsidTr="00FA00F3">
        <w:trPr>
          <w:jc w:val="center"/>
        </w:trPr>
        <w:tc>
          <w:tcPr>
            <w:tcW w:w="9809" w:type="dxa"/>
            <w:gridSpan w:val="2"/>
            <w:shd w:val="clear" w:color="auto" w:fill="FFFFFF"/>
            <w:vAlign w:val="bottom"/>
          </w:tcPr>
          <w:p w14:paraId="670B54EF" w14:textId="77777777" w:rsidR="00522932" w:rsidRPr="00FA00F3" w:rsidRDefault="003C71F8" w:rsidP="00FA00F3">
            <w:pPr>
              <w:pStyle w:val="Bodytext20"/>
              <w:shd w:val="clear" w:color="auto" w:fill="auto"/>
              <w:spacing w:after="160" w:line="360" w:lineRule="auto"/>
              <w:ind w:firstLine="0"/>
              <w:jc w:val="center"/>
              <w:rPr>
                <w:rFonts w:ascii="Sylfaen" w:hAnsi="Sylfaen"/>
                <w:sz w:val="20"/>
                <w:szCs w:val="20"/>
              </w:rPr>
            </w:pPr>
            <w:r w:rsidRPr="00FA00F3">
              <w:rPr>
                <w:rFonts w:ascii="Sylfaen" w:hAnsi="Sylfaen"/>
                <w:sz w:val="20"/>
                <w:szCs w:val="20"/>
              </w:rPr>
              <w:t>I. Ծրագրի անձնագիրը</w:t>
            </w:r>
          </w:p>
        </w:tc>
      </w:tr>
      <w:tr w:rsidR="00522932" w:rsidRPr="00FA00F3" w14:paraId="4ABE7D1B" w14:textId="77777777" w:rsidTr="00FA00F3">
        <w:trPr>
          <w:jc w:val="center"/>
        </w:trPr>
        <w:tc>
          <w:tcPr>
            <w:tcW w:w="2616" w:type="dxa"/>
            <w:shd w:val="clear" w:color="auto" w:fill="FFFFFF"/>
          </w:tcPr>
          <w:p w14:paraId="29F85364" w14:textId="77777777" w:rsidR="00522932" w:rsidRPr="00FA00F3" w:rsidRDefault="003C71F8" w:rsidP="00FA00F3">
            <w:pPr>
              <w:pStyle w:val="Bodytext20"/>
              <w:shd w:val="clear" w:color="auto" w:fill="auto"/>
              <w:spacing w:after="160" w:line="360" w:lineRule="auto"/>
              <w:ind w:firstLine="0"/>
              <w:rPr>
                <w:rFonts w:ascii="Sylfaen" w:hAnsi="Sylfaen"/>
                <w:sz w:val="20"/>
                <w:szCs w:val="20"/>
              </w:rPr>
            </w:pPr>
            <w:r w:rsidRPr="00FA00F3">
              <w:rPr>
                <w:rFonts w:ascii="Sylfaen" w:hAnsi="Sylfaen"/>
                <w:sz w:val="20"/>
                <w:szCs w:val="20"/>
              </w:rPr>
              <w:t>Անվանումը՝</w:t>
            </w:r>
          </w:p>
        </w:tc>
        <w:tc>
          <w:tcPr>
            <w:tcW w:w="7193" w:type="dxa"/>
            <w:shd w:val="clear" w:color="auto" w:fill="FFFFFF"/>
            <w:vAlign w:val="center"/>
          </w:tcPr>
          <w:p w14:paraId="36A3F36D" w14:textId="77777777" w:rsidR="00816029" w:rsidRPr="00FA00F3" w:rsidRDefault="003C71F8" w:rsidP="00FA00F3">
            <w:pPr>
              <w:pStyle w:val="Bodytext20"/>
              <w:shd w:val="clear" w:color="auto" w:fill="auto"/>
              <w:spacing w:after="160" w:line="360" w:lineRule="auto"/>
              <w:ind w:right="70" w:firstLine="0"/>
              <w:rPr>
                <w:rFonts w:ascii="Sylfaen" w:hAnsi="Sylfaen"/>
                <w:sz w:val="20"/>
                <w:szCs w:val="20"/>
              </w:rPr>
            </w:pPr>
            <w:r w:rsidRPr="00FA00F3">
              <w:rPr>
                <w:rFonts w:ascii="Sylfaen" w:hAnsi="Sylfaen"/>
                <w:sz w:val="20"/>
                <w:szCs w:val="20"/>
              </w:rPr>
              <w:t>«Երկրի հեռավար զոնդավորման տվյալների ազգային աղբյուրների հիման վրա տիեզերական եւ երկրատեղեկատվական արտադրանքի եւ ծառայությունների արտադրման ու տրամադրման Եվրասիական տնտեսական միության անդամ պետությունների ինտեգրված համակարգ»</w:t>
            </w:r>
            <w:r w:rsidR="00816029" w:rsidRPr="00FA00F3">
              <w:rPr>
                <w:rFonts w:ascii="Sylfaen" w:hAnsi="Sylfaen"/>
                <w:sz w:val="20"/>
                <w:szCs w:val="20"/>
              </w:rPr>
              <w:t xml:space="preserve"> միջպետական ծրագիր</w:t>
            </w:r>
          </w:p>
        </w:tc>
      </w:tr>
      <w:tr w:rsidR="00522932" w:rsidRPr="00FA00F3" w14:paraId="1C44EDD6" w14:textId="77777777" w:rsidTr="00FA00F3">
        <w:trPr>
          <w:jc w:val="center"/>
        </w:trPr>
        <w:tc>
          <w:tcPr>
            <w:tcW w:w="2616" w:type="dxa"/>
            <w:shd w:val="clear" w:color="auto" w:fill="FFFFFF"/>
          </w:tcPr>
          <w:p w14:paraId="08D24CDA" w14:textId="77777777" w:rsidR="00522932" w:rsidRPr="00FA00F3" w:rsidRDefault="003C71F8" w:rsidP="00FA00F3">
            <w:pPr>
              <w:pStyle w:val="Bodytext20"/>
              <w:shd w:val="clear" w:color="auto" w:fill="auto"/>
              <w:spacing w:after="160" w:line="360" w:lineRule="auto"/>
              <w:ind w:firstLine="0"/>
              <w:rPr>
                <w:rFonts w:ascii="Sylfaen" w:hAnsi="Sylfaen"/>
                <w:sz w:val="20"/>
                <w:szCs w:val="20"/>
              </w:rPr>
            </w:pPr>
            <w:r w:rsidRPr="00FA00F3">
              <w:rPr>
                <w:rFonts w:ascii="Sylfaen" w:hAnsi="Sylfaen"/>
                <w:sz w:val="20"/>
                <w:szCs w:val="20"/>
              </w:rPr>
              <w:t>Մշակման հիմ</w:t>
            </w:r>
            <w:r w:rsidR="003A6B83" w:rsidRPr="00FA00F3">
              <w:rPr>
                <w:rFonts w:ascii="Sylfaen" w:hAnsi="Sylfaen"/>
                <w:sz w:val="20"/>
                <w:szCs w:val="20"/>
              </w:rPr>
              <w:t>ք</w:t>
            </w:r>
            <w:r w:rsidRPr="00FA00F3">
              <w:rPr>
                <w:rFonts w:ascii="Sylfaen" w:hAnsi="Sylfaen"/>
                <w:sz w:val="20"/>
                <w:szCs w:val="20"/>
              </w:rPr>
              <w:t>ը՝</w:t>
            </w:r>
          </w:p>
        </w:tc>
        <w:tc>
          <w:tcPr>
            <w:tcW w:w="7193" w:type="dxa"/>
            <w:shd w:val="clear" w:color="auto" w:fill="FFFFFF"/>
            <w:vAlign w:val="bottom"/>
          </w:tcPr>
          <w:p w14:paraId="06DB0B16" w14:textId="77777777" w:rsidR="00522932" w:rsidRPr="00FA00F3" w:rsidRDefault="003C71F8" w:rsidP="00FA00F3">
            <w:pPr>
              <w:pStyle w:val="Bodytext20"/>
              <w:shd w:val="clear" w:color="auto" w:fill="auto"/>
              <w:spacing w:after="160" w:line="360" w:lineRule="auto"/>
              <w:ind w:right="70" w:firstLine="0"/>
              <w:rPr>
                <w:rFonts w:ascii="Sylfaen" w:hAnsi="Sylfaen"/>
                <w:sz w:val="20"/>
                <w:szCs w:val="20"/>
              </w:rPr>
            </w:pPr>
            <w:r w:rsidRPr="00FA00F3">
              <w:rPr>
                <w:rFonts w:ascii="Sylfaen" w:hAnsi="Sylfaen"/>
                <w:sz w:val="20"/>
                <w:szCs w:val="20"/>
              </w:rPr>
              <w:t>Եվրասիական տնտեսական բարձրագույն խորհրդի 2018</w:t>
            </w:r>
            <w:r w:rsidR="00FA00F3" w:rsidRPr="00FA00F3">
              <w:rPr>
                <w:rFonts w:ascii="Sylfaen" w:hAnsi="Sylfaen"/>
                <w:sz w:val="20"/>
                <w:szCs w:val="20"/>
              </w:rPr>
              <w:t> </w:t>
            </w:r>
            <w:r w:rsidRPr="00FA00F3">
              <w:rPr>
                <w:rFonts w:ascii="Sylfaen" w:hAnsi="Sylfaen"/>
                <w:sz w:val="20"/>
                <w:szCs w:val="20"/>
              </w:rPr>
              <w:t>թվականի դեկտեմբերի 6-ի թիվ 6 կարգադրություն</w:t>
            </w:r>
          </w:p>
        </w:tc>
      </w:tr>
      <w:tr w:rsidR="00522932" w:rsidRPr="00FA00F3" w14:paraId="4B0E66EE" w14:textId="77777777" w:rsidTr="00FA00F3">
        <w:trPr>
          <w:jc w:val="center"/>
        </w:trPr>
        <w:tc>
          <w:tcPr>
            <w:tcW w:w="2616" w:type="dxa"/>
            <w:shd w:val="clear" w:color="auto" w:fill="FFFFFF"/>
          </w:tcPr>
          <w:p w14:paraId="1B64EFFA" w14:textId="77777777" w:rsidR="00522932" w:rsidRPr="00FA00F3" w:rsidRDefault="003C71F8" w:rsidP="00FA00F3">
            <w:pPr>
              <w:pStyle w:val="Bodytext20"/>
              <w:shd w:val="clear" w:color="auto" w:fill="auto"/>
              <w:spacing w:after="160" w:line="360" w:lineRule="auto"/>
              <w:ind w:firstLine="0"/>
              <w:rPr>
                <w:rFonts w:ascii="Sylfaen" w:hAnsi="Sylfaen"/>
                <w:sz w:val="20"/>
                <w:szCs w:val="20"/>
              </w:rPr>
            </w:pPr>
            <w:r w:rsidRPr="00FA00F3">
              <w:rPr>
                <w:rFonts w:ascii="Sylfaen" w:hAnsi="Sylfaen"/>
                <w:sz w:val="20"/>
                <w:szCs w:val="20"/>
              </w:rPr>
              <w:t>Մշակման նախաձեռնողը՝</w:t>
            </w:r>
          </w:p>
        </w:tc>
        <w:tc>
          <w:tcPr>
            <w:tcW w:w="7193" w:type="dxa"/>
            <w:shd w:val="clear" w:color="auto" w:fill="FFFFFF"/>
            <w:vAlign w:val="bottom"/>
          </w:tcPr>
          <w:p w14:paraId="0A571D5E" w14:textId="77777777" w:rsidR="00522932" w:rsidRPr="00FA00F3" w:rsidRDefault="003C71F8" w:rsidP="00FA00F3">
            <w:pPr>
              <w:pStyle w:val="Bodytext20"/>
              <w:shd w:val="clear" w:color="auto" w:fill="auto"/>
              <w:spacing w:after="160" w:line="360" w:lineRule="auto"/>
              <w:ind w:right="70" w:firstLine="0"/>
              <w:rPr>
                <w:rFonts w:ascii="Sylfaen" w:hAnsi="Sylfaen"/>
                <w:sz w:val="20"/>
                <w:szCs w:val="20"/>
              </w:rPr>
            </w:pPr>
            <w:r w:rsidRPr="00FA00F3">
              <w:rPr>
                <w:rFonts w:ascii="Sylfaen" w:hAnsi="Sylfaen"/>
                <w:sz w:val="20"/>
                <w:szCs w:val="20"/>
              </w:rPr>
              <w:t>«Տիեզերական եւ երկրատեղեկատվական տեխնոլոգիաները՝ գլոբալ մրցունակության արտադրանք» եվրասիական տեխնոլոգիական հարթակի մասնակից կազմակերպություն Ա.Ա</w:t>
            </w:r>
            <w:r w:rsidRPr="00FA00F3">
              <w:rPr>
                <w:rFonts w:ascii="MS Mincho" w:eastAsia="MS Mincho" w:hAnsi="MS Mincho" w:cs="MS Mincho" w:hint="eastAsia"/>
                <w:sz w:val="20"/>
                <w:szCs w:val="20"/>
              </w:rPr>
              <w:t>․</w:t>
            </w:r>
            <w:r w:rsidRPr="00FA00F3">
              <w:rPr>
                <w:rFonts w:ascii="Sylfaen" w:hAnsi="Sylfaen"/>
                <w:sz w:val="20"/>
                <w:szCs w:val="20"/>
              </w:rPr>
              <w:t>Մաքսիմովի անվան տիեզերական համակարգերի գիտահետազոտական ինստիտուտ՝ «Մ</w:t>
            </w:r>
            <w:r w:rsidR="00FA00F3" w:rsidRPr="00FA00F3">
              <w:rPr>
                <w:rFonts w:ascii="Sylfaen" w:hAnsi="Sylfaen"/>
                <w:sz w:val="20"/>
                <w:szCs w:val="20"/>
              </w:rPr>
              <w:t>.</w:t>
            </w:r>
            <w:r w:rsidRPr="00FA00F3">
              <w:rPr>
                <w:rFonts w:ascii="Sylfaen" w:hAnsi="Sylfaen"/>
                <w:sz w:val="20"/>
                <w:szCs w:val="20"/>
              </w:rPr>
              <w:t>Վ</w:t>
            </w:r>
            <w:r w:rsidRPr="00FA00F3">
              <w:rPr>
                <w:rFonts w:ascii="MS Mincho" w:eastAsia="MS Mincho" w:hAnsi="MS Mincho" w:cs="MS Mincho" w:hint="eastAsia"/>
                <w:sz w:val="20"/>
                <w:szCs w:val="20"/>
              </w:rPr>
              <w:t>․</w:t>
            </w:r>
            <w:r w:rsidRPr="00FA00F3">
              <w:rPr>
                <w:rFonts w:ascii="Sylfaen" w:hAnsi="Sylfaen"/>
                <w:sz w:val="20"/>
                <w:szCs w:val="20"/>
              </w:rPr>
              <w:t>Խրունիչեւի անվան պետական տիեզերական գիտաարտադրական կենտրոն» բաժնետիրական ընկերության մասնաճյուղ («Ռոսկոսմոս» տիեզերական գործունեության պետական կորպորացիայի կազմակերպություն)</w:t>
            </w:r>
            <w:r w:rsidR="00FA00F3" w:rsidRPr="00FA00F3">
              <w:rPr>
                <w:rFonts w:ascii="Sylfaen" w:hAnsi="Sylfaen"/>
                <w:sz w:val="20"/>
                <w:szCs w:val="20"/>
              </w:rPr>
              <w:t xml:space="preserve"> </w:t>
            </w:r>
          </w:p>
        </w:tc>
      </w:tr>
      <w:tr w:rsidR="00522932" w:rsidRPr="00FA00F3" w14:paraId="15AABFAE" w14:textId="77777777" w:rsidTr="00FA00F3">
        <w:trPr>
          <w:jc w:val="center"/>
        </w:trPr>
        <w:tc>
          <w:tcPr>
            <w:tcW w:w="2616" w:type="dxa"/>
            <w:shd w:val="clear" w:color="auto" w:fill="FFFFFF"/>
          </w:tcPr>
          <w:p w14:paraId="028F92C1" w14:textId="77777777" w:rsidR="00522932" w:rsidRPr="00FA00F3" w:rsidRDefault="003C71F8" w:rsidP="00FA00F3">
            <w:pPr>
              <w:pStyle w:val="Bodytext20"/>
              <w:shd w:val="clear" w:color="auto" w:fill="auto"/>
              <w:spacing w:after="160" w:line="360" w:lineRule="auto"/>
              <w:ind w:firstLine="0"/>
              <w:rPr>
                <w:rFonts w:ascii="Sylfaen" w:hAnsi="Sylfaen"/>
                <w:sz w:val="20"/>
                <w:szCs w:val="20"/>
              </w:rPr>
            </w:pPr>
            <w:r w:rsidRPr="00FA00F3">
              <w:rPr>
                <w:rFonts w:ascii="Sylfaen" w:hAnsi="Sylfaen"/>
                <w:sz w:val="20"/>
                <w:szCs w:val="20"/>
              </w:rPr>
              <w:t>Ծրագրի պատասխանատուն՝</w:t>
            </w:r>
          </w:p>
        </w:tc>
        <w:tc>
          <w:tcPr>
            <w:tcW w:w="7193" w:type="dxa"/>
            <w:shd w:val="clear" w:color="auto" w:fill="FFFFFF"/>
            <w:vAlign w:val="center"/>
          </w:tcPr>
          <w:p w14:paraId="58FDA4DE" w14:textId="77777777" w:rsidR="00522932" w:rsidRPr="00FA00F3" w:rsidRDefault="003C71F8" w:rsidP="00FA00F3">
            <w:pPr>
              <w:pStyle w:val="Bodytext20"/>
              <w:shd w:val="clear" w:color="auto" w:fill="auto"/>
              <w:spacing w:after="160" w:line="348" w:lineRule="auto"/>
              <w:ind w:right="68" w:firstLine="0"/>
              <w:rPr>
                <w:rFonts w:ascii="Sylfaen" w:hAnsi="Sylfaen"/>
                <w:sz w:val="20"/>
                <w:szCs w:val="20"/>
              </w:rPr>
            </w:pPr>
            <w:r w:rsidRPr="00FA00F3">
              <w:rPr>
                <w:rFonts w:ascii="Sylfaen" w:hAnsi="Sylfaen"/>
                <w:sz w:val="20"/>
                <w:szCs w:val="20"/>
              </w:rPr>
              <w:t>«Ռոսկոսմոս» տիեզերական գործունեության պետական կորպորացիա, Ռուսաստանի Դաշնություն (այսուհետ՝ «Ռոսկոսմոս» պետկորպորացիա)</w:t>
            </w:r>
          </w:p>
        </w:tc>
      </w:tr>
      <w:tr w:rsidR="003C71F8" w:rsidRPr="00FA00F3" w14:paraId="0E9D448C" w14:textId="77777777" w:rsidTr="00FA00F3">
        <w:trPr>
          <w:jc w:val="center"/>
        </w:trPr>
        <w:tc>
          <w:tcPr>
            <w:tcW w:w="2616" w:type="dxa"/>
            <w:shd w:val="clear" w:color="auto" w:fill="FFFFFF"/>
          </w:tcPr>
          <w:p w14:paraId="52883753" w14:textId="77777777" w:rsidR="003C71F8" w:rsidRPr="00FA00F3" w:rsidRDefault="003C71F8" w:rsidP="00FA00F3">
            <w:pPr>
              <w:pStyle w:val="Bodytext20"/>
              <w:shd w:val="clear" w:color="auto" w:fill="auto"/>
              <w:spacing w:after="160" w:line="360" w:lineRule="auto"/>
              <w:ind w:firstLine="0"/>
              <w:rPr>
                <w:rFonts w:ascii="Sylfaen" w:hAnsi="Sylfaen"/>
                <w:sz w:val="20"/>
                <w:szCs w:val="20"/>
              </w:rPr>
            </w:pPr>
            <w:r w:rsidRPr="00FA00F3">
              <w:rPr>
                <w:rFonts w:ascii="Sylfaen" w:hAnsi="Sylfaen"/>
                <w:sz w:val="20"/>
                <w:szCs w:val="20"/>
              </w:rPr>
              <w:t>Ազգային պատվիրատու-համակարգո</w:t>
            </w:r>
            <w:r w:rsidRPr="00FA00F3">
              <w:rPr>
                <w:rFonts w:ascii="Sylfaen" w:hAnsi="Sylfaen"/>
                <w:sz w:val="20"/>
                <w:szCs w:val="20"/>
              </w:rPr>
              <w:lastRenderedPageBreak/>
              <w:t>ղները՝</w:t>
            </w:r>
          </w:p>
        </w:tc>
        <w:tc>
          <w:tcPr>
            <w:tcW w:w="7193" w:type="dxa"/>
            <w:shd w:val="clear" w:color="auto" w:fill="FFFFFF"/>
          </w:tcPr>
          <w:p w14:paraId="4EBF3F12" w14:textId="77777777" w:rsidR="003C71F8" w:rsidRPr="00FA00F3" w:rsidRDefault="003C71F8" w:rsidP="00FA00F3">
            <w:pPr>
              <w:pStyle w:val="Bodytext20"/>
              <w:shd w:val="clear" w:color="auto" w:fill="auto"/>
              <w:spacing w:after="160" w:line="348" w:lineRule="auto"/>
              <w:ind w:right="68" w:firstLine="0"/>
              <w:rPr>
                <w:rFonts w:ascii="Sylfaen" w:hAnsi="Sylfaen"/>
                <w:sz w:val="20"/>
                <w:szCs w:val="20"/>
              </w:rPr>
            </w:pPr>
            <w:r w:rsidRPr="00FA00F3">
              <w:rPr>
                <w:rFonts w:ascii="Sylfaen" w:hAnsi="Sylfaen"/>
                <w:sz w:val="20"/>
                <w:szCs w:val="20"/>
              </w:rPr>
              <w:lastRenderedPageBreak/>
              <w:t xml:space="preserve">Բելառուսի գիտությունների ազգային ակադեմիա, Բելառուսի Հանրապետություն, </w:t>
            </w:r>
          </w:p>
          <w:p w14:paraId="19E3802A" w14:textId="77777777" w:rsidR="003C71F8" w:rsidRPr="00FA00F3" w:rsidRDefault="003C71F8" w:rsidP="00FA00F3">
            <w:pPr>
              <w:pStyle w:val="Bodytext20"/>
              <w:shd w:val="clear" w:color="auto" w:fill="auto"/>
              <w:spacing w:after="160" w:line="348" w:lineRule="auto"/>
              <w:ind w:right="68" w:firstLine="0"/>
              <w:rPr>
                <w:rFonts w:ascii="Sylfaen" w:hAnsi="Sylfaen"/>
                <w:sz w:val="20"/>
                <w:szCs w:val="20"/>
              </w:rPr>
            </w:pPr>
            <w:r w:rsidRPr="00FA00F3">
              <w:rPr>
                <w:rFonts w:ascii="Sylfaen" w:hAnsi="Sylfaen"/>
                <w:sz w:val="20"/>
                <w:szCs w:val="20"/>
              </w:rPr>
              <w:lastRenderedPageBreak/>
              <w:t xml:space="preserve">Ղազախստանի Հանրապետության թվային զարգացման, նորարարությունների եւ աերոտիեզերական արդյունաբերության նախարարություն, Ղազախստանի Հանրապետություն </w:t>
            </w:r>
          </w:p>
          <w:p w14:paraId="47B890F1" w14:textId="77777777" w:rsidR="003C71F8" w:rsidRPr="00FA00F3" w:rsidRDefault="003C71F8" w:rsidP="00FA00F3">
            <w:pPr>
              <w:pStyle w:val="Bodytext20"/>
              <w:shd w:val="clear" w:color="auto" w:fill="auto"/>
              <w:spacing w:after="160" w:line="348" w:lineRule="auto"/>
              <w:ind w:right="68" w:firstLine="0"/>
              <w:rPr>
                <w:rFonts w:ascii="Sylfaen" w:hAnsi="Sylfaen"/>
                <w:sz w:val="20"/>
                <w:szCs w:val="20"/>
              </w:rPr>
            </w:pPr>
            <w:r w:rsidRPr="00FA00F3">
              <w:rPr>
                <w:rFonts w:ascii="Sylfaen" w:hAnsi="Sylfaen"/>
                <w:sz w:val="20"/>
                <w:szCs w:val="20"/>
              </w:rPr>
              <w:t>«Ռոսկոսմոս» պետկորպորացիա, Ռուսաստանի Դաշնություն</w:t>
            </w:r>
          </w:p>
        </w:tc>
      </w:tr>
      <w:tr w:rsidR="003C71F8" w:rsidRPr="00FA00F3" w14:paraId="091DD8DA" w14:textId="77777777" w:rsidTr="00FA00F3">
        <w:trPr>
          <w:jc w:val="center"/>
        </w:trPr>
        <w:tc>
          <w:tcPr>
            <w:tcW w:w="2616" w:type="dxa"/>
            <w:shd w:val="clear" w:color="auto" w:fill="FFFFFF"/>
          </w:tcPr>
          <w:p w14:paraId="425B5DEA" w14:textId="77777777" w:rsidR="003C71F8" w:rsidRPr="00FA00F3" w:rsidRDefault="003C71F8" w:rsidP="00FA00F3">
            <w:pPr>
              <w:pStyle w:val="Bodytext20"/>
              <w:shd w:val="clear" w:color="auto" w:fill="auto"/>
              <w:spacing w:after="160" w:line="360" w:lineRule="auto"/>
              <w:ind w:firstLine="0"/>
              <w:rPr>
                <w:rFonts w:ascii="Sylfaen" w:hAnsi="Sylfaen"/>
                <w:sz w:val="20"/>
                <w:szCs w:val="20"/>
              </w:rPr>
            </w:pPr>
            <w:r w:rsidRPr="00FA00F3">
              <w:rPr>
                <w:rFonts w:ascii="Sylfaen" w:hAnsi="Sylfaen"/>
                <w:sz w:val="20"/>
                <w:szCs w:val="20"/>
              </w:rPr>
              <w:t>Մասնակիցները՝</w:t>
            </w:r>
          </w:p>
        </w:tc>
        <w:tc>
          <w:tcPr>
            <w:tcW w:w="7193" w:type="dxa"/>
            <w:shd w:val="clear" w:color="auto" w:fill="FFFFFF"/>
            <w:vAlign w:val="bottom"/>
          </w:tcPr>
          <w:p w14:paraId="462EB68B" w14:textId="77777777" w:rsidR="003C71F8" w:rsidRPr="00FA00F3" w:rsidRDefault="003C71F8" w:rsidP="00FA00F3">
            <w:pPr>
              <w:pStyle w:val="Bodytext20"/>
              <w:shd w:val="clear" w:color="auto" w:fill="auto"/>
              <w:spacing w:after="160" w:line="360" w:lineRule="auto"/>
              <w:ind w:firstLine="0"/>
              <w:rPr>
                <w:rFonts w:ascii="Sylfaen" w:hAnsi="Sylfaen"/>
                <w:sz w:val="20"/>
                <w:szCs w:val="20"/>
              </w:rPr>
            </w:pPr>
            <w:r w:rsidRPr="00FA00F3">
              <w:rPr>
                <w:rFonts w:ascii="Sylfaen" w:hAnsi="Sylfaen"/>
                <w:sz w:val="20"/>
                <w:szCs w:val="20"/>
              </w:rPr>
              <w:t>Ծրագրի ազգային պատվիրատու-համակարգողներ (այսուհետ՝ ազգային պատվիրատու-համակարգողներ), ինչպես նաեւ «Տիեզերական եւ երկրատեղեկատվական տեխնոլոգիաները՝ գլոբալ մրցունակության արտադրանք» եվրասիական տեխնոլոգիական հարթակի մասնակից կազմակերպություններ եւ ձեռնարկություններ</w:t>
            </w:r>
          </w:p>
        </w:tc>
      </w:tr>
      <w:tr w:rsidR="003C71F8" w:rsidRPr="00FA00F3" w14:paraId="650FBB24" w14:textId="77777777" w:rsidTr="00FA00F3">
        <w:trPr>
          <w:jc w:val="center"/>
        </w:trPr>
        <w:tc>
          <w:tcPr>
            <w:tcW w:w="2616" w:type="dxa"/>
            <w:shd w:val="clear" w:color="auto" w:fill="FFFFFF"/>
          </w:tcPr>
          <w:p w14:paraId="5914DB51" w14:textId="77777777" w:rsidR="003C71F8" w:rsidRPr="00FA00F3" w:rsidRDefault="003C71F8" w:rsidP="00FA00F3">
            <w:pPr>
              <w:pStyle w:val="Bodytext20"/>
              <w:shd w:val="clear" w:color="auto" w:fill="auto"/>
              <w:spacing w:after="160" w:line="360" w:lineRule="auto"/>
              <w:ind w:firstLine="0"/>
              <w:rPr>
                <w:rFonts w:ascii="Sylfaen" w:hAnsi="Sylfaen"/>
                <w:sz w:val="20"/>
                <w:szCs w:val="20"/>
              </w:rPr>
            </w:pPr>
            <w:r w:rsidRPr="00FA00F3">
              <w:rPr>
                <w:rFonts w:ascii="Sylfaen" w:hAnsi="Sylfaen"/>
                <w:sz w:val="20"/>
                <w:szCs w:val="20"/>
              </w:rPr>
              <w:t>Ծրագրի նպատակը՝</w:t>
            </w:r>
          </w:p>
        </w:tc>
        <w:tc>
          <w:tcPr>
            <w:tcW w:w="7193" w:type="dxa"/>
            <w:shd w:val="clear" w:color="auto" w:fill="FFFFFF"/>
            <w:vAlign w:val="center"/>
          </w:tcPr>
          <w:p w14:paraId="102E8E24" w14:textId="77777777" w:rsidR="003C71F8" w:rsidRPr="00FA00F3" w:rsidRDefault="003C71F8" w:rsidP="00FA00F3">
            <w:pPr>
              <w:pStyle w:val="Bodytext20"/>
              <w:shd w:val="clear" w:color="auto" w:fill="auto"/>
              <w:spacing w:after="160" w:line="360" w:lineRule="auto"/>
              <w:ind w:right="70" w:firstLine="0"/>
              <w:rPr>
                <w:rFonts w:ascii="Sylfaen" w:hAnsi="Sylfaen"/>
                <w:sz w:val="20"/>
                <w:szCs w:val="20"/>
              </w:rPr>
            </w:pPr>
            <w:r w:rsidRPr="00FA00F3">
              <w:rPr>
                <w:rFonts w:ascii="Sylfaen" w:hAnsi="Sylfaen"/>
                <w:sz w:val="20"/>
                <w:szCs w:val="20"/>
              </w:rPr>
              <w:t xml:space="preserve">սույն </w:t>
            </w:r>
            <w:r w:rsidR="00F83A7A" w:rsidRPr="00FA00F3">
              <w:rPr>
                <w:rFonts w:ascii="Sylfaen" w:hAnsi="Sylfaen"/>
                <w:sz w:val="20"/>
                <w:szCs w:val="20"/>
              </w:rPr>
              <w:t>Ծ</w:t>
            </w:r>
            <w:r w:rsidRPr="00FA00F3">
              <w:rPr>
                <w:rFonts w:ascii="Sylfaen" w:hAnsi="Sylfaen"/>
                <w:sz w:val="20"/>
                <w:szCs w:val="20"/>
              </w:rPr>
              <w:t>րագրի մասնակից հանդիսացող՝ Եվրասիական տնտեսական միության անդամ պետություններում (այսուհետ համապատասխանաբար՝ Միություն, անդամ պետություններ) Երկրի հեռավար զոնդավորման տիեզերական համակարգերի (այսուհետ համապատասխանաբար՝ ԵՀԶ , ԵՀԶ ՏՀ) մշակման եւ կիրառության ոլորտում ինտեգրացիոն գործընթացների իրականացման համար, ինչպես նաեւ անդամ պետությունների արտադրողների կողմից մատակարարվող ԵՀԶ տվյալների, արդյունքների եւ ծառայությունների համաշխարհային շուկայում մրցունակության մակարդակի բարձրացման համար կազմակերպական, գիտատեխնիկական եւ ռեսուրսային պայմանների ստեղծում</w:t>
            </w:r>
          </w:p>
        </w:tc>
      </w:tr>
      <w:tr w:rsidR="003C71F8" w:rsidRPr="00FA00F3" w14:paraId="40F93670" w14:textId="77777777" w:rsidTr="00FA00F3">
        <w:trPr>
          <w:jc w:val="center"/>
        </w:trPr>
        <w:tc>
          <w:tcPr>
            <w:tcW w:w="2616" w:type="dxa"/>
            <w:shd w:val="clear" w:color="auto" w:fill="FFFFFF"/>
          </w:tcPr>
          <w:p w14:paraId="278B3988" w14:textId="77777777" w:rsidR="003C71F8" w:rsidRPr="00FA00F3" w:rsidRDefault="003C71F8" w:rsidP="00FA00F3">
            <w:pPr>
              <w:pStyle w:val="Bodytext20"/>
              <w:shd w:val="clear" w:color="auto" w:fill="auto"/>
              <w:spacing w:after="160" w:line="360" w:lineRule="auto"/>
              <w:ind w:firstLine="0"/>
              <w:rPr>
                <w:rFonts w:ascii="Sylfaen" w:hAnsi="Sylfaen"/>
                <w:sz w:val="20"/>
                <w:szCs w:val="20"/>
              </w:rPr>
            </w:pPr>
            <w:r w:rsidRPr="00FA00F3">
              <w:rPr>
                <w:rFonts w:ascii="Sylfaen" w:hAnsi="Sylfaen"/>
                <w:sz w:val="20"/>
                <w:szCs w:val="20"/>
              </w:rPr>
              <w:t>Ծրագրի հիմնահարցերը՝</w:t>
            </w:r>
          </w:p>
        </w:tc>
        <w:tc>
          <w:tcPr>
            <w:tcW w:w="7193" w:type="dxa"/>
            <w:shd w:val="clear" w:color="auto" w:fill="FFFFFF"/>
          </w:tcPr>
          <w:p w14:paraId="232AEE00" w14:textId="77777777" w:rsidR="003C71F8" w:rsidRPr="00FA00F3" w:rsidRDefault="003C71F8" w:rsidP="00FA00F3">
            <w:pPr>
              <w:pStyle w:val="Bodytext20"/>
              <w:shd w:val="clear" w:color="auto" w:fill="auto"/>
              <w:spacing w:after="160" w:line="360" w:lineRule="auto"/>
              <w:ind w:right="70" w:firstLine="0"/>
              <w:rPr>
                <w:rFonts w:ascii="Sylfaen" w:hAnsi="Sylfaen"/>
                <w:sz w:val="20"/>
                <w:szCs w:val="20"/>
              </w:rPr>
            </w:pPr>
            <w:r w:rsidRPr="00FA00F3">
              <w:rPr>
                <w:rFonts w:ascii="Sylfaen" w:hAnsi="Sylfaen"/>
                <w:sz w:val="20"/>
                <w:szCs w:val="20"/>
              </w:rPr>
              <w:t>ԵՀԶ ՏՀ-ների ստեղծման եւ շահագործման, ԵՀԶ ար</w:t>
            </w:r>
            <w:r w:rsidR="00064E04" w:rsidRPr="00FA00F3">
              <w:rPr>
                <w:rFonts w:ascii="Sylfaen" w:hAnsi="Sylfaen"/>
                <w:sz w:val="20"/>
                <w:szCs w:val="20"/>
              </w:rPr>
              <w:t>տադրանք</w:t>
            </w:r>
            <w:r w:rsidRPr="00FA00F3">
              <w:rPr>
                <w:rFonts w:ascii="Sylfaen" w:hAnsi="Sylfaen"/>
                <w:sz w:val="20"/>
                <w:szCs w:val="20"/>
              </w:rPr>
              <w:t xml:space="preserve">ի ու ծառայությունների ստացման եւ տարածման դեպքում </w:t>
            </w:r>
            <w:r w:rsidR="00204352" w:rsidRPr="00FA00F3">
              <w:rPr>
                <w:rFonts w:ascii="Sylfaen" w:hAnsi="Sylfaen"/>
                <w:sz w:val="20"/>
                <w:szCs w:val="20"/>
              </w:rPr>
              <w:t xml:space="preserve">անդամ պետությունների ու </w:t>
            </w:r>
            <w:r w:rsidRPr="00FA00F3">
              <w:rPr>
                <w:rFonts w:ascii="Sylfaen" w:hAnsi="Sylfaen"/>
                <w:sz w:val="20"/>
                <w:szCs w:val="20"/>
              </w:rPr>
              <w:t>ԵՀԶ ՏՀ</w:t>
            </w:r>
            <w:r w:rsidR="00A368F3" w:rsidRPr="00FA00F3">
              <w:rPr>
                <w:rFonts w:ascii="Sylfaen" w:hAnsi="Sylfaen"/>
                <w:sz w:val="20"/>
                <w:szCs w:val="20"/>
              </w:rPr>
              <w:t>-ների</w:t>
            </w:r>
            <w:r w:rsidRPr="00FA00F3">
              <w:rPr>
                <w:rFonts w:ascii="Sylfaen" w:hAnsi="Sylfaen"/>
                <w:sz w:val="20"/>
                <w:szCs w:val="20"/>
              </w:rPr>
              <w:t xml:space="preserve"> ազգային օպերատորների </w:t>
            </w:r>
            <w:r w:rsidRPr="00FA00F3">
              <w:rPr>
                <w:rFonts w:ascii="Sylfaen" w:hAnsi="Sylfaen"/>
                <w:spacing w:val="-4"/>
                <w:sz w:val="20"/>
                <w:szCs w:val="20"/>
              </w:rPr>
              <w:t>փոխգործակցության եւ գործունեության համակարգման կանոնները սահմանող կազմակերպչական-կարգադրական, նորմատիվ-տեխնիկական եւ մեթոդական փաստաթղթերի մշակում եւ համաձայնեցում, ԵՀԶ տիեզերական ապարատների (այսուհետ՝ ՏԱ) եւ վերգետնյա համալիրների ազգային ուղեծրային խմբավորումների բազայի վրա անդամ պետությունների ԵՀԶ ինտեգրված տիեզերական համակարգի (այսուհետ՝ ԻՏՀ) ձեւավորում, ինչպես նաեւ անդամ պետությունների ԵՀԶ ԻՏՀ-ի գործառութային հնարավորությունների ընդլայնում՝ միջին եւ գերբարձր տարածական լուծաչափի ԵՀԶ ՏԱ-ների բազայի վրա անդամ պետությունների արդյունաբերության ձեռնարկությունների կոոպերացիայի շրջանակներում ստեղծվող հեռանկարային ԵՀԶ ՏՀ-ներ ստեղծելու եւ դրա</w:t>
            </w:r>
            <w:r w:rsidRPr="00FA00F3">
              <w:rPr>
                <w:rFonts w:ascii="Sylfaen" w:hAnsi="Sylfaen"/>
                <w:sz w:val="20"/>
                <w:szCs w:val="20"/>
              </w:rPr>
              <w:t xml:space="preserve"> կազմում ներառելու միջոցով</w:t>
            </w:r>
          </w:p>
        </w:tc>
      </w:tr>
      <w:tr w:rsidR="003C71F8" w:rsidRPr="00FA00F3" w14:paraId="65928E0F" w14:textId="77777777" w:rsidTr="00FA00F3">
        <w:trPr>
          <w:jc w:val="center"/>
        </w:trPr>
        <w:tc>
          <w:tcPr>
            <w:tcW w:w="2616" w:type="dxa"/>
            <w:shd w:val="clear" w:color="auto" w:fill="FFFFFF"/>
          </w:tcPr>
          <w:p w14:paraId="33AA489F" w14:textId="77777777" w:rsidR="003C71F8" w:rsidRPr="00FA00F3" w:rsidRDefault="003C71F8" w:rsidP="00FA00F3">
            <w:pPr>
              <w:pStyle w:val="Bodytext20"/>
              <w:shd w:val="clear" w:color="auto" w:fill="auto"/>
              <w:spacing w:after="160" w:line="360" w:lineRule="auto"/>
              <w:ind w:firstLine="0"/>
              <w:rPr>
                <w:rFonts w:ascii="Sylfaen" w:hAnsi="Sylfaen"/>
                <w:sz w:val="20"/>
                <w:szCs w:val="20"/>
              </w:rPr>
            </w:pPr>
            <w:r w:rsidRPr="00FA00F3">
              <w:rPr>
                <w:rFonts w:ascii="Sylfaen" w:hAnsi="Sylfaen"/>
                <w:sz w:val="20"/>
                <w:szCs w:val="20"/>
              </w:rPr>
              <w:lastRenderedPageBreak/>
              <w:t>Ծրագրի նպատակների ապահովման եւ հիմնահարցերի լուծման գնահատման նպատակային ցուցիչները (ցուցանիշները)՝</w:t>
            </w:r>
          </w:p>
        </w:tc>
        <w:tc>
          <w:tcPr>
            <w:tcW w:w="7193" w:type="dxa"/>
            <w:shd w:val="clear" w:color="auto" w:fill="FFFFFF"/>
            <w:vAlign w:val="center"/>
          </w:tcPr>
          <w:p w14:paraId="26B0BEC0" w14:textId="77777777" w:rsidR="003C71F8" w:rsidRPr="00FA00F3" w:rsidRDefault="003C71F8" w:rsidP="00FA00F3">
            <w:pPr>
              <w:pStyle w:val="Bodytext20"/>
              <w:shd w:val="clear" w:color="auto" w:fill="auto"/>
              <w:spacing w:after="160" w:line="360" w:lineRule="auto"/>
              <w:ind w:right="70" w:firstLine="0"/>
              <w:rPr>
                <w:rFonts w:ascii="Sylfaen" w:hAnsi="Sylfaen"/>
                <w:sz w:val="20"/>
                <w:szCs w:val="20"/>
              </w:rPr>
            </w:pPr>
            <w:r w:rsidRPr="00FA00F3">
              <w:rPr>
                <w:rFonts w:ascii="Sylfaen" w:hAnsi="Sylfaen"/>
                <w:sz w:val="20"/>
                <w:szCs w:val="20"/>
              </w:rPr>
              <w:t xml:space="preserve">անդամ պետությունների ԵՀԶ ԻՏՀ-ի կազմում օգտագործվող ՏԱ-ների </w:t>
            </w:r>
            <w:r w:rsidR="00F83A7A" w:rsidRPr="00FA00F3">
              <w:rPr>
                <w:rFonts w:ascii="Sylfaen" w:hAnsi="Sylfaen"/>
                <w:sz w:val="20"/>
                <w:szCs w:val="20"/>
              </w:rPr>
              <w:t>քանակը՝</w:t>
            </w:r>
            <w:r w:rsidRPr="00FA00F3">
              <w:rPr>
                <w:rFonts w:ascii="Sylfaen" w:hAnsi="Sylfaen"/>
                <w:sz w:val="20"/>
                <w:szCs w:val="20"/>
              </w:rPr>
              <w:t xml:space="preserve"> 13 հատ անդամ պետությունների ԵՀԶ ԻՏՀ-ի օգտագործմամբ ստացվող՝ </w:t>
            </w:r>
            <w:r w:rsidR="005A5CEF" w:rsidRPr="00FA00F3">
              <w:rPr>
                <w:rFonts w:ascii="Sylfaen" w:hAnsi="Sylfaen"/>
                <w:sz w:val="20"/>
                <w:szCs w:val="20"/>
              </w:rPr>
              <w:t>միջին,</w:t>
            </w:r>
            <w:r w:rsidR="00FA00F3" w:rsidRPr="00FA00F3">
              <w:rPr>
                <w:rFonts w:ascii="Sylfaen" w:hAnsi="Sylfaen"/>
                <w:sz w:val="20"/>
                <w:szCs w:val="20"/>
              </w:rPr>
              <w:t xml:space="preserve"> </w:t>
            </w:r>
            <w:r w:rsidRPr="00FA00F3">
              <w:rPr>
                <w:rFonts w:ascii="Sylfaen" w:hAnsi="Sylfaen"/>
                <w:sz w:val="20"/>
                <w:szCs w:val="20"/>
              </w:rPr>
              <w:t>բարձր եւ գերբարձր տարածական լուծաչափի ԵՀԶ տվյալների ծավալը՝ 4,43</w:t>
            </w:r>
            <w:r w:rsidR="00FA00F3" w:rsidRPr="00FA00F3">
              <w:rPr>
                <w:rFonts w:ascii="Sylfaen" w:hAnsi="Sylfaen"/>
                <w:sz w:val="20"/>
                <w:szCs w:val="20"/>
              </w:rPr>
              <w:t> </w:t>
            </w:r>
            <w:r w:rsidRPr="00FA00F3">
              <w:rPr>
                <w:rFonts w:ascii="Sylfaen" w:hAnsi="Sylfaen"/>
                <w:sz w:val="20"/>
                <w:szCs w:val="20"/>
              </w:rPr>
              <w:t>մլն քառ. կմ/օր</w:t>
            </w:r>
            <w:r w:rsidR="00FA00F3" w:rsidRPr="00FA00F3">
              <w:rPr>
                <w:rFonts w:ascii="Sylfaen" w:hAnsi="Sylfaen"/>
                <w:sz w:val="20"/>
                <w:szCs w:val="20"/>
              </w:rPr>
              <w:t xml:space="preserve"> </w:t>
            </w:r>
            <w:r w:rsidRPr="00FA00F3">
              <w:rPr>
                <w:rFonts w:ascii="Sylfaen" w:hAnsi="Sylfaen"/>
                <w:sz w:val="20"/>
                <w:szCs w:val="20"/>
              </w:rPr>
              <w:t>ԵՀԶ ոլորտում անդամ պետությունների օրենսդրության ներդաշնակեցումն ապահովող կազմակերպչական-կարգադրական, նորմատիվ-տեխնիկական եւ մեթոդական փաստաթղթերի քանակը՝ 10 հատ</w:t>
            </w:r>
          </w:p>
        </w:tc>
      </w:tr>
      <w:tr w:rsidR="003C71F8" w:rsidRPr="00FA00F3" w14:paraId="67430FE1" w14:textId="77777777" w:rsidTr="00FA00F3">
        <w:trPr>
          <w:jc w:val="center"/>
        </w:trPr>
        <w:tc>
          <w:tcPr>
            <w:tcW w:w="2616" w:type="dxa"/>
            <w:shd w:val="clear" w:color="auto" w:fill="FFFFFF"/>
            <w:vAlign w:val="bottom"/>
          </w:tcPr>
          <w:p w14:paraId="4260CC23" w14:textId="77777777" w:rsidR="003C71F8" w:rsidRPr="00FA00F3" w:rsidRDefault="003C71F8" w:rsidP="00FA00F3">
            <w:pPr>
              <w:pStyle w:val="Bodytext20"/>
              <w:shd w:val="clear" w:color="auto" w:fill="auto"/>
              <w:spacing w:after="160" w:line="360" w:lineRule="auto"/>
              <w:ind w:firstLine="0"/>
              <w:rPr>
                <w:rFonts w:ascii="Sylfaen" w:hAnsi="Sylfaen"/>
                <w:sz w:val="20"/>
                <w:szCs w:val="20"/>
              </w:rPr>
            </w:pPr>
            <w:r w:rsidRPr="00FA00F3">
              <w:rPr>
                <w:rFonts w:ascii="Sylfaen" w:hAnsi="Sylfaen"/>
                <w:sz w:val="20"/>
                <w:szCs w:val="20"/>
              </w:rPr>
              <w:t>Իրականացման ժամկետը՝</w:t>
            </w:r>
          </w:p>
        </w:tc>
        <w:tc>
          <w:tcPr>
            <w:tcW w:w="7193" w:type="dxa"/>
            <w:shd w:val="clear" w:color="auto" w:fill="FFFFFF"/>
            <w:vAlign w:val="bottom"/>
          </w:tcPr>
          <w:p w14:paraId="168429C4" w14:textId="77777777" w:rsidR="003C71F8" w:rsidRPr="00FA00F3" w:rsidRDefault="003C71F8" w:rsidP="00FA00F3">
            <w:pPr>
              <w:pStyle w:val="Bodytext20"/>
              <w:shd w:val="clear" w:color="auto" w:fill="auto"/>
              <w:spacing w:after="160" w:line="360" w:lineRule="auto"/>
              <w:ind w:right="70" w:firstLine="0"/>
              <w:rPr>
                <w:rFonts w:ascii="Sylfaen" w:hAnsi="Sylfaen"/>
                <w:sz w:val="20"/>
                <w:szCs w:val="20"/>
              </w:rPr>
            </w:pPr>
            <w:r w:rsidRPr="00FA00F3">
              <w:rPr>
                <w:rFonts w:ascii="Sylfaen" w:hAnsi="Sylfaen"/>
                <w:sz w:val="20"/>
                <w:szCs w:val="20"/>
              </w:rPr>
              <w:t>2021</w:t>
            </w:r>
            <w:r w:rsidR="00FA00F3">
              <w:rPr>
                <w:rFonts w:ascii="Sylfaen" w:hAnsi="Sylfaen"/>
                <w:sz w:val="20"/>
                <w:szCs w:val="20"/>
                <w:lang w:val="en-US"/>
              </w:rPr>
              <w:t>-</w:t>
            </w:r>
            <w:r w:rsidRPr="00FA00F3">
              <w:rPr>
                <w:rFonts w:ascii="Sylfaen" w:hAnsi="Sylfaen"/>
                <w:sz w:val="20"/>
                <w:szCs w:val="20"/>
              </w:rPr>
              <w:t>2025 թվականներ</w:t>
            </w:r>
          </w:p>
        </w:tc>
      </w:tr>
      <w:tr w:rsidR="003C71F8" w:rsidRPr="00FA00F3" w14:paraId="21AF337F" w14:textId="77777777" w:rsidTr="00FA00F3">
        <w:trPr>
          <w:jc w:val="center"/>
        </w:trPr>
        <w:tc>
          <w:tcPr>
            <w:tcW w:w="2616" w:type="dxa"/>
            <w:shd w:val="clear" w:color="auto" w:fill="FFFFFF"/>
          </w:tcPr>
          <w:p w14:paraId="12C5161D" w14:textId="77777777" w:rsidR="003C71F8" w:rsidRPr="00FA00F3" w:rsidRDefault="003C71F8" w:rsidP="00FA00F3">
            <w:pPr>
              <w:pStyle w:val="Bodytext20"/>
              <w:shd w:val="clear" w:color="auto" w:fill="auto"/>
              <w:spacing w:after="160" w:line="360" w:lineRule="auto"/>
              <w:ind w:firstLine="0"/>
              <w:rPr>
                <w:rFonts w:ascii="Sylfaen" w:hAnsi="Sylfaen"/>
                <w:sz w:val="20"/>
                <w:szCs w:val="20"/>
              </w:rPr>
            </w:pPr>
            <w:r w:rsidRPr="00FA00F3">
              <w:rPr>
                <w:rFonts w:ascii="Sylfaen" w:hAnsi="Sylfaen"/>
                <w:sz w:val="20"/>
                <w:szCs w:val="20"/>
              </w:rPr>
              <w:t>Ծրագրի միջոցառումները՝</w:t>
            </w:r>
          </w:p>
        </w:tc>
        <w:tc>
          <w:tcPr>
            <w:tcW w:w="7193" w:type="dxa"/>
            <w:shd w:val="clear" w:color="auto" w:fill="FFFFFF"/>
            <w:vAlign w:val="center"/>
          </w:tcPr>
          <w:p w14:paraId="2DEE152D" w14:textId="77777777" w:rsidR="003C71F8" w:rsidRPr="00FA00F3" w:rsidRDefault="003C71F8" w:rsidP="00FA00F3">
            <w:pPr>
              <w:pStyle w:val="Bodytext20"/>
              <w:shd w:val="clear" w:color="auto" w:fill="auto"/>
              <w:spacing w:after="160" w:line="360" w:lineRule="auto"/>
              <w:ind w:right="70" w:firstLine="0"/>
              <w:rPr>
                <w:rFonts w:ascii="Sylfaen" w:hAnsi="Sylfaen"/>
                <w:sz w:val="20"/>
                <w:szCs w:val="20"/>
              </w:rPr>
            </w:pPr>
            <w:r w:rsidRPr="00FA00F3">
              <w:rPr>
                <w:rFonts w:ascii="Sylfaen" w:hAnsi="Sylfaen"/>
                <w:sz w:val="20"/>
                <w:szCs w:val="20"/>
              </w:rPr>
              <w:t>Ծրագրով նախատեսվում է հետեւյալ միջոցառումների իրականացումը՝</w:t>
            </w:r>
            <w:r w:rsidR="00FA00F3" w:rsidRPr="00FA00F3">
              <w:rPr>
                <w:rFonts w:ascii="Sylfaen" w:hAnsi="Sylfaen"/>
                <w:sz w:val="20"/>
                <w:szCs w:val="20"/>
              </w:rPr>
              <w:t xml:space="preserve"> </w:t>
            </w:r>
            <w:r w:rsidRPr="00FA00F3">
              <w:rPr>
                <w:rFonts w:ascii="Sylfaen" w:hAnsi="Sylfaen"/>
                <w:sz w:val="20"/>
                <w:szCs w:val="20"/>
              </w:rPr>
              <w:t>անդամ պետությունների ԵՀԶ ԻՏՀ-ի ստեղծման եւ զարգացման կազմակերպչական, նորմատիվ-տեխնիկական եւ մեթոդական ապահովում (2021-2025 թվականներ), անդամ պետությունների ԵՀԶ ԻՏՀ-ի ձեւավորման եւ գործունեության ապահովման համար ապարատային-ծրագրային համալիրների</w:t>
            </w:r>
            <w:r w:rsidR="00A40F1F" w:rsidRPr="00FA00F3">
              <w:rPr>
                <w:rFonts w:ascii="Sylfaen" w:hAnsi="Sylfaen"/>
                <w:sz w:val="20"/>
                <w:szCs w:val="20"/>
              </w:rPr>
              <w:t xml:space="preserve"> ստեղծում (2021-2024 թվականներ).</w:t>
            </w:r>
            <w:r w:rsidR="00FA00F3" w:rsidRPr="00FA00F3">
              <w:rPr>
                <w:rFonts w:ascii="Sylfaen" w:hAnsi="Sylfaen"/>
                <w:sz w:val="20"/>
                <w:szCs w:val="20"/>
              </w:rPr>
              <w:t xml:space="preserve"> </w:t>
            </w:r>
            <w:r w:rsidRPr="00FA00F3">
              <w:rPr>
                <w:rFonts w:ascii="Sylfaen" w:hAnsi="Sylfaen"/>
                <w:sz w:val="20"/>
                <w:szCs w:val="20"/>
              </w:rPr>
              <w:t>անդամ պետությունների ԵՀԶ ԻՏՀ-ի կազմում միջին եւ գերբարձր տարածական լուծաչափի ԵՀԶ ՏԱ-ների բազայի վրա հեռանկարային ԵՀԶ ՏՀ-ների ստեղծում (2021-2025 թվականներ)</w:t>
            </w:r>
          </w:p>
        </w:tc>
      </w:tr>
      <w:tr w:rsidR="003C71F8" w:rsidRPr="00FA00F3" w14:paraId="4B2F0A21" w14:textId="77777777" w:rsidTr="00FA00F3">
        <w:trPr>
          <w:jc w:val="center"/>
        </w:trPr>
        <w:tc>
          <w:tcPr>
            <w:tcW w:w="2616" w:type="dxa"/>
            <w:shd w:val="clear" w:color="auto" w:fill="FFFFFF"/>
          </w:tcPr>
          <w:p w14:paraId="595741F0" w14:textId="77777777" w:rsidR="003C71F8" w:rsidRPr="00FA00F3" w:rsidRDefault="003C71F8" w:rsidP="00FA00F3">
            <w:pPr>
              <w:pStyle w:val="Bodytext20"/>
              <w:shd w:val="clear" w:color="auto" w:fill="auto"/>
              <w:spacing w:after="160" w:line="360" w:lineRule="auto"/>
              <w:ind w:firstLine="0"/>
              <w:rPr>
                <w:rFonts w:ascii="Sylfaen" w:hAnsi="Sylfaen"/>
                <w:sz w:val="20"/>
                <w:szCs w:val="20"/>
              </w:rPr>
            </w:pPr>
            <w:r w:rsidRPr="00FA00F3">
              <w:rPr>
                <w:rFonts w:ascii="Sylfaen" w:hAnsi="Sylfaen"/>
                <w:sz w:val="20"/>
                <w:szCs w:val="20"/>
              </w:rPr>
              <w:t>Ֆինանսավորման ծավալները եւ աղբյուրները՝</w:t>
            </w:r>
          </w:p>
        </w:tc>
        <w:tc>
          <w:tcPr>
            <w:tcW w:w="7193" w:type="dxa"/>
            <w:shd w:val="clear" w:color="auto" w:fill="FFFFFF"/>
          </w:tcPr>
          <w:p w14:paraId="038973E0" w14:textId="77777777" w:rsidR="003C71F8" w:rsidRPr="00FA00F3" w:rsidRDefault="003C71F8" w:rsidP="00FA00F3">
            <w:pPr>
              <w:pStyle w:val="Bodytext20"/>
              <w:shd w:val="clear" w:color="auto" w:fill="auto"/>
              <w:spacing w:after="160" w:line="360" w:lineRule="auto"/>
              <w:ind w:right="70" w:firstLine="0"/>
              <w:rPr>
                <w:rFonts w:ascii="Sylfaen" w:hAnsi="Sylfaen"/>
                <w:sz w:val="20"/>
                <w:szCs w:val="20"/>
              </w:rPr>
            </w:pPr>
            <w:r w:rsidRPr="00FA00F3">
              <w:rPr>
                <w:rFonts w:ascii="Sylfaen" w:hAnsi="Sylfaen"/>
                <w:sz w:val="20"/>
                <w:szCs w:val="20"/>
              </w:rPr>
              <w:t>Ծրագրի ֆինանսավորման ծավալը կազմում է 28 985,10 մլն ռուսական ռուբլի։ Ծրագրի իրականացման ֆինանսական ապահովումը Բելառուսի Հանրապետությունում, Ղազախստանի Հանրապետությունում եւ Ռուսաստանի Դաշնությունում իրականացվում է ազգային տիեզերական ծրագրերի կազմում՝ այդ պետությունների օրենսդրությամբ սահմանված կարգով դրանց բյուջեների միջոցների հաշվին</w:t>
            </w:r>
            <w:r w:rsidR="00972149" w:rsidRPr="00FA00F3">
              <w:rPr>
                <w:rFonts w:ascii="Sylfaen" w:hAnsi="Sylfaen"/>
                <w:sz w:val="20"/>
                <w:szCs w:val="20"/>
              </w:rPr>
              <w:t>.</w:t>
            </w:r>
          </w:p>
        </w:tc>
      </w:tr>
      <w:tr w:rsidR="003C71F8" w:rsidRPr="00FA00F3" w14:paraId="6B9A02F9" w14:textId="77777777" w:rsidTr="00FA00F3">
        <w:trPr>
          <w:jc w:val="center"/>
        </w:trPr>
        <w:tc>
          <w:tcPr>
            <w:tcW w:w="2616" w:type="dxa"/>
            <w:shd w:val="clear" w:color="auto" w:fill="FFFFFF"/>
          </w:tcPr>
          <w:p w14:paraId="66A45ED7" w14:textId="77777777" w:rsidR="003C71F8" w:rsidRPr="00FA00F3" w:rsidRDefault="003C71F8" w:rsidP="00FA00F3">
            <w:pPr>
              <w:pStyle w:val="Bodytext20"/>
              <w:shd w:val="clear" w:color="auto" w:fill="auto"/>
              <w:spacing w:after="160" w:line="360" w:lineRule="auto"/>
              <w:ind w:firstLine="0"/>
              <w:rPr>
                <w:rFonts w:ascii="Sylfaen" w:hAnsi="Sylfaen"/>
                <w:sz w:val="20"/>
                <w:szCs w:val="20"/>
              </w:rPr>
            </w:pPr>
            <w:r w:rsidRPr="00FA00F3">
              <w:rPr>
                <w:rFonts w:ascii="Sylfaen" w:hAnsi="Sylfaen"/>
                <w:sz w:val="20"/>
                <w:szCs w:val="20"/>
              </w:rPr>
              <w:t xml:space="preserve">Ծրագրի </w:t>
            </w:r>
            <w:r w:rsidR="00F83A7A" w:rsidRPr="00FA00F3">
              <w:rPr>
                <w:rFonts w:ascii="Sylfaen" w:hAnsi="Sylfaen"/>
                <w:sz w:val="20"/>
                <w:szCs w:val="20"/>
              </w:rPr>
              <w:t>իրականաց</w:t>
            </w:r>
            <w:r w:rsidR="007F419B" w:rsidRPr="00FA00F3">
              <w:rPr>
                <w:rFonts w:ascii="Sylfaen" w:hAnsi="Sylfaen"/>
                <w:sz w:val="20"/>
                <w:szCs w:val="20"/>
              </w:rPr>
              <w:t>ու</w:t>
            </w:r>
            <w:r w:rsidR="00F83A7A" w:rsidRPr="00FA00F3">
              <w:rPr>
                <w:rFonts w:ascii="Sylfaen" w:hAnsi="Sylfaen"/>
                <w:sz w:val="20"/>
                <w:szCs w:val="20"/>
              </w:rPr>
              <w:t>մ</w:t>
            </w:r>
            <w:r w:rsidR="007F419B" w:rsidRPr="00FA00F3">
              <w:rPr>
                <w:rFonts w:ascii="Sylfaen" w:hAnsi="Sylfaen"/>
                <w:sz w:val="20"/>
                <w:szCs w:val="20"/>
              </w:rPr>
              <w:t>ից</w:t>
            </w:r>
            <w:r w:rsidR="00F83A7A" w:rsidRPr="00FA00F3">
              <w:rPr>
                <w:rFonts w:ascii="Sylfaen" w:hAnsi="Sylfaen"/>
                <w:sz w:val="20"/>
                <w:szCs w:val="20"/>
              </w:rPr>
              <w:t xml:space="preserve"> ակնկալվող</w:t>
            </w:r>
            <w:r w:rsidR="007F419B" w:rsidRPr="00FA00F3">
              <w:rPr>
                <w:rFonts w:ascii="Sylfaen" w:hAnsi="Sylfaen"/>
                <w:sz w:val="20"/>
                <w:szCs w:val="20"/>
              </w:rPr>
              <w:t xml:space="preserve"> արդյունքները՝</w:t>
            </w:r>
          </w:p>
        </w:tc>
        <w:tc>
          <w:tcPr>
            <w:tcW w:w="7193" w:type="dxa"/>
            <w:shd w:val="clear" w:color="auto" w:fill="FFFFFF"/>
            <w:vAlign w:val="bottom"/>
          </w:tcPr>
          <w:p w14:paraId="4AD7498D" w14:textId="77777777" w:rsidR="003C71F8" w:rsidRPr="00FA00F3" w:rsidRDefault="003C71F8" w:rsidP="00FA00F3">
            <w:pPr>
              <w:pStyle w:val="Bodytext20"/>
              <w:shd w:val="clear" w:color="auto" w:fill="auto"/>
              <w:spacing w:after="160" w:line="360" w:lineRule="auto"/>
              <w:ind w:right="70" w:firstLine="0"/>
              <w:rPr>
                <w:rFonts w:ascii="Sylfaen" w:hAnsi="Sylfaen"/>
                <w:sz w:val="20"/>
                <w:szCs w:val="20"/>
              </w:rPr>
            </w:pPr>
            <w:r w:rsidRPr="00FA00F3">
              <w:rPr>
                <w:rFonts w:ascii="Sylfaen" w:hAnsi="Sylfaen"/>
                <w:sz w:val="20"/>
                <w:szCs w:val="20"/>
              </w:rPr>
              <w:t>անդամ պետությունների հրթիռատիեզերական արդյունաբերության պետական եւ արտադրական կառույցներում միջպետական եւ միջճյուղային կապերի ամրապնդում.</w:t>
            </w:r>
          </w:p>
          <w:p w14:paraId="402D9232" w14:textId="77777777" w:rsidR="003C71F8" w:rsidRPr="00FA00F3" w:rsidRDefault="003C71F8" w:rsidP="00FA00F3">
            <w:pPr>
              <w:pStyle w:val="Bodytext20"/>
              <w:shd w:val="clear" w:color="auto" w:fill="auto"/>
              <w:spacing w:after="160" w:line="360" w:lineRule="auto"/>
              <w:ind w:right="70" w:firstLine="0"/>
              <w:rPr>
                <w:rFonts w:ascii="Sylfaen" w:hAnsi="Sylfaen"/>
                <w:sz w:val="20"/>
                <w:szCs w:val="20"/>
              </w:rPr>
            </w:pPr>
            <w:r w:rsidRPr="00FA00F3">
              <w:rPr>
                <w:rFonts w:ascii="Sylfaen" w:hAnsi="Sylfaen"/>
                <w:sz w:val="20"/>
                <w:szCs w:val="20"/>
              </w:rPr>
              <w:t xml:space="preserve">ԵՀԶ ՏՀ-ների ստեղծման եւ օգտագործման ոլորտում անդամ պետությունների միջպետական (միջգերատեսչական) կազմակերպչական-կարգադրական, նորմատիվ-տեխնիկական եւ մեթոդական փաստաթղթերի մշակում անդամ պետությունների տիեզերական </w:t>
            </w:r>
            <w:r w:rsidR="00A40F1F" w:rsidRPr="00FA00F3">
              <w:rPr>
                <w:rFonts w:ascii="Sylfaen" w:hAnsi="Sylfaen"/>
                <w:sz w:val="20"/>
                <w:szCs w:val="20"/>
              </w:rPr>
              <w:t>ճյուղ</w:t>
            </w:r>
            <w:r w:rsidRPr="00FA00F3">
              <w:rPr>
                <w:rFonts w:ascii="Sylfaen" w:hAnsi="Sylfaen"/>
                <w:sz w:val="20"/>
                <w:szCs w:val="20"/>
              </w:rPr>
              <w:t>երի ձեռնարկությունների՝ ԵՀԶ</w:t>
            </w:r>
            <w:r w:rsidR="00FA00F3" w:rsidRPr="00FA00F3">
              <w:rPr>
                <w:rFonts w:ascii="Sylfaen" w:hAnsi="Sylfaen"/>
                <w:sz w:val="20"/>
                <w:szCs w:val="20"/>
              </w:rPr>
              <w:t> </w:t>
            </w:r>
            <w:r w:rsidRPr="00FA00F3">
              <w:rPr>
                <w:rFonts w:ascii="Sylfaen" w:hAnsi="Sylfaen"/>
                <w:sz w:val="20"/>
                <w:szCs w:val="20"/>
              </w:rPr>
              <w:t xml:space="preserve">ՏՀ-ների համատեղ ստեղծմանը եւ կիրառությանն ուղղված արդյունաբերական կոոպերացիայի զարգացում </w:t>
            </w:r>
          </w:p>
          <w:p w14:paraId="2F4E5830" w14:textId="77777777" w:rsidR="003C71F8" w:rsidRPr="00FA00F3" w:rsidRDefault="003C71F8" w:rsidP="009354DC">
            <w:pPr>
              <w:pStyle w:val="Bodytext20"/>
              <w:shd w:val="clear" w:color="auto" w:fill="auto"/>
              <w:spacing w:after="160" w:line="360" w:lineRule="auto"/>
              <w:ind w:right="70" w:firstLine="0"/>
              <w:rPr>
                <w:rFonts w:ascii="Sylfaen" w:hAnsi="Sylfaen"/>
                <w:sz w:val="20"/>
                <w:szCs w:val="20"/>
              </w:rPr>
            </w:pPr>
            <w:r w:rsidRPr="00FA00F3">
              <w:rPr>
                <w:rFonts w:ascii="Sylfaen" w:hAnsi="Sylfaen"/>
                <w:sz w:val="20"/>
                <w:szCs w:val="20"/>
              </w:rPr>
              <w:t>համաշխարհային մակարդակի մրցունակ տեխնիկական բնութագրերով միջին եւ գերբարձր տարածական լուծաչափի ԵՀԶ ՏԱ-ների ստեղծում</w:t>
            </w:r>
            <w:r w:rsidRPr="00FA00F3">
              <w:rPr>
                <w:rFonts w:ascii="Sylfaen" w:eastAsia="MS Mincho" w:hAnsi="MS Mincho" w:cs="MS Mincho"/>
                <w:sz w:val="20"/>
                <w:szCs w:val="20"/>
              </w:rPr>
              <w:t>․</w:t>
            </w:r>
            <w:r w:rsidR="00FA00F3" w:rsidRPr="00FA00F3">
              <w:rPr>
                <w:rFonts w:ascii="Sylfaen" w:hAnsi="Sylfaen" w:cs="Sylfaen"/>
                <w:sz w:val="20"/>
                <w:szCs w:val="20"/>
              </w:rPr>
              <w:t xml:space="preserve"> </w:t>
            </w:r>
            <w:r w:rsidRPr="00FA00F3">
              <w:rPr>
                <w:rFonts w:ascii="Sylfaen" w:hAnsi="Sylfaen"/>
                <w:sz w:val="20"/>
                <w:szCs w:val="20"/>
              </w:rPr>
              <w:br/>
            </w:r>
            <w:r w:rsidRPr="00FA00F3">
              <w:rPr>
                <w:rFonts w:ascii="Sylfaen" w:hAnsi="Sylfaen"/>
                <w:sz w:val="20"/>
                <w:szCs w:val="20"/>
              </w:rPr>
              <w:lastRenderedPageBreak/>
              <w:t xml:space="preserve">գործող ազգային ՏԱ-ների եւ սույն </w:t>
            </w:r>
            <w:r w:rsidR="004A3DC4" w:rsidRPr="00FA00F3">
              <w:rPr>
                <w:rFonts w:ascii="Sylfaen" w:hAnsi="Sylfaen"/>
                <w:sz w:val="20"/>
                <w:szCs w:val="20"/>
              </w:rPr>
              <w:t>Ծ</w:t>
            </w:r>
            <w:r w:rsidRPr="00FA00F3">
              <w:rPr>
                <w:rFonts w:ascii="Sylfaen" w:hAnsi="Sylfaen"/>
                <w:sz w:val="20"/>
                <w:szCs w:val="20"/>
              </w:rPr>
              <w:t>րագրի շրջանակներում ստեղծված հեռանկարային ԵՀԶ ՏԱ-ների բազայի վրա անդամ պետությունների ԵՀԶ ԻՏՀ-ի ձեւավորում.</w:t>
            </w:r>
            <w:r w:rsidR="00FA00F3" w:rsidRPr="00FA00F3">
              <w:rPr>
                <w:rFonts w:ascii="Sylfaen" w:hAnsi="Sylfaen"/>
                <w:sz w:val="20"/>
                <w:szCs w:val="20"/>
              </w:rPr>
              <w:t xml:space="preserve"> </w:t>
            </w:r>
            <w:r w:rsidRPr="00FA00F3">
              <w:rPr>
                <w:rFonts w:ascii="Sylfaen" w:hAnsi="Sylfaen"/>
                <w:sz w:val="20"/>
                <w:szCs w:val="20"/>
              </w:rPr>
              <w:br/>
              <w:t xml:space="preserve">Ծրագրի շրջանակներում ստեղծված՝ անդամ պետությունների ԵՀԶ ԻՏՀ-ի օգտագործմամբ ստացվող ԵՀԶ տվյալների ծավալի եւ որակի </w:t>
            </w:r>
            <w:r w:rsidR="00726499" w:rsidRPr="00FA00F3">
              <w:rPr>
                <w:rFonts w:ascii="Sylfaen" w:hAnsi="Sylfaen"/>
                <w:sz w:val="20"/>
                <w:szCs w:val="20"/>
              </w:rPr>
              <w:t>ավել</w:t>
            </w:r>
            <w:r w:rsidRPr="00FA00F3">
              <w:rPr>
                <w:rFonts w:ascii="Sylfaen" w:hAnsi="Sylfaen"/>
                <w:sz w:val="20"/>
                <w:szCs w:val="20"/>
              </w:rPr>
              <w:t>ացման հաշվին անդամ պետությունների պետական իշխանության մարմինների եւ սպառողների լայն շրջանակի՝ անհրաժեշտ տեղեկատվությամբ ապահովվածության մակարդակի բարձրացում.</w:t>
            </w:r>
            <w:r w:rsidR="00FA00F3" w:rsidRPr="00FA00F3">
              <w:rPr>
                <w:rFonts w:ascii="Sylfaen" w:hAnsi="Sylfaen"/>
                <w:sz w:val="20"/>
                <w:szCs w:val="20"/>
              </w:rPr>
              <w:t xml:space="preserve"> </w:t>
            </w:r>
            <w:r w:rsidRPr="00FA00F3">
              <w:rPr>
                <w:rFonts w:ascii="Sylfaen" w:hAnsi="Sylfaen"/>
                <w:sz w:val="20"/>
                <w:szCs w:val="20"/>
              </w:rPr>
              <w:t>անդամ պետությունների ազգային օպերատորների ԵՀԶ տվյալների ընդունման ապարատային-ծրագրային համալիրների արդիականացված ցանց.</w:t>
            </w:r>
            <w:r w:rsidR="00FA00F3" w:rsidRPr="00FA00F3">
              <w:rPr>
                <w:rFonts w:ascii="Sylfaen" w:hAnsi="Sylfaen"/>
                <w:sz w:val="20"/>
                <w:szCs w:val="20"/>
              </w:rPr>
              <w:t xml:space="preserve"> </w:t>
            </w:r>
            <w:r w:rsidR="009354DC" w:rsidRPr="009354DC">
              <w:rPr>
                <w:rFonts w:ascii="Sylfaen" w:hAnsi="Sylfaen"/>
                <w:sz w:val="20"/>
                <w:szCs w:val="20"/>
              </w:rPr>
              <w:br/>
            </w:r>
            <w:r w:rsidRPr="00FA00F3">
              <w:rPr>
                <w:rFonts w:ascii="Sylfaen" w:hAnsi="Sylfaen"/>
                <w:sz w:val="20"/>
                <w:szCs w:val="20"/>
              </w:rPr>
              <w:t>ԵՀԶ ՏՀ-ների ազգային օպերատորների տեղեկատվական-որոնողական համակարգերի բազայի վրա ԵՀԶ ստանդարտ արտադրանքի եւ արխիվային նյութերի մասին տվյալներ պարունակող՝ անդամ պետությունների տեղեկատվական-որոնողական ինտեգրված համակարգի ստեղծում.</w:t>
            </w:r>
            <w:r w:rsidR="00FA00F3" w:rsidRPr="00FA00F3">
              <w:rPr>
                <w:rFonts w:ascii="Sylfaen" w:hAnsi="Sylfaen"/>
                <w:sz w:val="20"/>
                <w:szCs w:val="20"/>
              </w:rPr>
              <w:t xml:space="preserve"> </w:t>
            </w:r>
            <w:r w:rsidRPr="00FA00F3">
              <w:rPr>
                <w:rFonts w:ascii="Sylfaen" w:hAnsi="Sylfaen"/>
                <w:sz w:val="20"/>
                <w:szCs w:val="20"/>
              </w:rPr>
              <w:t xml:space="preserve">անդամ պետությունների ԵՀԶ ՏԱ-ների կառավարման վերգետնյա համալիրների </w:t>
            </w:r>
            <w:r w:rsidR="00D77204" w:rsidRPr="00FA00F3">
              <w:rPr>
                <w:rFonts w:ascii="Sylfaen" w:hAnsi="Sylfaen"/>
                <w:sz w:val="20"/>
                <w:szCs w:val="20"/>
              </w:rPr>
              <w:t xml:space="preserve">եւ ԵՀԶ տվյալների ընդունման համալիրների </w:t>
            </w:r>
            <w:r w:rsidRPr="00FA00F3">
              <w:rPr>
                <w:rFonts w:ascii="Sylfaen" w:hAnsi="Sylfaen"/>
                <w:sz w:val="20"/>
                <w:szCs w:val="20"/>
              </w:rPr>
              <w:t>փոխգործակցության եւ համակարգված օգտագործման (կիրառության պլանավորման) ապահովման ապարատային-ծրագրային համալիրի ստեղծում</w:t>
            </w:r>
          </w:p>
        </w:tc>
      </w:tr>
      <w:tr w:rsidR="003C71F8" w:rsidRPr="00FA00F3" w14:paraId="3D1842EB" w14:textId="77777777" w:rsidTr="00FA00F3">
        <w:trPr>
          <w:jc w:val="center"/>
        </w:trPr>
        <w:tc>
          <w:tcPr>
            <w:tcW w:w="2616" w:type="dxa"/>
            <w:shd w:val="clear" w:color="auto" w:fill="FFFFFF"/>
            <w:vAlign w:val="center"/>
          </w:tcPr>
          <w:p w14:paraId="0E710CFC" w14:textId="77777777" w:rsidR="003C71F8" w:rsidRPr="00FA00F3" w:rsidRDefault="003C71F8" w:rsidP="00FA00F3">
            <w:pPr>
              <w:pStyle w:val="Bodytext20"/>
              <w:shd w:val="clear" w:color="auto" w:fill="auto"/>
              <w:spacing w:after="160" w:line="360" w:lineRule="auto"/>
              <w:ind w:firstLine="0"/>
              <w:rPr>
                <w:rFonts w:ascii="Sylfaen" w:hAnsi="Sylfaen"/>
                <w:sz w:val="20"/>
                <w:szCs w:val="20"/>
              </w:rPr>
            </w:pPr>
            <w:r w:rsidRPr="00FA00F3">
              <w:rPr>
                <w:rFonts w:ascii="Sylfaen" w:hAnsi="Sylfaen"/>
                <w:sz w:val="20"/>
                <w:szCs w:val="20"/>
              </w:rPr>
              <w:t>Ծրագրի իրականացման հսկողությունը՝</w:t>
            </w:r>
          </w:p>
        </w:tc>
        <w:tc>
          <w:tcPr>
            <w:tcW w:w="7193" w:type="dxa"/>
            <w:shd w:val="clear" w:color="auto" w:fill="FFFFFF"/>
            <w:vAlign w:val="center"/>
          </w:tcPr>
          <w:p w14:paraId="220BE336" w14:textId="77777777" w:rsidR="003C71F8" w:rsidRPr="00FA00F3" w:rsidRDefault="003C71F8" w:rsidP="00FA00F3">
            <w:pPr>
              <w:pStyle w:val="Bodytext20"/>
              <w:shd w:val="clear" w:color="auto" w:fill="auto"/>
              <w:spacing w:after="160" w:line="360" w:lineRule="auto"/>
              <w:ind w:firstLine="0"/>
              <w:rPr>
                <w:rFonts w:ascii="Sylfaen" w:hAnsi="Sylfaen"/>
                <w:sz w:val="20"/>
                <w:szCs w:val="20"/>
              </w:rPr>
            </w:pPr>
            <w:r w:rsidRPr="00FA00F3">
              <w:rPr>
                <w:rFonts w:ascii="Sylfaen" w:hAnsi="Sylfaen"/>
                <w:sz w:val="20"/>
                <w:szCs w:val="20"/>
              </w:rPr>
              <w:t xml:space="preserve">Սույն Ծրագրի իրականացման հսկողությունն իրականացվում է Ծրագրի </w:t>
            </w:r>
            <w:smartTag w:uri="urn:schemas-microsoft-com:office:smarttags" w:element="stockticker">
              <w:r w:rsidRPr="00FA00F3">
                <w:rPr>
                  <w:rFonts w:ascii="Sylfaen" w:hAnsi="Sylfaen"/>
                  <w:sz w:val="20"/>
                  <w:szCs w:val="20"/>
                </w:rPr>
                <w:t>VII</w:t>
              </w:r>
            </w:smartTag>
            <w:r w:rsidRPr="00FA00F3">
              <w:rPr>
                <w:rFonts w:ascii="Sylfaen" w:hAnsi="Sylfaen"/>
                <w:sz w:val="20"/>
                <w:szCs w:val="20"/>
              </w:rPr>
              <w:t xml:space="preserve"> բաժնում սահմանված կարգով </w:t>
            </w:r>
          </w:p>
        </w:tc>
      </w:tr>
    </w:tbl>
    <w:p w14:paraId="66CC02F7" w14:textId="77777777" w:rsidR="00522932" w:rsidRPr="00FA00F3" w:rsidRDefault="00522932" w:rsidP="00FA00F3">
      <w:pPr>
        <w:spacing w:after="160" w:line="360" w:lineRule="auto"/>
        <w:rPr>
          <w:rFonts w:ascii="Sylfaen" w:hAnsi="Sylfaen"/>
        </w:rPr>
      </w:pPr>
    </w:p>
    <w:p w14:paraId="3B9AB684" w14:textId="77777777" w:rsidR="003C71F8" w:rsidRPr="00FA00F3" w:rsidRDefault="003C71F8" w:rsidP="00FA00F3">
      <w:pPr>
        <w:spacing w:after="160" w:line="360" w:lineRule="auto"/>
        <w:rPr>
          <w:rFonts w:ascii="Sylfaen" w:hAnsi="Sylfaen"/>
        </w:rPr>
      </w:pPr>
      <w:r w:rsidRPr="00FA00F3">
        <w:rPr>
          <w:rFonts w:ascii="Sylfaen" w:hAnsi="Sylfaen"/>
        </w:rPr>
        <w:br w:type="page"/>
      </w:r>
    </w:p>
    <w:p w14:paraId="3958B84D" w14:textId="77777777" w:rsidR="00522932" w:rsidRPr="00FA00F3" w:rsidRDefault="003C71F8" w:rsidP="009354DC">
      <w:pPr>
        <w:pStyle w:val="Bodytext120"/>
        <w:shd w:val="clear" w:color="auto" w:fill="auto"/>
        <w:spacing w:before="0" w:after="160" w:line="360" w:lineRule="auto"/>
        <w:ind w:left="567" w:right="559"/>
        <w:jc w:val="center"/>
        <w:rPr>
          <w:rFonts w:ascii="Sylfaen" w:hAnsi="Sylfaen"/>
          <w:sz w:val="24"/>
          <w:szCs w:val="24"/>
        </w:rPr>
      </w:pPr>
      <w:r w:rsidRPr="00FA00F3">
        <w:rPr>
          <w:rFonts w:ascii="Sylfaen" w:hAnsi="Sylfaen"/>
          <w:sz w:val="24"/>
          <w:szCs w:val="24"/>
        </w:rPr>
        <w:lastRenderedPageBreak/>
        <w:t xml:space="preserve">II. Ծրագրի մշակման եւ իրականացման </w:t>
      </w:r>
      <w:r w:rsidR="009354DC" w:rsidRPr="009354DC">
        <w:rPr>
          <w:rFonts w:ascii="Sylfaen" w:hAnsi="Sylfaen"/>
          <w:sz w:val="24"/>
          <w:szCs w:val="24"/>
        </w:rPr>
        <w:br/>
      </w:r>
      <w:r w:rsidRPr="00FA00F3">
        <w:rPr>
          <w:rFonts w:ascii="Sylfaen" w:hAnsi="Sylfaen"/>
          <w:sz w:val="24"/>
          <w:szCs w:val="24"/>
        </w:rPr>
        <w:t>արդիականությունն ու նպատակահարմարությունը</w:t>
      </w:r>
    </w:p>
    <w:p w14:paraId="1BA32D5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Այսօր աշխարհում ինտենսիվորեն աճում եւ ընդլայնվում է այնպիսի բնագավառներում սոցիալ-տնտեսական հիմնահարցերի լայն շրջանակի լուծումն ապահովող ԵՀԶ ՏՀ-ների կիրառության ոլորտը, ինչպիսիք են հիդրոօդերեւութաբանությունը, օվկիանոսագիտությունը, բնօգտագործումը, արտակարգ իրավիճակների մոնիթորինգը, էկոլոգիան, մերձերկրային տարածության հսկողությունը, արդյունաբերական եւ քաղաքային ենթակառուցվածքի զարգացումը եւ այլն։</w:t>
      </w:r>
    </w:p>
    <w:p w14:paraId="5E0FA531"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Ժամանակակից աշխարհաքաղաքական եւ տնտեսական պայմաններում ԵՀԶ թվային տեղեկատվության ստեղծման եւ օգտագործման ոլորտը վերածվել է պետական կառավարման կարեւորագույն ռազմավարական ռեսուրսի եւ դարձել համաշխարհային շուկայում երկրի գլոբալ մրցունակության էական բաղկացուցիչը։ </w:t>
      </w:r>
    </w:p>
    <w:p w14:paraId="19413E4B"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Կարելի է առանձնացնել ԵՀԶ ոլորտի զարգացման մի շարք հիմնական համաշխարհային միտումներ՝</w:t>
      </w:r>
    </w:p>
    <w:p w14:paraId="76FF6F87"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ԵՀԶ ազգային ծրագրերի զարգացում եւ միջազգային ԵՀԶ ՏՀ-ների ստեղծման գործընթացների ակտիվացում </w:t>
      </w:r>
    </w:p>
    <w:p w14:paraId="4066754B"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ԵՀԶ ՏԱ-ներ ունեցող կամ ԵՀԶ տվյալներն իրենց տնտեսական գործունեության մեջ ակտիվորեն օգտագործող երկրների թվի ավելացում. </w:t>
      </w:r>
    </w:p>
    <w:p w14:paraId="35AEA3C6"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ՏԱ-ների նպատակային ապարատուրայի եւ ԵՀԶ տվյալների ստացման տեխնոլոգիաների տեսակների ավելացում.</w:t>
      </w:r>
    </w:p>
    <w:p w14:paraId="07CDC17E" w14:textId="77777777" w:rsidR="00522932" w:rsidRPr="00A90F62"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ՏԱ-</w:t>
      </w:r>
      <w:r w:rsidR="009D635B" w:rsidRPr="00FA00F3">
        <w:rPr>
          <w:rFonts w:ascii="Sylfaen" w:hAnsi="Sylfaen"/>
          <w:sz w:val="24"/>
          <w:szCs w:val="24"/>
        </w:rPr>
        <w:t>ներ</w:t>
      </w:r>
      <w:r w:rsidRPr="00FA00F3">
        <w:rPr>
          <w:rFonts w:ascii="Sylfaen" w:hAnsi="Sylfaen"/>
          <w:sz w:val="24"/>
          <w:szCs w:val="24"/>
        </w:rPr>
        <w:t>ի նպատակային ապարատուրայի հիմնական բնութագրերի բարելավում (հետազոտության ընդգրկույթների (ալիքների) քանակի ավելացում, նկարահանման շերտի եւ բազմասպեկտրալ հնարավորությունների ընդլայնում, ՏԱ-</w:t>
      </w:r>
      <w:r w:rsidR="009D635B" w:rsidRPr="00FA00F3">
        <w:rPr>
          <w:rFonts w:ascii="Sylfaen" w:hAnsi="Sylfaen"/>
          <w:sz w:val="24"/>
          <w:szCs w:val="24"/>
        </w:rPr>
        <w:t>ներ</w:t>
      </w:r>
      <w:r w:rsidRPr="00FA00F3">
        <w:rPr>
          <w:rFonts w:ascii="Sylfaen" w:hAnsi="Sylfaen"/>
          <w:sz w:val="24"/>
          <w:szCs w:val="24"/>
        </w:rPr>
        <w:t xml:space="preserve">ի զանգվածաեզրաչափային բնութագրերի համաժամանակյա նվազեցմամբ </w:t>
      </w:r>
      <w:r w:rsidR="005B4B94" w:rsidRPr="00FA00F3">
        <w:rPr>
          <w:rFonts w:ascii="Sylfaen" w:hAnsi="Sylfaen"/>
          <w:sz w:val="24"/>
          <w:szCs w:val="24"/>
        </w:rPr>
        <w:t xml:space="preserve">լուծաչափային </w:t>
      </w:r>
      <w:r w:rsidRPr="00FA00F3">
        <w:rPr>
          <w:rFonts w:ascii="Sylfaen" w:hAnsi="Sylfaen"/>
          <w:sz w:val="24"/>
          <w:szCs w:val="24"/>
        </w:rPr>
        <w:t>հնարավորության մեծացում).</w:t>
      </w:r>
    </w:p>
    <w:p w14:paraId="7B84BB16" w14:textId="77777777" w:rsidR="009354DC" w:rsidRPr="00A90F62" w:rsidRDefault="009354DC" w:rsidP="00FA00F3">
      <w:pPr>
        <w:pStyle w:val="Bodytext120"/>
        <w:shd w:val="clear" w:color="auto" w:fill="auto"/>
        <w:spacing w:before="0" w:after="160" w:line="360" w:lineRule="auto"/>
        <w:ind w:firstLine="567"/>
        <w:rPr>
          <w:rFonts w:ascii="Sylfaen" w:hAnsi="Sylfaen"/>
          <w:sz w:val="24"/>
          <w:szCs w:val="24"/>
        </w:rPr>
      </w:pPr>
    </w:p>
    <w:p w14:paraId="2E0A43A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տվյալների ստացման, մշակման եւ սպառողներին տրամադրման համակարգերի զարգացում՝ դրանց արտադրողականության մեծացմամբ.</w:t>
      </w:r>
    </w:p>
    <w:p w14:paraId="5AD2903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թեմատիկ արտադրանքի եւ երկրատեղեկատվական ծառայությունների քանակի ու որակի ավելացում։</w:t>
      </w:r>
    </w:p>
    <w:p w14:paraId="5AF3AEC6"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ԵՀԶ տվյալները նպաստում են անդամ պետությունների տնտեսության ճյուղերի թվային փոխակերպմանը, բարձր տեխնոլոգիական բիզնեսի զարգացմանը, ինտեգրացիոն գործընթացների եւ անդամ պետությունների տարածքների զարգացման կառավարման գործիքներում ժամանակակից երկրատեղեկատվական տեխնոլոգիաների ներդրմանը։ Տիեզերական գործունեության արդյունքներն </w:t>
      </w:r>
      <w:r w:rsidR="0021601D" w:rsidRPr="00FA00F3">
        <w:rPr>
          <w:rFonts w:ascii="Sylfaen" w:hAnsi="Sylfaen"/>
          <w:sz w:val="24"/>
          <w:szCs w:val="24"/>
        </w:rPr>
        <w:t xml:space="preserve">անդամ պետություններում </w:t>
      </w:r>
      <w:r w:rsidRPr="00FA00F3">
        <w:rPr>
          <w:rFonts w:ascii="Sylfaen" w:hAnsi="Sylfaen"/>
          <w:sz w:val="24"/>
          <w:szCs w:val="24"/>
        </w:rPr>
        <w:t xml:space="preserve">ակտիվորեն օգտագործվում են </w:t>
      </w:r>
      <w:r w:rsidR="00C06DBF" w:rsidRPr="00FA00F3">
        <w:rPr>
          <w:rFonts w:ascii="Sylfaen" w:hAnsi="Sylfaen"/>
          <w:sz w:val="24"/>
          <w:szCs w:val="24"/>
        </w:rPr>
        <w:t xml:space="preserve">որպես </w:t>
      </w:r>
      <w:r w:rsidRPr="00FA00F3">
        <w:rPr>
          <w:rFonts w:ascii="Sylfaen" w:hAnsi="Sylfaen"/>
          <w:sz w:val="24"/>
          <w:szCs w:val="24"/>
        </w:rPr>
        <w:t xml:space="preserve">պետական քաղաքականության իրականացման գործիքներ, որոնք նպաստում են արագացված սոցիալ-տնտեսական եւ նորարարական զարգացմանը, ժամանակակից </w:t>
      </w:r>
      <w:r w:rsidR="00F83A7A" w:rsidRPr="00FA00F3">
        <w:rPr>
          <w:rFonts w:ascii="Sylfaen" w:hAnsi="Sylfaen"/>
          <w:sz w:val="24"/>
          <w:szCs w:val="24"/>
        </w:rPr>
        <w:t>գիտական գիտելիքների</w:t>
      </w:r>
      <w:r w:rsidRPr="00FA00F3">
        <w:rPr>
          <w:rFonts w:ascii="Sylfaen" w:hAnsi="Sylfaen"/>
          <w:sz w:val="24"/>
          <w:szCs w:val="24"/>
        </w:rPr>
        <w:t xml:space="preserve"> եւ առաջատար թվային տեխնոլոգիաների վրա հիմնված տնտեսությանն անցում կատարելուն։ </w:t>
      </w:r>
    </w:p>
    <w:p w14:paraId="5184DA7D"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Մինչ օրս ԵՀԶ ՏՀ-ների արտադրման եւ շահագործման, արբանյակների ազգային ուղեծրային խմբավորումներից ստացվող տվյալների հիման վրա երկրատեղեկատվական արտադրանքի ստեղծման եւ օգտագործման ոլորտում անդամ պետությունների համագործակցության մակարդակը բավականին ցածր է</w:t>
      </w:r>
      <w:r w:rsidR="0099552A" w:rsidRPr="00FA00F3">
        <w:rPr>
          <w:rFonts w:ascii="Sylfaen" w:hAnsi="Sylfaen"/>
          <w:sz w:val="24"/>
          <w:szCs w:val="24"/>
        </w:rPr>
        <w:t xml:space="preserve"> մնում</w:t>
      </w:r>
      <w:r w:rsidRPr="00FA00F3">
        <w:rPr>
          <w:rFonts w:ascii="Sylfaen" w:hAnsi="Sylfaen"/>
          <w:sz w:val="24"/>
          <w:szCs w:val="24"/>
        </w:rPr>
        <w:t xml:space="preserve">։ </w:t>
      </w:r>
    </w:p>
    <w:p w14:paraId="70BED136"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Տեխնոլոգիական զարգացման գործընթացներ</w:t>
      </w:r>
      <w:r w:rsidR="00387811" w:rsidRPr="00FA00F3">
        <w:rPr>
          <w:rFonts w:ascii="Sylfaen" w:hAnsi="Sylfaen"/>
          <w:sz w:val="24"/>
          <w:szCs w:val="24"/>
        </w:rPr>
        <w:t xml:space="preserve">ն </w:t>
      </w:r>
      <w:r w:rsidRPr="00FA00F3">
        <w:rPr>
          <w:rFonts w:ascii="Sylfaen" w:hAnsi="Sylfaen"/>
          <w:sz w:val="24"/>
          <w:szCs w:val="24"/>
        </w:rPr>
        <w:t>արագանալու, համաշխարհային տնտեսական եւ քաղաքական ազդեցության նոր կենտրոններ</w:t>
      </w:r>
      <w:r w:rsidR="00C06DBF" w:rsidRPr="00FA00F3">
        <w:rPr>
          <w:rFonts w:ascii="Sylfaen" w:hAnsi="Sylfaen"/>
          <w:sz w:val="24"/>
          <w:szCs w:val="24"/>
        </w:rPr>
        <w:t>ն</w:t>
      </w:r>
      <w:r w:rsidRPr="00FA00F3">
        <w:rPr>
          <w:rFonts w:ascii="Sylfaen" w:hAnsi="Sylfaen"/>
          <w:sz w:val="24"/>
          <w:szCs w:val="24"/>
        </w:rPr>
        <w:t xml:space="preserve"> ի հայտ գալու պայմաններում զարգացման ռազմավարական պլանները եւ միջպետական նպատակային ծրագրերը պետական եւ մասնավոր շահերի ու նախաձեռնությունների արդյունավետ իրականացման կարեւորագույն գործոնն են։</w:t>
      </w:r>
      <w:r w:rsidR="00FA00F3">
        <w:rPr>
          <w:rFonts w:ascii="Sylfaen" w:hAnsi="Sylfaen"/>
          <w:sz w:val="24"/>
          <w:szCs w:val="24"/>
        </w:rPr>
        <w:t xml:space="preserve"> </w:t>
      </w:r>
      <w:r w:rsidRPr="00FA00F3">
        <w:rPr>
          <w:rFonts w:ascii="Sylfaen" w:hAnsi="Sylfaen"/>
          <w:sz w:val="24"/>
          <w:szCs w:val="24"/>
        </w:rPr>
        <w:t xml:space="preserve">Երկրների միջեւ մրցակցության աճի պարագայում նկատելի առավելություններ ձեռք են բերում այն երկրները, որոնց հաջողվում է միավորել իրենց ջանքերն ու ապահովել միջպետական համագործակցության շրջանակներում համատեղ </w:t>
      </w:r>
      <w:r w:rsidRPr="00FA00F3">
        <w:rPr>
          <w:rFonts w:ascii="Sylfaen" w:hAnsi="Sylfaen"/>
          <w:sz w:val="24"/>
          <w:szCs w:val="24"/>
        </w:rPr>
        <w:lastRenderedPageBreak/>
        <w:t>նախաձեռնությունների իրականացումը՝ ընդհանուր ռազմավարական նպատակներին հասնելու համար։</w:t>
      </w:r>
    </w:p>
    <w:p w14:paraId="636D02B8"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w:t>
      </w:r>
      <w:r w:rsidR="00C06DBF" w:rsidRPr="00FA00F3">
        <w:rPr>
          <w:rFonts w:ascii="Sylfaen" w:hAnsi="Sylfaen"/>
          <w:sz w:val="24"/>
          <w:szCs w:val="24"/>
        </w:rPr>
        <w:t>յն ա</w:t>
      </w:r>
      <w:r w:rsidRPr="00FA00F3">
        <w:rPr>
          <w:rFonts w:ascii="Sylfaen" w:hAnsi="Sylfaen"/>
          <w:sz w:val="24"/>
          <w:szCs w:val="24"/>
        </w:rPr>
        <w:t>ռանցքային խնդիրները, որոնք բնորոշ են բոլոր անդամ պետությունների</w:t>
      </w:r>
      <w:r w:rsidR="00B56D3F" w:rsidRPr="00FA00F3">
        <w:rPr>
          <w:rFonts w:ascii="Sylfaen" w:hAnsi="Sylfaen"/>
          <w:sz w:val="24"/>
          <w:szCs w:val="24"/>
        </w:rPr>
        <w:t>ն</w:t>
      </w:r>
      <w:r w:rsidRPr="00FA00F3">
        <w:rPr>
          <w:rFonts w:ascii="Sylfaen" w:hAnsi="Sylfaen"/>
          <w:sz w:val="24"/>
          <w:szCs w:val="24"/>
        </w:rPr>
        <w:t xml:space="preserve"> եւ </w:t>
      </w:r>
      <w:r w:rsidR="00F83A7A" w:rsidRPr="00FA00F3">
        <w:rPr>
          <w:rFonts w:ascii="Sylfaen" w:hAnsi="Sylfaen"/>
          <w:sz w:val="24"/>
          <w:szCs w:val="24"/>
        </w:rPr>
        <w:t>որոնց</w:t>
      </w:r>
      <w:r w:rsidR="0021601D" w:rsidRPr="00FA00F3">
        <w:rPr>
          <w:rFonts w:ascii="Sylfaen" w:hAnsi="Sylfaen"/>
          <w:sz w:val="24"/>
          <w:szCs w:val="24"/>
        </w:rPr>
        <w:t>՝</w:t>
      </w:r>
      <w:r w:rsidR="00B56D3F" w:rsidRPr="00FA00F3">
        <w:rPr>
          <w:rFonts w:ascii="Sylfaen" w:hAnsi="Sylfaen"/>
          <w:sz w:val="24"/>
          <w:szCs w:val="24"/>
        </w:rPr>
        <w:t xml:space="preserve"> </w:t>
      </w:r>
      <w:r w:rsidRPr="00FA00F3">
        <w:rPr>
          <w:rFonts w:ascii="Sylfaen" w:hAnsi="Sylfaen"/>
          <w:sz w:val="24"/>
          <w:szCs w:val="24"/>
        </w:rPr>
        <w:t>Միության միասնական տնտեսական տարածքի առավելություններ</w:t>
      </w:r>
      <w:r w:rsidR="00C06DBF" w:rsidRPr="00FA00F3">
        <w:rPr>
          <w:rFonts w:ascii="Sylfaen" w:hAnsi="Sylfaen"/>
          <w:sz w:val="24"/>
          <w:szCs w:val="24"/>
        </w:rPr>
        <w:t>ն</w:t>
      </w:r>
      <w:r w:rsidRPr="00FA00F3">
        <w:rPr>
          <w:rFonts w:ascii="Sylfaen" w:hAnsi="Sylfaen"/>
          <w:sz w:val="24"/>
          <w:szCs w:val="24"/>
        </w:rPr>
        <w:t xml:space="preserve"> օգտագործ</w:t>
      </w:r>
      <w:r w:rsidR="00C06DBF" w:rsidRPr="00FA00F3">
        <w:rPr>
          <w:rFonts w:ascii="Sylfaen" w:hAnsi="Sylfaen"/>
          <w:sz w:val="24"/>
          <w:szCs w:val="24"/>
        </w:rPr>
        <w:t>ելու</w:t>
      </w:r>
      <w:r w:rsidRPr="00FA00F3">
        <w:rPr>
          <w:rFonts w:ascii="Sylfaen" w:hAnsi="Sylfaen"/>
          <w:sz w:val="24"/>
          <w:szCs w:val="24"/>
        </w:rPr>
        <w:t xml:space="preserve"> միջոցով հաղթահարելուն ուղղված է սույն Ծրագիրը, ստորեւ նշվածներն են՝ </w:t>
      </w:r>
    </w:p>
    <w:p w14:paraId="680E41A8" w14:textId="77777777" w:rsidR="00522932" w:rsidRPr="009354DC"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ազգային ուղեծրային խմբավորումներում ԵՀԶ արբանյակների քիչ քանակը եւ որպես դրա հետեւանք՝ մոնիթորինգային նկարահանման ոչ բավարար պարբերականությունը, սպառողներին ԵՀԶ տվյալների տրամադրման արտադրողա</w:t>
      </w:r>
      <w:r w:rsidR="009354DC">
        <w:rPr>
          <w:rFonts w:ascii="Sylfaen" w:hAnsi="Sylfaen"/>
          <w:sz w:val="24"/>
          <w:szCs w:val="24"/>
        </w:rPr>
        <w:t>կանությունն ու օպերատիվությունը</w:t>
      </w:r>
    </w:p>
    <w:p w14:paraId="05F9AAB1"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սկզբնական տվյալների անբավարարության պատճառով համաշխարհային շուկայում մրցունակ սպառողական հատկություններով թեմատիկ արտ</w:t>
      </w:r>
      <w:r w:rsidR="009354DC">
        <w:rPr>
          <w:rFonts w:ascii="Sylfaen" w:hAnsi="Sylfaen"/>
          <w:sz w:val="24"/>
          <w:szCs w:val="24"/>
        </w:rPr>
        <w:t>ադրանքի պատրաստման բարդությունը</w:t>
      </w:r>
      <w:r w:rsidRPr="00FA00F3">
        <w:rPr>
          <w:rFonts w:ascii="Sylfaen" w:hAnsi="Sylfaen"/>
          <w:sz w:val="24"/>
          <w:szCs w:val="24"/>
        </w:rPr>
        <w:t xml:space="preserve"> </w:t>
      </w:r>
    </w:p>
    <w:p w14:paraId="561607E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պետություններում տիեզերական արտադրանքի եւ ծառայությունների նկատմամբ սպառողների պահանջարկի մասին տեղեկատվության հավաքման, համակարգման եւ վերլուծության կազմակերպման ոչ բավարար մակարդակը, որը թույլ չի տալիս գնահատել նրանց պահանջմունքները եւ հաշվի առնել հեռանկարային ԵՀԶ ՏՀ-ներն ստե</w:t>
      </w:r>
      <w:r w:rsidR="009354DC">
        <w:rPr>
          <w:rFonts w:ascii="Sylfaen" w:hAnsi="Sylfaen"/>
          <w:sz w:val="24"/>
          <w:szCs w:val="24"/>
        </w:rPr>
        <w:t>ղծելիս ստացված տեղեկատվությունը</w:t>
      </w:r>
      <w:r w:rsidRPr="00FA00F3">
        <w:rPr>
          <w:rFonts w:ascii="Sylfaen" w:hAnsi="Sylfaen"/>
          <w:sz w:val="24"/>
          <w:szCs w:val="24"/>
        </w:rPr>
        <w:t xml:space="preserve"> </w:t>
      </w:r>
    </w:p>
    <w:p w14:paraId="263A7E04"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ԵՀԶ համաշխարհային շուկայում անդամ պետություններից յուրաքանչյուրի մրցունակության ցածր մակարդակը։ </w:t>
      </w:r>
    </w:p>
    <w:p w14:paraId="2D01296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գլոբալ մրցունակության խնդրի խորության ու կարեւորության մասին վկայում է ԵՀԶ համաշխարհային շուկայում անդամ պետությունների չափազանց ցածր հանրագումարային մասնաբաժինը, որը չի գերազանցում 0,2-0,3 տոկոսը՝ համաշխարհային երկու առաջատարների՝ «</w:t>
      </w:r>
      <w:r w:rsidR="00295D87" w:rsidRPr="00FA00F3">
        <w:rPr>
          <w:rFonts w:ascii="Sylfaen" w:hAnsi="Sylfaen"/>
          <w:sz w:val="24"/>
          <w:szCs w:val="24"/>
        </w:rPr>
        <w:t>Махаr Technologies</w:t>
      </w:r>
      <w:r w:rsidRPr="00FA00F3">
        <w:rPr>
          <w:rFonts w:ascii="Sylfaen" w:hAnsi="Sylfaen"/>
          <w:sz w:val="24"/>
          <w:szCs w:val="24"/>
        </w:rPr>
        <w:t>»-ի (ԱՄՆ) եւ «</w:t>
      </w:r>
      <w:r w:rsidR="00295D87" w:rsidRPr="00FA00F3">
        <w:rPr>
          <w:rFonts w:ascii="Sylfaen" w:hAnsi="Sylfaen"/>
          <w:sz w:val="24"/>
          <w:szCs w:val="24"/>
        </w:rPr>
        <w:t>Airbus Defense and Space</w:t>
      </w:r>
      <w:r w:rsidRPr="00FA00F3">
        <w:rPr>
          <w:rFonts w:ascii="Sylfaen" w:hAnsi="Sylfaen"/>
          <w:sz w:val="24"/>
          <w:szCs w:val="24"/>
        </w:rPr>
        <w:t>»-ի (Ֆրանսիա) 67 տոկոս շուկայական մասնաբաժնի դիմաց (Euroconsult «Satellite-Based Earth Observation: Market Prospects to 2028 (2019 Edition)»-ի տվյալներով)։</w:t>
      </w:r>
    </w:p>
    <w:p w14:paraId="209E5F56"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Նշված խնդրին ավելանում է անդամ պետությունների տնտեսության մեջ տիեզերական ու երկրատեղեկատվական տեխնոլոգիաների ներդրման ցածր մակարդակի խնդիրը։ Այդ խնդիրների լուծումը հնարավոր է անդամ պետությունների պետական իշխանության մարմինների կողմից նպատակաուղղված ծրագրային գործողությունների եւ</w:t>
      </w:r>
      <w:r w:rsidR="00CB28BD" w:rsidRPr="00FA00F3">
        <w:rPr>
          <w:rFonts w:ascii="Sylfaen" w:hAnsi="Sylfaen"/>
          <w:sz w:val="24"/>
          <w:szCs w:val="24"/>
        </w:rPr>
        <w:t>,</w:t>
      </w:r>
      <w:r w:rsidRPr="00FA00F3">
        <w:rPr>
          <w:rFonts w:ascii="Sylfaen" w:hAnsi="Sylfaen"/>
          <w:sz w:val="24"/>
          <w:szCs w:val="24"/>
        </w:rPr>
        <w:t xml:space="preserve"> ինչպես պետական հատվածի, այնպես էլ զանգվածային օգտագործողի՝ տիեզերական գործունեության արդյունքների մասով պահանջմունքների բավարարման ոլորտում բարձր տեխնոլոգիական բիզնեսի ներգրավման արդյունքում։</w:t>
      </w:r>
      <w:r w:rsidR="00FA00F3">
        <w:rPr>
          <w:rFonts w:ascii="Sylfaen" w:hAnsi="Sylfaen"/>
          <w:sz w:val="24"/>
          <w:szCs w:val="24"/>
        </w:rPr>
        <w:t xml:space="preserve"> </w:t>
      </w:r>
    </w:p>
    <w:p w14:paraId="76BC36F0"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Նշված խնդիրները պետական մակարդակով ծրագրային-նպատակային մեթոդով լուծելու նպատակահարմարությունը պայմանավորված է նախեւառաջ կազմակերպչական այն հիմնահարցերի բարդությամբ եւ արտադրական ու գիտատեխնիկական այն հիմնահարցերի ռեսուրսատարությամբ, որոնք առնչվում են գիտահետազոտական ուղղությանը, նորմատիվ-տեխնիկական կարգավորման ոլորտին, անդամ պետությունների կոոպերացիայի շրջանակներում նորարարական տիեզերական միջոցների եւ երկրատեղեկատվական արտադրանքի համատեղ մշակման ու արտադրման խնդրին։ </w:t>
      </w:r>
    </w:p>
    <w:p w14:paraId="2D948714"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Տիեզերական եւ երկրատեղեկատվական տեխնոլոգիաների ռազմավարական բնույթը եւ նշված խնդիրների միջպետական ենթակառուցվածքային բնույթը, ինչպես նաեւ ռեսուրսների սահմանափակումների պայմաններում յուրաքանչյուր անդամ պետության համար առանձին համաշխարհային բարձր տեխնոլոգիական շուկա մուտք գործելու մեծ խոչընդոտը պայմանավորում են միջպետական մակարդակով համալիր մոտեցում՝ տվյալ խնդիրների լուծման ծրագրային-նպատակային մեթոդ կիրառելու անհրաժեշտությունը։ </w:t>
      </w:r>
    </w:p>
    <w:p w14:paraId="360EE7B4"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Ծրագրային-նպատակային մեթոդը, որպես միջպետական համագործակցության գործիք, առավել լայնորեն է կիրառվում զարգացած եւ զարգացող երկրներում, նախեւառաջ՝ ինտեգրացիոն միավորումների (Միության պետության, ԱՊՀ-ի, Եվրոպական միության, Հարավ-արեւելյան Ասիայի պետությունների ասոցիացիայի, Աֆրիկյան միության եւ այլն</w:t>
      </w:r>
      <w:r w:rsidR="00023EDB" w:rsidRPr="00FA00F3">
        <w:rPr>
          <w:rFonts w:ascii="Sylfaen" w:hAnsi="Sylfaen"/>
          <w:sz w:val="24"/>
          <w:szCs w:val="24"/>
        </w:rPr>
        <w:t>ի</w:t>
      </w:r>
      <w:r w:rsidRPr="00FA00F3">
        <w:rPr>
          <w:rFonts w:ascii="Sylfaen" w:hAnsi="Sylfaen"/>
          <w:sz w:val="24"/>
          <w:szCs w:val="24"/>
        </w:rPr>
        <w:t xml:space="preserve">) շրջանակներում։ </w:t>
      </w:r>
    </w:p>
    <w:p w14:paraId="74DBAB45"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 xml:space="preserve">Հաշվի առնելով </w:t>
      </w:r>
      <w:r w:rsidR="00F83A7A" w:rsidRPr="00FA00F3">
        <w:rPr>
          <w:rFonts w:ascii="Sylfaen" w:hAnsi="Sylfaen"/>
          <w:sz w:val="24"/>
          <w:szCs w:val="24"/>
        </w:rPr>
        <w:t>շարադրվածը՝</w:t>
      </w:r>
      <w:r w:rsidRPr="00FA00F3">
        <w:rPr>
          <w:rFonts w:ascii="Sylfaen" w:hAnsi="Sylfaen"/>
          <w:sz w:val="24"/>
          <w:szCs w:val="24"/>
        </w:rPr>
        <w:t xml:space="preserve"> տիեզերական եւ երկրատեղեկատվական տեխնոլոգիաների ոլորտում արդյունաբերական եւ նորարարական զարգացման ընդհանուր նպատակների, ինչպես նաեւ երրորդ երկրների շուկաներում անդամ պետությունների գլոբալ մրցունակության ապահովման համար նպատակահարմար է սույն Ծրագրի իրականացումը։ </w:t>
      </w:r>
    </w:p>
    <w:p w14:paraId="2A466FD4"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Ծրագիրը թույլ կտա օգտագործել Միության միասնական տնտեսական տարածքի առավելությունները, միավորել անդամ պետությունների արդյունաբերական, գիտատեխնիկական եւ մարքեթինգային հնարավորությունները եւ ստանալ սույն Ծրագրի բոլոր մասնակիցների համար հասանելի զգալի արդյունք։ Սույն Ծրագրի իրականացումը թույլ կտա մասնակիցների ֆինանսական միջոցները կենտրոնացնել փոխշահավետ ինտեգրացիոն գործընթացներ</w:t>
      </w:r>
      <w:r w:rsidR="003A5622" w:rsidRPr="00FA00F3">
        <w:rPr>
          <w:rFonts w:ascii="Sylfaen" w:hAnsi="Sylfaen"/>
          <w:sz w:val="24"/>
          <w:szCs w:val="24"/>
        </w:rPr>
        <w:t>ն</w:t>
      </w:r>
      <w:r w:rsidRPr="00FA00F3">
        <w:rPr>
          <w:rFonts w:ascii="Sylfaen" w:hAnsi="Sylfaen"/>
          <w:sz w:val="24"/>
          <w:szCs w:val="24"/>
        </w:rPr>
        <w:t xml:space="preserve"> իրականաց</w:t>
      </w:r>
      <w:r w:rsidR="003A5622" w:rsidRPr="00FA00F3">
        <w:rPr>
          <w:rFonts w:ascii="Sylfaen" w:hAnsi="Sylfaen"/>
          <w:sz w:val="24"/>
          <w:szCs w:val="24"/>
        </w:rPr>
        <w:t>նելու</w:t>
      </w:r>
      <w:r w:rsidRPr="00FA00F3">
        <w:rPr>
          <w:rFonts w:ascii="Sylfaen" w:hAnsi="Sylfaen"/>
          <w:sz w:val="24"/>
          <w:szCs w:val="24"/>
        </w:rPr>
        <w:t xml:space="preserve"> վրա, կապահովի ազգային ԵՀԶ ՏՀ-ների համակարգված գործունեությունն ու զարգացումը, ինչպես նաեւ ԵՀԶ միջոցների մշակումն ու ստեղծումը՝ առավելապես անդամ պետությունների ձեռնարկությունների կողմից մշակվող էլեկտրոնային-բաղադրիչային բազայի օգտագործմամբ։</w:t>
      </w:r>
    </w:p>
    <w:p w14:paraId="6B3CD1EF"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Սույն Ծրագրի մշակման համար նորմատիվ իրավական հիմքն են </w:t>
      </w:r>
      <w:r w:rsidR="00BA6EF7" w:rsidRPr="00FA00F3">
        <w:rPr>
          <w:rFonts w:ascii="Sylfaen" w:hAnsi="Sylfaen"/>
          <w:sz w:val="24"/>
          <w:szCs w:val="24"/>
        </w:rPr>
        <w:t>Եվրասիական միջկառավարական խորհրդի 2018 թվականի փետրվարի 2-ի թիվ 1 որոշմամբ հաստատված՝ «Արդյունաբերական ոլորտում միջպետական ծրագրերի եւ նախագծերի մշակման, ֆինանսավորման եւ իրականացման մասին» հիմնադրույթը, Եվրասիական տնտեսական բարձրագույն</w:t>
      </w:r>
      <w:r w:rsidRPr="00FA00F3">
        <w:rPr>
          <w:rFonts w:ascii="Sylfaen" w:hAnsi="Sylfaen"/>
          <w:sz w:val="24"/>
          <w:szCs w:val="24"/>
        </w:rPr>
        <w:t xml:space="preserve"> խորհրդի 2013 թվականի մայիսի 31-ի թիվ 40 որոշումը, ինչպես նաեւ Եվրասիական տնտեսական բարձրագույն խորհրդի 2018 թվականի դեկտեմբերի 6-ի «Երկրի հեռավար զոնդավորման տվյալների ազգային աղբյուրների հիման վրա տիեզերական եւ երկրատեղեկատվական ծառայությունների տրամադրման ոլորտում Եվրասիական տնտեսական միության անդամ պետությունների համագործակցության զարգացման մասին» թիվ 6 կարգադրությունը։</w:t>
      </w:r>
    </w:p>
    <w:p w14:paraId="174EA753" w14:textId="77777777" w:rsidR="00AB2BD9" w:rsidRPr="00FA00F3" w:rsidRDefault="00AB2BD9" w:rsidP="00FA00F3">
      <w:pPr>
        <w:pStyle w:val="Bodytext120"/>
        <w:shd w:val="clear" w:color="auto" w:fill="auto"/>
        <w:spacing w:before="0" w:after="160" w:line="360" w:lineRule="auto"/>
        <w:jc w:val="left"/>
        <w:rPr>
          <w:rStyle w:val="Headerorfooter"/>
          <w:rFonts w:ascii="Sylfaen" w:hAnsi="Sylfaen"/>
          <w:sz w:val="24"/>
          <w:szCs w:val="24"/>
        </w:rPr>
      </w:pPr>
    </w:p>
    <w:p w14:paraId="3F75EB67" w14:textId="77777777" w:rsidR="00522932" w:rsidRPr="00FA00F3" w:rsidRDefault="003C71F8" w:rsidP="00FA00F3">
      <w:pPr>
        <w:pStyle w:val="Bodytext120"/>
        <w:shd w:val="clear" w:color="auto" w:fill="auto"/>
        <w:spacing w:before="0" w:after="160" w:line="360" w:lineRule="auto"/>
        <w:jc w:val="center"/>
        <w:rPr>
          <w:rFonts w:ascii="Sylfaen" w:hAnsi="Sylfaen"/>
          <w:sz w:val="24"/>
          <w:szCs w:val="24"/>
        </w:rPr>
      </w:pPr>
      <w:r w:rsidRPr="00FA00F3">
        <w:rPr>
          <w:rStyle w:val="Headerorfooter"/>
          <w:rFonts w:ascii="Sylfaen" w:hAnsi="Sylfaen"/>
          <w:sz w:val="24"/>
          <w:szCs w:val="24"/>
        </w:rPr>
        <w:lastRenderedPageBreak/>
        <w:t xml:space="preserve">III. Ծրագրի նպատակը, հիմնահարցերը, </w:t>
      </w:r>
      <w:r w:rsidR="009354DC" w:rsidRPr="009354DC">
        <w:rPr>
          <w:rStyle w:val="Headerorfooter"/>
          <w:rFonts w:ascii="Sylfaen" w:hAnsi="Sylfaen"/>
          <w:sz w:val="24"/>
          <w:szCs w:val="24"/>
        </w:rPr>
        <w:br/>
      </w:r>
      <w:r w:rsidRPr="00FA00F3">
        <w:rPr>
          <w:rStyle w:val="Headerorfooter"/>
          <w:rFonts w:ascii="Sylfaen" w:hAnsi="Sylfaen"/>
          <w:sz w:val="24"/>
          <w:szCs w:val="24"/>
        </w:rPr>
        <w:t>իրականացման ժամկետը եւ փուլերը</w:t>
      </w:r>
    </w:p>
    <w:p w14:paraId="29D49680"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նպատակն անդամ պետություններում ԵՀԶ ՏՀ-ների մշակման եւ կիրառման ոլորտում ինտեգրացիոն գործընթացների իրականացման, ինչպես նաեւ անդամ պետությունների արտադրողների կողմից մատակարարվող ԵՀԶ տվյալների, արտադրանքի եւ ծառայությունների</w:t>
      </w:r>
      <w:r w:rsidR="00795282" w:rsidRPr="00FA00F3">
        <w:rPr>
          <w:rFonts w:ascii="Sylfaen" w:hAnsi="Sylfaen"/>
          <w:sz w:val="24"/>
          <w:szCs w:val="24"/>
        </w:rPr>
        <w:t>՝</w:t>
      </w:r>
      <w:r w:rsidRPr="00FA00F3">
        <w:rPr>
          <w:rFonts w:ascii="Sylfaen" w:hAnsi="Sylfaen"/>
          <w:sz w:val="24"/>
          <w:szCs w:val="24"/>
        </w:rPr>
        <w:t xml:space="preserve"> համաշխարհային շուկայում մրցունակության մակարդակի բարձրացման համար կազմակերպական, գիտատեխնիկական եւ ռեսուրսային պայմանների ստեղծումն է։ </w:t>
      </w:r>
    </w:p>
    <w:p w14:paraId="5B9E7C4C"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Նշված նպատակին հնարավոր է հասնել հետեւյալ հիմնահարցերի լուծման դեպքում՝</w:t>
      </w:r>
    </w:p>
    <w:p w14:paraId="6A135A9B" w14:textId="77777777" w:rsidR="00522932" w:rsidRPr="009354DC"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ՏՀ-ների ստեղծման եւ շահագործման, ԵՀԶ արտադրանքի եւ ծառայությունների ստացման ու տարածման ժամանակ անդամ պետությունների</w:t>
      </w:r>
      <w:r w:rsidR="00FA00F3">
        <w:rPr>
          <w:rFonts w:ascii="Sylfaen" w:hAnsi="Sylfaen"/>
          <w:sz w:val="24"/>
          <w:szCs w:val="24"/>
        </w:rPr>
        <w:t xml:space="preserve"> </w:t>
      </w:r>
      <w:r w:rsidRPr="00FA00F3">
        <w:rPr>
          <w:rFonts w:ascii="Sylfaen" w:hAnsi="Sylfaen"/>
          <w:sz w:val="24"/>
          <w:szCs w:val="24"/>
        </w:rPr>
        <w:t>եւ ԵՀԶ ՏՀ-ների ազգային օպերատորների փոխգործակցության ու գործունեության համակարգման կանոնները սահմանող կազմակերպչական-կարգադրական, նորմատիվ-տեխնիկական եւ մեթոդական փաստա</w:t>
      </w:r>
      <w:r w:rsidR="009354DC">
        <w:rPr>
          <w:rFonts w:ascii="Sylfaen" w:hAnsi="Sylfaen"/>
          <w:sz w:val="24"/>
          <w:szCs w:val="24"/>
        </w:rPr>
        <w:t>թղթերի մշակում ու համաձայնեցում</w:t>
      </w:r>
    </w:p>
    <w:p w14:paraId="0387D4D6" w14:textId="77777777" w:rsidR="00522932" w:rsidRPr="009354DC"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ԵՀԶ ՏԱ-ների եւ վերգետնյա համալիրների ազգային ուղեծրային խմբավորումների </w:t>
      </w:r>
      <w:r w:rsidR="00F83A7A" w:rsidRPr="00FA00F3">
        <w:rPr>
          <w:rFonts w:ascii="Sylfaen" w:hAnsi="Sylfaen"/>
          <w:sz w:val="24"/>
          <w:szCs w:val="24"/>
        </w:rPr>
        <w:t>բազայի վրա</w:t>
      </w:r>
      <w:r w:rsidRPr="00FA00F3">
        <w:rPr>
          <w:rFonts w:ascii="Sylfaen" w:hAnsi="Sylfaen"/>
          <w:sz w:val="24"/>
          <w:szCs w:val="24"/>
        </w:rPr>
        <w:t xml:space="preserve"> անդամ պետո</w:t>
      </w:r>
      <w:r w:rsidR="009354DC">
        <w:rPr>
          <w:rFonts w:ascii="Sylfaen" w:hAnsi="Sylfaen"/>
          <w:sz w:val="24"/>
          <w:szCs w:val="24"/>
        </w:rPr>
        <w:t>ւթյունների ԵՀԶ ԻՏՀ-ի ձեւավորում</w:t>
      </w:r>
    </w:p>
    <w:p w14:paraId="0CFCD82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ԻՏՀ-ի գործառութային հնարավորությունների ընդլայնում՝ միջին եւ գերբարձր տարածական լուծաչափի ԵՀԶ ՏԱ-ների բազայի վրա անդամ պետությունների արդյունաբերության ձեռնարկությունների կոոպերացիայի շրջանակներում ստեղծվող հեռանկարային ԵՀԶ ՏՀ-ներ ստեղծելու եւ դրա կազմում ներառելու միջոցով։</w:t>
      </w:r>
    </w:p>
    <w:p w14:paraId="5AFC4147"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Ծրագիրը պլանավորվում է իրականացնել 2021 թվականից 2025</w:t>
      </w:r>
      <w:r w:rsidR="009354DC" w:rsidRPr="009354DC">
        <w:rPr>
          <w:rFonts w:ascii="Sylfaen" w:hAnsi="Sylfaen"/>
          <w:sz w:val="24"/>
          <w:szCs w:val="24"/>
        </w:rPr>
        <w:t> </w:t>
      </w:r>
      <w:r w:rsidRPr="00FA00F3">
        <w:rPr>
          <w:rFonts w:ascii="Sylfaen" w:hAnsi="Sylfaen"/>
          <w:sz w:val="24"/>
          <w:szCs w:val="24"/>
        </w:rPr>
        <w:t>թվականն ընկած հնգամյա ժամանակահատվածում։</w:t>
      </w:r>
    </w:p>
    <w:p w14:paraId="1A613216" w14:textId="77777777" w:rsidR="00522932" w:rsidRPr="00FA00F3" w:rsidRDefault="00522932" w:rsidP="00FA00F3">
      <w:pPr>
        <w:spacing w:after="160" w:line="360" w:lineRule="auto"/>
        <w:ind w:firstLine="567"/>
        <w:jc w:val="both"/>
        <w:rPr>
          <w:rFonts w:ascii="Sylfaen" w:hAnsi="Sylfaen"/>
        </w:rPr>
      </w:pPr>
    </w:p>
    <w:p w14:paraId="1DCB420C" w14:textId="77777777" w:rsidR="009354DC" w:rsidRPr="00A90F62" w:rsidRDefault="009354DC" w:rsidP="00FA00F3">
      <w:pPr>
        <w:pStyle w:val="Bodytext120"/>
        <w:shd w:val="clear" w:color="auto" w:fill="auto"/>
        <w:spacing w:before="0" w:after="160" w:line="360" w:lineRule="auto"/>
        <w:jc w:val="center"/>
        <w:rPr>
          <w:rStyle w:val="Headerorfooter"/>
          <w:rFonts w:ascii="Sylfaen" w:hAnsi="Sylfaen"/>
          <w:sz w:val="24"/>
          <w:szCs w:val="24"/>
        </w:rPr>
      </w:pPr>
    </w:p>
    <w:p w14:paraId="19B187D9" w14:textId="77777777" w:rsidR="00522932" w:rsidRPr="00A90F62" w:rsidRDefault="003C71F8" w:rsidP="00FA00F3">
      <w:pPr>
        <w:pStyle w:val="Bodytext120"/>
        <w:shd w:val="clear" w:color="auto" w:fill="auto"/>
        <w:spacing w:before="0" w:after="160" w:line="360" w:lineRule="auto"/>
        <w:jc w:val="center"/>
        <w:rPr>
          <w:rStyle w:val="Headerorfooter"/>
          <w:rFonts w:ascii="Sylfaen" w:hAnsi="Sylfaen"/>
          <w:sz w:val="24"/>
          <w:szCs w:val="24"/>
        </w:rPr>
      </w:pPr>
      <w:r w:rsidRPr="00FA00F3">
        <w:rPr>
          <w:rStyle w:val="Headerorfooter"/>
          <w:rFonts w:ascii="Sylfaen" w:hAnsi="Sylfaen"/>
          <w:sz w:val="24"/>
          <w:szCs w:val="24"/>
        </w:rPr>
        <w:lastRenderedPageBreak/>
        <w:t>IV. Ծրագրի միջոցառումները</w:t>
      </w:r>
    </w:p>
    <w:p w14:paraId="4AB5603B" w14:textId="77777777" w:rsidR="009354DC" w:rsidRPr="00A90F62" w:rsidRDefault="009354DC" w:rsidP="00FA00F3">
      <w:pPr>
        <w:pStyle w:val="Bodytext120"/>
        <w:shd w:val="clear" w:color="auto" w:fill="auto"/>
        <w:spacing w:before="0" w:after="160" w:line="360" w:lineRule="auto"/>
        <w:jc w:val="center"/>
        <w:rPr>
          <w:rFonts w:ascii="Sylfaen" w:hAnsi="Sylfaen"/>
          <w:sz w:val="24"/>
          <w:szCs w:val="24"/>
        </w:rPr>
      </w:pPr>
    </w:p>
    <w:p w14:paraId="2B398D74" w14:textId="77777777" w:rsidR="00522932" w:rsidRPr="00FA00F3" w:rsidRDefault="003C71F8" w:rsidP="00FA00F3">
      <w:pPr>
        <w:pStyle w:val="Bodytext120"/>
        <w:shd w:val="clear" w:color="auto" w:fill="auto"/>
        <w:spacing w:before="0" w:after="160" w:line="360" w:lineRule="auto"/>
        <w:ind w:left="567" w:right="559"/>
        <w:jc w:val="center"/>
        <w:rPr>
          <w:rFonts w:ascii="Sylfaen" w:hAnsi="Sylfaen"/>
          <w:sz w:val="24"/>
          <w:szCs w:val="24"/>
        </w:rPr>
      </w:pPr>
      <w:r w:rsidRPr="00FA00F3">
        <w:rPr>
          <w:rFonts w:ascii="Sylfaen" w:hAnsi="Sylfaen"/>
          <w:sz w:val="24"/>
          <w:szCs w:val="24"/>
        </w:rPr>
        <w:t xml:space="preserve">1. Անդամ պետությունների ԵՀԶ ԻՏՀ-ի ստեղծման եւ զարգացման կազմակերպչական, նորմատիվ-տեխնիկական եւ </w:t>
      </w:r>
      <w:r w:rsidR="009354DC" w:rsidRPr="00A90F62">
        <w:rPr>
          <w:rFonts w:ascii="Sylfaen" w:hAnsi="Sylfaen"/>
          <w:sz w:val="24"/>
          <w:szCs w:val="24"/>
        </w:rPr>
        <w:br/>
      </w:r>
      <w:r w:rsidRPr="00FA00F3">
        <w:rPr>
          <w:rFonts w:ascii="Sylfaen" w:hAnsi="Sylfaen"/>
          <w:sz w:val="24"/>
          <w:szCs w:val="24"/>
        </w:rPr>
        <w:t>մեթոդական ապահովում</w:t>
      </w:r>
    </w:p>
    <w:p w14:paraId="59F462B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Տվյալ միջոցառման շրջանակներում պետք է կատարվեն </w:t>
      </w:r>
      <w:r w:rsidR="002306F6" w:rsidRPr="00FA00F3">
        <w:rPr>
          <w:rFonts w:ascii="Sylfaen" w:hAnsi="Sylfaen"/>
          <w:sz w:val="24"/>
          <w:szCs w:val="24"/>
        </w:rPr>
        <w:t>ստորեւ նշված</w:t>
      </w:r>
      <w:r w:rsidRPr="00FA00F3">
        <w:rPr>
          <w:rFonts w:ascii="Sylfaen" w:hAnsi="Sylfaen"/>
          <w:sz w:val="24"/>
          <w:szCs w:val="24"/>
        </w:rPr>
        <w:t xml:space="preserve"> աշխատանքները։ </w:t>
      </w:r>
    </w:p>
    <w:p w14:paraId="0F7B326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Ազգային տիեզերական ծրագրերի շրջանակներում ստեղծված եւ ստեղծվող՝ գործող եւ հեռանկարային ՏԱ-ների բազայի վրա անդամ պետությունների ԵՀԶ ԻՏՀ-ի ձեւավորմանն ու զարգացմանն առնչվող կազմակերպչական-կարգադրական փաստաթղթերի մշակում։ </w:t>
      </w:r>
    </w:p>
    <w:p w14:paraId="0449C7A1"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Աշխատանքների սկիզբ՝ 2021 թվականի հունվար</w:t>
      </w:r>
      <w:r w:rsidR="008466D6" w:rsidRPr="00FA00F3">
        <w:rPr>
          <w:rFonts w:ascii="Sylfaen" w:hAnsi="Sylfaen"/>
          <w:sz w:val="24"/>
          <w:szCs w:val="24"/>
        </w:rPr>
        <w:t>։</w:t>
      </w:r>
    </w:p>
    <w:p w14:paraId="1D7C2B08"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Աշխատանքների ավարտ՝ 2022 թվականի նոյեմբեր</w:t>
      </w:r>
      <w:r w:rsidR="008466D6" w:rsidRPr="00FA00F3">
        <w:rPr>
          <w:rFonts w:ascii="Sylfaen" w:hAnsi="Sylfaen"/>
          <w:sz w:val="24"/>
          <w:szCs w:val="24"/>
        </w:rPr>
        <w:t>։</w:t>
      </w:r>
    </w:p>
    <w:p w14:paraId="3F8B8695"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Տվյալ աշխատանքի ընթացքում պլանավորվում են ազգային պատվիրատու-համակարգողների ղեկավարությամբ անդամ պետությունների ԵՀԶ ԻՏՀ-ի ձեւավորմանն ուղղված կազմակերպչական միջոցառումների անցկացում, ազգային տիեզերական ծրագրերի եւ սույն Ծրագրի շրջանակներում ստեղծված </w:t>
      </w:r>
      <w:r w:rsidR="009A6FD1" w:rsidRPr="00FA00F3">
        <w:rPr>
          <w:rFonts w:ascii="Sylfaen" w:hAnsi="Sylfaen"/>
          <w:sz w:val="24"/>
          <w:szCs w:val="24"/>
        </w:rPr>
        <w:t xml:space="preserve">ու </w:t>
      </w:r>
      <w:r w:rsidRPr="00FA00F3">
        <w:rPr>
          <w:rFonts w:ascii="Sylfaen" w:hAnsi="Sylfaen"/>
          <w:sz w:val="24"/>
          <w:szCs w:val="24"/>
        </w:rPr>
        <w:t>ստեղծվող՝ գործող եւ հեռանկարային ԵՀԶ ՏՀ-ների ինտեգրման պայմանների իրավական ամրագրումն ապահովող կազմակերպչական-կարգադրական փաստաթղթերի մշակում։</w:t>
      </w:r>
    </w:p>
    <w:p w14:paraId="66B6D034"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ՏԱ-ների ազգային ուղեծրային խմբավորումների տեղեկատվական ռեսուրսների համատեղ օգտագործման ապահովմանն առնչվող նորմատիվ-տեխնիկական փաստաթղթերի մշակում։</w:t>
      </w:r>
    </w:p>
    <w:p w14:paraId="0E5E3F13"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Աշխատանքների սկիզբ՝ 202</w:t>
      </w:r>
      <w:r w:rsidR="001B7F2D" w:rsidRPr="00FA00F3">
        <w:rPr>
          <w:rFonts w:ascii="Sylfaen" w:hAnsi="Sylfaen"/>
          <w:sz w:val="24"/>
          <w:szCs w:val="24"/>
        </w:rPr>
        <w:t>2</w:t>
      </w:r>
      <w:r w:rsidRPr="00FA00F3">
        <w:rPr>
          <w:rFonts w:ascii="Sylfaen" w:hAnsi="Sylfaen"/>
          <w:sz w:val="24"/>
          <w:szCs w:val="24"/>
        </w:rPr>
        <w:t xml:space="preserve"> թվականի հունվար</w:t>
      </w:r>
      <w:r w:rsidR="001B7F2D" w:rsidRPr="00FA00F3">
        <w:rPr>
          <w:rFonts w:ascii="Sylfaen" w:hAnsi="Sylfaen"/>
          <w:sz w:val="24"/>
          <w:szCs w:val="24"/>
        </w:rPr>
        <w:t>։</w:t>
      </w:r>
    </w:p>
    <w:p w14:paraId="50A669C2" w14:textId="77777777" w:rsidR="00522932" w:rsidRPr="00A90F62"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Աշխատանքների ավարտ՝ 2023 թվականի նոյեմբեր</w:t>
      </w:r>
      <w:r w:rsidR="001B7F2D" w:rsidRPr="00FA00F3">
        <w:rPr>
          <w:rFonts w:ascii="Sylfaen" w:hAnsi="Sylfaen"/>
          <w:sz w:val="24"/>
          <w:szCs w:val="24"/>
        </w:rPr>
        <w:t>։</w:t>
      </w:r>
    </w:p>
    <w:p w14:paraId="1B34179D" w14:textId="77777777" w:rsidR="009354DC" w:rsidRPr="00A90F62" w:rsidRDefault="009354DC" w:rsidP="00FA00F3">
      <w:pPr>
        <w:pStyle w:val="Bodytext120"/>
        <w:shd w:val="clear" w:color="auto" w:fill="auto"/>
        <w:spacing w:before="0" w:after="160" w:line="360" w:lineRule="auto"/>
        <w:ind w:firstLine="567"/>
        <w:rPr>
          <w:rFonts w:ascii="Sylfaen" w:hAnsi="Sylfaen"/>
          <w:sz w:val="24"/>
          <w:szCs w:val="24"/>
        </w:rPr>
      </w:pPr>
    </w:p>
    <w:p w14:paraId="387A973C"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Տվյալ աշխատանքի շրջանակներում պլանավորվում է մշակել նորմատիվ-տեխնիկական փաստաթղթեր, որոնցով ապահովվում են անդամ պետությունների ԵՀԶ ՏԱ-ների ուղեծրային խմբավորումների եւ ԵՀԶ ՏԱ-ների կառավարման վերգետնյա ենթակառուցվածքի ռեսուրսային միավորմանն ուղղված տեխնոլոգիական ինտեգրացիոն գործընթացները։</w:t>
      </w:r>
    </w:p>
    <w:p w14:paraId="5208B14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Տվյալ աշխատանքի արդյունքը կլինի հետեւյալ փաստաթղթերի փաթեթը՝</w:t>
      </w:r>
    </w:p>
    <w:p w14:paraId="32862B37"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ՏԱ-ների գործող ազգային ուղեծրային խմբավորումների եւ ԵՀԶ ՏԱ-ների հեռանկարային համատեղ ուղեծրային խմբավորման տեղեկատվական ռեսուրսների համատեղ օգտագործում նախատեսող միջպետական նորմատիվ-տեխնիկական փաստաթղթերի (ստանդարտների, կանոնակարգերի եւ այլն</w:t>
      </w:r>
      <w:r w:rsidR="00A25C57" w:rsidRPr="00FA00F3">
        <w:rPr>
          <w:rFonts w:ascii="Sylfaen" w:hAnsi="Sylfaen"/>
          <w:sz w:val="24"/>
          <w:szCs w:val="24"/>
        </w:rPr>
        <w:t>ի</w:t>
      </w:r>
      <w:r w:rsidRPr="00FA00F3">
        <w:rPr>
          <w:rFonts w:ascii="Sylfaen" w:hAnsi="Sylfaen"/>
          <w:sz w:val="24"/>
          <w:szCs w:val="24"/>
        </w:rPr>
        <w:t xml:space="preserve">) համաձայնեցված փաթեթը, </w:t>
      </w:r>
    </w:p>
    <w:p w14:paraId="6034B3D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ՏԱ-ների ազգային ուղեծրային խմբավորումների օգտագործման համակարգված պլանավորմանն առնչվող փաստաթղթերը,</w:t>
      </w:r>
    </w:p>
    <w:p w14:paraId="60E36D2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ԵՀԶ ՏՀ-ների ազգային օպերատորների փոխգործակցության կազմակերպումը նախատեսող փաստաթղթերը, </w:t>
      </w:r>
    </w:p>
    <w:p w14:paraId="0FDE962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ՏՀ-ների ազգային օպերատորների տեղեկատվական-տեխնիկական փոխգործակցության արձանագրությունները եւ այլն։</w:t>
      </w:r>
    </w:p>
    <w:p w14:paraId="69325597"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Միության ներքին շուկայում եւ համաշխարհային շուկայում ԵՀԶ տվյալների տարածման դեպքում ԵՀԶ ՏՀ-ների ազգային օպերատորների փոխգործակցությունը նախատեսող կազմակերպչական-մեթոդական փաստաթղթերի մշակում։</w:t>
      </w:r>
    </w:p>
    <w:p w14:paraId="4B0A676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Աշխատանքների սկիզբ՝ 2024 թվականի հունվար</w:t>
      </w:r>
      <w:r w:rsidR="00683D94" w:rsidRPr="00FA00F3">
        <w:rPr>
          <w:rFonts w:ascii="Sylfaen" w:hAnsi="Sylfaen"/>
          <w:sz w:val="24"/>
          <w:szCs w:val="24"/>
        </w:rPr>
        <w:t>։</w:t>
      </w:r>
    </w:p>
    <w:p w14:paraId="692CF92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Աշխատանքների ավարտ՝ 2025 թվականի նոյեմբեր</w:t>
      </w:r>
      <w:r w:rsidR="00683D94" w:rsidRPr="00FA00F3">
        <w:rPr>
          <w:rFonts w:ascii="Sylfaen" w:hAnsi="Sylfaen"/>
          <w:sz w:val="24"/>
          <w:szCs w:val="24"/>
        </w:rPr>
        <w:t>։</w:t>
      </w:r>
    </w:p>
    <w:p w14:paraId="7D5F7C92" w14:textId="77777777" w:rsidR="00522932" w:rsidRPr="00A90F62"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Աշխատանքի նպատակը համաշխարհային շուկայում ԵՀԶ բնագավառում համատեղ շահերի խթանման համար ԵՀԶ ՏՀ-ների ազգային օպերատորների փոխգործակցության արդյունավետ գործիքի ստեղծումն է։ </w:t>
      </w:r>
    </w:p>
    <w:p w14:paraId="533AF5B5" w14:textId="77777777" w:rsidR="009354DC" w:rsidRPr="00A90F62" w:rsidRDefault="009354DC" w:rsidP="00FA00F3">
      <w:pPr>
        <w:pStyle w:val="Bodytext120"/>
        <w:shd w:val="clear" w:color="auto" w:fill="auto"/>
        <w:spacing w:before="0" w:after="160" w:line="360" w:lineRule="auto"/>
        <w:ind w:firstLine="567"/>
        <w:rPr>
          <w:rFonts w:ascii="Sylfaen" w:hAnsi="Sylfaen"/>
          <w:sz w:val="24"/>
          <w:szCs w:val="24"/>
        </w:rPr>
      </w:pPr>
    </w:p>
    <w:p w14:paraId="17F10696"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Տվյալ աշխատանքի կատարման շրջանակներում լուծվում են հետեւյալ հիմնահարցերը՝</w:t>
      </w:r>
    </w:p>
    <w:p w14:paraId="14965634"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երրորդ երկրների շուկաներում ԵՀԶ ՏՀ-ների ազգային օպերատորների գործողությունների համաձայնեցված մարքեթինգային պլանի մշակում.</w:t>
      </w:r>
    </w:p>
    <w:p w14:paraId="6675B4B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ԵՀԶ ՏՀ-ների ազգային օպերատորների փոխգործակցության այնպիսի մեխանիզմի ձեւավորում, որը նպաստում է ազգային ուղեծրային խմբավորումների ՏԱ-ներից ստացվող ԵՀԶ տվյալների հիման վրա երրորդ երկրների շուկաներ երկրատեղեկատվական ծառայությունների </w:t>
      </w:r>
      <w:r w:rsidR="00325E09" w:rsidRPr="00FA00F3">
        <w:rPr>
          <w:rFonts w:ascii="Sylfaen" w:hAnsi="Sylfaen"/>
          <w:sz w:val="24"/>
          <w:szCs w:val="24"/>
        </w:rPr>
        <w:t>առաջխաղացմանը</w:t>
      </w:r>
      <w:r w:rsidRPr="00FA00F3">
        <w:rPr>
          <w:rFonts w:ascii="Sylfaen" w:hAnsi="Sylfaen"/>
          <w:sz w:val="24"/>
          <w:szCs w:val="24"/>
        </w:rPr>
        <w:t xml:space="preserve">։ </w:t>
      </w:r>
    </w:p>
    <w:p w14:paraId="4CA30103"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Տվյալ աշխատանքի շրջանակներում պլանավորվում է ստանալ հետեւյալ արդյունքները՝</w:t>
      </w:r>
    </w:p>
    <w:p w14:paraId="246AA7D5"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երրորդ երկրների շուկաներում ԵՀԶ ՏՀ-ների ազգային օպերատորների մշակված համաձայնեցված մարքեթինգային ռազմավարություն.</w:t>
      </w:r>
    </w:p>
    <w:p w14:paraId="2AB564C1"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ԵՀԶ ՏՀ-ների ազգային օպերատորների փոխգործակցության այնպիսի մեխանիզմի ստեղծում, որը նպաստում է ազգային ուղեծրային խմբավորումների ՏԱ-ներից ստացվող ԵՀԶ տվյալների հիման վրա երրորդ երկրների շուկաներ երկրատեղեկատվական ծառայությունների </w:t>
      </w:r>
      <w:r w:rsidR="00325E09" w:rsidRPr="00FA00F3">
        <w:rPr>
          <w:rFonts w:ascii="Sylfaen" w:hAnsi="Sylfaen"/>
          <w:sz w:val="24"/>
          <w:szCs w:val="24"/>
        </w:rPr>
        <w:t>առաջխաղացմանը</w:t>
      </w:r>
      <w:r w:rsidRPr="00FA00F3">
        <w:rPr>
          <w:rFonts w:ascii="Sylfaen" w:hAnsi="Sylfaen"/>
          <w:sz w:val="24"/>
          <w:szCs w:val="24"/>
        </w:rPr>
        <w:t>։</w:t>
      </w:r>
    </w:p>
    <w:p w14:paraId="0BE719CE" w14:textId="77777777" w:rsidR="009354DC" w:rsidRPr="00A90F62" w:rsidRDefault="009354DC" w:rsidP="00FA00F3">
      <w:pPr>
        <w:pStyle w:val="Bodytext120"/>
        <w:shd w:val="clear" w:color="auto" w:fill="auto"/>
        <w:spacing w:before="0" w:after="160" w:line="360" w:lineRule="auto"/>
        <w:ind w:left="567" w:right="559"/>
        <w:jc w:val="center"/>
        <w:rPr>
          <w:rFonts w:ascii="Sylfaen" w:hAnsi="Sylfaen"/>
          <w:sz w:val="24"/>
          <w:szCs w:val="24"/>
        </w:rPr>
      </w:pPr>
    </w:p>
    <w:p w14:paraId="3BD5B792" w14:textId="77777777" w:rsidR="00522932" w:rsidRPr="00FA00F3" w:rsidRDefault="003C71F8" w:rsidP="009354DC">
      <w:pPr>
        <w:pStyle w:val="Bodytext120"/>
        <w:shd w:val="clear" w:color="auto" w:fill="auto"/>
        <w:spacing w:before="0" w:after="160" w:line="360" w:lineRule="auto"/>
        <w:ind w:right="-8"/>
        <w:jc w:val="center"/>
        <w:rPr>
          <w:rFonts w:ascii="Sylfaen" w:hAnsi="Sylfaen"/>
          <w:sz w:val="24"/>
          <w:szCs w:val="24"/>
        </w:rPr>
      </w:pPr>
      <w:r w:rsidRPr="00FA00F3">
        <w:rPr>
          <w:rFonts w:ascii="Sylfaen" w:hAnsi="Sylfaen"/>
          <w:sz w:val="24"/>
          <w:szCs w:val="24"/>
        </w:rPr>
        <w:t>2. Անդամ պետությունների ԵՀԶ ԻՏՀ-ի ձեւա</w:t>
      </w:r>
      <w:r w:rsidR="00EC184A" w:rsidRPr="00FA00F3">
        <w:rPr>
          <w:rFonts w:ascii="Sylfaen" w:hAnsi="Sylfaen"/>
          <w:sz w:val="24"/>
          <w:szCs w:val="24"/>
        </w:rPr>
        <w:t>վորման եւ գործունեության</w:t>
      </w:r>
      <w:r w:rsidRPr="00FA00F3">
        <w:rPr>
          <w:rFonts w:ascii="Sylfaen" w:hAnsi="Sylfaen"/>
          <w:sz w:val="24"/>
          <w:szCs w:val="24"/>
        </w:rPr>
        <w:t xml:space="preserve"> ապահովման համար ապարատային-ծրագրային համալիրների ստեղծում</w:t>
      </w:r>
    </w:p>
    <w:p w14:paraId="10F03DAC"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Տվյալ միջոցառման շրջանակներում պետք է կատարվեն </w:t>
      </w:r>
      <w:r w:rsidR="00C35E29" w:rsidRPr="00FA00F3">
        <w:rPr>
          <w:rFonts w:ascii="Sylfaen" w:hAnsi="Sylfaen"/>
          <w:sz w:val="24"/>
          <w:szCs w:val="24"/>
        </w:rPr>
        <w:t>ստորեւ նշված</w:t>
      </w:r>
      <w:r w:rsidRPr="00FA00F3">
        <w:rPr>
          <w:rFonts w:ascii="Sylfaen" w:hAnsi="Sylfaen"/>
          <w:sz w:val="24"/>
          <w:szCs w:val="24"/>
        </w:rPr>
        <w:t xml:space="preserve"> աշխատանքները։ </w:t>
      </w:r>
    </w:p>
    <w:p w14:paraId="6B7ABCF5"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«Անդամ պետությունների ԵՀԶ ԻՏՀ-ի նախագծային տեսքի հիմնավորում» գիտահետազոտական աշխատանքի կատարում։ </w:t>
      </w:r>
    </w:p>
    <w:p w14:paraId="5EAFFC2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Աշխատանքների սկիզբ՝ 2021 թվականի հունվար</w:t>
      </w:r>
      <w:r w:rsidR="00562E14" w:rsidRPr="00FA00F3">
        <w:rPr>
          <w:rFonts w:ascii="Sylfaen" w:hAnsi="Sylfaen"/>
          <w:sz w:val="24"/>
          <w:szCs w:val="24"/>
        </w:rPr>
        <w:t>։</w:t>
      </w:r>
    </w:p>
    <w:p w14:paraId="2069A62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Աշխատանքների ավարտ՝ 2021 թվականի նոյեմբեր</w:t>
      </w:r>
      <w:r w:rsidR="00562E14" w:rsidRPr="00FA00F3">
        <w:rPr>
          <w:rFonts w:ascii="Sylfaen" w:hAnsi="Sylfaen"/>
          <w:sz w:val="24"/>
          <w:szCs w:val="24"/>
        </w:rPr>
        <w:t>։</w:t>
      </w:r>
    </w:p>
    <w:p w14:paraId="101830A4"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Տվյալ աշխատանքի նպատակ</w:t>
      </w:r>
      <w:r w:rsidR="00EC6241" w:rsidRPr="00FA00F3">
        <w:rPr>
          <w:rFonts w:ascii="Sylfaen" w:hAnsi="Sylfaen"/>
          <w:sz w:val="24"/>
          <w:szCs w:val="24"/>
        </w:rPr>
        <w:t>ն</w:t>
      </w:r>
      <w:r w:rsidRPr="00FA00F3">
        <w:rPr>
          <w:rFonts w:ascii="Sylfaen" w:hAnsi="Sylfaen"/>
          <w:sz w:val="24"/>
          <w:szCs w:val="24"/>
        </w:rPr>
        <w:t xml:space="preserve"> անդամ պետությունների արդյունաբերության ձեռնարկությունների կոոպերացիայի շրջանակներում ստեղծվող ԵՀԶ ԻՏՀ-ի նախագծային տեսքի գիտատեխնիկական հիմնավորումն է։ </w:t>
      </w:r>
    </w:p>
    <w:p w14:paraId="0B0EAA78"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Տվյալ աշխատանքի կատարման շրջանակներում լուծվում են հետեւյալ հիմնահարցերը՝</w:t>
      </w:r>
    </w:p>
    <w:p w14:paraId="4CAE7B7C"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ԻՏՀ-ի ստեղծման ու կիրառման եւ դրա համատեղ օգտագործման ընթացքում ստացված արդյունքների առեւտրականացման հայեցակարգի մշակում.</w:t>
      </w:r>
    </w:p>
    <w:p w14:paraId="5CC41F3C"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ՏԱ-ների համատեղ ուղեծրային խմբավորման, ԵՀԶ ՏԱ-ների կառավարման վերգետնյա համալիրի եւ անդամ պետությունների ԵՀԶ ԻՏՀ-ի տեղեկատվության ընդունման, մշակման ու տարածման համալիրի կազմի եւ տեխնիկական բնութագրերի հիմնավորում.</w:t>
      </w:r>
    </w:p>
    <w:p w14:paraId="6AEF1CCE"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ԻՏՀ-ի, դրա ուղեծրային եւ վերգետնյա հատվածների համալիր կիրառման վերաբերյալ առաջարկների մշակում.</w:t>
      </w:r>
    </w:p>
    <w:p w14:paraId="72310D2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ԻՏՀ-ի ստեղծման նպատակով անդամ պետությունների արդյունաբերության ձեռնարկությունների կոոպերացիայի ձեւավորման վերաբերյալ առաջարկների նախապատրաստում.</w:t>
      </w:r>
    </w:p>
    <w:p w14:paraId="5ED1CCC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ԻՏՀ-ի ստեղծմանն ուղղված փորձակոնստրուկտորական աշխատանքների վերաբերյալ տեխնիկատնտեսական հիմնավորումների եւ տակտիկատեխնիկական առաջադրանքների նախագծերում ներառման համար առաջարկների նախապատրաստում։</w:t>
      </w:r>
    </w:p>
    <w:p w14:paraId="31A90E9C" w14:textId="77777777" w:rsidR="00522932" w:rsidRPr="00FA00F3" w:rsidRDefault="003C71F8" w:rsidP="009354DC">
      <w:pPr>
        <w:pStyle w:val="Bodytext120"/>
        <w:shd w:val="clear" w:color="auto" w:fill="auto"/>
        <w:spacing w:before="0" w:after="160" w:line="348" w:lineRule="auto"/>
        <w:ind w:firstLine="567"/>
        <w:rPr>
          <w:rFonts w:ascii="Sylfaen" w:hAnsi="Sylfaen"/>
          <w:sz w:val="24"/>
          <w:szCs w:val="24"/>
        </w:rPr>
      </w:pPr>
      <w:r w:rsidRPr="00FA00F3">
        <w:rPr>
          <w:rFonts w:ascii="Sylfaen" w:hAnsi="Sylfaen"/>
          <w:sz w:val="24"/>
          <w:szCs w:val="24"/>
        </w:rPr>
        <w:t>Անդամ պետությունների ԵՀԶ ՏԱ-ների համատեղ ուղեծրային խմբավորման ձեւավորման նպատակով պետք է դիտարկվի ստորեւ ներկայացվածների ստեղծման հնարավորությունը՝</w:t>
      </w:r>
    </w:p>
    <w:p w14:paraId="3DA2523C" w14:textId="77777777" w:rsidR="00522932" w:rsidRPr="00FA00F3" w:rsidRDefault="003C71F8" w:rsidP="009354DC">
      <w:pPr>
        <w:pStyle w:val="Bodytext120"/>
        <w:shd w:val="clear" w:color="auto" w:fill="auto"/>
        <w:spacing w:before="0" w:after="160" w:line="348" w:lineRule="auto"/>
        <w:ind w:firstLine="567"/>
        <w:rPr>
          <w:rFonts w:ascii="Sylfaen" w:hAnsi="Sylfaen"/>
          <w:sz w:val="24"/>
          <w:szCs w:val="24"/>
        </w:rPr>
      </w:pPr>
      <w:r w:rsidRPr="00FA00F3">
        <w:rPr>
          <w:rFonts w:ascii="Sylfaen" w:hAnsi="Sylfaen"/>
          <w:sz w:val="24"/>
          <w:szCs w:val="24"/>
        </w:rPr>
        <w:t>պանխրոմատիկ ռեժիմում առնվազն 0,4 մ տարածական լուծաչափով ՏԱ,</w:t>
      </w:r>
    </w:p>
    <w:p w14:paraId="1739A04A" w14:textId="77777777" w:rsidR="00522932" w:rsidRPr="00FA00F3" w:rsidRDefault="003C71F8" w:rsidP="009354DC">
      <w:pPr>
        <w:pStyle w:val="Bodytext120"/>
        <w:shd w:val="clear" w:color="auto" w:fill="auto"/>
        <w:spacing w:before="0" w:after="160" w:line="348" w:lineRule="auto"/>
        <w:ind w:firstLine="567"/>
        <w:rPr>
          <w:rFonts w:ascii="Sylfaen" w:hAnsi="Sylfaen"/>
          <w:sz w:val="24"/>
          <w:szCs w:val="24"/>
        </w:rPr>
      </w:pPr>
      <w:r w:rsidRPr="00FA00F3">
        <w:rPr>
          <w:rFonts w:ascii="Sylfaen" w:hAnsi="Sylfaen"/>
          <w:sz w:val="24"/>
          <w:szCs w:val="24"/>
        </w:rPr>
        <w:t>պանխրոմատիկ ռեժիմում առնվազն 0,8</w:t>
      </w:r>
      <w:r w:rsidR="009354DC" w:rsidRPr="009354DC">
        <w:rPr>
          <w:rFonts w:ascii="Sylfaen" w:hAnsi="Sylfaen"/>
          <w:sz w:val="24"/>
          <w:szCs w:val="24"/>
        </w:rPr>
        <w:t>-</w:t>
      </w:r>
      <w:r w:rsidRPr="00FA00F3">
        <w:rPr>
          <w:rFonts w:ascii="Sylfaen" w:hAnsi="Sylfaen"/>
          <w:sz w:val="24"/>
          <w:szCs w:val="24"/>
        </w:rPr>
        <w:t>1,0 մ տարածական լուծաչափով փոքր ՏԱ,</w:t>
      </w:r>
    </w:p>
    <w:p w14:paraId="18C6FE38"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լայն ծածկույթով օպտիկական-էլեկտրոնային ապարատուրայով՝ առնվազն 6</w:t>
      </w:r>
      <w:r w:rsidR="009354DC" w:rsidRPr="009354DC">
        <w:rPr>
          <w:rFonts w:ascii="Sylfaen" w:hAnsi="Sylfaen"/>
          <w:sz w:val="24"/>
          <w:szCs w:val="24"/>
        </w:rPr>
        <w:t> </w:t>
      </w:r>
      <w:r w:rsidRPr="00FA00F3">
        <w:rPr>
          <w:rFonts w:ascii="Sylfaen" w:hAnsi="Sylfaen"/>
          <w:sz w:val="24"/>
          <w:szCs w:val="24"/>
        </w:rPr>
        <w:t xml:space="preserve">մ տարածական լուծաչափով փոքր ՏԱ, </w:t>
      </w:r>
    </w:p>
    <w:p w14:paraId="25135AD3"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ռադիոլոկացիոն նպատակային ապարատուրայով ՏԱ։</w:t>
      </w:r>
    </w:p>
    <w:p w14:paraId="7290182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Տվյալ աշխատանքի արդյունքը գիտատեխնիկական հաշվետվությունն է, որը պարունակում է՝</w:t>
      </w:r>
    </w:p>
    <w:p w14:paraId="1CFAB52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ԻՏՀ-ի ստեղծման ու շահագործման եւ դրա համատեղ օգտագործման ընթացքում ստացված արդյունքների առեւտրականացման հայեցակարգի մասին բացատրագիրը</w:t>
      </w:r>
      <w:r w:rsidR="00541D61" w:rsidRPr="00FA00F3">
        <w:rPr>
          <w:rFonts w:ascii="Sylfaen" w:hAnsi="Sylfaen"/>
          <w:sz w:val="24"/>
          <w:szCs w:val="24"/>
        </w:rPr>
        <w:t>,</w:t>
      </w:r>
    </w:p>
    <w:p w14:paraId="590398A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հեռանկարային ԵՀԶ ՏԱ-ների նախագծային տեսքի, դրանց հիման վրա ստեղծված՝ անդամ պետությունների ԵՀԶ ԻՏՀ-ի կազմի եւ կառուցվածքի նկարագիրը</w:t>
      </w:r>
      <w:r w:rsidR="00541D61" w:rsidRPr="00FA00F3">
        <w:rPr>
          <w:rFonts w:ascii="Sylfaen" w:hAnsi="Sylfaen"/>
          <w:sz w:val="24"/>
          <w:szCs w:val="24"/>
        </w:rPr>
        <w:t>,</w:t>
      </w:r>
    </w:p>
    <w:p w14:paraId="7A049E40"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ՏԱ-ների կառավարման վերգետնյա ենթակառուցվածքի, անդամ պետությունների ԵՀԶ ԻՏՀ-ի տեղեկատվության ընդունման, մշակման ու տարածման վերգետնյա համալիրի կազմի եւ տեխնիկական բնութագրերի նկարագիրը</w:t>
      </w:r>
      <w:r w:rsidR="00541D61" w:rsidRPr="00FA00F3">
        <w:rPr>
          <w:rFonts w:ascii="Sylfaen" w:hAnsi="Sylfaen"/>
          <w:sz w:val="24"/>
          <w:szCs w:val="24"/>
        </w:rPr>
        <w:t>,</w:t>
      </w:r>
    </w:p>
    <w:p w14:paraId="1E37FE0E"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ԻՏՀ-ի ստեղծմանն ուղղված փորձակոնստրուկտորական աշխատանքների վերաբերյալ տեխնիկատնտեսական հիմնավորումների եւ տակտիկատեխնիկական առաջադրանքների նախագծերը,</w:t>
      </w:r>
    </w:p>
    <w:p w14:paraId="651A1BD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կոոպերացիայի համար անդամ պետությունների արդյունաբերական ձեռնարկությունների ընտրության հիմնավորումը,</w:t>
      </w:r>
    </w:p>
    <w:p w14:paraId="35AB5FF3"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ԻՏՀ-ի ուղեծրային եւ վերգետնյա հատվածների</w:t>
      </w:r>
      <w:r w:rsidR="00541D61" w:rsidRPr="00FA00F3">
        <w:rPr>
          <w:rFonts w:ascii="Sylfaen" w:hAnsi="Sylfaen"/>
          <w:sz w:val="24"/>
          <w:szCs w:val="24"/>
        </w:rPr>
        <w:t xml:space="preserve"> համալիր կիրառման վերաբերյալ առ</w:t>
      </w:r>
      <w:r w:rsidRPr="00FA00F3">
        <w:rPr>
          <w:rFonts w:ascii="Sylfaen" w:hAnsi="Sylfaen"/>
          <w:sz w:val="24"/>
          <w:szCs w:val="24"/>
        </w:rPr>
        <w:t>աջարկները,</w:t>
      </w:r>
    </w:p>
    <w:p w14:paraId="0A8CBA6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ԻՏՀ-ի տեխնիկական եւ առեւտրային շահագործման վերաբերյալ առաջարկները։</w:t>
      </w:r>
    </w:p>
    <w:p w14:paraId="53D6F18E"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ԵՀԶ ՏՀ-ների ազգային օպերատորների ԵՀԶ տվյալների ընդունման ապարատային-ծրագրային համալիրների արդիականացման իրականացում՝ </w:t>
      </w:r>
      <w:r w:rsidRPr="00FA00F3">
        <w:rPr>
          <w:rFonts w:ascii="Sylfaen" w:hAnsi="Sylfaen"/>
          <w:sz w:val="24"/>
          <w:szCs w:val="24"/>
        </w:rPr>
        <w:lastRenderedPageBreak/>
        <w:t>անդամ պետությունների ԵՀԶ ԻՏՀ-ից ստացվող ԵՀԶ տվյալների ընդունման եւ մշակման մասով դրանց հնարավորություններն ապահովելու նպատակով։</w:t>
      </w:r>
    </w:p>
    <w:p w14:paraId="77FDB803"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Աշխատանքների սկիզբ՝ 2022 թվականի հունվար</w:t>
      </w:r>
      <w:r w:rsidR="002950D7" w:rsidRPr="00FA00F3">
        <w:rPr>
          <w:rFonts w:ascii="Sylfaen" w:hAnsi="Sylfaen"/>
          <w:sz w:val="24"/>
          <w:szCs w:val="24"/>
        </w:rPr>
        <w:t>։</w:t>
      </w:r>
    </w:p>
    <w:p w14:paraId="5B894CB7"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Աշխատանքների ավարտ՝ 2024 թվականի դեկտեմբեր</w:t>
      </w:r>
      <w:r w:rsidR="002950D7" w:rsidRPr="00FA00F3">
        <w:rPr>
          <w:rFonts w:ascii="Sylfaen" w:hAnsi="Sylfaen"/>
          <w:sz w:val="24"/>
          <w:szCs w:val="24"/>
        </w:rPr>
        <w:t>։</w:t>
      </w:r>
    </w:p>
    <w:p w14:paraId="3D50EB9C"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Տվյալ աշխատանքի նպատակը ԵՀԶ ՏՀ-ների ազգային օպերատորների ԵՀԶ տվյալների ընդունման ապարատային-ծրագրային եւ տեխնիկական միջոցների արդիականացումն է՝ ցանկացած ազգային ԵՀԶ ՏԱ-ներից ԵՀԶ տվյալների ընդունման նկատմամբ ԵՀԶ ԻՏՀ-ի գործառութային </w:t>
      </w:r>
      <w:r w:rsidR="00F83A7A" w:rsidRPr="00FA00F3">
        <w:rPr>
          <w:rFonts w:ascii="Sylfaen" w:hAnsi="Sylfaen"/>
          <w:sz w:val="24"/>
          <w:szCs w:val="24"/>
        </w:rPr>
        <w:t>համատեղելիությ</w:t>
      </w:r>
      <w:r w:rsidR="007F419B" w:rsidRPr="00FA00F3">
        <w:rPr>
          <w:rFonts w:ascii="Sylfaen" w:hAnsi="Sylfaen"/>
          <w:sz w:val="24"/>
          <w:szCs w:val="24"/>
        </w:rPr>
        <w:t>ու</w:t>
      </w:r>
      <w:r w:rsidR="00F83A7A" w:rsidRPr="00FA00F3">
        <w:rPr>
          <w:rFonts w:ascii="Sylfaen" w:hAnsi="Sylfaen"/>
          <w:sz w:val="24"/>
          <w:szCs w:val="24"/>
        </w:rPr>
        <w:t>ն</w:t>
      </w:r>
      <w:r w:rsidR="007F419B" w:rsidRPr="00FA00F3">
        <w:rPr>
          <w:rFonts w:ascii="Sylfaen" w:hAnsi="Sylfaen"/>
          <w:sz w:val="24"/>
          <w:szCs w:val="24"/>
        </w:rPr>
        <w:t>ն</w:t>
      </w:r>
      <w:r w:rsidR="00F83A7A" w:rsidRPr="00FA00F3">
        <w:rPr>
          <w:rFonts w:ascii="Sylfaen" w:hAnsi="Sylfaen"/>
          <w:sz w:val="24"/>
          <w:szCs w:val="24"/>
        </w:rPr>
        <w:t xml:space="preserve"> ապահով</w:t>
      </w:r>
      <w:r w:rsidR="00435C6B" w:rsidRPr="00FA00F3">
        <w:rPr>
          <w:rFonts w:ascii="Sylfaen" w:hAnsi="Sylfaen"/>
          <w:sz w:val="24"/>
          <w:szCs w:val="24"/>
        </w:rPr>
        <w:t>ելու</w:t>
      </w:r>
      <w:r w:rsidRPr="00FA00F3">
        <w:rPr>
          <w:rFonts w:ascii="Sylfaen" w:hAnsi="Sylfaen"/>
          <w:sz w:val="24"/>
          <w:szCs w:val="24"/>
        </w:rPr>
        <w:t xml:space="preserve"> համար։</w:t>
      </w:r>
    </w:p>
    <w:p w14:paraId="646BA56C" w14:textId="77777777" w:rsidR="00522932" w:rsidRPr="00FA00F3" w:rsidRDefault="007F419B"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Տվյալ աշխատանքի կատարման շրջանակներում պլանավորվում է հետեւյալ</w:t>
      </w:r>
      <w:r w:rsidR="003C71F8" w:rsidRPr="00FA00F3">
        <w:rPr>
          <w:rFonts w:ascii="Sylfaen" w:hAnsi="Sylfaen"/>
          <w:sz w:val="24"/>
          <w:szCs w:val="24"/>
        </w:rPr>
        <w:t xml:space="preserve"> հիմնահարցերի լուծումը՝</w:t>
      </w:r>
    </w:p>
    <w:p w14:paraId="10B613B4"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ՏՀ-ների ազգային օպերատորների տեղեկատվության ընդունման, մշակման եւ տարածման վերգետնյա համալիրների ապարատային-ծրագրային ու տեխնիկական միջոցներ</w:t>
      </w:r>
      <w:r w:rsidR="009A6FD1" w:rsidRPr="00FA00F3">
        <w:rPr>
          <w:rFonts w:ascii="Sylfaen" w:hAnsi="Sylfaen"/>
          <w:sz w:val="24"/>
          <w:szCs w:val="24"/>
        </w:rPr>
        <w:t>ն</w:t>
      </w:r>
      <w:r w:rsidRPr="00FA00F3">
        <w:rPr>
          <w:rFonts w:ascii="Sylfaen" w:hAnsi="Sylfaen"/>
          <w:sz w:val="24"/>
          <w:szCs w:val="24"/>
        </w:rPr>
        <w:t xml:space="preserve"> արդիականաց</w:t>
      </w:r>
      <w:r w:rsidR="009A6FD1" w:rsidRPr="00FA00F3">
        <w:rPr>
          <w:rFonts w:ascii="Sylfaen" w:hAnsi="Sylfaen"/>
          <w:sz w:val="24"/>
          <w:szCs w:val="24"/>
        </w:rPr>
        <w:t>նելու</w:t>
      </w:r>
      <w:r w:rsidRPr="00FA00F3">
        <w:rPr>
          <w:rFonts w:ascii="Sylfaen" w:hAnsi="Sylfaen"/>
          <w:sz w:val="24"/>
          <w:szCs w:val="24"/>
        </w:rPr>
        <w:t xml:space="preserve"> վերաբերյալ նախագծա-կոնստրուկտորական փաստաթղթերի մշակում.</w:t>
      </w:r>
    </w:p>
    <w:p w14:paraId="341E9059" w14:textId="77777777" w:rsidR="00522932" w:rsidRPr="00FA00F3" w:rsidRDefault="00D32763"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ՏՀ-ների ազգային օպերատորների տեղեկատվության ընդունման, մշակման եւ տարածման վերգետնյա համալիրների կայանների արդիականացման գծով մոնտաժման եւ գործարկման</w:t>
      </w:r>
      <w:r w:rsidR="0070303B" w:rsidRPr="00FA00F3">
        <w:rPr>
          <w:rFonts w:ascii="Sylfaen" w:hAnsi="Sylfaen"/>
          <w:sz w:val="24"/>
          <w:szCs w:val="24"/>
        </w:rPr>
        <w:t>-կարգաբերման աշխատանքների կատարում, անհրաժեշտ ապարատային-ծրագրային</w:t>
      </w:r>
      <w:r w:rsidR="003C71F8" w:rsidRPr="00FA00F3">
        <w:rPr>
          <w:rFonts w:ascii="Sylfaen" w:hAnsi="Sylfaen"/>
          <w:sz w:val="24"/>
          <w:szCs w:val="24"/>
        </w:rPr>
        <w:t xml:space="preserve"> միջոցների արտադրություն։ </w:t>
      </w:r>
    </w:p>
    <w:p w14:paraId="13946367"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Տվյալ </w:t>
      </w:r>
      <w:r w:rsidR="00F83A7A" w:rsidRPr="00FA00F3">
        <w:rPr>
          <w:rFonts w:ascii="Sylfaen" w:hAnsi="Sylfaen"/>
          <w:sz w:val="24"/>
          <w:szCs w:val="24"/>
        </w:rPr>
        <w:t>աշխատանքից</w:t>
      </w:r>
      <w:r w:rsidR="007F419B" w:rsidRPr="00FA00F3">
        <w:rPr>
          <w:rFonts w:ascii="Sylfaen" w:hAnsi="Sylfaen"/>
          <w:sz w:val="24"/>
          <w:szCs w:val="24"/>
        </w:rPr>
        <w:t xml:space="preserve"> ակնկալվող արդյունքները</w:t>
      </w:r>
      <w:r w:rsidRPr="00FA00F3">
        <w:rPr>
          <w:rFonts w:ascii="Sylfaen" w:hAnsi="Sylfaen"/>
          <w:sz w:val="24"/>
          <w:szCs w:val="24"/>
        </w:rPr>
        <w:t>՝</w:t>
      </w:r>
    </w:p>
    <w:p w14:paraId="3EB61B51" w14:textId="77777777" w:rsidR="00522932" w:rsidRPr="00FA00F3" w:rsidRDefault="003C71F8" w:rsidP="009354DC">
      <w:pPr>
        <w:pStyle w:val="Bodytext120"/>
        <w:shd w:val="clear" w:color="auto" w:fill="auto"/>
        <w:spacing w:before="0" w:after="160" w:line="348" w:lineRule="auto"/>
        <w:ind w:firstLine="567"/>
        <w:rPr>
          <w:rFonts w:ascii="Sylfaen" w:hAnsi="Sylfaen"/>
          <w:sz w:val="24"/>
          <w:szCs w:val="24"/>
        </w:rPr>
      </w:pPr>
      <w:r w:rsidRPr="00FA00F3">
        <w:rPr>
          <w:rFonts w:ascii="Sylfaen" w:hAnsi="Sylfaen"/>
          <w:sz w:val="24"/>
          <w:szCs w:val="24"/>
        </w:rPr>
        <w:t>ԵՀԶ ՏՀ-ների ազգային օպերատորների տեղեկատվության ընդունման, մշակման եւ տարածման վերգետնյա համալիրների ապարատային-ծրագրային եւ տեխնիկական միջոցների արդիականացման վերաբերյալ նախագծա-տեխնիկական փաստաթղթերի մշակված փաթեթ.</w:t>
      </w:r>
    </w:p>
    <w:p w14:paraId="6B42D567" w14:textId="77777777" w:rsidR="00522932" w:rsidRPr="00FA00F3" w:rsidRDefault="003C71F8" w:rsidP="009354DC">
      <w:pPr>
        <w:pStyle w:val="Bodytext120"/>
        <w:shd w:val="clear" w:color="auto" w:fill="auto"/>
        <w:spacing w:before="0" w:after="160" w:line="348" w:lineRule="auto"/>
        <w:ind w:firstLine="567"/>
        <w:rPr>
          <w:rFonts w:ascii="Sylfaen" w:hAnsi="Sylfaen"/>
          <w:sz w:val="24"/>
          <w:szCs w:val="24"/>
        </w:rPr>
      </w:pPr>
      <w:r w:rsidRPr="00FA00F3">
        <w:rPr>
          <w:rFonts w:ascii="Sylfaen" w:hAnsi="Sylfaen"/>
          <w:sz w:val="24"/>
          <w:szCs w:val="24"/>
        </w:rPr>
        <w:t xml:space="preserve">ԵՀԶ ՏՀ-ների ազգային օպերատորների տեղեկատվության ընդունման, մշակման եւ տարածման վերգետնյա համալիրների արդիականացված կայանների ստեղծում։ </w:t>
      </w:r>
    </w:p>
    <w:p w14:paraId="7E01CE98"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ԵՀԶ ՏՀ-ների ազգային օպերատորների տեղեկատվական-որոնողական համակարգերի բազայի վրա ԵՀԶ ստանդարտ արտադրանքի եւ արխիվային նյութերի վերաբերյալ մեթատվյալների բանկի եւ անդամ պետությունների տեղեկատվական-որոնողական ինտեգրված համակարգի ստեղծում։</w:t>
      </w:r>
    </w:p>
    <w:p w14:paraId="265F98ED"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Աշխատանքների սկիզբ՝ 2021 թվականի հունվար</w:t>
      </w:r>
      <w:r w:rsidR="00956EB1" w:rsidRPr="00FA00F3">
        <w:rPr>
          <w:rFonts w:ascii="Sylfaen" w:hAnsi="Sylfaen"/>
          <w:sz w:val="24"/>
          <w:szCs w:val="24"/>
        </w:rPr>
        <w:t>։</w:t>
      </w:r>
    </w:p>
    <w:p w14:paraId="3C7A91BE"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Աշխատանքների ավարտ՝ 2023 թվականի նոյեմբեր</w:t>
      </w:r>
      <w:r w:rsidR="00956EB1" w:rsidRPr="00FA00F3">
        <w:rPr>
          <w:rFonts w:ascii="Sylfaen" w:hAnsi="Sylfaen"/>
          <w:sz w:val="24"/>
          <w:szCs w:val="24"/>
        </w:rPr>
        <w:t>։</w:t>
      </w:r>
    </w:p>
    <w:p w14:paraId="4535F11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Տվյալ աշխատանքի նպատակներն են՝</w:t>
      </w:r>
    </w:p>
    <w:p w14:paraId="416F4C6F"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ՏԱ-ների գործող ազգային ուղեծրային խմբավորումներից եւ անդամ պետությունների ԵՀԶ ՏԱ-ների համատեղ ուղեծրային խմբավորումից ստացվող ԵՀԶ տվյալների մասին տեղեկությունների անհրաժեշտ ամբողջության ապահովում.</w:t>
      </w:r>
    </w:p>
    <w:p w14:paraId="65D41DEE"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պետական իշխանության մարմինների՝ ԵՀԶ տվյալներով ապահովվածության մակարդակի բարձրացում.</w:t>
      </w:r>
    </w:p>
    <w:p w14:paraId="158D2AF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ՏԱ-ների համատեղ ուղեծրային խմբավորումից ստացվող ԵՀԶ տվյալների եւ դրանց հիման վրա արտադրվող արտադրանքի պահանջարկի բարձրացում.</w:t>
      </w:r>
    </w:p>
    <w:p w14:paraId="63B6616E"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երրորդ երկրների ԵՀԶ ՏԱ-ներից ստացվող ԵՀԶ տվյալների՝ անդամ պետությունների ԵՀԶ ՏԱ-ներից ստացվող ԵՀԶ տվյալներով ներմուծափոխարինման ապահովում։</w:t>
      </w:r>
    </w:p>
    <w:p w14:paraId="66C4A408" w14:textId="77777777" w:rsidR="00522932" w:rsidRPr="00FA00F3" w:rsidRDefault="003C71F8" w:rsidP="009354DC">
      <w:pPr>
        <w:pStyle w:val="Bodytext120"/>
        <w:shd w:val="clear" w:color="auto" w:fill="auto"/>
        <w:spacing w:before="0" w:after="160" w:line="341" w:lineRule="auto"/>
        <w:ind w:firstLine="567"/>
        <w:rPr>
          <w:rFonts w:ascii="Sylfaen" w:hAnsi="Sylfaen"/>
          <w:sz w:val="24"/>
          <w:szCs w:val="24"/>
        </w:rPr>
      </w:pPr>
      <w:r w:rsidRPr="00FA00F3">
        <w:rPr>
          <w:rFonts w:ascii="Sylfaen" w:hAnsi="Sylfaen"/>
          <w:sz w:val="24"/>
          <w:szCs w:val="24"/>
        </w:rPr>
        <w:t>Տվյալ աշխատանքի կատարման շրջանակներում պլանավորվում է հետեւյալ հիմնահարցերի լուծումը՝</w:t>
      </w:r>
    </w:p>
    <w:p w14:paraId="20D5B667" w14:textId="77777777" w:rsidR="00522932" w:rsidRPr="00FA00F3" w:rsidRDefault="003C71F8" w:rsidP="009354DC">
      <w:pPr>
        <w:pStyle w:val="Bodytext120"/>
        <w:shd w:val="clear" w:color="auto" w:fill="auto"/>
        <w:spacing w:before="0" w:after="160" w:line="341" w:lineRule="auto"/>
        <w:ind w:firstLine="567"/>
        <w:rPr>
          <w:rFonts w:ascii="Sylfaen" w:hAnsi="Sylfaen"/>
          <w:sz w:val="24"/>
          <w:szCs w:val="24"/>
        </w:rPr>
      </w:pPr>
      <w:r w:rsidRPr="00FA00F3">
        <w:rPr>
          <w:rFonts w:ascii="Sylfaen" w:hAnsi="Sylfaen"/>
          <w:sz w:val="24"/>
          <w:szCs w:val="24"/>
        </w:rPr>
        <w:t>ԵՀԶ ՏՀ-ների ազգային օպերատորների տեղեկատվական-որոնողական համակարգերի համատեղ օգտագործման գործընթացների ավտոմատացում.</w:t>
      </w:r>
    </w:p>
    <w:p w14:paraId="41C34BAF" w14:textId="77777777" w:rsidR="00522932" w:rsidRPr="00FA00F3" w:rsidRDefault="003C71F8" w:rsidP="009354DC">
      <w:pPr>
        <w:pStyle w:val="Bodytext120"/>
        <w:shd w:val="clear" w:color="auto" w:fill="auto"/>
        <w:spacing w:before="0" w:after="160" w:line="341" w:lineRule="auto"/>
        <w:ind w:firstLine="567"/>
        <w:rPr>
          <w:rFonts w:ascii="Sylfaen" w:hAnsi="Sylfaen"/>
          <w:sz w:val="24"/>
          <w:szCs w:val="24"/>
        </w:rPr>
      </w:pPr>
      <w:r w:rsidRPr="00FA00F3">
        <w:rPr>
          <w:rFonts w:ascii="Sylfaen" w:hAnsi="Sylfaen"/>
          <w:sz w:val="24"/>
          <w:szCs w:val="24"/>
        </w:rPr>
        <w:t>հետեւյալի ստեղծում՝</w:t>
      </w:r>
    </w:p>
    <w:p w14:paraId="7C3B503D" w14:textId="77777777" w:rsidR="00522932" w:rsidRPr="00FA00F3" w:rsidRDefault="003C71F8" w:rsidP="009354DC">
      <w:pPr>
        <w:pStyle w:val="Bodytext120"/>
        <w:shd w:val="clear" w:color="auto" w:fill="auto"/>
        <w:spacing w:before="0" w:after="160" w:line="341" w:lineRule="auto"/>
        <w:ind w:firstLine="567"/>
        <w:rPr>
          <w:rFonts w:ascii="Sylfaen" w:hAnsi="Sylfaen"/>
          <w:sz w:val="24"/>
          <w:szCs w:val="24"/>
        </w:rPr>
      </w:pPr>
      <w:r w:rsidRPr="009354DC">
        <w:rPr>
          <w:rFonts w:ascii="Sylfaen" w:hAnsi="Sylfaen"/>
          <w:spacing w:val="-6"/>
          <w:sz w:val="24"/>
          <w:szCs w:val="24"/>
        </w:rPr>
        <w:t xml:space="preserve">ԵՀԶ ՏՀ-ների ազգային օպերատորների տեղեկատվական-որոնողական համակարգերի ծրագրային բաղադրիչներ, միավորված տեղեկատվական </w:t>
      </w:r>
      <w:r w:rsidRPr="00FA00F3">
        <w:rPr>
          <w:rFonts w:ascii="Sylfaen" w:hAnsi="Sylfaen"/>
          <w:sz w:val="24"/>
          <w:szCs w:val="24"/>
        </w:rPr>
        <w:t>ռեսուրսներ.</w:t>
      </w:r>
    </w:p>
    <w:p w14:paraId="0A8221EF"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անդամ պետությունների ԵՀԶ ՏԱ-ներից ստացվող տիեզերական նկարահանման նյութերի մասին մեթատվյալների միավորված բանկ.</w:t>
      </w:r>
    </w:p>
    <w:p w14:paraId="3D5C855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տիեզերական միջոցների մասին տվյալների՝ տարածքային բաշխված միասնական բազա, այդ թվում՝ դրանց վերաբերյալ կազմակերպչական-տեխնիկական եւ մեթոդական փաստաթղթեր.</w:t>
      </w:r>
    </w:p>
    <w:p w14:paraId="217471A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ՏՀ-ների ազգային օպերատորներից նոր նկարահանում կատարելու կենտրոնացված պատվերի ենթահամակարգ.</w:t>
      </w:r>
    </w:p>
    <w:p w14:paraId="0B39416E"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ՏՀ-ների ազգային օպերատորներից արխիվային տիեզերական նկարահանման կենտրոնացված պատվերի ենթահամակարգ.</w:t>
      </w:r>
    </w:p>
    <w:p w14:paraId="2E8FD50E"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տիեզերական նկարահանման նյութերի մասին տեղեկատվության տրամադրման ենթահամակարգ.</w:t>
      </w:r>
    </w:p>
    <w:p w14:paraId="5EED477C"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տիեզերական նկարահանման նյութերի վերաբերյալ տվյալների որոնման ենթահամակարգ.</w:t>
      </w:r>
    </w:p>
    <w:p w14:paraId="4FDC523D"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տիեզերական նկարահանման նյութերի կանոնակարգված հասանելիության ենթահամակարգ.</w:t>
      </w:r>
    </w:p>
    <w:p w14:paraId="524BC11B"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ՏՀ-ների ազգային օպերատորների տեղեկատվական-որոնողական համակարգերի օգտագործմամբ ԵՀԶ ՏՀ-ների ազգային օպերատորների համար այլ անդամ պետությունների գործող ԵՀԶ ՏԱ-ներից ստացվող եւ անդամ պետությունների ԵՀԶ ՏԱ-ների համատեղ ուղեծրային խմբավորման մեջ մտնող ԵՀԶ ՏԱ-ներից հեռանկարում ստացվող նկարահանման արդյունքների հասանելիության ապահովման ծրագրային համալիր.</w:t>
      </w:r>
    </w:p>
    <w:p w14:paraId="3F3C059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անդամ պետությունների օգտագործողների համար անդամ պետությունների ԵՀԶ ԻՏՀ-ից ստացվող ԵՀԶ տվյալների մշակման, դրանց հիման վրա երկրատեղեկատվական արտադրանքի արտադրման եւ համաշխարհային շուկայում դրա </w:t>
      </w:r>
      <w:r w:rsidR="00D5417B" w:rsidRPr="00FA00F3">
        <w:rPr>
          <w:rFonts w:ascii="Sylfaen" w:hAnsi="Sylfaen"/>
          <w:sz w:val="24"/>
          <w:szCs w:val="24"/>
        </w:rPr>
        <w:t xml:space="preserve">առաջխաղացման </w:t>
      </w:r>
      <w:r w:rsidRPr="00FA00F3">
        <w:rPr>
          <w:rFonts w:ascii="Sylfaen" w:hAnsi="Sylfaen"/>
          <w:sz w:val="24"/>
          <w:szCs w:val="24"/>
        </w:rPr>
        <w:t>գործիքների հասանելիության հեռահար հնարավորության ապահովման ծրագրային համալիր (թվային «ամպային» հարթակ)։</w:t>
      </w:r>
    </w:p>
    <w:p w14:paraId="7CAE86EE"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Աշխատանք</w:t>
      </w:r>
      <w:r w:rsidR="00F83A7A" w:rsidRPr="00FA00F3">
        <w:rPr>
          <w:rFonts w:ascii="Sylfaen" w:hAnsi="Sylfaen"/>
          <w:sz w:val="24"/>
          <w:szCs w:val="24"/>
        </w:rPr>
        <w:t>ի</w:t>
      </w:r>
      <w:r w:rsidR="007F419B" w:rsidRPr="00FA00F3">
        <w:rPr>
          <w:rFonts w:ascii="Sylfaen" w:hAnsi="Sylfaen"/>
          <w:sz w:val="24"/>
          <w:szCs w:val="24"/>
        </w:rPr>
        <w:t>ց</w:t>
      </w:r>
      <w:r w:rsidRPr="00FA00F3">
        <w:rPr>
          <w:rFonts w:ascii="Sylfaen" w:hAnsi="Sylfaen"/>
          <w:sz w:val="24"/>
          <w:szCs w:val="24"/>
        </w:rPr>
        <w:t xml:space="preserve"> ակնկալվող արդյունքները՝</w:t>
      </w:r>
    </w:p>
    <w:p w14:paraId="4E7B50F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հետեւյալի ստեղծում՝</w:t>
      </w:r>
    </w:p>
    <w:p w14:paraId="6BDD30BF"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ստանդարտ արտադրանքի եւ արխիվային նյութերի մասով անդամ պետությունների տեղեկատվական-որոնողական ինտեգրված համակարգ.</w:t>
      </w:r>
    </w:p>
    <w:p w14:paraId="1FA4119D"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ՏԱ-ներից ստացված ԵՀԶ ստանդարտ արտադրանքի եւ արխիվային նյութերի վերաբերյալ մեթատվյալների միասնական բանկ, որը կդառնա անդամ պետությունների տարածքներում տեղի ունեցող գործընթացներին հետեւելու օբյեկտիվ տեղեկատվության միասնական աղբյուրը.</w:t>
      </w:r>
    </w:p>
    <w:p w14:paraId="7444822F"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տիեզերական միջոցների մասին տվյալների՝ տարածքային բաշխված միասնական բազա, այդ թվում՝ դրանց վերաբերյալ կազմակերպչական-տեխնիկական եւ մեթոդական փաստաթղթեր.</w:t>
      </w:r>
    </w:p>
    <w:p w14:paraId="0343303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ՏՀ-ների ազգային օպերատորների համար այլ անդամ պետությունների ԵՀԶ ՏԱ-ների գործող ուղեծրային խմբավորումներից եւ ԵՀԶ ՏԱ-ների համատեղ ուղեծրային խմբավորման մեջ մտնող հեռանկարային ԵՀԶ ՏԱ-ներից ստացվող նկարահանման նյութերի հասանելիության ապահովման ծրագրային համալիր.</w:t>
      </w:r>
    </w:p>
    <w:p w14:paraId="439DCAF5"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անդամ պետությունների օգտագործողների համար անդամ պետությունների ԵՀԶ ԻՏՀ-ից ստացվող ԵՀԶ տվյալների մշակման, դրանց հիման վրա երկրատեղեկատվական արտադրանքի արտադրման եւ համաշխարհային շուկայում դրա </w:t>
      </w:r>
      <w:r w:rsidR="00D5417B" w:rsidRPr="00FA00F3">
        <w:rPr>
          <w:rFonts w:ascii="Sylfaen" w:hAnsi="Sylfaen"/>
          <w:sz w:val="24"/>
          <w:szCs w:val="24"/>
        </w:rPr>
        <w:t xml:space="preserve">առաջխաղացման </w:t>
      </w:r>
      <w:r w:rsidRPr="00FA00F3">
        <w:rPr>
          <w:rFonts w:ascii="Sylfaen" w:hAnsi="Sylfaen"/>
          <w:sz w:val="24"/>
          <w:szCs w:val="24"/>
        </w:rPr>
        <w:t>գործիքների հասանելիության հեռահար հնարավորության ապահովման ծրագրային համալիր (թվային «ամպային» հարթակ)։</w:t>
      </w:r>
    </w:p>
    <w:p w14:paraId="177FE117"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տվյալների ընդունման համալիրների եւ ԵՀԶ ՏԱ-ների կառավարման վերգետնյա ազգային համալիրների փոխգործակցության եւ համակարգված օգտագործման ապահովման ապարատային-ծրագրային համալիրի ստեղծում։</w:t>
      </w:r>
    </w:p>
    <w:p w14:paraId="1FEAEFCC"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Աշխատանքների սկիզբ՝ 2022 թվականի հունվար</w:t>
      </w:r>
      <w:r w:rsidR="003A0D4E" w:rsidRPr="00FA00F3">
        <w:rPr>
          <w:rFonts w:ascii="Sylfaen" w:hAnsi="Sylfaen"/>
          <w:sz w:val="24"/>
          <w:szCs w:val="24"/>
        </w:rPr>
        <w:t>։</w:t>
      </w:r>
    </w:p>
    <w:p w14:paraId="12FE20AE"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Աշխատանքների ավարտ՝ 2024 թվականի նոյեմբեր</w:t>
      </w:r>
      <w:r w:rsidR="003A0D4E" w:rsidRPr="00FA00F3">
        <w:rPr>
          <w:rFonts w:ascii="Sylfaen" w:hAnsi="Sylfaen"/>
          <w:sz w:val="24"/>
          <w:szCs w:val="24"/>
        </w:rPr>
        <w:t>։</w:t>
      </w:r>
    </w:p>
    <w:p w14:paraId="3A387633"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Տվյալ աշխատանքի նպատակը ԵՀԶ ՏՀ-ների ազգային օպերատորների համար անդամ պետությունների ԵՀԶ ՏԱ-ների համատեղ ուղեծրային խմբավորման մեջ եւ ազգային ուղեծրային խմբավորումների կազմում միաժամանակ օգտագործվող տարատեսակ ԵՀԶ ՏԱ-ների համակարգված նպատակային կիրառման տեխնիկական հնարավորության ապահովումն է։ </w:t>
      </w:r>
    </w:p>
    <w:p w14:paraId="231B44D7"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Տվյալ աշխատանքի կատարման շրջանակներում լուծվում են հետեւյալ հիմնահարցերը՝</w:t>
      </w:r>
    </w:p>
    <w:p w14:paraId="682CBC6D"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ազգային ԵՀԶ ՏԱ-ներից նկարահանման համակարգված պլանավորումը եւ ընդունման կայաններում ԵՀԶ տվյալների </w:t>
      </w:r>
      <w:r w:rsidR="00F83A7A" w:rsidRPr="00FA00F3">
        <w:rPr>
          <w:rFonts w:ascii="Sylfaen" w:hAnsi="Sylfaen"/>
          <w:sz w:val="24"/>
          <w:szCs w:val="24"/>
        </w:rPr>
        <w:t>վերակայման</w:t>
      </w:r>
      <w:r w:rsidRPr="00FA00F3">
        <w:rPr>
          <w:rFonts w:ascii="Sylfaen" w:hAnsi="Sylfaen"/>
          <w:sz w:val="24"/>
          <w:szCs w:val="24"/>
        </w:rPr>
        <w:t>՝ վայրի ու ժամանակի առումով օպտիմալ կազմակերպումն ապահովող ապարատային-ծրագրային համալիրի ստեղծում.</w:t>
      </w:r>
    </w:p>
    <w:p w14:paraId="17459703" w14:textId="77777777" w:rsidR="00522932" w:rsidRPr="00FA00F3" w:rsidRDefault="00D32763"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ՏԱ-ների ազգային ուղեծրային խմբավորումների մշակված եւ համատեղ օգտագործվող տեղեկատվակա</w:t>
      </w:r>
      <w:r w:rsidR="0070303B" w:rsidRPr="00FA00F3">
        <w:rPr>
          <w:rFonts w:ascii="Sylfaen" w:hAnsi="Sylfaen"/>
          <w:sz w:val="24"/>
          <w:szCs w:val="24"/>
        </w:rPr>
        <w:t xml:space="preserve">ն ռեսուրսների հասանելիության ալիքների եւ տեղեկատվության պաշտպանության ծրագրային համալիրի ստեղծում։ </w:t>
      </w:r>
    </w:p>
    <w:p w14:paraId="63BF19C4" w14:textId="77777777" w:rsidR="00522932" w:rsidRPr="00FA00F3" w:rsidRDefault="0070303B"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w:t>
      </w:r>
      <w:r w:rsidR="00F83A7A" w:rsidRPr="00FA00F3">
        <w:rPr>
          <w:rFonts w:ascii="Sylfaen" w:hAnsi="Sylfaen"/>
          <w:sz w:val="24"/>
          <w:szCs w:val="24"/>
        </w:rPr>
        <w:t>ից ակ</w:t>
      </w:r>
      <w:r w:rsidR="003C71F8" w:rsidRPr="00FA00F3">
        <w:rPr>
          <w:rFonts w:ascii="Sylfaen" w:hAnsi="Sylfaen"/>
          <w:sz w:val="24"/>
          <w:szCs w:val="24"/>
        </w:rPr>
        <w:t>նկալվող արդյունքները՝</w:t>
      </w:r>
    </w:p>
    <w:p w14:paraId="354C5F94"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ապարատային-ծրագրային համալիրի փորձանմուշի ստեղծում, անդամ պետությունների ԵՀԶ տվյալների ընդունման համալիրների եւ ԵՀԶ ՏԱ-ների կառավարման վերգետնյա ազգային համալիրների փոխգործակցության եւ համակարգված օգտագործման ապահովում.</w:t>
      </w:r>
    </w:p>
    <w:p w14:paraId="4DFB6F68"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անդամ պետությունների ԵՀԶ տվյալների ընդունման համալիրների եւ ԵՀԶ ՏԱ-ների կառավարման վերգետնյա ազգային համալիրների փոխգործակցությունը եւ համակարգված օգտագործումն ապահովող ապարատային-ծրագրային համալիրի վերաբերյալ նախագծային, ծրագրային եւ շահագործման փաստաթղթերի մշակում։ </w:t>
      </w:r>
    </w:p>
    <w:p w14:paraId="41EDBCED" w14:textId="77777777" w:rsidR="00522932" w:rsidRPr="00FA00F3" w:rsidRDefault="00522932" w:rsidP="00FA00F3">
      <w:pPr>
        <w:spacing w:after="160" w:line="360" w:lineRule="auto"/>
        <w:ind w:firstLine="567"/>
        <w:jc w:val="both"/>
        <w:rPr>
          <w:rFonts w:ascii="Sylfaen" w:hAnsi="Sylfaen"/>
        </w:rPr>
      </w:pPr>
    </w:p>
    <w:p w14:paraId="5875A943" w14:textId="77777777" w:rsidR="00522932" w:rsidRPr="00FA00F3" w:rsidRDefault="003C71F8" w:rsidP="009354DC">
      <w:pPr>
        <w:pStyle w:val="Bodytext120"/>
        <w:shd w:val="clear" w:color="auto" w:fill="auto"/>
        <w:spacing w:before="0" w:after="160" w:line="360" w:lineRule="auto"/>
        <w:ind w:left="567" w:right="559"/>
        <w:jc w:val="center"/>
        <w:rPr>
          <w:rFonts w:ascii="Sylfaen" w:hAnsi="Sylfaen"/>
          <w:sz w:val="24"/>
          <w:szCs w:val="24"/>
        </w:rPr>
      </w:pPr>
      <w:r w:rsidRPr="00FA00F3">
        <w:rPr>
          <w:rFonts w:ascii="Sylfaen" w:hAnsi="Sylfaen"/>
          <w:sz w:val="24"/>
          <w:szCs w:val="24"/>
        </w:rPr>
        <w:lastRenderedPageBreak/>
        <w:t xml:space="preserve">3. Անդամ պետությունների ԵՀԶ ԻՏՀ-ի կազմում միջին եւ գերբարձր տարածական լուծաչափի ԵՀԶ ՏԱ-ների բազայի վրա </w:t>
      </w:r>
      <w:r w:rsidR="009354DC" w:rsidRPr="009354DC">
        <w:rPr>
          <w:rFonts w:ascii="Sylfaen" w:hAnsi="Sylfaen"/>
          <w:sz w:val="24"/>
          <w:szCs w:val="24"/>
        </w:rPr>
        <w:br/>
      </w:r>
      <w:r w:rsidRPr="00FA00F3">
        <w:rPr>
          <w:rFonts w:ascii="Sylfaen" w:hAnsi="Sylfaen"/>
          <w:sz w:val="24"/>
          <w:szCs w:val="24"/>
        </w:rPr>
        <w:t>հեռանկարային ԵՀԶ ՏՀ-ների ստեղծում</w:t>
      </w:r>
    </w:p>
    <w:p w14:paraId="34EB4F06"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Աշխատանքների սկիզբ՝ 2021 թվականի հունվար</w:t>
      </w:r>
      <w:r w:rsidR="00CF0967" w:rsidRPr="00FA00F3">
        <w:rPr>
          <w:rFonts w:ascii="Sylfaen" w:hAnsi="Sylfaen"/>
          <w:sz w:val="24"/>
          <w:szCs w:val="24"/>
        </w:rPr>
        <w:t>։</w:t>
      </w:r>
    </w:p>
    <w:p w14:paraId="4243714C"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Աշխատանքների ավարտ՝ 2025 թվականի նոյեմբեր</w:t>
      </w:r>
      <w:r w:rsidR="00CF0967" w:rsidRPr="00FA00F3">
        <w:rPr>
          <w:rFonts w:ascii="Sylfaen" w:hAnsi="Sylfaen"/>
          <w:sz w:val="24"/>
          <w:szCs w:val="24"/>
        </w:rPr>
        <w:t>։</w:t>
      </w:r>
    </w:p>
    <w:p w14:paraId="305E3B77"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Աշխատանքի նպատակն անդամ պետությունների ԵՀԶ ԻՏՀ-ի գործառութային հնարավորությունների ընդլայնումն է՝ միջին եւ գերբարձր տարածական լուծաչափի ԵՀԶ ՏԱ-ների բազայի վրա հեռանկարային ԵՀԶ ՏՀ-ներ ստեղծելու եւ դրա կազմում ներառելու միջոցով։</w:t>
      </w:r>
    </w:p>
    <w:p w14:paraId="2A1C0951"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Դրված նպատակի ապահովումը թույլ կտա՝</w:t>
      </w:r>
    </w:p>
    <w:p w14:paraId="109E2E0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բարձրացնել անդամ պետությունների ռեսուրսների (ֆինանսական եւ աշխատանքային) օգտագործման արդյունավետությունը՝ տարբեր տեսակների ԵՀԶ ՏԱ-ների մշակման, արտադրման եւ գործարկման նպատակով, որոնք հետագայում կմիավորվեն ԵՀԶ ՏԱ-ների միասնական ուղեծրային խմբավորման մեջ՝ անդամ պետությունների շահերից բխող համատեղ օգտագործման համար</w:t>
      </w:r>
    </w:p>
    <w:p w14:paraId="1F58DF4C"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մրցակցել ԵՀԶ տվյալների շուկայում հիմնական խաղացողների հետ (AIRBUS D&amp;S, 21 AT, Maxar Technologies եւ այլն).</w:t>
      </w:r>
    </w:p>
    <w:p w14:paraId="2F7B19C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ստեղծել անդամ պետությունների ԵՀԶ ՏԱ-ների կառավարման վերգետնյա նոր ենթակառուցվածք կամ արդիականացնել գոյություն ունեցողը՝ ՏԱ-ների կառավարման, ԵՀԶ տվյալների ընդունման եւ մշակման միասնական ցանցով։ </w:t>
      </w:r>
    </w:p>
    <w:p w14:paraId="2099102F"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Տվյալ միջոցառման շրջանակներում պետք է կատարվեն հետեւյալ աշխատանքները՝</w:t>
      </w:r>
    </w:p>
    <w:p w14:paraId="2B0E9E96" w14:textId="77777777" w:rsidR="00522932" w:rsidRPr="009354DC"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միջին տարածական լուծաչափի ԵՀԶ ՏԱ-ների բազայի վրա</w:t>
      </w:r>
      <w:r w:rsidR="009354DC">
        <w:rPr>
          <w:rFonts w:ascii="Sylfaen" w:hAnsi="Sylfaen"/>
          <w:sz w:val="24"/>
          <w:szCs w:val="24"/>
        </w:rPr>
        <w:t xml:space="preserve"> հեռանկարային ԵՀԶ ՏՀ-ի ստեղծում</w:t>
      </w:r>
    </w:p>
    <w:p w14:paraId="6AE6AD37"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գերբարձր տարածական լուծաչափի ռուսական-բելառուսական ԵՀԶ ՏԱ-ների բազայի վրա հեռանկարային ԵՀԶ ՏՀ-ի ստեղծում։ </w:t>
      </w:r>
    </w:p>
    <w:p w14:paraId="2E90172F" w14:textId="77777777" w:rsidR="00522932" w:rsidRPr="00FA00F3" w:rsidRDefault="00EC184A" w:rsidP="009354DC">
      <w:pPr>
        <w:pStyle w:val="Bodytext120"/>
        <w:shd w:val="clear" w:color="auto" w:fill="auto"/>
        <w:spacing w:before="0" w:after="160" w:line="360" w:lineRule="auto"/>
        <w:ind w:left="567" w:right="559"/>
        <w:jc w:val="center"/>
        <w:rPr>
          <w:rFonts w:ascii="Sylfaen" w:hAnsi="Sylfaen"/>
          <w:sz w:val="24"/>
          <w:szCs w:val="24"/>
        </w:rPr>
      </w:pPr>
      <w:r w:rsidRPr="00FA00F3">
        <w:rPr>
          <w:rFonts w:ascii="Sylfaen" w:hAnsi="Sylfaen"/>
          <w:sz w:val="24"/>
          <w:szCs w:val="24"/>
        </w:rPr>
        <w:lastRenderedPageBreak/>
        <w:t>Միջին տարածական լուծաչափի ԵՀԶ ՏԱ-ների բազայի վրա</w:t>
      </w:r>
      <w:r w:rsidR="003C71F8" w:rsidRPr="00FA00F3">
        <w:rPr>
          <w:rFonts w:ascii="Sylfaen" w:hAnsi="Sylfaen"/>
          <w:sz w:val="24"/>
          <w:szCs w:val="24"/>
        </w:rPr>
        <w:t xml:space="preserve"> հեռանկարային ԵՀԶ ՏՀ-ի ստեղծում</w:t>
      </w:r>
    </w:p>
    <w:p w14:paraId="68D637D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ՏԱ-ների համատեղ ուղեծրային խմբավորման մեջ մտնող միջին տարածական լուծաչափի ԵՀԶ ՏԱ-ների բազայի վրա հեռանկարային ԵՀԶ ՏՀ-ի ստեղծումը կիրականացվի 2 փուլով՝ 1-ին փուլում (2021-2022 թվականներ) կմշակվի եւ կփորձարկվի մեկ ՏԱ, 2-րդ փուլում (2022-2025</w:t>
      </w:r>
      <w:r w:rsidR="009354DC" w:rsidRPr="009354DC">
        <w:rPr>
          <w:rFonts w:ascii="Sylfaen" w:hAnsi="Sylfaen"/>
          <w:sz w:val="24"/>
          <w:szCs w:val="24"/>
        </w:rPr>
        <w:t> </w:t>
      </w:r>
      <w:r w:rsidRPr="00FA00F3">
        <w:rPr>
          <w:rFonts w:ascii="Sylfaen" w:hAnsi="Sylfaen"/>
          <w:sz w:val="24"/>
          <w:szCs w:val="24"/>
        </w:rPr>
        <w:t>թվականներ) կպատրաստվեն եւս երկու ՏԱ-ներ, եւ կիրականացվի միջին տարածական լուծաչափի ԵՀԶ ՏԱ-ների ամբողջ խմբավորման գործարկումը։</w:t>
      </w:r>
    </w:p>
    <w:p w14:paraId="7D2853A5"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Նորարարական տեխնոլոգիական լուծումների հիման վրա նախատեսվում է ստեղծել 150 կգ</w:t>
      </w:r>
      <w:r w:rsidR="00692CC3" w:rsidRPr="00FA00F3">
        <w:rPr>
          <w:rFonts w:ascii="Sylfaen" w:hAnsi="Sylfaen"/>
          <w:sz w:val="24"/>
          <w:szCs w:val="24"/>
        </w:rPr>
        <w:t>-</w:t>
      </w:r>
      <w:r w:rsidR="00D8176F" w:rsidRPr="00FA00F3">
        <w:rPr>
          <w:rFonts w:ascii="Sylfaen" w:hAnsi="Sylfaen"/>
          <w:sz w:val="24"/>
          <w:szCs w:val="24"/>
        </w:rPr>
        <w:t xml:space="preserve">ը </w:t>
      </w:r>
      <w:r w:rsidRPr="00FA00F3">
        <w:rPr>
          <w:rFonts w:ascii="Sylfaen" w:hAnsi="Sylfaen"/>
          <w:sz w:val="24"/>
          <w:szCs w:val="24"/>
        </w:rPr>
        <w:t>չգերազանցող զանգվածով ղազախական հեռանկարային ԵՀԶ ՏԱ, որը կապահովի մինչեւ 6 մ (GSD` պիքսելի չափը երկրի մակերեւույթի վրա) տարածական լուծաչափով նկարահանում՝ 6 սպեկտրալ ալիքներով եւ առնվազն 120 կմ ընդգրկման շերտով։</w:t>
      </w:r>
    </w:p>
    <w:p w14:paraId="0F1DD16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Նախագծի շրջանակներում Ղազախստանի Հանրապետության կողմից կիրականացվեն տիեզերական համալիրի մշակումը, դեպի ուղեծիր ՏԱ-ի գործարկումը, կարտադրվեն ՏԱ-ի հիմնական ենթահամակարգերն ու լրակազմերը, կկատարվեն ՏԱ-ի հավաքման եւ փորձարկումների աշխատանքները։ </w:t>
      </w:r>
    </w:p>
    <w:p w14:paraId="05F7755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Միջին տարածական լուծաչափի ԵՀԶ ՏԱ-ների օգնությամբ ստացված տվյալները թույլ կտան լուծել հետեւյալ հիմնահարցերը՝ </w:t>
      </w:r>
    </w:p>
    <w:p w14:paraId="015DA6C3" w14:textId="77777777" w:rsidR="00522932" w:rsidRPr="009354DC"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տարածքների խոշորամասշտաբ տեղ</w:t>
      </w:r>
      <w:r w:rsidR="009354DC">
        <w:rPr>
          <w:rFonts w:ascii="Sylfaen" w:hAnsi="Sylfaen"/>
          <w:sz w:val="24"/>
          <w:szCs w:val="24"/>
        </w:rPr>
        <w:t>ագրական եւ թեմատիկ քարտեզագրում</w:t>
      </w:r>
    </w:p>
    <w:p w14:paraId="00D328A3" w14:textId="77777777" w:rsidR="00522932" w:rsidRPr="009354DC"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երկրատեղեկատվական ծառայությունների թարմացում եւ ԵՀ</w:t>
      </w:r>
      <w:r w:rsidR="009354DC">
        <w:rPr>
          <w:rFonts w:ascii="Sylfaen" w:hAnsi="Sylfaen"/>
          <w:sz w:val="24"/>
          <w:szCs w:val="24"/>
        </w:rPr>
        <w:t>Զ արդիական տվյալներով համալրում</w:t>
      </w:r>
    </w:p>
    <w:p w14:paraId="3FCAA59F" w14:textId="77777777" w:rsidR="00522932" w:rsidRPr="00A90F62"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շ</w:t>
      </w:r>
      <w:r w:rsidR="009354DC">
        <w:rPr>
          <w:rFonts w:ascii="Sylfaen" w:hAnsi="Sylfaen"/>
          <w:sz w:val="24"/>
          <w:szCs w:val="24"/>
        </w:rPr>
        <w:t>արժական օբյեկտների հայտնաբերում</w:t>
      </w:r>
    </w:p>
    <w:p w14:paraId="5C4090C6" w14:textId="77777777" w:rsidR="00522932" w:rsidRPr="00A90F62"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բնական եւ մարդածին օբյեկտների հայտնաբերում, ճանաչում, տարբերակում եւ մոնիթորինգ։</w:t>
      </w:r>
    </w:p>
    <w:p w14:paraId="33FEDC83" w14:textId="77777777" w:rsidR="009354DC" w:rsidRPr="00A90F62" w:rsidRDefault="009354DC" w:rsidP="00FA00F3">
      <w:pPr>
        <w:pStyle w:val="Bodytext120"/>
        <w:shd w:val="clear" w:color="auto" w:fill="auto"/>
        <w:spacing w:before="0" w:after="160" w:line="360" w:lineRule="auto"/>
        <w:ind w:firstLine="567"/>
        <w:rPr>
          <w:rFonts w:ascii="Sylfaen" w:hAnsi="Sylfaen"/>
          <w:sz w:val="24"/>
          <w:szCs w:val="24"/>
        </w:rPr>
      </w:pPr>
    </w:p>
    <w:p w14:paraId="535E6C9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 xml:space="preserve">Կրող հրթիռների գլխամասի շրջահոսիչների եզրաչափային չափսերի եւ թեթեւ ու միջին դասերի ՏԱ-ների դուրսբերման միջոցների էներգետիկ հնարավորությունների վերլուծության արդյունքներով՝ միջին տարածական լուծաչափի ՏԱ-ների գործարկումը դեպի 500-600 կմ բարձրությամբ ուղեծիր պլանավորվում է ապահովել սերիական կրող հրթիռների միջոցով՝ խմբային գործարկմամբ։ </w:t>
      </w:r>
    </w:p>
    <w:p w14:paraId="68790FB5"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Աշխատանքների կատարման արդյունքներով պետք է ապահովվեն հետեւյալ արդյունքները՝</w:t>
      </w:r>
    </w:p>
    <w:p w14:paraId="075C82B3"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ավարտվել է միջին տարածական լուծաչափի ԵՀԶ ՏԱ-ների ստեղծման վերաբերյալ կոնստրուկտորական եւ աշխատանքային փաստաթղթերի մշակումը.</w:t>
      </w:r>
    </w:p>
    <w:p w14:paraId="030ECEBE" w14:textId="77777777" w:rsidR="00522932" w:rsidRPr="009354DC"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մշակվել է միջին տարածական լուծաչափի ԵՀԶ ՏԱ-ներից ստացվող ԵՀԶ տվյալների ընդունման, մշակման եւ տարածման վերգետնյա համալիր եւ իրականացվել է ԵՀԶ ՏԱ-ների կառավարման գոյություն ունեցող վերգետնյա ենթ</w:t>
      </w:r>
      <w:r w:rsidR="009354DC">
        <w:rPr>
          <w:rFonts w:ascii="Sylfaen" w:hAnsi="Sylfaen"/>
          <w:sz w:val="24"/>
          <w:szCs w:val="24"/>
        </w:rPr>
        <w:t>ակառուցվածքի հետ դրա ինտեգրումը</w:t>
      </w:r>
    </w:p>
    <w:p w14:paraId="6A1E0DF6" w14:textId="77777777" w:rsidR="00522932" w:rsidRPr="00FA00F3" w:rsidRDefault="003C71F8" w:rsidP="00FA00F3">
      <w:pPr>
        <w:pStyle w:val="Bodytext120"/>
        <w:shd w:val="clear" w:color="auto" w:fill="auto"/>
        <w:spacing w:before="0" w:after="160" w:line="360" w:lineRule="auto"/>
        <w:ind w:firstLine="567"/>
        <w:jc w:val="left"/>
        <w:rPr>
          <w:rFonts w:ascii="Sylfaen" w:hAnsi="Sylfaen"/>
          <w:sz w:val="24"/>
          <w:szCs w:val="24"/>
        </w:rPr>
      </w:pPr>
      <w:r w:rsidRPr="00FA00F3">
        <w:rPr>
          <w:rFonts w:ascii="Sylfaen" w:hAnsi="Sylfaen"/>
          <w:sz w:val="24"/>
          <w:szCs w:val="24"/>
        </w:rPr>
        <w:t>պատրաստվել են միջին տարածական լուծաչափի երեք ԵՀԶ ՏԱ-ներ</w:t>
      </w:r>
    </w:p>
    <w:p w14:paraId="1E0A8664" w14:textId="77777777" w:rsidR="00522932" w:rsidRPr="009354DC"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կատարվել է ԵՀԶ ՏՀ-ների բաղկացուցիչ մասերի վերգետնյա փորձնակա</w:t>
      </w:r>
      <w:r w:rsidR="009354DC">
        <w:rPr>
          <w:rFonts w:ascii="Sylfaen" w:hAnsi="Sylfaen"/>
          <w:sz w:val="24"/>
          <w:szCs w:val="24"/>
        </w:rPr>
        <w:t>ն մշակում</w:t>
      </w:r>
    </w:p>
    <w:p w14:paraId="14D263A7"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ապահովագրվել են միջին տարածական լուծաչափի երեք ԵՀԶ ՏԱ-ների գործարկումը, թռիչքային փորձարկո</w:t>
      </w:r>
      <w:r w:rsidR="009354DC">
        <w:rPr>
          <w:rFonts w:ascii="Sylfaen" w:hAnsi="Sylfaen"/>
          <w:sz w:val="24"/>
          <w:szCs w:val="24"/>
        </w:rPr>
        <w:t>ւմները եւ շահագործման մեջ դնելը</w:t>
      </w:r>
      <w:r w:rsidRPr="00FA00F3">
        <w:rPr>
          <w:rFonts w:ascii="Sylfaen" w:hAnsi="Sylfaen"/>
          <w:sz w:val="24"/>
          <w:szCs w:val="24"/>
        </w:rPr>
        <w:t xml:space="preserve"> </w:t>
      </w:r>
    </w:p>
    <w:p w14:paraId="6645AF6B"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իրականացվել են միջին տարածական լուծաչափի երեք ԵՀԶ ՏԱ-ների գործարկումը, թռիչքային փորձարկումները եւ շահագործման մեջ դնելը։</w:t>
      </w:r>
    </w:p>
    <w:p w14:paraId="1A678D17" w14:textId="77777777" w:rsidR="00522932" w:rsidRPr="00FA00F3" w:rsidRDefault="00522932" w:rsidP="00FA00F3">
      <w:pPr>
        <w:spacing w:after="160" w:line="360" w:lineRule="auto"/>
        <w:ind w:firstLine="567"/>
        <w:rPr>
          <w:rFonts w:ascii="Sylfaen" w:hAnsi="Sylfaen"/>
        </w:rPr>
      </w:pPr>
    </w:p>
    <w:p w14:paraId="119C7071" w14:textId="77777777" w:rsidR="00522932" w:rsidRPr="00FA00F3" w:rsidRDefault="003C71F8" w:rsidP="009354DC">
      <w:pPr>
        <w:pStyle w:val="Bodytext120"/>
        <w:shd w:val="clear" w:color="auto" w:fill="auto"/>
        <w:spacing w:before="0" w:after="160" w:line="360" w:lineRule="auto"/>
        <w:ind w:left="567" w:right="559"/>
        <w:jc w:val="center"/>
        <w:rPr>
          <w:rFonts w:ascii="Sylfaen" w:hAnsi="Sylfaen"/>
          <w:sz w:val="24"/>
          <w:szCs w:val="24"/>
        </w:rPr>
      </w:pPr>
      <w:r w:rsidRPr="00FA00F3">
        <w:rPr>
          <w:rFonts w:ascii="Sylfaen" w:hAnsi="Sylfaen"/>
          <w:sz w:val="24"/>
          <w:szCs w:val="24"/>
        </w:rPr>
        <w:t>Գերբարձր տարածական լուծաչափի ԵՀԶ ՏԱ-ների բազայի վրա հեռանկարային ԵՀԶ ՏՀ-ի ստեղծում</w:t>
      </w:r>
    </w:p>
    <w:p w14:paraId="399264A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Ռուսական եւ բելառուսական ձեռնարկությունների կոոպերացիայի շրջանակներում պլանավորվում է իրականացնել հեռանկարային գերբարձր </w:t>
      </w:r>
      <w:r w:rsidRPr="00FA00F3">
        <w:rPr>
          <w:rFonts w:ascii="Sylfaen" w:hAnsi="Sylfaen"/>
          <w:sz w:val="24"/>
          <w:szCs w:val="24"/>
        </w:rPr>
        <w:lastRenderedPageBreak/>
        <w:t>տարածական լուծաչափի ԵՀԶ ՏԱ-ների (այսուհետ՝ ԳԲՏԼ ԵՀԶ ՏԱ-ներ) բազայի վրա ԵՀԶ ՏՀ-ների մշակում՝ թիվ 1 ՏԱ-ի գործարկման ապահովմամբ եւ թիվ 2 ԵՀԶ ՏԱ-ի պատրաստման համար արտադրապաշարի ձեւավորմամբ։</w:t>
      </w:r>
    </w:p>
    <w:p w14:paraId="402C776B"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Բելառուսական ձեռնարկությունների կողմից 2021-2025 թվականներին կստեղծվի ԳԲՏԼ ԵՀԶ ՏԱ-ների համար օպտիկաէլեկտրոնային նկարահանման նպատակային ապարատուրա՝ բաղկացած բարձր լուծաչափի նպատակային ապարատուրայից (ԲԼ ՆԱ) եւ բազմասպեկտրալ նկարահանման նպատակային ապարատուրայից (ԲՆ ՆԱ), կանցկացվեն օպտիկաէլեկտրոնային նպատակային ապարատուրայի փորձանմուշի վերգետնյա ինքնավար փորձարկումներ, եւ թռիչքային 2 նմուշների համար կպատրաստվեն ԲԼ ՆԱ եւ ԲՆ ՆԱ։</w:t>
      </w:r>
      <w:r w:rsidR="00FA00F3">
        <w:rPr>
          <w:rFonts w:ascii="Sylfaen" w:hAnsi="Sylfaen"/>
          <w:sz w:val="24"/>
          <w:szCs w:val="24"/>
        </w:rPr>
        <w:t xml:space="preserve"> </w:t>
      </w:r>
      <w:r w:rsidRPr="00FA00F3">
        <w:rPr>
          <w:rFonts w:ascii="Sylfaen" w:hAnsi="Sylfaen"/>
          <w:sz w:val="24"/>
          <w:szCs w:val="24"/>
        </w:rPr>
        <w:t>Ընդ որում, ԳԲՏԼ ԵՀԶ ՏԱ-ների նպատակային ապարատուրայի վերաբերյալ կոնստրուկտորական փաստաթղթերի մշակումը կիրականացվի արտադրող ձեռնարկությունների սեփական միջոցների հաշվին։</w:t>
      </w:r>
    </w:p>
    <w:p w14:paraId="04EE1D6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Նաեւ կանցկացվեն անդամ պետությունների</w:t>
      </w:r>
      <w:r w:rsidR="000A3BDB" w:rsidRPr="00FA00F3">
        <w:rPr>
          <w:rFonts w:ascii="Sylfaen" w:hAnsi="Sylfaen"/>
          <w:sz w:val="24"/>
          <w:szCs w:val="24"/>
        </w:rPr>
        <w:t>՝</w:t>
      </w:r>
      <w:r w:rsidRPr="00FA00F3">
        <w:rPr>
          <w:rFonts w:ascii="Sylfaen" w:hAnsi="Sylfaen"/>
          <w:sz w:val="24"/>
          <w:szCs w:val="24"/>
        </w:rPr>
        <w:t xml:space="preserve"> ԵՀԶ ԻՏՀ-ի կազմում աշխատելու համար բելառուսական ԵՀԶ ՏՀ-ի վերգետնյա ենթակառուցվածքի (կառավարման վերգետնյա համալիրի եւ ընդունման կայանի) արդիականացման աշխատանքներ։</w:t>
      </w:r>
    </w:p>
    <w:p w14:paraId="3DEB214F"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ԳԲՏԼ ԵՀԶ ՏԱ-ների օպտիկաէլեկտրոնային նկարահանման համակարգի տեխնիկական բնութագրերը ներկայացված են 1-ին աղյուսակում։</w:t>
      </w:r>
    </w:p>
    <w:p w14:paraId="00699737" w14:textId="77777777" w:rsidR="009354DC" w:rsidRPr="00A90F62" w:rsidRDefault="009354DC" w:rsidP="00FA00F3">
      <w:pPr>
        <w:pStyle w:val="Tablecaption40"/>
        <w:shd w:val="clear" w:color="auto" w:fill="auto"/>
        <w:spacing w:after="160" w:line="360" w:lineRule="auto"/>
        <w:rPr>
          <w:rFonts w:ascii="Sylfaen" w:hAnsi="Sylfaen"/>
          <w:sz w:val="24"/>
          <w:szCs w:val="24"/>
        </w:rPr>
      </w:pPr>
    </w:p>
    <w:p w14:paraId="6DDABF57" w14:textId="77777777" w:rsidR="00522932" w:rsidRPr="00FA00F3" w:rsidRDefault="003C71F8" w:rsidP="00FA00F3">
      <w:pPr>
        <w:pStyle w:val="Tablecaption40"/>
        <w:shd w:val="clear" w:color="auto" w:fill="auto"/>
        <w:spacing w:after="160" w:line="360" w:lineRule="auto"/>
        <w:rPr>
          <w:rFonts w:ascii="Sylfaen" w:hAnsi="Sylfaen"/>
          <w:sz w:val="24"/>
          <w:szCs w:val="24"/>
        </w:rPr>
      </w:pPr>
      <w:r w:rsidRPr="00FA00F3">
        <w:rPr>
          <w:rFonts w:ascii="Sylfaen" w:hAnsi="Sylfaen"/>
          <w:sz w:val="24"/>
          <w:szCs w:val="24"/>
        </w:rPr>
        <w:t>Աղյուսակ 1</w:t>
      </w:r>
    </w:p>
    <w:p w14:paraId="7BEB6CCE" w14:textId="77777777" w:rsidR="00522932" w:rsidRPr="00FA00F3" w:rsidRDefault="003C71F8" w:rsidP="00FA00F3">
      <w:pPr>
        <w:pStyle w:val="Tablecaption40"/>
        <w:shd w:val="clear" w:color="auto" w:fill="auto"/>
        <w:spacing w:after="160" w:line="360" w:lineRule="auto"/>
        <w:jc w:val="center"/>
        <w:rPr>
          <w:rFonts w:ascii="Sylfaen" w:hAnsi="Sylfaen"/>
          <w:sz w:val="24"/>
          <w:szCs w:val="24"/>
        </w:rPr>
      </w:pPr>
      <w:r w:rsidRPr="00FA00F3">
        <w:rPr>
          <w:rFonts w:ascii="Sylfaen" w:hAnsi="Sylfaen"/>
          <w:sz w:val="24"/>
          <w:szCs w:val="24"/>
        </w:rPr>
        <w:t>ԳԲՏԼ ԵՀԶ ՏԱ-ների օպտիկաէլեկտրոնային նկարահանման համակարգի տեխնիկական բնութագրերը</w:t>
      </w:r>
    </w:p>
    <w:tbl>
      <w:tblPr>
        <w:tblOverlap w:val="never"/>
        <w:tblW w:w="9587" w:type="dxa"/>
        <w:jc w:val="center"/>
        <w:tblLayout w:type="fixed"/>
        <w:tblCellMar>
          <w:left w:w="10" w:type="dxa"/>
          <w:right w:w="10" w:type="dxa"/>
        </w:tblCellMar>
        <w:tblLook w:val="0000" w:firstRow="0" w:lastRow="0" w:firstColumn="0" w:lastColumn="0" w:noHBand="0" w:noVBand="0"/>
      </w:tblPr>
      <w:tblGrid>
        <w:gridCol w:w="3239"/>
        <w:gridCol w:w="3094"/>
        <w:gridCol w:w="3254"/>
      </w:tblGrid>
      <w:tr w:rsidR="00522932" w:rsidRPr="009354DC" w14:paraId="347DC86A" w14:textId="77777777" w:rsidTr="00257001">
        <w:trPr>
          <w:tblHeader/>
          <w:jc w:val="center"/>
        </w:trPr>
        <w:tc>
          <w:tcPr>
            <w:tcW w:w="3239" w:type="dxa"/>
            <w:vMerge w:val="restart"/>
            <w:tcBorders>
              <w:top w:val="single" w:sz="4" w:space="0" w:color="auto"/>
              <w:left w:val="single" w:sz="4" w:space="0" w:color="auto"/>
            </w:tcBorders>
            <w:shd w:val="clear" w:color="auto" w:fill="FFFFFF"/>
            <w:vAlign w:val="center"/>
          </w:tcPr>
          <w:p w14:paraId="11BA2156" w14:textId="77777777" w:rsidR="00522932" w:rsidRPr="009354DC" w:rsidRDefault="003C71F8" w:rsidP="009354DC">
            <w:pPr>
              <w:pStyle w:val="Bodytext20"/>
              <w:shd w:val="clear" w:color="auto" w:fill="auto"/>
              <w:spacing w:after="120" w:line="240" w:lineRule="auto"/>
              <w:ind w:firstLine="0"/>
              <w:jc w:val="center"/>
              <w:rPr>
                <w:rFonts w:ascii="Sylfaen" w:hAnsi="Sylfaen"/>
                <w:sz w:val="20"/>
                <w:szCs w:val="24"/>
              </w:rPr>
            </w:pPr>
            <w:r w:rsidRPr="009354DC">
              <w:rPr>
                <w:rStyle w:val="Bodytext212pt"/>
                <w:rFonts w:ascii="Sylfaen" w:hAnsi="Sylfaen"/>
                <w:sz w:val="20"/>
              </w:rPr>
              <w:t>Պարամետրեր</w:t>
            </w:r>
          </w:p>
        </w:tc>
        <w:tc>
          <w:tcPr>
            <w:tcW w:w="6348" w:type="dxa"/>
            <w:gridSpan w:val="2"/>
            <w:tcBorders>
              <w:top w:val="single" w:sz="4" w:space="0" w:color="auto"/>
              <w:left w:val="single" w:sz="4" w:space="0" w:color="auto"/>
              <w:right w:val="single" w:sz="4" w:space="0" w:color="auto"/>
            </w:tcBorders>
            <w:shd w:val="clear" w:color="auto" w:fill="FFFFFF"/>
          </w:tcPr>
          <w:p w14:paraId="2C9D9585" w14:textId="77777777" w:rsidR="00522932" w:rsidRPr="009354DC" w:rsidRDefault="003C71F8" w:rsidP="009354DC">
            <w:pPr>
              <w:pStyle w:val="Bodytext20"/>
              <w:shd w:val="clear" w:color="auto" w:fill="auto"/>
              <w:spacing w:after="120" w:line="240" w:lineRule="auto"/>
              <w:ind w:firstLine="0"/>
              <w:jc w:val="center"/>
              <w:rPr>
                <w:rFonts w:ascii="Sylfaen" w:hAnsi="Sylfaen"/>
                <w:sz w:val="20"/>
                <w:szCs w:val="24"/>
              </w:rPr>
            </w:pPr>
            <w:r w:rsidRPr="009354DC">
              <w:rPr>
                <w:rStyle w:val="Bodytext212pt"/>
                <w:rFonts w:ascii="Sylfaen" w:hAnsi="Sylfaen"/>
                <w:sz w:val="20"/>
              </w:rPr>
              <w:t>Հաշվարկային արժեք</w:t>
            </w:r>
          </w:p>
        </w:tc>
      </w:tr>
      <w:tr w:rsidR="00522932" w:rsidRPr="009354DC" w14:paraId="4C5F1C1B" w14:textId="77777777" w:rsidTr="00257001">
        <w:trPr>
          <w:tblHeader/>
          <w:jc w:val="center"/>
        </w:trPr>
        <w:tc>
          <w:tcPr>
            <w:tcW w:w="3239" w:type="dxa"/>
            <w:vMerge/>
            <w:tcBorders>
              <w:left w:val="single" w:sz="4" w:space="0" w:color="auto"/>
            </w:tcBorders>
            <w:shd w:val="clear" w:color="auto" w:fill="FFFFFF"/>
            <w:vAlign w:val="center"/>
          </w:tcPr>
          <w:p w14:paraId="587E4DB8" w14:textId="77777777" w:rsidR="00522932" w:rsidRPr="009354DC" w:rsidRDefault="00522932" w:rsidP="009354DC">
            <w:pPr>
              <w:spacing w:after="120"/>
              <w:rPr>
                <w:rFonts w:ascii="Sylfaen" w:hAnsi="Sylfaen"/>
                <w:sz w:val="20"/>
              </w:rPr>
            </w:pPr>
          </w:p>
        </w:tc>
        <w:tc>
          <w:tcPr>
            <w:tcW w:w="3094" w:type="dxa"/>
            <w:tcBorders>
              <w:top w:val="single" w:sz="4" w:space="0" w:color="auto"/>
              <w:left w:val="single" w:sz="4" w:space="0" w:color="auto"/>
            </w:tcBorders>
            <w:shd w:val="clear" w:color="auto" w:fill="FFFFFF"/>
          </w:tcPr>
          <w:p w14:paraId="00786311" w14:textId="77777777" w:rsidR="00522932" w:rsidRPr="009354DC" w:rsidRDefault="003C71F8" w:rsidP="009354DC">
            <w:pPr>
              <w:pStyle w:val="Bodytext20"/>
              <w:shd w:val="clear" w:color="auto" w:fill="auto"/>
              <w:spacing w:after="120" w:line="240" w:lineRule="auto"/>
              <w:ind w:firstLine="0"/>
              <w:jc w:val="center"/>
              <w:rPr>
                <w:rFonts w:ascii="Sylfaen" w:hAnsi="Sylfaen"/>
                <w:sz w:val="20"/>
                <w:szCs w:val="24"/>
              </w:rPr>
            </w:pPr>
            <w:r w:rsidRPr="009354DC">
              <w:rPr>
                <w:rStyle w:val="Bodytext212pt"/>
                <w:rFonts w:ascii="Sylfaen" w:hAnsi="Sylfaen"/>
                <w:sz w:val="20"/>
              </w:rPr>
              <w:t>ԲԼ ՆԱ</w:t>
            </w:r>
          </w:p>
        </w:tc>
        <w:tc>
          <w:tcPr>
            <w:tcW w:w="3254" w:type="dxa"/>
            <w:tcBorders>
              <w:top w:val="single" w:sz="4" w:space="0" w:color="auto"/>
              <w:left w:val="single" w:sz="4" w:space="0" w:color="auto"/>
              <w:right w:val="single" w:sz="4" w:space="0" w:color="auto"/>
            </w:tcBorders>
            <w:shd w:val="clear" w:color="auto" w:fill="FFFFFF"/>
          </w:tcPr>
          <w:p w14:paraId="257D20C6" w14:textId="77777777" w:rsidR="00522932" w:rsidRPr="009354DC" w:rsidRDefault="003C71F8" w:rsidP="009354DC">
            <w:pPr>
              <w:pStyle w:val="Bodytext20"/>
              <w:shd w:val="clear" w:color="auto" w:fill="auto"/>
              <w:spacing w:after="120" w:line="240" w:lineRule="auto"/>
              <w:ind w:firstLine="0"/>
              <w:jc w:val="center"/>
              <w:rPr>
                <w:rFonts w:ascii="Sylfaen" w:hAnsi="Sylfaen"/>
                <w:sz w:val="20"/>
                <w:szCs w:val="24"/>
              </w:rPr>
            </w:pPr>
            <w:r w:rsidRPr="009354DC">
              <w:rPr>
                <w:rStyle w:val="Bodytext212pt"/>
                <w:rFonts w:ascii="Sylfaen" w:hAnsi="Sylfaen"/>
                <w:sz w:val="20"/>
              </w:rPr>
              <w:t>ԲՆ ՆԱ</w:t>
            </w:r>
          </w:p>
        </w:tc>
      </w:tr>
      <w:tr w:rsidR="00522932" w:rsidRPr="009354DC" w14:paraId="75C8D69F" w14:textId="77777777" w:rsidTr="00257001">
        <w:trPr>
          <w:jc w:val="center"/>
        </w:trPr>
        <w:tc>
          <w:tcPr>
            <w:tcW w:w="3239" w:type="dxa"/>
            <w:tcBorders>
              <w:top w:val="single" w:sz="4" w:space="0" w:color="auto"/>
            </w:tcBorders>
            <w:shd w:val="clear" w:color="auto" w:fill="FFFFFF"/>
          </w:tcPr>
          <w:p w14:paraId="77C6046B" w14:textId="77777777" w:rsidR="00522932" w:rsidRPr="009354DC" w:rsidRDefault="003C71F8" w:rsidP="009354DC">
            <w:pPr>
              <w:pStyle w:val="Bodytext20"/>
              <w:shd w:val="clear" w:color="auto" w:fill="auto"/>
              <w:spacing w:after="120" w:line="240" w:lineRule="auto"/>
              <w:ind w:firstLine="0"/>
              <w:rPr>
                <w:rFonts w:ascii="Sylfaen" w:hAnsi="Sylfaen"/>
                <w:sz w:val="20"/>
                <w:szCs w:val="24"/>
              </w:rPr>
            </w:pPr>
            <w:r w:rsidRPr="009354DC">
              <w:rPr>
                <w:rStyle w:val="Bodytext212pt"/>
                <w:rFonts w:ascii="Sylfaen" w:hAnsi="Sylfaen"/>
                <w:sz w:val="20"/>
              </w:rPr>
              <w:t>Սպեկտրալ ալիքների քանակը</w:t>
            </w:r>
          </w:p>
        </w:tc>
        <w:tc>
          <w:tcPr>
            <w:tcW w:w="3094" w:type="dxa"/>
            <w:tcBorders>
              <w:top w:val="single" w:sz="4" w:space="0" w:color="auto"/>
            </w:tcBorders>
            <w:shd w:val="clear" w:color="auto" w:fill="FFFFFF"/>
            <w:vAlign w:val="center"/>
          </w:tcPr>
          <w:p w14:paraId="02A485D8" w14:textId="77777777" w:rsidR="00522932" w:rsidRPr="009354DC" w:rsidRDefault="003C71F8" w:rsidP="009354DC">
            <w:pPr>
              <w:pStyle w:val="Bodytext20"/>
              <w:shd w:val="clear" w:color="auto" w:fill="auto"/>
              <w:spacing w:after="120" w:line="240" w:lineRule="auto"/>
              <w:ind w:firstLine="0"/>
              <w:jc w:val="center"/>
              <w:rPr>
                <w:rFonts w:ascii="Sylfaen" w:hAnsi="Sylfaen"/>
                <w:sz w:val="20"/>
                <w:szCs w:val="24"/>
              </w:rPr>
            </w:pPr>
            <w:r w:rsidRPr="009354DC">
              <w:rPr>
                <w:rStyle w:val="Bodytext212pt"/>
                <w:rFonts w:ascii="Sylfaen" w:hAnsi="Sylfaen"/>
                <w:sz w:val="20"/>
              </w:rPr>
              <w:t>1 պանխրոմատիկ (ՊԱ),</w:t>
            </w:r>
          </w:p>
          <w:p w14:paraId="7CAF6471" w14:textId="77777777" w:rsidR="00522932" w:rsidRPr="009354DC" w:rsidRDefault="003C71F8" w:rsidP="009354DC">
            <w:pPr>
              <w:pStyle w:val="Bodytext20"/>
              <w:shd w:val="clear" w:color="auto" w:fill="auto"/>
              <w:spacing w:after="120" w:line="240" w:lineRule="auto"/>
              <w:ind w:firstLine="0"/>
              <w:jc w:val="center"/>
              <w:rPr>
                <w:rFonts w:ascii="Sylfaen" w:hAnsi="Sylfaen"/>
                <w:sz w:val="20"/>
                <w:szCs w:val="24"/>
              </w:rPr>
            </w:pPr>
            <w:r w:rsidRPr="009354DC">
              <w:rPr>
                <w:rStyle w:val="Bodytext212pt"/>
                <w:rFonts w:ascii="Sylfaen" w:hAnsi="Sylfaen"/>
                <w:sz w:val="20"/>
              </w:rPr>
              <w:t>4 բազմասպեկտրալ (ԲԱ)</w:t>
            </w:r>
          </w:p>
        </w:tc>
        <w:tc>
          <w:tcPr>
            <w:tcW w:w="3254" w:type="dxa"/>
            <w:tcBorders>
              <w:top w:val="single" w:sz="4" w:space="0" w:color="auto"/>
            </w:tcBorders>
            <w:shd w:val="clear" w:color="auto" w:fill="FFFFFF"/>
            <w:vAlign w:val="center"/>
          </w:tcPr>
          <w:p w14:paraId="6FAD2D00" w14:textId="77777777" w:rsidR="00522932" w:rsidRPr="009354DC" w:rsidRDefault="003C71F8" w:rsidP="009354DC">
            <w:pPr>
              <w:pStyle w:val="Bodytext20"/>
              <w:shd w:val="clear" w:color="auto" w:fill="auto"/>
              <w:spacing w:after="120" w:line="240" w:lineRule="auto"/>
              <w:ind w:firstLine="0"/>
              <w:jc w:val="center"/>
              <w:rPr>
                <w:rFonts w:ascii="Sylfaen" w:hAnsi="Sylfaen"/>
                <w:sz w:val="20"/>
                <w:szCs w:val="24"/>
              </w:rPr>
            </w:pPr>
            <w:r w:rsidRPr="009354DC">
              <w:rPr>
                <w:rStyle w:val="Bodytext212pt"/>
                <w:rFonts w:ascii="Sylfaen" w:hAnsi="Sylfaen"/>
                <w:sz w:val="20"/>
              </w:rPr>
              <w:t>6 բազմասպեկտրալ (ԲԱ),</w:t>
            </w:r>
          </w:p>
          <w:p w14:paraId="61A443C5" w14:textId="77777777" w:rsidR="00522932" w:rsidRPr="009354DC" w:rsidRDefault="003C71F8" w:rsidP="009354DC">
            <w:pPr>
              <w:pStyle w:val="Bodytext20"/>
              <w:shd w:val="clear" w:color="auto" w:fill="auto"/>
              <w:spacing w:after="120" w:line="240" w:lineRule="auto"/>
              <w:ind w:firstLine="0"/>
              <w:jc w:val="center"/>
              <w:rPr>
                <w:rFonts w:ascii="Sylfaen" w:hAnsi="Sylfaen"/>
                <w:sz w:val="20"/>
                <w:szCs w:val="24"/>
              </w:rPr>
            </w:pPr>
            <w:r w:rsidRPr="009354DC">
              <w:rPr>
                <w:rStyle w:val="Bodytext212pt"/>
                <w:rFonts w:ascii="Sylfaen" w:hAnsi="Sylfaen"/>
                <w:sz w:val="20"/>
              </w:rPr>
              <w:t>2 ինֆրակարմիր (ԻԱ)</w:t>
            </w:r>
          </w:p>
        </w:tc>
      </w:tr>
      <w:tr w:rsidR="00522932" w:rsidRPr="009354DC" w14:paraId="6DBED245" w14:textId="77777777" w:rsidTr="00257001">
        <w:trPr>
          <w:jc w:val="center"/>
        </w:trPr>
        <w:tc>
          <w:tcPr>
            <w:tcW w:w="3239" w:type="dxa"/>
            <w:shd w:val="clear" w:color="auto" w:fill="FFFFFF"/>
          </w:tcPr>
          <w:p w14:paraId="34DE8DD8" w14:textId="77777777" w:rsidR="00522932" w:rsidRPr="009354DC" w:rsidRDefault="003C71F8" w:rsidP="009354DC">
            <w:pPr>
              <w:pStyle w:val="Bodytext20"/>
              <w:shd w:val="clear" w:color="auto" w:fill="auto"/>
              <w:spacing w:after="120" w:line="240" w:lineRule="auto"/>
              <w:ind w:firstLine="0"/>
              <w:rPr>
                <w:rFonts w:ascii="Sylfaen" w:hAnsi="Sylfaen"/>
                <w:sz w:val="20"/>
                <w:szCs w:val="24"/>
              </w:rPr>
            </w:pPr>
            <w:r w:rsidRPr="009354DC">
              <w:rPr>
                <w:rStyle w:val="Bodytext212pt"/>
                <w:rFonts w:ascii="Sylfaen" w:hAnsi="Sylfaen"/>
                <w:sz w:val="20"/>
              </w:rPr>
              <w:t>Ընդգրկման շերտի լայնությունը, կմ</w:t>
            </w:r>
          </w:p>
        </w:tc>
        <w:tc>
          <w:tcPr>
            <w:tcW w:w="3094" w:type="dxa"/>
            <w:shd w:val="clear" w:color="auto" w:fill="FFFFFF"/>
            <w:vAlign w:val="center"/>
          </w:tcPr>
          <w:p w14:paraId="58F46984" w14:textId="77777777" w:rsidR="00522932" w:rsidRPr="009354DC" w:rsidRDefault="003C71F8" w:rsidP="009354DC">
            <w:pPr>
              <w:pStyle w:val="Bodytext20"/>
              <w:shd w:val="clear" w:color="auto" w:fill="auto"/>
              <w:spacing w:after="120" w:line="240" w:lineRule="auto"/>
              <w:ind w:firstLine="0"/>
              <w:jc w:val="center"/>
              <w:rPr>
                <w:rFonts w:ascii="Sylfaen" w:hAnsi="Sylfaen"/>
                <w:sz w:val="20"/>
                <w:szCs w:val="24"/>
              </w:rPr>
            </w:pPr>
            <w:r w:rsidRPr="009354DC">
              <w:rPr>
                <w:rStyle w:val="Bodytext212pt"/>
                <w:rFonts w:ascii="Sylfaen" w:hAnsi="Sylfaen"/>
                <w:sz w:val="20"/>
              </w:rPr>
              <w:t>17,5</w:t>
            </w:r>
          </w:p>
        </w:tc>
        <w:tc>
          <w:tcPr>
            <w:tcW w:w="3254" w:type="dxa"/>
            <w:shd w:val="clear" w:color="auto" w:fill="FFFFFF"/>
            <w:vAlign w:val="center"/>
          </w:tcPr>
          <w:p w14:paraId="3380C2D2" w14:textId="77777777" w:rsidR="00522932" w:rsidRPr="009354DC" w:rsidRDefault="003C71F8" w:rsidP="009354DC">
            <w:pPr>
              <w:pStyle w:val="Bodytext20"/>
              <w:shd w:val="clear" w:color="auto" w:fill="auto"/>
              <w:spacing w:after="120" w:line="240" w:lineRule="auto"/>
              <w:ind w:firstLine="0"/>
              <w:jc w:val="center"/>
              <w:rPr>
                <w:rFonts w:ascii="Sylfaen" w:hAnsi="Sylfaen"/>
                <w:sz w:val="20"/>
                <w:szCs w:val="24"/>
              </w:rPr>
            </w:pPr>
            <w:r w:rsidRPr="009354DC">
              <w:rPr>
                <w:rStyle w:val="Bodytext212pt"/>
                <w:rFonts w:ascii="Sylfaen" w:hAnsi="Sylfaen"/>
                <w:sz w:val="20"/>
              </w:rPr>
              <w:t>30</w:t>
            </w:r>
          </w:p>
        </w:tc>
      </w:tr>
      <w:tr w:rsidR="00522932" w:rsidRPr="009354DC" w14:paraId="495F38E6" w14:textId="77777777" w:rsidTr="00257001">
        <w:trPr>
          <w:jc w:val="center"/>
        </w:trPr>
        <w:tc>
          <w:tcPr>
            <w:tcW w:w="3239" w:type="dxa"/>
            <w:shd w:val="clear" w:color="auto" w:fill="FFFFFF"/>
            <w:vAlign w:val="center"/>
          </w:tcPr>
          <w:p w14:paraId="4C95950E" w14:textId="77777777" w:rsidR="00522932" w:rsidRPr="009354DC" w:rsidRDefault="003C71F8" w:rsidP="009354DC">
            <w:pPr>
              <w:pStyle w:val="Bodytext20"/>
              <w:shd w:val="clear" w:color="auto" w:fill="auto"/>
              <w:spacing w:after="120" w:line="240" w:lineRule="auto"/>
              <w:ind w:firstLine="0"/>
              <w:rPr>
                <w:rFonts w:ascii="Sylfaen" w:hAnsi="Sylfaen"/>
                <w:sz w:val="20"/>
                <w:szCs w:val="24"/>
              </w:rPr>
            </w:pPr>
            <w:r w:rsidRPr="009354DC">
              <w:rPr>
                <w:rStyle w:val="Bodytext212pt"/>
                <w:rFonts w:ascii="Sylfaen" w:hAnsi="Sylfaen"/>
                <w:sz w:val="20"/>
              </w:rPr>
              <w:t xml:space="preserve">Տարածական լուծաչափը (պիքսելի </w:t>
            </w:r>
            <w:r w:rsidRPr="009354DC">
              <w:rPr>
                <w:rStyle w:val="Bodytext212pt"/>
                <w:rFonts w:ascii="Sylfaen" w:hAnsi="Sylfaen"/>
                <w:sz w:val="20"/>
              </w:rPr>
              <w:lastRenderedPageBreak/>
              <w:t>պրոյեկցիայի չափը), մ</w:t>
            </w:r>
          </w:p>
        </w:tc>
        <w:tc>
          <w:tcPr>
            <w:tcW w:w="3094" w:type="dxa"/>
            <w:shd w:val="clear" w:color="auto" w:fill="FFFFFF"/>
            <w:vAlign w:val="center"/>
          </w:tcPr>
          <w:p w14:paraId="21841AD2" w14:textId="77777777" w:rsidR="00522932" w:rsidRPr="009354DC" w:rsidRDefault="003C71F8" w:rsidP="009354DC">
            <w:pPr>
              <w:pStyle w:val="Bodytext20"/>
              <w:shd w:val="clear" w:color="auto" w:fill="auto"/>
              <w:spacing w:after="120" w:line="240" w:lineRule="auto"/>
              <w:ind w:firstLine="0"/>
              <w:jc w:val="center"/>
              <w:rPr>
                <w:rFonts w:ascii="Sylfaen" w:hAnsi="Sylfaen"/>
                <w:sz w:val="20"/>
                <w:szCs w:val="24"/>
              </w:rPr>
            </w:pPr>
            <w:r w:rsidRPr="009354DC">
              <w:rPr>
                <w:rStyle w:val="Bodytext212pt"/>
                <w:rFonts w:ascii="Sylfaen" w:hAnsi="Sylfaen"/>
                <w:sz w:val="20"/>
              </w:rPr>
              <w:lastRenderedPageBreak/>
              <w:t>0,35</w:t>
            </w:r>
          </w:p>
        </w:tc>
        <w:tc>
          <w:tcPr>
            <w:tcW w:w="3254" w:type="dxa"/>
            <w:shd w:val="clear" w:color="auto" w:fill="FFFFFF"/>
            <w:vAlign w:val="center"/>
          </w:tcPr>
          <w:p w14:paraId="6405B0DF" w14:textId="77777777" w:rsidR="00522932" w:rsidRPr="009354DC" w:rsidRDefault="003C71F8" w:rsidP="009354DC">
            <w:pPr>
              <w:pStyle w:val="Bodytext20"/>
              <w:shd w:val="clear" w:color="auto" w:fill="auto"/>
              <w:spacing w:after="120" w:line="240" w:lineRule="auto"/>
              <w:ind w:firstLine="0"/>
              <w:jc w:val="center"/>
              <w:rPr>
                <w:rFonts w:ascii="Sylfaen" w:hAnsi="Sylfaen"/>
                <w:sz w:val="20"/>
                <w:szCs w:val="24"/>
              </w:rPr>
            </w:pPr>
            <w:r w:rsidRPr="009354DC">
              <w:rPr>
                <w:rStyle w:val="Bodytext212pt"/>
                <w:rFonts w:ascii="Sylfaen" w:hAnsi="Sylfaen"/>
                <w:sz w:val="20"/>
              </w:rPr>
              <w:t>30</w:t>
            </w:r>
          </w:p>
        </w:tc>
      </w:tr>
      <w:tr w:rsidR="00522932" w:rsidRPr="009354DC" w14:paraId="337F989A" w14:textId="77777777" w:rsidTr="00257001">
        <w:trPr>
          <w:jc w:val="center"/>
        </w:trPr>
        <w:tc>
          <w:tcPr>
            <w:tcW w:w="3239" w:type="dxa"/>
            <w:shd w:val="clear" w:color="auto" w:fill="FFFFFF"/>
            <w:vAlign w:val="center"/>
          </w:tcPr>
          <w:p w14:paraId="651699E2" w14:textId="77777777" w:rsidR="00522932" w:rsidRPr="009354DC" w:rsidRDefault="003C71F8" w:rsidP="009354DC">
            <w:pPr>
              <w:pStyle w:val="Bodytext20"/>
              <w:shd w:val="clear" w:color="auto" w:fill="auto"/>
              <w:spacing w:after="120" w:line="240" w:lineRule="auto"/>
              <w:ind w:firstLine="0"/>
              <w:rPr>
                <w:rFonts w:ascii="Sylfaen" w:hAnsi="Sylfaen"/>
                <w:sz w:val="20"/>
                <w:szCs w:val="24"/>
              </w:rPr>
            </w:pPr>
            <w:r w:rsidRPr="009354DC">
              <w:rPr>
                <w:rStyle w:val="Bodytext212pt"/>
                <w:rFonts w:ascii="Sylfaen" w:hAnsi="Sylfaen"/>
                <w:sz w:val="20"/>
              </w:rPr>
              <w:t>Տարածական լուծաչափը ԲԱ-ում, մ</w:t>
            </w:r>
          </w:p>
        </w:tc>
        <w:tc>
          <w:tcPr>
            <w:tcW w:w="3094" w:type="dxa"/>
            <w:shd w:val="clear" w:color="auto" w:fill="FFFFFF"/>
            <w:vAlign w:val="bottom"/>
          </w:tcPr>
          <w:p w14:paraId="2F1A5423" w14:textId="77777777" w:rsidR="00522932" w:rsidRPr="009354DC" w:rsidRDefault="003C71F8" w:rsidP="009354DC">
            <w:pPr>
              <w:pStyle w:val="Bodytext20"/>
              <w:shd w:val="clear" w:color="auto" w:fill="auto"/>
              <w:spacing w:after="120" w:line="240" w:lineRule="auto"/>
              <w:ind w:firstLine="0"/>
              <w:jc w:val="center"/>
              <w:rPr>
                <w:rFonts w:ascii="Sylfaen" w:hAnsi="Sylfaen"/>
                <w:sz w:val="20"/>
                <w:szCs w:val="24"/>
              </w:rPr>
            </w:pPr>
            <w:r w:rsidRPr="009354DC">
              <w:rPr>
                <w:rStyle w:val="Bodytext212pt"/>
                <w:rFonts w:ascii="Sylfaen" w:hAnsi="Sylfaen"/>
                <w:sz w:val="20"/>
              </w:rPr>
              <w:t>1,4</w:t>
            </w:r>
          </w:p>
        </w:tc>
        <w:tc>
          <w:tcPr>
            <w:tcW w:w="3254" w:type="dxa"/>
            <w:shd w:val="clear" w:color="auto" w:fill="FFFFFF"/>
            <w:vAlign w:val="bottom"/>
          </w:tcPr>
          <w:p w14:paraId="201A7ECF" w14:textId="77777777" w:rsidR="00522932" w:rsidRPr="009354DC" w:rsidRDefault="003C71F8" w:rsidP="009354DC">
            <w:pPr>
              <w:pStyle w:val="Bodytext20"/>
              <w:shd w:val="clear" w:color="auto" w:fill="auto"/>
              <w:spacing w:after="120" w:line="240" w:lineRule="auto"/>
              <w:ind w:firstLine="0"/>
              <w:jc w:val="center"/>
              <w:rPr>
                <w:rFonts w:ascii="Sylfaen" w:hAnsi="Sylfaen"/>
                <w:sz w:val="20"/>
                <w:szCs w:val="24"/>
              </w:rPr>
            </w:pPr>
            <w:r w:rsidRPr="009354DC">
              <w:rPr>
                <w:rStyle w:val="Bodytext212pt"/>
                <w:rFonts w:ascii="Sylfaen" w:hAnsi="Sylfaen"/>
                <w:sz w:val="20"/>
              </w:rPr>
              <w:t>30</w:t>
            </w:r>
          </w:p>
        </w:tc>
      </w:tr>
      <w:tr w:rsidR="00522932" w:rsidRPr="009354DC" w14:paraId="50E56A9C" w14:textId="77777777" w:rsidTr="00257001">
        <w:trPr>
          <w:jc w:val="center"/>
        </w:trPr>
        <w:tc>
          <w:tcPr>
            <w:tcW w:w="3239" w:type="dxa"/>
            <w:shd w:val="clear" w:color="auto" w:fill="FFFFFF"/>
            <w:vAlign w:val="center"/>
          </w:tcPr>
          <w:p w14:paraId="410E17C6" w14:textId="77777777" w:rsidR="00522932" w:rsidRPr="009354DC" w:rsidRDefault="003C71F8" w:rsidP="009354DC">
            <w:pPr>
              <w:pStyle w:val="Bodytext20"/>
              <w:shd w:val="clear" w:color="auto" w:fill="auto"/>
              <w:spacing w:after="120" w:line="240" w:lineRule="auto"/>
              <w:ind w:firstLine="0"/>
              <w:rPr>
                <w:rFonts w:ascii="Sylfaen" w:hAnsi="Sylfaen"/>
                <w:sz w:val="20"/>
                <w:szCs w:val="24"/>
              </w:rPr>
            </w:pPr>
            <w:r w:rsidRPr="009354DC">
              <w:rPr>
                <w:rStyle w:val="Bodytext212pt"/>
                <w:rFonts w:ascii="Sylfaen" w:hAnsi="Sylfaen"/>
                <w:sz w:val="20"/>
              </w:rPr>
              <w:t xml:space="preserve">Տեսաալիքի (ՏԱ) տարածական լուծաչափը, մ </w:t>
            </w:r>
          </w:p>
        </w:tc>
        <w:tc>
          <w:tcPr>
            <w:tcW w:w="3094" w:type="dxa"/>
            <w:shd w:val="clear" w:color="auto" w:fill="FFFFFF"/>
            <w:vAlign w:val="center"/>
          </w:tcPr>
          <w:p w14:paraId="54B2D9E0" w14:textId="77777777" w:rsidR="00522932" w:rsidRPr="009354DC" w:rsidRDefault="003C71F8" w:rsidP="009354DC">
            <w:pPr>
              <w:pStyle w:val="Bodytext20"/>
              <w:shd w:val="clear" w:color="auto" w:fill="auto"/>
              <w:spacing w:after="120" w:line="240" w:lineRule="auto"/>
              <w:ind w:firstLine="0"/>
              <w:jc w:val="center"/>
              <w:rPr>
                <w:rFonts w:ascii="Sylfaen" w:hAnsi="Sylfaen"/>
                <w:sz w:val="20"/>
                <w:szCs w:val="24"/>
              </w:rPr>
            </w:pPr>
            <w:r w:rsidRPr="009354DC">
              <w:rPr>
                <w:rStyle w:val="Bodytext212pt"/>
                <w:rFonts w:ascii="Sylfaen" w:hAnsi="Sylfaen"/>
                <w:sz w:val="20"/>
              </w:rPr>
              <w:t>0,4</w:t>
            </w:r>
          </w:p>
        </w:tc>
        <w:tc>
          <w:tcPr>
            <w:tcW w:w="3254" w:type="dxa"/>
            <w:shd w:val="clear" w:color="auto" w:fill="FFFFFF"/>
            <w:vAlign w:val="center"/>
          </w:tcPr>
          <w:p w14:paraId="6C5D4322" w14:textId="77777777" w:rsidR="00522932" w:rsidRPr="009354DC" w:rsidRDefault="003C71F8" w:rsidP="009354DC">
            <w:pPr>
              <w:pStyle w:val="Bodytext20"/>
              <w:shd w:val="clear" w:color="auto" w:fill="auto"/>
              <w:spacing w:after="120" w:line="240" w:lineRule="auto"/>
              <w:ind w:firstLine="0"/>
              <w:jc w:val="center"/>
              <w:rPr>
                <w:rFonts w:ascii="Sylfaen" w:hAnsi="Sylfaen"/>
                <w:sz w:val="20"/>
                <w:szCs w:val="24"/>
              </w:rPr>
            </w:pPr>
            <w:r w:rsidRPr="009354DC">
              <w:rPr>
                <w:rStyle w:val="Bodytext212pt"/>
                <w:rFonts w:ascii="Sylfaen" w:hAnsi="Sylfaen"/>
                <w:sz w:val="20"/>
              </w:rPr>
              <w:t>-</w:t>
            </w:r>
          </w:p>
        </w:tc>
      </w:tr>
      <w:tr w:rsidR="00522932" w:rsidRPr="009354DC" w14:paraId="521B4D7A" w14:textId="77777777" w:rsidTr="00257001">
        <w:trPr>
          <w:jc w:val="center"/>
        </w:trPr>
        <w:tc>
          <w:tcPr>
            <w:tcW w:w="3239" w:type="dxa"/>
            <w:shd w:val="clear" w:color="auto" w:fill="FFFFFF"/>
            <w:vAlign w:val="bottom"/>
          </w:tcPr>
          <w:p w14:paraId="0C37B4DF" w14:textId="77777777" w:rsidR="00522932" w:rsidRPr="009354DC" w:rsidRDefault="003C71F8" w:rsidP="009354DC">
            <w:pPr>
              <w:pStyle w:val="Bodytext20"/>
              <w:shd w:val="clear" w:color="auto" w:fill="auto"/>
              <w:spacing w:after="120" w:line="240" w:lineRule="auto"/>
              <w:ind w:firstLine="0"/>
              <w:rPr>
                <w:rFonts w:ascii="Sylfaen" w:hAnsi="Sylfaen"/>
                <w:sz w:val="20"/>
                <w:szCs w:val="24"/>
              </w:rPr>
            </w:pPr>
            <w:r w:rsidRPr="009354DC">
              <w:rPr>
                <w:rStyle w:val="Bodytext212pt"/>
                <w:rFonts w:ascii="Sylfaen" w:hAnsi="Sylfaen"/>
                <w:sz w:val="20"/>
              </w:rPr>
              <w:t xml:space="preserve">Բորտային ՄՀՍ-ի </w:t>
            </w:r>
            <w:r w:rsidR="00CA560D" w:rsidRPr="009354DC">
              <w:rPr>
                <w:rStyle w:val="Bodytext212pt"/>
                <w:rFonts w:ascii="Sylfaen" w:hAnsi="Sylfaen"/>
                <w:sz w:val="20"/>
              </w:rPr>
              <w:t>տարողությունը</w:t>
            </w:r>
            <w:r w:rsidRPr="009354DC">
              <w:rPr>
                <w:rStyle w:val="Bodytext212pt"/>
                <w:rFonts w:ascii="Sylfaen" w:hAnsi="Sylfaen"/>
                <w:sz w:val="20"/>
              </w:rPr>
              <w:t>, Տբիտ</w:t>
            </w:r>
          </w:p>
        </w:tc>
        <w:tc>
          <w:tcPr>
            <w:tcW w:w="3094" w:type="dxa"/>
            <w:shd w:val="clear" w:color="auto" w:fill="FFFFFF"/>
            <w:vAlign w:val="bottom"/>
          </w:tcPr>
          <w:p w14:paraId="50228C74" w14:textId="77777777" w:rsidR="00522932" w:rsidRPr="009354DC" w:rsidRDefault="003C71F8" w:rsidP="009354DC">
            <w:pPr>
              <w:pStyle w:val="Bodytext20"/>
              <w:shd w:val="clear" w:color="auto" w:fill="auto"/>
              <w:spacing w:after="120" w:line="240" w:lineRule="auto"/>
              <w:ind w:firstLine="0"/>
              <w:jc w:val="center"/>
              <w:rPr>
                <w:rFonts w:ascii="Sylfaen" w:hAnsi="Sylfaen"/>
                <w:sz w:val="20"/>
                <w:szCs w:val="24"/>
              </w:rPr>
            </w:pPr>
            <w:r w:rsidRPr="009354DC">
              <w:rPr>
                <w:rStyle w:val="Bodytext212pt"/>
                <w:rFonts w:ascii="Sylfaen" w:hAnsi="Sylfaen"/>
                <w:sz w:val="20"/>
              </w:rPr>
              <w:t>8</w:t>
            </w:r>
          </w:p>
        </w:tc>
        <w:tc>
          <w:tcPr>
            <w:tcW w:w="3254" w:type="dxa"/>
            <w:shd w:val="clear" w:color="auto" w:fill="FFFFFF"/>
            <w:vAlign w:val="bottom"/>
          </w:tcPr>
          <w:p w14:paraId="587315E1" w14:textId="77777777" w:rsidR="00522932" w:rsidRPr="009354DC" w:rsidRDefault="003C71F8" w:rsidP="009354DC">
            <w:pPr>
              <w:pStyle w:val="Bodytext20"/>
              <w:shd w:val="clear" w:color="auto" w:fill="auto"/>
              <w:spacing w:after="120" w:line="240" w:lineRule="auto"/>
              <w:ind w:firstLine="0"/>
              <w:jc w:val="center"/>
              <w:rPr>
                <w:rFonts w:ascii="Sylfaen" w:hAnsi="Sylfaen"/>
                <w:sz w:val="20"/>
                <w:szCs w:val="24"/>
              </w:rPr>
            </w:pPr>
            <w:r w:rsidRPr="009354DC">
              <w:rPr>
                <w:rStyle w:val="Bodytext212pt"/>
                <w:rFonts w:ascii="Sylfaen" w:hAnsi="Sylfaen"/>
                <w:sz w:val="20"/>
              </w:rPr>
              <w:t>8</w:t>
            </w:r>
          </w:p>
        </w:tc>
      </w:tr>
    </w:tbl>
    <w:p w14:paraId="7C781B02" w14:textId="77777777" w:rsidR="00522932" w:rsidRPr="00FA00F3" w:rsidRDefault="00522932" w:rsidP="00FA00F3">
      <w:pPr>
        <w:spacing w:after="160" w:line="360" w:lineRule="auto"/>
        <w:rPr>
          <w:rFonts w:ascii="Sylfaen" w:hAnsi="Sylfaen"/>
        </w:rPr>
      </w:pPr>
    </w:p>
    <w:p w14:paraId="26B105D4"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ԳԲՏԼ ԵՀԶ ՏԱ-ների օգնությամբ ստացված տվյալները թույլ կտան լուծել հետեւյալ հիմնահարցերը՝</w:t>
      </w:r>
    </w:p>
    <w:p w14:paraId="70395148"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բնական ռեսուրսների (գյուղատնտեսական եւ անտառային հանդավարների, արոտավայրերի, ծովամթերքի արդյունահանման շրջանների եւ այլն) գույքագրում եւ տնտեսական գործընթացների մոնիթորինգ՝ անդամ պետությունների գյուղատնտեսության, անտառային տնտեսության, ձկնային տնտեսության, ջրային եւ այլ տնտեսությունների ռացիոնալ գո</w:t>
      </w:r>
      <w:r w:rsidR="00257001">
        <w:rPr>
          <w:rFonts w:ascii="Sylfaen" w:hAnsi="Sylfaen"/>
          <w:sz w:val="24"/>
          <w:szCs w:val="24"/>
        </w:rPr>
        <w:t>րծունեությունն ապահովելու համար</w:t>
      </w:r>
      <w:r w:rsidRPr="00FA00F3">
        <w:rPr>
          <w:rFonts w:ascii="Sylfaen" w:hAnsi="Sylfaen"/>
          <w:sz w:val="24"/>
          <w:szCs w:val="24"/>
        </w:rPr>
        <w:t xml:space="preserve"> </w:t>
      </w:r>
    </w:p>
    <w:p w14:paraId="61F02AFE"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մինչեւ 1:25 000 մասշտաբի տեղագրական քարտեզների եւ մինչեւ 1:10 000 մասշտաբի քաղաքային հատակագծերի, ընդհանուր աշխարհագրական եւ թեմատիկ քարտեզների ստեղծում եւ թարմացում, պետական տ</w:t>
      </w:r>
      <w:r w:rsidR="00257001">
        <w:rPr>
          <w:rFonts w:ascii="Sylfaen" w:hAnsi="Sylfaen"/>
          <w:sz w:val="24"/>
          <w:szCs w:val="24"/>
        </w:rPr>
        <w:t>եղագրական մոնիթորինգների վարում</w:t>
      </w:r>
      <w:r w:rsidRPr="00FA00F3">
        <w:rPr>
          <w:rFonts w:ascii="Sylfaen" w:hAnsi="Sylfaen"/>
          <w:sz w:val="24"/>
          <w:szCs w:val="24"/>
        </w:rPr>
        <w:t xml:space="preserve"> </w:t>
      </w:r>
    </w:p>
    <w:p w14:paraId="55AE4B95" w14:textId="77777777" w:rsidR="00522932" w:rsidRPr="00257001"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ռե</w:t>
      </w:r>
      <w:r w:rsidR="00257001">
        <w:rPr>
          <w:rFonts w:ascii="Sylfaen" w:hAnsi="Sylfaen"/>
          <w:sz w:val="24"/>
          <w:szCs w:val="24"/>
        </w:rPr>
        <w:t>լիեֆի թվային մոդելների ստեղծում</w:t>
      </w:r>
    </w:p>
    <w:p w14:paraId="1A966FE5"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բնական միջավայրի աղտոտման եւ դեգրադացման մոնիթորինգ </w:t>
      </w:r>
    </w:p>
    <w:p w14:paraId="184F52B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արտակարգ իրավիճակների (հեղեղումների, երաշտների եւ այլն</w:t>
      </w:r>
      <w:r w:rsidR="00283EBA" w:rsidRPr="00FA00F3">
        <w:rPr>
          <w:rFonts w:ascii="Sylfaen" w:hAnsi="Sylfaen"/>
          <w:sz w:val="24"/>
          <w:szCs w:val="24"/>
        </w:rPr>
        <w:t>ի</w:t>
      </w:r>
      <w:r w:rsidR="00257001">
        <w:rPr>
          <w:rFonts w:ascii="Sylfaen" w:hAnsi="Sylfaen"/>
          <w:sz w:val="24"/>
          <w:szCs w:val="24"/>
        </w:rPr>
        <w:t>) մոնիթորինգ</w:t>
      </w:r>
      <w:r w:rsidRPr="00FA00F3">
        <w:rPr>
          <w:rFonts w:ascii="Sylfaen" w:hAnsi="Sylfaen"/>
          <w:sz w:val="24"/>
          <w:szCs w:val="24"/>
        </w:rPr>
        <w:t xml:space="preserve"> </w:t>
      </w:r>
    </w:p>
    <w:p w14:paraId="36255554" w14:textId="77777777" w:rsidR="00522932" w:rsidRPr="00257001"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անդամ պետությունների՝ </w:t>
      </w:r>
      <w:r w:rsidR="003163C0" w:rsidRPr="00FA00F3">
        <w:rPr>
          <w:rFonts w:ascii="Sylfaen" w:hAnsi="Sylfaen"/>
          <w:sz w:val="24"/>
          <w:szCs w:val="24"/>
        </w:rPr>
        <w:t>շինարարության համար նախատեսված</w:t>
      </w:r>
      <w:r w:rsidRPr="00FA00F3">
        <w:rPr>
          <w:rFonts w:ascii="Sylfaen" w:hAnsi="Sylfaen"/>
          <w:sz w:val="24"/>
          <w:szCs w:val="24"/>
        </w:rPr>
        <w:t xml:space="preserve"> տարածքի էկոլ</w:t>
      </w:r>
      <w:r w:rsidR="00387811" w:rsidRPr="00FA00F3">
        <w:rPr>
          <w:rFonts w:ascii="Sylfaen" w:hAnsi="Sylfaen"/>
          <w:sz w:val="24"/>
          <w:szCs w:val="24"/>
        </w:rPr>
        <w:t>ո</w:t>
      </w:r>
      <w:r w:rsidR="00257001">
        <w:rPr>
          <w:rFonts w:ascii="Sylfaen" w:hAnsi="Sylfaen"/>
          <w:sz w:val="24"/>
          <w:szCs w:val="24"/>
        </w:rPr>
        <w:t>գիական մոնիթորինգ</w:t>
      </w:r>
    </w:p>
    <w:p w14:paraId="5147545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արդյունաբերական ենթակառուցվածքի եւ բնակարանային-կոմունալ տնտեսության օբյեկտների գույքագրում, ինչպես նաեւ դրանց շինարարության հսկողություն։ </w:t>
      </w:r>
    </w:p>
    <w:p w14:paraId="387BDC8F"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Կրող հրթիռների գլխամասի շրջահոսիչների եզրաչափային չափսերի եւ թեթեւ ու միջին դասերի ՏԱ-ների դուրսբերման միջոցների էներգետիկ հնարավորությունների վերլուծության արդյունքներով՝ ԳԲՏԼ ԵՀԶ ՏԱ-ների գործարկումը դեպի 500-600 կմ բարձրությամբ ուղեծիր</w:t>
      </w:r>
      <w:r w:rsidR="00FA00F3">
        <w:rPr>
          <w:rFonts w:ascii="Sylfaen" w:hAnsi="Sylfaen"/>
          <w:sz w:val="24"/>
          <w:szCs w:val="24"/>
        </w:rPr>
        <w:t xml:space="preserve"> </w:t>
      </w:r>
      <w:r w:rsidRPr="00FA00F3">
        <w:rPr>
          <w:rFonts w:ascii="Sylfaen" w:hAnsi="Sylfaen"/>
          <w:sz w:val="24"/>
          <w:szCs w:val="24"/>
        </w:rPr>
        <w:t>պլանավորվում է ապահովել սերիական կրող հրթիռների միջոցով՝ երկու առանձին գործարկումներով։</w:t>
      </w:r>
    </w:p>
    <w:p w14:paraId="02C927F4"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Աշխատանքների կատարումը կիրականացվի հետեւյալ փուլերին համապատասխան՝</w:t>
      </w:r>
    </w:p>
    <w:p w14:paraId="7A0E727C" w14:textId="77777777" w:rsidR="00522932" w:rsidRPr="00257001"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ՏՀ-ների բաղկացուցիչ մասերի՝ թիվ 1 ՏԱ-ի, կառավարման վերգետնյա համալիրի եւ տեղեկատվության ընդունման, մշակման եւ տարածման վերգետնյա համալիրի փորձարկման արտադրատեսակների եւ մանրակերտների</w:t>
      </w:r>
      <w:r w:rsidR="00FA00F3">
        <w:rPr>
          <w:rFonts w:ascii="Sylfaen" w:hAnsi="Sylfaen"/>
          <w:sz w:val="24"/>
          <w:szCs w:val="24"/>
        </w:rPr>
        <w:t xml:space="preserve"> </w:t>
      </w:r>
      <w:r w:rsidRPr="00FA00F3">
        <w:rPr>
          <w:rFonts w:ascii="Sylfaen" w:hAnsi="Sylfaen"/>
          <w:sz w:val="24"/>
          <w:szCs w:val="24"/>
        </w:rPr>
        <w:t>վերաբերյալ աշխատանքային փաստաթղթեր</w:t>
      </w:r>
      <w:r w:rsidR="00257001">
        <w:rPr>
          <w:rFonts w:ascii="Sylfaen" w:hAnsi="Sylfaen"/>
          <w:sz w:val="24"/>
          <w:szCs w:val="24"/>
        </w:rPr>
        <w:t>ի մշակում (2021-2022 թվականներ)</w:t>
      </w:r>
    </w:p>
    <w:p w14:paraId="174AFDC1" w14:textId="77777777" w:rsidR="00522932" w:rsidRPr="00257001"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ՏՀ-ների բաղկացուցիչ մասերի փորձարկման արտադրատեսակների պատրաստում եւ թիվ 1 ՏԱ-ի, կառավարման վերգետնյա համալիրի եւ տեղեկատվության ընդունման, մշակման եւ տարածման վերգետնյա համալիրի վերգետնյա փորձնակա</w:t>
      </w:r>
      <w:r w:rsidR="00257001">
        <w:rPr>
          <w:rFonts w:ascii="Sylfaen" w:hAnsi="Sylfaen"/>
          <w:sz w:val="24"/>
          <w:szCs w:val="24"/>
        </w:rPr>
        <w:t>ն մշակում (2021-2025 թվականներ)</w:t>
      </w:r>
    </w:p>
    <w:p w14:paraId="32F5A583"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թիվ 1 ՏԱ-ի ապահովագրում, գործարկում եւ թռիչքային փորձարկումների մեկնարկ (2025 թվական) </w:t>
      </w:r>
    </w:p>
    <w:p w14:paraId="14DB689C"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թիվ 2 ՏԱ-ի դետալների եւ հավաքման միավորների պատրաստում, էլեկտրոնային բաղադրիչային բազայի եւ լրակազմող արտադրատեսակների գնում (2021 - ֊2025 թվականներ)։</w:t>
      </w:r>
    </w:p>
    <w:p w14:paraId="4048F03B"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Աշխատանքների կատարման արդյունքներով պետք է ապահովվեն հետեւյալ արդյունքները՝</w:t>
      </w:r>
    </w:p>
    <w:p w14:paraId="4934CCD1"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մշակվել են ԵՀԶ ՏՀ-ների բաղկացուցիչ մասերի՝ թիվ 1 ՏԱ-ի, կառավարման վերգետնյա համալիրի եւ տեղեկատվության ընդունման, մշակման եւ տարածման վերգետնյա համալիրի </w:t>
      </w:r>
      <w:r w:rsidR="006779EE" w:rsidRPr="00FA00F3">
        <w:rPr>
          <w:rFonts w:ascii="Sylfaen" w:hAnsi="Sylfaen"/>
          <w:sz w:val="24"/>
          <w:szCs w:val="24"/>
        </w:rPr>
        <w:t xml:space="preserve">փորձարկման արտադրատեսակների եւ </w:t>
      </w:r>
      <w:r w:rsidRPr="00FA00F3">
        <w:rPr>
          <w:rFonts w:ascii="Sylfaen" w:hAnsi="Sylfaen"/>
          <w:sz w:val="24"/>
          <w:szCs w:val="24"/>
        </w:rPr>
        <w:t>մանրակերտների վերա</w:t>
      </w:r>
      <w:r w:rsidR="00257001">
        <w:rPr>
          <w:rFonts w:ascii="Sylfaen" w:hAnsi="Sylfaen"/>
          <w:sz w:val="24"/>
          <w:szCs w:val="24"/>
        </w:rPr>
        <w:t>բերյալ աշխատանքային փաստաթղթերը</w:t>
      </w:r>
      <w:r w:rsidRPr="00FA00F3">
        <w:rPr>
          <w:rFonts w:ascii="Sylfaen" w:hAnsi="Sylfaen"/>
          <w:sz w:val="24"/>
          <w:szCs w:val="24"/>
        </w:rPr>
        <w:t xml:space="preserve"> </w:t>
      </w:r>
    </w:p>
    <w:p w14:paraId="09A24F6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պատրաստվել են ԵՀԶ ՏՀ-ների բաղկացուցիչ մասերի փորձարկման արտադրատեսակներն ու անցկացվել է թիվ 1 ՏԱ-ի, կառավարման վերգետնյա համալիրի եւ տեղեկատվության ընդունման, մշակման ու տարածման վերգետնյա համալի</w:t>
      </w:r>
      <w:r w:rsidR="00257001">
        <w:rPr>
          <w:rFonts w:ascii="Sylfaen" w:hAnsi="Sylfaen"/>
          <w:sz w:val="24"/>
          <w:szCs w:val="24"/>
        </w:rPr>
        <w:t>րի վերգետնյա փորձնական մշակումը</w:t>
      </w:r>
      <w:r w:rsidRPr="00FA00F3">
        <w:rPr>
          <w:rFonts w:ascii="Sylfaen" w:hAnsi="Sylfaen"/>
          <w:sz w:val="24"/>
          <w:szCs w:val="24"/>
        </w:rPr>
        <w:t xml:space="preserve"> </w:t>
      </w:r>
    </w:p>
    <w:p w14:paraId="32CD2EAF" w14:textId="77777777" w:rsidR="00522932" w:rsidRPr="00257001" w:rsidRDefault="003C71F8" w:rsidP="00FA00F3">
      <w:pPr>
        <w:pStyle w:val="Bodytext120"/>
        <w:shd w:val="clear" w:color="auto" w:fill="auto"/>
        <w:spacing w:before="0" w:after="160" w:line="360" w:lineRule="auto"/>
        <w:ind w:firstLine="567"/>
        <w:jc w:val="left"/>
        <w:rPr>
          <w:rFonts w:ascii="Sylfaen" w:hAnsi="Sylfaen"/>
          <w:sz w:val="24"/>
          <w:szCs w:val="24"/>
        </w:rPr>
      </w:pPr>
      <w:r w:rsidRPr="00FA00F3">
        <w:rPr>
          <w:rFonts w:ascii="Sylfaen" w:hAnsi="Sylfaen"/>
          <w:sz w:val="24"/>
          <w:szCs w:val="24"/>
        </w:rPr>
        <w:t xml:space="preserve">գործարկվել է թիվ 1 ՏԱ-ն, եւ մեկնարկել </w:t>
      </w:r>
      <w:r w:rsidR="00257001">
        <w:rPr>
          <w:rFonts w:ascii="Sylfaen" w:hAnsi="Sylfaen"/>
          <w:sz w:val="24"/>
          <w:szCs w:val="24"/>
        </w:rPr>
        <w:t>են դրա թռիչքային փորձարկումները</w:t>
      </w:r>
    </w:p>
    <w:p w14:paraId="0484CA9E" w14:textId="77777777" w:rsidR="00522932" w:rsidRPr="00A90F62"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գնվել են թիվ 2 ՏԱ-ի էլեկտրոնային բաղադրիչային բազան եւ լրակազմող արտադրատեսակները, պատրաստվել են դրա դետալներն ու հավաքման միավորները։</w:t>
      </w:r>
    </w:p>
    <w:p w14:paraId="755DB71C" w14:textId="77777777" w:rsidR="00257001" w:rsidRPr="00A90F62" w:rsidRDefault="00257001" w:rsidP="00FA00F3">
      <w:pPr>
        <w:pStyle w:val="Bodytext120"/>
        <w:shd w:val="clear" w:color="auto" w:fill="auto"/>
        <w:spacing w:before="0" w:after="160" w:line="360" w:lineRule="auto"/>
        <w:ind w:firstLine="567"/>
        <w:rPr>
          <w:rFonts w:ascii="Sylfaen" w:hAnsi="Sylfaen"/>
          <w:sz w:val="24"/>
          <w:szCs w:val="24"/>
        </w:rPr>
      </w:pPr>
    </w:p>
    <w:p w14:paraId="2746915A" w14:textId="77777777" w:rsidR="00257001" w:rsidRPr="00A90F62" w:rsidRDefault="00257001" w:rsidP="00FA00F3">
      <w:pPr>
        <w:pStyle w:val="Bodytext120"/>
        <w:shd w:val="clear" w:color="auto" w:fill="auto"/>
        <w:spacing w:before="0" w:after="160" w:line="360" w:lineRule="auto"/>
        <w:ind w:firstLine="567"/>
        <w:rPr>
          <w:rFonts w:ascii="Sylfaen" w:hAnsi="Sylfaen"/>
          <w:sz w:val="24"/>
          <w:szCs w:val="24"/>
        </w:rPr>
        <w:sectPr w:rsidR="00257001" w:rsidRPr="00A90F62" w:rsidSect="00B20488">
          <w:footerReference w:type="default" r:id="rId8"/>
          <w:pgSz w:w="11900" w:h="16840"/>
          <w:pgMar w:top="1418" w:right="1418" w:bottom="1418" w:left="1418" w:header="0" w:footer="540" w:gutter="0"/>
          <w:pgNumType w:start="1"/>
          <w:cols w:space="720"/>
          <w:noEndnote/>
          <w:titlePg/>
          <w:docGrid w:linePitch="360"/>
        </w:sectPr>
      </w:pPr>
    </w:p>
    <w:p w14:paraId="5942FDFD" w14:textId="77777777" w:rsidR="00522932" w:rsidRPr="00FA00F3" w:rsidRDefault="00EC184A" w:rsidP="00FA00F3">
      <w:pPr>
        <w:pStyle w:val="Bodytext120"/>
        <w:shd w:val="clear" w:color="auto" w:fill="auto"/>
        <w:spacing w:before="0" w:after="160" w:line="360" w:lineRule="auto"/>
        <w:jc w:val="center"/>
        <w:rPr>
          <w:rFonts w:ascii="Sylfaen" w:hAnsi="Sylfaen"/>
          <w:sz w:val="24"/>
          <w:szCs w:val="24"/>
        </w:rPr>
      </w:pPr>
      <w:r w:rsidRPr="00FA00F3">
        <w:rPr>
          <w:rFonts w:ascii="Sylfaen" w:hAnsi="Sylfaen"/>
          <w:sz w:val="24"/>
          <w:szCs w:val="24"/>
        </w:rPr>
        <w:lastRenderedPageBreak/>
        <w:t xml:space="preserve">V. Ծրագրի նպատակների ապահովման եւ հիմնահարցերի լուծման </w:t>
      </w:r>
      <w:r w:rsidR="00257001" w:rsidRPr="00A90F62">
        <w:rPr>
          <w:rFonts w:ascii="Sylfaen" w:hAnsi="Sylfaen"/>
          <w:sz w:val="24"/>
          <w:szCs w:val="24"/>
        </w:rPr>
        <w:br/>
      </w:r>
      <w:r w:rsidRPr="00FA00F3">
        <w:rPr>
          <w:rFonts w:ascii="Sylfaen" w:hAnsi="Sylfaen"/>
          <w:sz w:val="24"/>
          <w:szCs w:val="24"/>
        </w:rPr>
        <w:t>գնահատման նպատակային ցուցիչները (ցուցանիշները)</w:t>
      </w:r>
    </w:p>
    <w:p w14:paraId="7A16BA0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նպատակների ապահովման եւ հիմնահարցերի լուծման գնահատման նպատակային ցուցիչները (ցուցանիշները) ներկայացված են 2-րդ աղյուսակում։</w:t>
      </w:r>
    </w:p>
    <w:p w14:paraId="54EADC88" w14:textId="77777777" w:rsidR="001E3930" w:rsidRPr="00FA00F3" w:rsidRDefault="001E3930" w:rsidP="00FA00F3">
      <w:pPr>
        <w:pStyle w:val="Bodytext120"/>
        <w:shd w:val="clear" w:color="auto" w:fill="auto"/>
        <w:spacing w:before="0" w:after="160" w:line="360" w:lineRule="auto"/>
        <w:jc w:val="right"/>
        <w:rPr>
          <w:rFonts w:ascii="Sylfaen" w:hAnsi="Sylfaen"/>
          <w:sz w:val="24"/>
          <w:szCs w:val="24"/>
        </w:rPr>
      </w:pPr>
    </w:p>
    <w:p w14:paraId="511B2658" w14:textId="77777777" w:rsidR="00522932" w:rsidRPr="00FA00F3" w:rsidRDefault="003C71F8" w:rsidP="00FA00F3">
      <w:pPr>
        <w:pStyle w:val="Bodytext120"/>
        <w:shd w:val="clear" w:color="auto" w:fill="auto"/>
        <w:spacing w:before="0" w:after="160" w:line="360" w:lineRule="auto"/>
        <w:jc w:val="right"/>
        <w:rPr>
          <w:rFonts w:ascii="Sylfaen" w:hAnsi="Sylfaen"/>
          <w:sz w:val="24"/>
          <w:szCs w:val="24"/>
        </w:rPr>
      </w:pPr>
      <w:r w:rsidRPr="00FA00F3">
        <w:rPr>
          <w:rFonts w:ascii="Sylfaen" w:hAnsi="Sylfaen"/>
          <w:sz w:val="24"/>
          <w:szCs w:val="24"/>
        </w:rPr>
        <w:t>Աղյուսակ 2</w:t>
      </w:r>
    </w:p>
    <w:tbl>
      <w:tblPr>
        <w:tblOverlap w:val="never"/>
        <w:tblW w:w="14346" w:type="dxa"/>
        <w:jc w:val="center"/>
        <w:tblLayout w:type="fixed"/>
        <w:tblCellMar>
          <w:left w:w="10" w:type="dxa"/>
          <w:right w:w="10" w:type="dxa"/>
        </w:tblCellMar>
        <w:tblLook w:val="0000" w:firstRow="0" w:lastRow="0" w:firstColumn="0" w:lastColumn="0" w:noHBand="0" w:noVBand="0"/>
      </w:tblPr>
      <w:tblGrid>
        <w:gridCol w:w="6098"/>
        <w:gridCol w:w="1627"/>
        <w:gridCol w:w="1717"/>
        <w:gridCol w:w="1577"/>
        <w:gridCol w:w="1570"/>
        <w:gridCol w:w="1757"/>
      </w:tblGrid>
      <w:tr w:rsidR="00522932" w:rsidRPr="00257001" w14:paraId="47B77566" w14:textId="77777777" w:rsidTr="00257001">
        <w:trPr>
          <w:tblHeader/>
          <w:jc w:val="center"/>
        </w:trPr>
        <w:tc>
          <w:tcPr>
            <w:tcW w:w="6098" w:type="dxa"/>
            <w:vMerge w:val="restart"/>
            <w:tcBorders>
              <w:top w:val="single" w:sz="4" w:space="0" w:color="auto"/>
              <w:left w:val="single" w:sz="4" w:space="0" w:color="auto"/>
            </w:tcBorders>
            <w:shd w:val="clear" w:color="auto" w:fill="FFFFFF"/>
            <w:vAlign w:val="center"/>
          </w:tcPr>
          <w:p w14:paraId="199AEF1D"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Նպատակային ցուցիչները (ցուցանիշները)</w:t>
            </w:r>
          </w:p>
        </w:tc>
        <w:tc>
          <w:tcPr>
            <w:tcW w:w="8248" w:type="dxa"/>
            <w:gridSpan w:val="5"/>
            <w:tcBorders>
              <w:top w:val="single" w:sz="4" w:space="0" w:color="auto"/>
              <w:left w:val="single" w:sz="4" w:space="0" w:color="auto"/>
              <w:right w:val="single" w:sz="4" w:space="0" w:color="auto"/>
            </w:tcBorders>
            <w:shd w:val="clear" w:color="auto" w:fill="FFFFFF"/>
            <w:vAlign w:val="bottom"/>
          </w:tcPr>
          <w:p w14:paraId="67D3E9A6"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Նպատակային ցուցիչների (ցուցանիշների) պլանավորվող արժեքները</w:t>
            </w:r>
          </w:p>
        </w:tc>
      </w:tr>
      <w:tr w:rsidR="00522932" w:rsidRPr="00257001" w14:paraId="670704C0" w14:textId="77777777" w:rsidTr="00257001">
        <w:trPr>
          <w:tblHeader/>
          <w:jc w:val="center"/>
        </w:trPr>
        <w:tc>
          <w:tcPr>
            <w:tcW w:w="6098" w:type="dxa"/>
            <w:vMerge/>
            <w:tcBorders>
              <w:left w:val="single" w:sz="4" w:space="0" w:color="auto"/>
            </w:tcBorders>
            <w:shd w:val="clear" w:color="auto" w:fill="FFFFFF"/>
            <w:vAlign w:val="center"/>
          </w:tcPr>
          <w:p w14:paraId="641F99B4" w14:textId="77777777" w:rsidR="00522932" w:rsidRPr="00257001" w:rsidRDefault="00522932" w:rsidP="00257001">
            <w:pPr>
              <w:spacing w:after="120"/>
              <w:rPr>
                <w:rFonts w:ascii="Sylfaen" w:hAnsi="Sylfaen"/>
                <w:sz w:val="20"/>
                <w:szCs w:val="20"/>
              </w:rPr>
            </w:pPr>
          </w:p>
        </w:tc>
        <w:tc>
          <w:tcPr>
            <w:tcW w:w="1627" w:type="dxa"/>
            <w:tcBorders>
              <w:top w:val="single" w:sz="4" w:space="0" w:color="auto"/>
              <w:left w:val="single" w:sz="4" w:space="0" w:color="auto"/>
            </w:tcBorders>
            <w:shd w:val="clear" w:color="auto" w:fill="FFFFFF"/>
            <w:vAlign w:val="bottom"/>
          </w:tcPr>
          <w:p w14:paraId="2B586B74"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2021 թվական</w:t>
            </w:r>
          </w:p>
        </w:tc>
        <w:tc>
          <w:tcPr>
            <w:tcW w:w="1717" w:type="dxa"/>
            <w:tcBorders>
              <w:top w:val="single" w:sz="4" w:space="0" w:color="auto"/>
              <w:left w:val="single" w:sz="4" w:space="0" w:color="auto"/>
            </w:tcBorders>
            <w:shd w:val="clear" w:color="auto" w:fill="FFFFFF"/>
            <w:vAlign w:val="bottom"/>
          </w:tcPr>
          <w:p w14:paraId="7A1F0B8B"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2022 թվական</w:t>
            </w:r>
          </w:p>
        </w:tc>
        <w:tc>
          <w:tcPr>
            <w:tcW w:w="1577" w:type="dxa"/>
            <w:tcBorders>
              <w:top w:val="single" w:sz="4" w:space="0" w:color="auto"/>
              <w:left w:val="single" w:sz="4" w:space="0" w:color="auto"/>
            </w:tcBorders>
            <w:shd w:val="clear" w:color="auto" w:fill="FFFFFF"/>
            <w:vAlign w:val="bottom"/>
          </w:tcPr>
          <w:p w14:paraId="140ABB80"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2023 թվական</w:t>
            </w:r>
          </w:p>
        </w:tc>
        <w:tc>
          <w:tcPr>
            <w:tcW w:w="1570" w:type="dxa"/>
            <w:tcBorders>
              <w:top w:val="single" w:sz="4" w:space="0" w:color="auto"/>
              <w:left w:val="single" w:sz="4" w:space="0" w:color="auto"/>
            </w:tcBorders>
            <w:shd w:val="clear" w:color="auto" w:fill="FFFFFF"/>
            <w:vAlign w:val="bottom"/>
          </w:tcPr>
          <w:p w14:paraId="7AC7D578"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2024 թվական</w:t>
            </w:r>
          </w:p>
        </w:tc>
        <w:tc>
          <w:tcPr>
            <w:tcW w:w="1757" w:type="dxa"/>
            <w:tcBorders>
              <w:top w:val="single" w:sz="4" w:space="0" w:color="auto"/>
              <w:left w:val="single" w:sz="4" w:space="0" w:color="auto"/>
              <w:right w:val="single" w:sz="4" w:space="0" w:color="auto"/>
            </w:tcBorders>
            <w:shd w:val="clear" w:color="auto" w:fill="FFFFFF"/>
            <w:vAlign w:val="bottom"/>
          </w:tcPr>
          <w:p w14:paraId="5F5550BB"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2025 թվական</w:t>
            </w:r>
          </w:p>
        </w:tc>
      </w:tr>
      <w:tr w:rsidR="00522932" w:rsidRPr="00257001" w14:paraId="23A5151E" w14:textId="77777777" w:rsidTr="00257001">
        <w:trPr>
          <w:tblHeader/>
          <w:jc w:val="center"/>
        </w:trPr>
        <w:tc>
          <w:tcPr>
            <w:tcW w:w="6098" w:type="dxa"/>
            <w:tcBorders>
              <w:top w:val="single" w:sz="4" w:space="0" w:color="auto"/>
              <w:left w:val="single" w:sz="4" w:space="0" w:color="auto"/>
            </w:tcBorders>
            <w:shd w:val="clear" w:color="auto" w:fill="FFFFFF"/>
            <w:vAlign w:val="bottom"/>
          </w:tcPr>
          <w:p w14:paraId="134E2C65"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1</w:t>
            </w:r>
          </w:p>
        </w:tc>
        <w:tc>
          <w:tcPr>
            <w:tcW w:w="1627" w:type="dxa"/>
            <w:tcBorders>
              <w:top w:val="single" w:sz="4" w:space="0" w:color="auto"/>
              <w:left w:val="single" w:sz="4" w:space="0" w:color="auto"/>
            </w:tcBorders>
            <w:shd w:val="clear" w:color="auto" w:fill="FFFFFF"/>
            <w:vAlign w:val="bottom"/>
          </w:tcPr>
          <w:p w14:paraId="3909CEB9"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w:t>
            </w:r>
          </w:p>
        </w:tc>
        <w:tc>
          <w:tcPr>
            <w:tcW w:w="1717" w:type="dxa"/>
            <w:tcBorders>
              <w:top w:val="single" w:sz="4" w:space="0" w:color="auto"/>
              <w:left w:val="single" w:sz="4" w:space="0" w:color="auto"/>
            </w:tcBorders>
            <w:shd w:val="clear" w:color="auto" w:fill="FFFFFF"/>
            <w:vAlign w:val="center"/>
          </w:tcPr>
          <w:p w14:paraId="484C533E"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3</w:t>
            </w:r>
          </w:p>
        </w:tc>
        <w:tc>
          <w:tcPr>
            <w:tcW w:w="1577" w:type="dxa"/>
            <w:tcBorders>
              <w:top w:val="single" w:sz="4" w:space="0" w:color="auto"/>
              <w:left w:val="single" w:sz="4" w:space="0" w:color="auto"/>
            </w:tcBorders>
            <w:shd w:val="clear" w:color="auto" w:fill="FFFFFF"/>
            <w:vAlign w:val="center"/>
          </w:tcPr>
          <w:p w14:paraId="332248AB"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4</w:t>
            </w:r>
          </w:p>
        </w:tc>
        <w:tc>
          <w:tcPr>
            <w:tcW w:w="1570" w:type="dxa"/>
            <w:tcBorders>
              <w:top w:val="single" w:sz="4" w:space="0" w:color="auto"/>
              <w:left w:val="single" w:sz="4" w:space="0" w:color="auto"/>
            </w:tcBorders>
            <w:shd w:val="clear" w:color="auto" w:fill="FFFFFF"/>
            <w:vAlign w:val="center"/>
          </w:tcPr>
          <w:p w14:paraId="454A851D"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5</w:t>
            </w:r>
          </w:p>
        </w:tc>
        <w:tc>
          <w:tcPr>
            <w:tcW w:w="1757" w:type="dxa"/>
            <w:tcBorders>
              <w:top w:val="single" w:sz="4" w:space="0" w:color="auto"/>
              <w:left w:val="single" w:sz="4" w:space="0" w:color="auto"/>
              <w:right w:val="single" w:sz="4" w:space="0" w:color="auto"/>
            </w:tcBorders>
            <w:shd w:val="clear" w:color="auto" w:fill="FFFFFF"/>
            <w:vAlign w:val="bottom"/>
          </w:tcPr>
          <w:p w14:paraId="56E17DD4"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6</w:t>
            </w:r>
          </w:p>
        </w:tc>
      </w:tr>
      <w:tr w:rsidR="00522932" w:rsidRPr="00257001" w14:paraId="0F775132" w14:textId="77777777" w:rsidTr="00257001">
        <w:trPr>
          <w:jc w:val="center"/>
        </w:trPr>
        <w:tc>
          <w:tcPr>
            <w:tcW w:w="9442" w:type="dxa"/>
            <w:gridSpan w:val="3"/>
            <w:tcBorders>
              <w:top w:val="single" w:sz="4" w:space="0" w:color="auto"/>
            </w:tcBorders>
            <w:shd w:val="clear" w:color="auto" w:fill="FFFFFF"/>
          </w:tcPr>
          <w:p w14:paraId="0F27F758" w14:textId="77777777" w:rsidR="00522932" w:rsidRPr="00257001" w:rsidRDefault="003C71F8" w:rsidP="00257001">
            <w:pPr>
              <w:pStyle w:val="Bodytext20"/>
              <w:shd w:val="clear" w:color="auto" w:fill="auto"/>
              <w:tabs>
                <w:tab w:val="left" w:pos="419"/>
              </w:tabs>
              <w:spacing w:after="120" w:line="240" w:lineRule="auto"/>
              <w:ind w:firstLine="0"/>
              <w:rPr>
                <w:rFonts w:ascii="Sylfaen" w:hAnsi="Sylfaen"/>
                <w:sz w:val="20"/>
                <w:szCs w:val="20"/>
              </w:rPr>
            </w:pPr>
            <w:r w:rsidRPr="00257001">
              <w:rPr>
                <w:rStyle w:val="Bodytext212pt"/>
                <w:rFonts w:ascii="Sylfaen" w:hAnsi="Sylfaen"/>
                <w:sz w:val="20"/>
                <w:szCs w:val="20"/>
              </w:rPr>
              <w:t>1.</w:t>
            </w:r>
            <w:r w:rsidR="00257001" w:rsidRPr="00257001">
              <w:rPr>
                <w:rStyle w:val="Bodytext212pt"/>
                <w:rFonts w:ascii="Sylfaen" w:hAnsi="Sylfaen"/>
                <w:sz w:val="20"/>
                <w:szCs w:val="20"/>
              </w:rPr>
              <w:tab/>
            </w:r>
            <w:r w:rsidRPr="00257001">
              <w:rPr>
                <w:rStyle w:val="Bodytext212pt"/>
                <w:rFonts w:ascii="Sylfaen" w:hAnsi="Sylfaen"/>
                <w:sz w:val="20"/>
                <w:szCs w:val="20"/>
              </w:rPr>
              <w:t>Անդամ պետությունների ԵՀԶ ԻՏՀ-ի կազմում օգտագործվող ՏԱ-ների քանակը (հատ)՝</w:t>
            </w:r>
          </w:p>
        </w:tc>
        <w:tc>
          <w:tcPr>
            <w:tcW w:w="1577" w:type="dxa"/>
            <w:tcBorders>
              <w:top w:val="single" w:sz="4" w:space="0" w:color="auto"/>
            </w:tcBorders>
            <w:shd w:val="clear" w:color="auto" w:fill="FFFFFF"/>
          </w:tcPr>
          <w:p w14:paraId="0B489D79" w14:textId="77777777" w:rsidR="00522932" w:rsidRPr="00257001" w:rsidRDefault="00522932" w:rsidP="00257001">
            <w:pPr>
              <w:spacing w:after="120"/>
              <w:rPr>
                <w:rFonts w:ascii="Sylfaen" w:hAnsi="Sylfaen"/>
                <w:sz w:val="20"/>
                <w:szCs w:val="20"/>
              </w:rPr>
            </w:pPr>
          </w:p>
        </w:tc>
        <w:tc>
          <w:tcPr>
            <w:tcW w:w="1570" w:type="dxa"/>
            <w:tcBorders>
              <w:top w:val="single" w:sz="4" w:space="0" w:color="auto"/>
            </w:tcBorders>
            <w:shd w:val="clear" w:color="auto" w:fill="FFFFFF"/>
          </w:tcPr>
          <w:p w14:paraId="7BCDEEC4" w14:textId="77777777" w:rsidR="00522932" w:rsidRPr="00257001" w:rsidRDefault="00522932" w:rsidP="00257001">
            <w:pPr>
              <w:spacing w:after="120"/>
              <w:rPr>
                <w:rFonts w:ascii="Sylfaen" w:hAnsi="Sylfaen"/>
                <w:sz w:val="20"/>
                <w:szCs w:val="20"/>
              </w:rPr>
            </w:pPr>
          </w:p>
        </w:tc>
        <w:tc>
          <w:tcPr>
            <w:tcW w:w="1757" w:type="dxa"/>
            <w:tcBorders>
              <w:top w:val="single" w:sz="4" w:space="0" w:color="auto"/>
            </w:tcBorders>
            <w:shd w:val="clear" w:color="auto" w:fill="FFFFFF"/>
          </w:tcPr>
          <w:p w14:paraId="264DBDCE" w14:textId="77777777" w:rsidR="00522932" w:rsidRPr="00257001" w:rsidRDefault="00522932" w:rsidP="00257001">
            <w:pPr>
              <w:spacing w:after="120"/>
              <w:rPr>
                <w:rFonts w:ascii="Sylfaen" w:hAnsi="Sylfaen"/>
                <w:sz w:val="20"/>
                <w:szCs w:val="20"/>
              </w:rPr>
            </w:pPr>
          </w:p>
        </w:tc>
      </w:tr>
      <w:tr w:rsidR="00522932" w:rsidRPr="00257001" w14:paraId="0687CFE3" w14:textId="77777777" w:rsidTr="00257001">
        <w:trPr>
          <w:jc w:val="center"/>
        </w:trPr>
        <w:tc>
          <w:tcPr>
            <w:tcW w:w="6098" w:type="dxa"/>
            <w:shd w:val="clear" w:color="auto" w:fill="FFFFFF"/>
            <w:vAlign w:val="center"/>
          </w:tcPr>
          <w:p w14:paraId="6F7297F8" w14:textId="77777777" w:rsidR="00522932" w:rsidRPr="00257001" w:rsidRDefault="003C71F8" w:rsidP="00257001">
            <w:pPr>
              <w:pStyle w:val="Bodytext20"/>
              <w:shd w:val="clear" w:color="auto" w:fill="auto"/>
              <w:spacing w:after="120" w:line="240" w:lineRule="auto"/>
              <w:ind w:firstLine="0"/>
              <w:rPr>
                <w:rFonts w:ascii="Sylfaen" w:hAnsi="Sylfaen"/>
                <w:sz w:val="20"/>
                <w:szCs w:val="20"/>
              </w:rPr>
            </w:pPr>
            <w:r w:rsidRPr="00257001">
              <w:rPr>
                <w:rStyle w:val="Bodytext212pt"/>
                <w:rFonts w:ascii="Sylfaen" w:hAnsi="Sylfaen"/>
                <w:sz w:val="20"/>
                <w:szCs w:val="20"/>
              </w:rPr>
              <w:t>Բելառուսի Հանրապետությունում</w:t>
            </w:r>
          </w:p>
        </w:tc>
        <w:tc>
          <w:tcPr>
            <w:tcW w:w="1627" w:type="dxa"/>
            <w:shd w:val="clear" w:color="auto" w:fill="FFFFFF"/>
            <w:vAlign w:val="bottom"/>
          </w:tcPr>
          <w:p w14:paraId="1A3CF6C3"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1</w:t>
            </w:r>
          </w:p>
        </w:tc>
        <w:tc>
          <w:tcPr>
            <w:tcW w:w="1717" w:type="dxa"/>
            <w:shd w:val="clear" w:color="auto" w:fill="FFFFFF"/>
            <w:vAlign w:val="bottom"/>
          </w:tcPr>
          <w:p w14:paraId="2FD35F72"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1</w:t>
            </w:r>
          </w:p>
        </w:tc>
        <w:tc>
          <w:tcPr>
            <w:tcW w:w="1577" w:type="dxa"/>
            <w:shd w:val="clear" w:color="auto" w:fill="FFFFFF"/>
            <w:vAlign w:val="center"/>
          </w:tcPr>
          <w:p w14:paraId="5B0172A0"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0"/>
                <w:rFonts w:ascii="Sylfaen" w:hAnsi="Sylfaen"/>
                <w:b w:val="0"/>
                <w:sz w:val="20"/>
                <w:szCs w:val="20"/>
              </w:rPr>
              <w:t>-</w:t>
            </w:r>
          </w:p>
        </w:tc>
        <w:tc>
          <w:tcPr>
            <w:tcW w:w="1570" w:type="dxa"/>
            <w:shd w:val="clear" w:color="auto" w:fill="FFFFFF"/>
            <w:vAlign w:val="center"/>
          </w:tcPr>
          <w:p w14:paraId="619758A3"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w:t>
            </w:r>
          </w:p>
        </w:tc>
        <w:tc>
          <w:tcPr>
            <w:tcW w:w="1757" w:type="dxa"/>
            <w:shd w:val="clear" w:color="auto" w:fill="FFFFFF"/>
            <w:vAlign w:val="center"/>
          </w:tcPr>
          <w:p w14:paraId="0630505E"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w:t>
            </w:r>
          </w:p>
        </w:tc>
      </w:tr>
      <w:tr w:rsidR="00522932" w:rsidRPr="00257001" w14:paraId="2147979B" w14:textId="77777777" w:rsidTr="00257001">
        <w:trPr>
          <w:jc w:val="center"/>
        </w:trPr>
        <w:tc>
          <w:tcPr>
            <w:tcW w:w="6098" w:type="dxa"/>
            <w:shd w:val="clear" w:color="auto" w:fill="FFFFFF"/>
            <w:vAlign w:val="center"/>
          </w:tcPr>
          <w:p w14:paraId="233EF19C" w14:textId="77777777" w:rsidR="00522932" w:rsidRPr="00257001" w:rsidRDefault="003C71F8" w:rsidP="00257001">
            <w:pPr>
              <w:pStyle w:val="Bodytext20"/>
              <w:shd w:val="clear" w:color="auto" w:fill="auto"/>
              <w:spacing w:after="120" w:line="240" w:lineRule="auto"/>
              <w:ind w:firstLine="0"/>
              <w:rPr>
                <w:rFonts w:ascii="Sylfaen" w:hAnsi="Sylfaen"/>
                <w:sz w:val="20"/>
                <w:szCs w:val="20"/>
              </w:rPr>
            </w:pPr>
            <w:r w:rsidRPr="00257001">
              <w:rPr>
                <w:rStyle w:val="Bodytext212pt"/>
                <w:rFonts w:ascii="Sylfaen" w:hAnsi="Sylfaen"/>
                <w:sz w:val="20"/>
                <w:szCs w:val="20"/>
              </w:rPr>
              <w:t>Ղազախստանի Հանրապետությունում</w:t>
            </w:r>
          </w:p>
        </w:tc>
        <w:tc>
          <w:tcPr>
            <w:tcW w:w="1627" w:type="dxa"/>
            <w:shd w:val="clear" w:color="auto" w:fill="FFFFFF"/>
            <w:vAlign w:val="bottom"/>
          </w:tcPr>
          <w:p w14:paraId="40C7C5B7"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w:t>
            </w:r>
          </w:p>
        </w:tc>
        <w:tc>
          <w:tcPr>
            <w:tcW w:w="1717" w:type="dxa"/>
            <w:shd w:val="clear" w:color="auto" w:fill="FFFFFF"/>
            <w:vAlign w:val="bottom"/>
          </w:tcPr>
          <w:p w14:paraId="4AF8C15D"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w:t>
            </w:r>
          </w:p>
        </w:tc>
        <w:tc>
          <w:tcPr>
            <w:tcW w:w="1577" w:type="dxa"/>
            <w:shd w:val="clear" w:color="auto" w:fill="FFFFFF"/>
            <w:vAlign w:val="bottom"/>
          </w:tcPr>
          <w:p w14:paraId="441EFC5A"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w:t>
            </w:r>
          </w:p>
        </w:tc>
        <w:tc>
          <w:tcPr>
            <w:tcW w:w="1570" w:type="dxa"/>
            <w:shd w:val="clear" w:color="auto" w:fill="FFFFFF"/>
            <w:vAlign w:val="center"/>
          </w:tcPr>
          <w:p w14:paraId="73C3F44A"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3*</w:t>
            </w:r>
          </w:p>
        </w:tc>
        <w:tc>
          <w:tcPr>
            <w:tcW w:w="1757" w:type="dxa"/>
            <w:shd w:val="clear" w:color="auto" w:fill="FFFFFF"/>
            <w:vAlign w:val="center"/>
          </w:tcPr>
          <w:p w14:paraId="3F7FB4CB" w14:textId="77777777" w:rsidR="00522932" w:rsidRPr="00257001" w:rsidRDefault="003C71F8" w:rsidP="00D76132">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5</w:t>
            </w:r>
            <w:r w:rsidR="00D76132" w:rsidRPr="00D76132">
              <w:rPr>
                <w:rStyle w:val="FootnoteReference"/>
                <w:rFonts w:ascii="Sylfaen" w:hAnsi="Sylfaen"/>
                <w:sz w:val="20"/>
                <w:szCs w:val="20"/>
              </w:rPr>
              <w:footnoteReference w:customMarkFollows="1" w:id="1"/>
              <w:sym w:font="Symbol" w:char="F02A"/>
            </w:r>
          </w:p>
        </w:tc>
      </w:tr>
      <w:tr w:rsidR="00522932" w:rsidRPr="00257001" w14:paraId="247A02E9" w14:textId="77777777" w:rsidTr="00257001">
        <w:trPr>
          <w:jc w:val="center"/>
        </w:trPr>
        <w:tc>
          <w:tcPr>
            <w:tcW w:w="6098" w:type="dxa"/>
            <w:shd w:val="clear" w:color="auto" w:fill="FFFFFF"/>
            <w:vAlign w:val="center"/>
          </w:tcPr>
          <w:p w14:paraId="528FD034" w14:textId="77777777" w:rsidR="00522932" w:rsidRPr="00257001" w:rsidRDefault="003C71F8" w:rsidP="00257001">
            <w:pPr>
              <w:pStyle w:val="Bodytext20"/>
              <w:shd w:val="clear" w:color="auto" w:fill="auto"/>
              <w:spacing w:after="120" w:line="240" w:lineRule="auto"/>
              <w:ind w:firstLine="0"/>
              <w:rPr>
                <w:rFonts w:ascii="Sylfaen" w:hAnsi="Sylfaen"/>
                <w:sz w:val="20"/>
                <w:szCs w:val="20"/>
              </w:rPr>
            </w:pPr>
            <w:r w:rsidRPr="00257001">
              <w:rPr>
                <w:rStyle w:val="Bodytext212pt"/>
                <w:rFonts w:ascii="Sylfaen" w:hAnsi="Sylfaen"/>
                <w:sz w:val="20"/>
                <w:szCs w:val="20"/>
              </w:rPr>
              <w:t>Ռուսաստանի Դաշնությունում</w:t>
            </w:r>
          </w:p>
        </w:tc>
        <w:tc>
          <w:tcPr>
            <w:tcW w:w="1627" w:type="dxa"/>
            <w:shd w:val="clear" w:color="auto" w:fill="FFFFFF"/>
            <w:vAlign w:val="center"/>
          </w:tcPr>
          <w:p w14:paraId="72332BE3"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8</w:t>
            </w:r>
          </w:p>
        </w:tc>
        <w:tc>
          <w:tcPr>
            <w:tcW w:w="1717" w:type="dxa"/>
            <w:shd w:val="clear" w:color="auto" w:fill="FFFFFF"/>
            <w:vAlign w:val="center"/>
          </w:tcPr>
          <w:p w14:paraId="30278ADE"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8</w:t>
            </w:r>
          </w:p>
        </w:tc>
        <w:tc>
          <w:tcPr>
            <w:tcW w:w="1577" w:type="dxa"/>
            <w:shd w:val="clear" w:color="auto" w:fill="FFFFFF"/>
            <w:vAlign w:val="center"/>
          </w:tcPr>
          <w:p w14:paraId="78073399"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4</w:t>
            </w:r>
          </w:p>
        </w:tc>
        <w:tc>
          <w:tcPr>
            <w:tcW w:w="1570" w:type="dxa"/>
            <w:shd w:val="clear" w:color="auto" w:fill="FFFFFF"/>
            <w:vAlign w:val="center"/>
          </w:tcPr>
          <w:p w14:paraId="47536353"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7</w:t>
            </w:r>
          </w:p>
        </w:tc>
        <w:tc>
          <w:tcPr>
            <w:tcW w:w="1757" w:type="dxa"/>
            <w:shd w:val="clear" w:color="auto" w:fill="FFFFFF"/>
            <w:vAlign w:val="center"/>
          </w:tcPr>
          <w:p w14:paraId="651652F9" w14:textId="77777777" w:rsidR="00522932" w:rsidRPr="00D76132" w:rsidRDefault="003C71F8" w:rsidP="00257001">
            <w:pPr>
              <w:pStyle w:val="Bodytext20"/>
              <w:shd w:val="clear" w:color="auto" w:fill="auto"/>
              <w:spacing w:after="120" w:line="240" w:lineRule="auto"/>
              <w:ind w:firstLine="0"/>
              <w:jc w:val="center"/>
              <w:rPr>
                <w:rFonts w:ascii="Sylfaen" w:hAnsi="Sylfaen"/>
                <w:sz w:val="20"/>
                <w:szCs w:val="20"/>
                <w:lang w:val="en-US"/>
              </w:rPr>
            </w:pPr>
            <w:r w:rsidRPr="00257001">
              <w:rPr>
                <w:rStyle w:val="Bodytext212pt"/>
                <w:rFonts w:ascii="Sylfaen" w:hAnsi="Sylfaen"/>
                <w:sz w:val="20"/>
                <w:szCs w:val="20"/>
              </w:rPr>
              <w:t>8</w:t>
            </w:r>
            <w:r w:rsidR="00D76132" w:rsidRPr="00D76132">
              <w:rPr>
                <w:rStyle w:val="FootnoteReference"/>
                <w:rFonts w:ascii="Sylfaen" w:hAnsi="Sylfaen"/>
                <w:sz w:val="20"/>
                <w:szCs w:val="20"/>
              </w:rPr>
              <w:footnoteReference w:customMarkFollows="1" w:id="2"/>
              <w:sym w:font="Symbol" w:char="F02A"/>
            </w:r>
            <w:r w:rsidR="00D76132" w:rsidRPr="00D76132">
              <w:rPr>
                <w:rStyle w:val="FootnoteReference"/>
                <w:rFonts w:ascii="Sylfaen" w:hAnsi="Sylfaen"/>
                <w:sz w:val="20"/>
                <w:szCs w:val="20"/>
              </w:rPr>
              <w:sym w:font="Symbol" w:char="F02A"/>
            </w:r>
          </w:p>
        </w:tc>
      </w:tr>
      <w:tr w:rsidR="00522932" w:rsidRPr="00257001" w14:paraId="794563A4" w14:textId="77777777" w:rsidTr="00257001">
        <w:trPr>
          <w:jc w:val="center"/>
        </w:trPr>
        <w:tc>
          <w:tcPr>
            <w:tcW w:w="6098" w:type="dxa"/>
            <w:shd w:val="clear" w:color="auto" w:fill="FFFFFF"/>
            <w:vAlign w:val="center"/>
          </w:tcPr>
          <w:p w14:paraId="77CE600F" w14:textId="77777777" w:rsidR="00522932" w:rsidRPr="00257001" w:rsidRDefault="003C71F8" w:rsidP="00257001">
            <w:pPr>
              <w:pStyle w:val="Bodytext20"/>
              <w:shd w:val="clear" w:color="auto" w:fill="auto"/>
              <w:spacing w:after="120" w:line="240" w:lineRule="auto"/>
              <w:ind w:firstLine="0"/>
              <w:rPr>
                <w:rFonts w:ascii="Sylfaen" w:hAnsi="Sylfaen"/>
                <w:sz w:val="20"/>
                <w:szCs w:val="20"/>
              </w:rPr>
            </w:pPr>
            <w:r w:rsidRPr="00257001">
              <w:rPr>
                <w:rStyle w:val="Bodytext212pt"/>
                <w:rFonts w:ascii="Sylfaen" w:hAnsi="Sylfaen"/>
                <w:sz w:val="20"/>
                <w:szCs w:val="20"/>
              </w:rPr>
              <w:t>Ընդհանուրը</w:t>
            </w:r>
          </w:p>
        </w:tc>
        <w:tc>
          <w:tcPr>
            <w:tcW w:w="1627" w:type="dxa"/>
            <w:shd w:val="clear" w:color="auto" w:fill="FFFFFF"/>
            <w:vAlign w:val="bottom"/>
          </w:tcPr>
          <w:p w14:paraId="4348213A"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11</w:t>
            </w:r>
          </w:p>
        </w:tc>
        <w:tc>
          <w:tcPr>
            <w:tcW w:w="1717" w:type="dxa"/>
            <w:shd w:val="clear" w:color="auto" w:fill="FFFFFF"/>
            <w:vAlign w:val="bottom"/>
          </w:tcPr>
          <w:p w14:paraId="412F78A0"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11</w:t>
            </w:r>
          </w:p>
        </w:tc>
        <w:tc>
          <w:tcPr>
            <w:tcW w:w="1577" w:type="dxa"/>
            <w:shd w:val="clear" w:color="auto" w:fill="FFFFFF"/>
            <w:vAlign w:val="bottom"/>
          </w:tcPr>
          <w:p w14:paraId="553361B3"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6</w:t>
            </w:r>
          </w:p>
        </w:tc>
        <w:tc>
          <w:tcPr>
            <w:tcW w:w="1570" w:type="dxa"/>
            <w:shd w:val="clear" w:color="auto" w:fill="FFFFFF"/>
            <w:vAlign w:val="bottom"/>
          </w:tcPr>
          <w:p w14:paraId="2F37E61F"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10</w:t>
            </w:r>
          </w:p>
        </w:tc>
        <w:tc>
          <w:tcPr>
            <w:tcW w:w="1757" w:type="dxa"/>
            <w:shd w:val="clear" w:color="auto" w:fill="FFFFFF"/>
            <w:vAlign w:val="center"/>
          </w:tcPr>
          <w:p w14:paraId="0E8401CA"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13</w:t>
            </w:r>
          </w:p>
        </w:tc>
      </w:tr>
      <w:tr w:rsidR="00522932" w:rsidRPr="00257001" w14:paraId="5B687EA4" w14:textId="77777777" w:rsidTr="00257001">
        <w:trPr>
          <w:jc w:val="center"/>
        </w:trPr>
        <w:tc>
          <w:tcPr>
            <w:tcW w:w="14346" w:type="dxa"/>
            <w:gridSpan w:val="6"/>
            <w:shd w:val="clear" w:color="auto" w:fill="FFFFFF"/>
            <w:vAlign w:val="bottom"/>
          </w:tcPr>
          <w:p w14:paraId="760C92CB" w14:textId="77777777" w:rsidR="00522932" w:rsidRPr="00257001" w:rsidRDefault="003C71F8" w:rsidP="00257001">
            <w:pPr>
              <w:pStyle w:val="Bodytext20"/>
              <w:shd w:val="clear" w:color="auto" w:fill="auto"/>
              <w:tabs>
                <w:tab w:val="left" w:pos="405"/>
              </w:tabs>
              <w:spacing w:after="120" w:line="240" w:lineRule="auto"/>
              <w:ind w:right="131" w:firstLine="0"/>
              <w:jc w:val="both"/>
              <w:rPr>
                <w:rFonts w:ascii="Sylfaen" w:hAnsi="Sylfaen"/>
                <w:sz w:val="20"/>
                <w:szCs w:val="20"/>
              </w:rPr>
            </w:pPr>
            <w:r w:rsidRPr="00257001">
              <w:rPr>
                <w:rStyle w:val="Bodytext212pt"/>
                <w:rFonts w:ascii="Sylfaen" w:hAnsi="Sylfaen"/>
                <w:sz w:val="20"/>
                <w:szCs w:val="20"/>
              </w:rPr>
              <w:t>2.</w:t>
            </w:r>
            <w:r w:rsidR="00257001" w:rsidRPr="00257001">
              <w:rPr>
                <w:rStyle w:val="Bodytext212pt"/>
                <w:rFonts w:ascii="Sylfaen" w:hAnsi="Sylfaen"/>
                <w:sz w:val="20"/>
                <w:szCs w:val="20"/>
              </w:rPr>
              <w:tab/>
            </w:r>
            <w:r w:rsidRPr="00257001">
              <w:rPr>
                <w:rStyle w:val="Bodytext212pt"/>
                <w:rFonts w:ascii="Sylfaen" w:hAnsi="Sylfaen"/>
                <w:sz w:val="20"/>
                <w:szCs w:val="20"/>
              </w:rPr>
              <w:t>Անդամ պետությունների ԵՀԶ ԻՏՀ-ի օգտագործմամբ ստացվող՝ միջին, բարձր եւ գերբարձր տարածական լուծաչափի ԵՀԶ տվյալների ծավալը (մլն քառ. կմ/օր)</w:t>
            </w:r>
            <w:r w:rsidR="0019498F" w:rsidRPr="00257001">
              <w:rPr>
                <w:rStyle w:val="Bodytext212pt"/>
                <w:rFonts w:ascii="Sylfaen" w:hAnsi="Sylfaen"/>
                <w:sz w:val="20"/>
                <w:szCs w:val="20"/>
              </w:rPr>
              <w:t>՝</w:t>
            </w:r>
          </w:p>
        </w:tc>
      </w:tr>
      <w:tr w:rsidR="00522932" w:rsidRPr="00257001" w14:paraId="7BE342C6" w14:textId="77777777" w:rsidTr="00257001">
        <w:trPr>
          <w:trHeight w:val="423"/>
          <w:jc w:val="center"/>
        </w:trPr>
        <w:tc>
          <w:tcPr>
            <w:tcW w:w="6098" w:type="dxa"/>
            <w:shd w:val="clear" w:color="auto" w:fill="FFFFFF"/>
            <w:vAlign w:val="center"/>
          </w:tcPr>
          <w:p w14:paraId="52CF2E06" w14:textId="77777777" w:rsidR="00522932" w:rsidRPr="00257001" w:rsidRDefault="003C71F8" w:rsidP="00257001">
            <w:pPr>
              <w:pStyle w:val="Bodytext20"/>
              <w:shd w:val="clear" w:color="auto" w:fill="auto"/>
              <w:spacing w:after="120" w:line="240" w:lineRule="auto"/>
              <w:ind w:firstLine="0"/>
              <w:rPr>
                <w:rFonts w:ascii="Sylfaen" w:hAnsi="Sylfaen"/>
                <w:sz w:val="20"/>
                <w:szCs w:val="20"/>
              </w:rPr>
            </w:pPr>
            <w:r w:rsidRPr="00257001">
              <w:rPr>
                <w:rStyle w:val="Bodytext212pt"/>
                <w:rFonts w:ascii="Sylfaen" w:hAnsi="Sylfaen"/>
                <w:sz w:val="20"/>
                <w:szCs w:val="20"/>
              </w:rPr>
              <w:t>Բելառուսի Հանրապետությունում</w:t>
            </w:r>
          </w:p>
        </w:tc>
        <w:tc>
          <w:tcPr>
            <w:tcW w:w="1627" w:type="dxa"/>
            <w:shd w:val="clear" w:color="auto" w:fill="FFFFFF"/>
            <w:vAlign w:val="bottom"/>
          </w:tcPr>
          <w:p w14:paraId="71256ADA"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0,20</w:t>
            </w:r>
          </w:p>
        </w:tc>
        <w:tc>
          <w:tcPr>
            <w:tcW w:w="1717" w:type="dxa"/>
            <w:shd w:val="clear" w:color="auto" w:fill="FFFFFF"/>
            <w:vAlign w:val="bottom"/>
          </w:tcPr>
          <w:p w14:paraId="438122C2"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0,20</w:t>
            </w:r>
          </w:p>
        </w:tc>
        <w:tc>
          <w:tcPr>
            <w:tcW w:w="1577" w:type="dxa"/>
            <w:shd w:val="clear" w:color="auto" w:fill="FFFFFF"/>
            <w:vAlign w:val="center"/>
          </w:tcPr>
          <w:p w14:paraId="4C1F462A"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w:t>
            </w:r>
          </w:p>
        </w:tc>
        <w:tc>
          <w:tcPr>
            <w:tcW w:w="1570" w:type="dxa"/>
            <w:shd w:val="clear" w:color="auto" w:fill="FFFFFF"/>
            <w:vAlign w:val="center"/>
          </w:tcPr>
          <w:p w14:paraId="66D3A35B"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w:t>
            </w:r>
          </w:p>
        </w:tc>
        <w:tc>
          <w:tcPr>
            <w:tcW w:w="1757" w:type="dxa"/>
            <w:shd w:val="clear" w:color="auto" w:fill="FFFFFF"/>
            <w:vAlign w:val="bottom"/>
          </w:tcPr>
          <w:p w14:paraId="602EBBB0"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0,12</w:t>
            </w:r>
          </w:p>
        </w:tc>
      </w:tr>
      <w:tr w:rsidR="00522932" w:rsidRPr="00257001" w14:paraId="664D95F4" w14:textId="77777777" w:rsidTr="00257001">
        <w:trPr>
          <w:jc w:val="center"/>
        </w:trPr>
        <w:tc>
          <w:tcPr>
            <w:tcW w:w="6098" w:type="dxa"/>
            <w:shd w:val="clear" w:color="auto" w:fill="FFFFFF"/>
            <w:vAlign w:val="bottom"/>
          </w:tcPr>
          <w:p w14:paraId="58859F16" w14:textId="77777777" w:rsidR="00522932" w:rsidRPr="00257001" w:rsidRDefault="003C71F8" w:rsidP="00257001">
            <w:pPr>
              <w:pStyle w:val="Bodytext20"/>
              <w:shd w:val="clear" w:color="auto" w:fill="auto"/>
              <w:spacing w:after="120" w:line="240" w:lineRule="auto"/>
              <w:ind w:firstLine="0"/>
              <w:rPr>
                <w:rFonts w:ascii="Sylfaen" w:hAnsi="Sylfaen"/>
                <w:sz w:val="20"/>
                <w:szCs w:val="20"/>
              </w:rPr>
            </w:pPr>
            <w:r w:rsidRPr="00257001">
              <w:rPr>
                <w:rStyle w:val="Bodytext212pt"/>
                <w:rFonts w:ascii="Sylfaen" w:hAnsi="Sylfaen"/>
                <w:sz w:val="20"/>
                <w:szCs w:val="20"/>
              </w:rPr>
              <w:lastRenderedPageBreak/>
              <w:t>Ղազախստանի Հանրապետությունում</w:t>
            </w:r>
          </w:p>
        </w:tc>
        <w:tc>
          <w:tcPr>
            <w:tcW w:w="1627" w:type="dxa"/>
            <w:shd w:val="clear" w:color="auto" w:fill="FFFFFF"/>
            <w:vAlign w:val="bottom"/>
          </w:tcPr>
          <w:p w14:paraId="19350442"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0,77</w:t>
            </w:r>
          </w:p>
        </w:tc>
        <w:tc>
          <w:tcPr>
            <w:tcW w:w="1717" w:type="dxa"/>
            <w:shd w:val="clear" w:color="auto" w:fill="FFFFFF"/>
            <w:vAlign w:val="bottom"/>
          </w:tcPr>
          <w:p w14:paraId="21F115B8"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0,77</w:t>
            </w:r>
          </w:p>
        </w:tc>
        <w:tc>
          <w:tcPr>
            <w:tcW w:w="1577" w:type="dxa"/>
            <w:shd w:val="clear" w:color="auto" w:fill="FFFFFF"/>
            <w:vAlign w:val="bottom"/>
          </w:tcPr>
          <w:p w14:paraId="38DB0118"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0,77</w:t>
            </w:r>
          </w:p>
        </w:tc>
        <w:tc>
          <w:tcPr>
            <w:tcW w:w="1570" w:type="dxa"/>
            <w:shd w:val="clear" w:color="auto" w:fill="FFFFFF"/>
            <w:vAlign w:val="bottom"/>
          </w:tcPr>
          <w:p w14:paraId="44C5D9F9"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0,77</w:t>
            </w:r>
          </w:p>
        </w:tc>
        <w:tc>
          <w:tcPr>
            <w:tcW w:w="1757" w:type="dxa"/>
            <w:shd w:val="clear" w:color="auto" w:fill="FFFFFF"/>
            <w:vAlign w:val="bottom"/>
          </w:tcPr>
          <w:p w14:paraId="754800A4"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2,57</w:t>
            </w:r>
          </w:p>
        </w:tc>
      </w:tr>
      <w:tr w:rsidR="00522932" w:rsidRPr="00257001" w14:paraId="1BAE9BBC" w14:textId="77777777" w:rsidTr="00257001">
        <w:trPr>
          <w:jc w:val="center"/>
        </w:trPr>
        <w:tc>
          <w:tcPr>
            <w:tcW w:w="6098" w:type="dxa"/>
            <w:shd w:val="clear" w:color="auto" w:fill="FFFFFF"/>
            <w:vAlign w:val="center"/>
          </w:tcPr>
          <w:p w14:paraId="497E8D94" w14:textId="77777777" w:rsidR="00522932" w:rsidRPr="00257001" w:rsidRDefault="003C71F8" w:rsidP="00257001">
            <w:pPr>
              <w:pStyle w:val="Bodytext20"/>
              <w:shd w:val="clear" w:color="auto" w:fill="auto"/>
              <w:spacing w:after="120" w:line="240" w:lineRule="auto"/>
              <w:ind w:firstLine="0"/>
              <w:rPr>
                <w:rFonts w:ascii="Sylfaen" w:hAnsi="Sylfaen"/>
                <w:sz w:val="20"/>
                <w:szCs w:val="20"/>
              </w:rPr>
            </w:pPr>
            <w:r w:rsidRPr="00257001">
              <w:rPr>
                <w:rStyle w:val="Bodytext212pt"/>
                <w:rFonts w:ascii="Sylfaen" w:hAnsi="Sylfaen"/>
                <w:sz w:val="20"/>
                <w:szCs w:val="20"/>
              </w:rPr>
              <w:t>Ռուսաստանի Դաշնությունում</w:t>
            </w:r>
          </w:p>
        </w:tc>
        <w:tc>
          <w:tcPr>
            <w:tcW w:w="1627" w:type="dxa"/>
            <w:shd w:val="clear" w:color="auto" w:fill="FFFFFF"/>
            <w:vAlign w:val="bottom"/>
          </w:tcPr>
          <w:p w14:paraId="170A3BBD"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1,16</w:t>
            </w:r>
          </w:p>
        </w:tc>
        <w:tc>
          <w:tcPr>
            <w:tcW w:w="1717" w:type="dxa"/>
            <w:shd w:val="clear" w:color="auto" w:fill="FFFFFF"/>
            <w:vAlign w:val="bottom"/>
          </w:tcPr>
          <w:p w14:paraId="7EA27462"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1,16</w:t>
            </w:r>
          </w:p>
        </w:tc>
        <w:tc>
          <w:tcPr>
            <w:tcW w:w="1577" w:type="dxa"/>
            <w:shd w:val="clear" w:color="auto" w:fill="FFFFFF"/>
            <w:vAlign w:val="bottom"/>
          </w:tcPr>
          <w:p w14:paraId="3957D2AE"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1,28</w:t>
            </w:r>
          </w:p>
        </w:tc>
        <w:tc>
          <w:tcPr>
            <w:tcW w:w="1570" w:type="dxa"/>
            <w:shd w:val="clear" w:color="auto" w:fill="FFFFFF"/>
            <w:vAlign w:val="center"/>
          </w:tcPr>
          <w:p w14:paraId="793A3972"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1,48</w:t>
            </w:r>
          </w:p>
        </w:tc>
        <w:tc>
          <w:tcPr>
            <w:tcW w:w="1757" w:type="dxa"/>
            <w:shd w:val="clear" w:color="auto" w:fill="FFFFFF"/>
            <w:vAlign w:val="center"/>
          </w:tcPr>
          <w:p w14:paraId="49BABB41"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1,74</w:t>
            </w:r>
          </w:p>
        </w:tc>
      </w:tr>
      <w:tr w:rsidR="00522932" w:rsidRPr="00257001" w14:paraId="0E22D716" w14:textId="77777777" w:rsidTr="00257001">
        <w:trPr>
          <w:jc w:val="center"/>
        </w:trPr>
        <w:tc>
          <w:tcPr>
            <w:tcW w:w="6098" w:type="dxa"/>
            <w:shd w:val="clear" w:color="auto" w:fill="FFFFFF"/>
            <w:vAlign w:val="center"/>
          </w:tcPr>
          <w:p w14:paraId="14993D16" w14:textId="77777777" w:rsidR="00522932" w:rsidRPr="00257001" w:rsidRDefault="003C71F8" w:rsidP="00257001">
            <w:pPr>
              <w:pStyle w:val="Bodytext20"/>
              <w:shd w:val="clear" w:color="auto" w:fill="auto"/>
              <w:spacing w:after="120" w:line="240" w:lineRule="auto"/>
              <w:ind w:firstLine="0"/>
              <w:rPr>
                <w:rFonts w:ascii="Sylfaen" w:hAnsi="Sylfaen"/>
                <w:sz w:val="20"/>
                <w:szCs w:val="20"/>
              </w:rPr>
            </w:pPr>
            <w:r w:rsidRPr="00257001">
              <w:rPr>
                <w:rStyle w:val="Bodytext212pt"/>
                <w:rFonts w:ascii="Sylfaen" w:hAnsi="Sylfaen"/>
                <w:sz w:val="20"/>
                <w:szCs w:val="20"/>
              </w:rPr>
              <w:t>Ընդհանուրը</w:t>
            </w:r>
          </w:p>
        </w:tc>
        <w:tc>
          <w:tcPr>
            <w:tcW w:w="1627" w:type="dxa"/>
            <w:shd w:val="clear" w:color="auto" w:fill="FFFFFF"/>
            <w:vAlign w:val="center"/>
          </w:tcPr>
          <w:p w14:paraId="55C93AE6"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2,13</w:t>
            </w:r>
          </w:p>
        </w:tc>
        <w:tc>
          <w:tcPr>
            <w:tcW w:w="1717" w:type="dxa"/>
            <w:shd w:val="clear" w:color="auto" w:fill="FFFFFF"/>
            <w:vAlign w:val="center"/>
          </w:tcPr>
          <w:p w14:paraId="23E57574"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2,21</w:t>
            </w:r>
          </w:p>
        </w:tc>
        <w:tc>
          <w:tcPr>
            <w:tcW w:w="1577" w:type="dxa"/>
            <w:shd w:val="clear" w:color="auto" w:fill="FFFFFF"/>
            <w:vAlign w:val="center"/>
          </w:tcPr>
          <w:p w14:paraId="34D7AC32"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2,05</w:t>
            </w:r>
          </w:p>
        </w:tc>
        <w:tc>
          <w:tcPr>
            <w:tcW w:w="1570" w:type="dxa"/>
            <w:shd w:val="clear" w:color="auto" w:fill="FFFFFF"/>
            <w:vAlign w:val="center"/>
          </w:tcPr>
          <w:p w14:paraId="50F5D7D3"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2,25</w:t>
            </w:r>
          </w:p>
        </w:tc>
        <w:tc>
          <w:tcPr>
            <w:tcW w:w="1757" w:type="dxa"/>
            <w:shd w:val="clear" w:color="auto" w:fill="FFFFFF"/>
            <w:vAlign w:val="center"/>
          </w:tcPr>
          <w:p w14:paraId="02659572" w14:textId="77777777" w:rsidR="00522932" w:rsidRPr="00D76132" w:rsidRDefault="003C71F8" w:rsidP="00257001">
            <w:pPr>
              <w:pStyle w:val="Bodytext20"/>
              <w:shd w:val="clear" w:color="auto" w:fill="auto"/>
              <w:spacing w:after="120" w:line="240" w:lineRule="auto"/>
              <w:ind w:firstLine="0"/>
              <w:jc w:val="center"/>
              <w:rPr>
                <w:rFonts w:ascii="Sylfaen" w:hAnsi="Sylfaen"/>
                <w:sz w:val="20"/>
                <w:szCs w:val="20"/>
                <w:lang w:val="en-US"/>
              </w:rPr>
            </w:pPr>
            <w:r w:rsidRPr="00257001">
              <w:rPr>
                <w:rStyle w:val="Bodytext212pt"/>
                <w:rFonts w:ascii="Sylfaen" w:hAnsi="Sylfaen"/>
                <w:sz w:val="20"/>
                <w:szCs w:val="20"/>
              </w:rPr>
              <w:t>4,43</w:t>
            </w:r>
            <w:r w:rsidR="00D76132" w:rsidRPr="00D76132">
              <w:rPr>
                <w:rStyle w:val="FootnoteReference"/>
                <w:rFonts w:ascii="Sylfaen" w:hAnsi="Sylfaen"/>
                <w:sz w:val="20"/>
                <w:szCs w:val="20"/>
              </w:rPr>
              <w:footnoteReference w:customMarkFollows="1" w:id="3"/>
              <w:sym w:font="Symbol" w:char="F02A"/>
            </w:r>
            <w:r w:rsidR="00D76132" w:rsidRPr="00D76132">
              <w:rPr>
                <w:rStyle w:val="FootnoteReference"/>
                <w:rFonts w:ascii="Sylfaen" w:hAnsi="Sylfaen"/>
                <w:sz w:val="20"/>
                <w:szCs w:val="20"/>
              </w:rPr>
              <w:sym w:font="Symbol" w:char="F02A"/>
            </w:r>
            <w:r w:rsidR="00D76132" w:rsidRPr="00D76132">
              <w:rPr>
                <w:rStyle w:val="FootnoteReference"/>
                <w:rFonts w:ascii="Sylfaen" w:hAnsi="Sylfaen"/>
                <w:sz w:val="20"/>
                <w:szCs w:val="20"/>
              </w:rPr>
              <w:sym w:font="Symbol" w:char="F02A"/>
            </w:r>
          </w:p>
        </w:tc>
      </w:tr>
      <w:tr w:rsidR="00522932" w:rsidRPr="00257001" w14:paraId="0BFDC957" w14:textId="77777777" w:rsidTr="00257001">
        <w:trPr>
          <w:jc w:val="center"/>
        </w:trPr>
        <w:tc>
          <w:tcPr>
            <w:tcW w:w="14346" w:type="dxa"/>
            <w:gridSpan w:val="6"/>
            <w:shd w:val="clear" w:color="auto" w:fill="FFFFFF"/>
            <w:vAlign w:val="bottom"/>
          </w:tcPr>
          <w:p w14:paraId="69A221F6" w14:textId="77777777" w:rsidR="00522932" w:rsidRPr="00257001" w:rsidRDefault="003C71F8" w:rsidP="00D76132">
            <w:pPr>
              <w:pStyle w:val="Bodytext20"/>
              <w:shd w:val="clear" w:color="auto" w:fill="auto"/>
              <w:tabs>
                <w:tab w:val="left" w:pos="405"/>
              </w:tabs>
              <w:spacing w:after="120" w:line="240" w:lineRule="auto"/>
              <w:ind w:right="131" w:firstLine="0"/>
              <w:jc w:val="both"/>
              <w:rPr>
                <w:rFonts w:ascii="Sylfaen" w:hAnsi="Sylfaen"/>
                <w:sz w:val="20"/>
                <w:szCs w:val="20"/>
              </w:rPr>
            </w:pPr>
            <w:r w:rsidRPr="00257001">
              <w:rPr>
                <w:rStyle w:val="Bodytext212pt"/>
                <w:rFonts w:ascii="Sylfaen" w:hAnsi="Sylfaen"/>
                <w:sz w:val="20"/>
                <w:szCs w:val="20"/>
              </w:rPr>
              <w:t>3.</w:t>
            </w:r>
            <w:r w:rsidR="00257001" w:rsidRPr="00257001">
              <w:rPr>
                <w:rStyle w:val="Bodytext212pt"/>
                <w:rFonts w:ascii="Sylfaen" w:hAnsi="Sylfaen"/>
                <w:sz w:val="20"/>
                <w:szCs w:val="20"/>
              </w:rPr>
              <w:tab/>
            </w:r>
            <w:r w:rsidRPr="00257001">
              <w:rPr>
                <w:rStyle w:val="Bodytext212pt"/>
                <w:rFonts w:ascii="Sylfaen" w:hAnsi="Sylfaen"/>
                <w:sz w:val="20"/>
                <w:szCs w:val="20"/>
              </w:rPr>
              <w:t>ԵՀԶ ոլորտում անդամ պետությունների օրենսդրության ներդաշնակեցումն ապահովող կազմակերպչական-կարգադրական, նորմատիվ-տեխնիկական եւ մեթոդական փաստաթղթերի քանակը (հատ)՝</w:t>
            </w:r>
          </w:p>
        </w:tc>
      </w:tr>
      <w:tr w:rsidR="00522932" w:rsidRPr="00257001" w14:paraId="556736F5" w14:textId="77777777" w:rsidTr="00257001">
        <w:trPr>
          <w:jc w:val="center"/>
        </w:trPr>
        <w:tc>
          <w:tcPr>
            <w:tcW w:w="6098" w:type="dxa"/>
            <w:shd w:val="clear" w:color="auto" w:fill="FFFFFF"/>
            <w:vAlign w:val="center"/>
          </w:tcPr>
          <w:p w14:paraId="2221C275" w14:textId="77777777" w:rsidR="00522932" w:rsidRPr="00257001" w:rsidRDefault="003C71F8" w:rsidP="00257001">
            <w:pPr>
              <w:pStyle w:val="Bodytext20"/>
              <w:shd w:val="clear" w:color="auto" w:fill="auto"/>
              <w:spacing w:after="120" w:line="240" w:lineRule="auto"/>
              <w:ind w:firstLine="0"/>
              <w:rPr>
                <w:rFonts w:ascii="Sylfaen" w:hAnsi="Sylfaen"/>
                <w:sz w:val="20"/>
                <w:szCs w:val="20"/>
              </w:rPr>
            </w:pPr>
            <w:r w:rsidRPr="00257001">
              <w:rPr>
                <w:rStyle w:val="Bodytext212pt"/>
                <w:rFonts w:ascii="Sylfaen" w:hAnsi="Sylfaen"/>
                <w:sz w:val="20"/>
                <w:szCs w:val="20"/>
              </w:rPr>
              <w:t>Բելառուսի Հանրապետությունում</w:t>
            </w:r>
          </w:p>
        </w:tc>
        <w:tc>
          <w:tcPr>
            <w:tcW w:w="1627" w:type="dxa"/>
            <w:shd w:val="clear" w:color="auto" w:fill="FFFFFF"/>
            <w:vAlign w:val="center"/>
          </w:tcPr>
          <w:p w14:paraId="042DD0A8"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1</w:t>
            </w:r>
          </w:p>
        </w:tc>
        <w:tc>
          <w:tcPr>
            <w:tcW w:w="1717" w:type="dxa"/>
            <w:shd w:val="clear" w:color="auto" w:fill="FFFFFF"/>
            <w:vAlign w:val="center"/>
          </w:tcPr>
          <w:p w14:paraId="6CAA81D0"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1</w:t>
            </w:r>
          </w:p>
        </w:tc>
        <w:tc>
          <w:tcPr>
            <w:tcW w:w="1577" w:type="dxa"/>
            <w:shd w:val="clear" w:color="auto" w:fill="FFFFFF"/>
            <w:vAlign w:val="center"/>
          </w:tcPr>
          <w:p w14:paraId="6442FF06"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w:t>
            </w:r>
          </w:p>
        </w:tc>
        <w:tc>
          <w:tcPr>
            <w:tcW w:w="1570" w:type="dxa"/>
            <w:shd w:val="clear" w:color="auto" w:fill="FFFFFF"/>
            <w:vAlign w:val="center"/>
          </w:tcPr>
          <w:p w14:paraId="793E69C2"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w:t>
            </w:r>
          </w:p>
        </w:tc>
        <w:tc>
          <w:tcPr>
            <w:tcW w:w="1757" w:type="dxa"/>
            <w:shd w:val="clear" w:color="auto" w:fill="FFFFFF"/>
            <w:vAlign w:val="center"/>
          </w:tcPr>
          <w:p w14:paraId="6A6C3CD9"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w:t>
            </w:r>
          </w:p>
        </w:tc>
      </w:tr>
      <w:tr w:rsidR="00522932" w:rsidRPr="00257001" w14:paraId="303D6046" w14:textId="77777777" w:rsidTr="00257001">
        <w:trPr>
          <w:jc w:val="center"/>
        </w:trPr>
        <w:tc>
          <w:tcPr>
            <w:tcW w:w="6098" w:type="dxa"/>
            <w:shd w:val="clear" w:color="auto" w:fill="FFFFFF"/>
            <w:vAlign w:val="center"/>
          </w:tcPr>
          <w:p w14:paraId="73B444F2" w14:textId="77777777" w:rsidR="00522932" w:rsidRPr="00257001" w:rsidRDefault="003C71F8" w:rsidP="00257001">
            <w:pPr>
              <w:pStyle w:val="Bodytext20"/>
              <w:shd w:val="clear" w:color="auto" w:fill="auto"/>
              <w:spacing w:after="120" w:line="240" w:lineRule="auto"/>
              <w:ind w:firstLine="0"/>
              <w:rPr>
                <w:rFonts w:ascii="Sylfaen" w:hAnsi="Sylfaen"/>
                <w:sz w:val="20"/>
                <w:szCs w:val="20"/>
              </w:rPr>
            </w:pPr>
            <w:r w:rsidRPr="00257001">
              <w:rPr>
                <w:rStyle w:val="Bodytext212pt"/>
                <w:rFonts w:ascii="Sylfaen" w:hAnsi="Sylfaen"/>
                <w:sz w:val="20"/>
                <w:szCs w:val="20"/>
              </w:rPr>
              <w:t>Ղազախստանի Հանրապետությունում</w:t>
            </w:r>
          </w:p>
        </w:tc>
        <w:tc>
          <w:tcPr>
            <w:tcW w:w="1627" w:type="dxa"/>
            <w:shd w:val="clear" w:color="auto" w:fill="FFFFFF"/>
            <w:vAlign w:val="center"/>
          </w:tcPr>
          <w:p w14:paraId="65C5DFFD"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1</w:t>
            </w:r>
          </w:p>
        </w:tc>
        <w:tc>
          <w:tcPr>
            <w:tcW w:w="1717" w:type="dxa"/>
            <w:shd w:val="clear" w:color="auto" w:fill="FFFFFF"/>
            <w:vAlign w:val="center"/>
          </w:tcPr>
          <w:p w14:paraId="732ED249"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1</w:t>
            </w:r>
          </w:p>
        </w:tc>
        <w:tc>
          <w:tcPr>
            <w:tcW w:w="1577" w:type="dxa"/>
            <w:shd w:val="clear" w:color="auto" w:fill="FFFFFF"/>
            <w:vAlign w:val="center"/>
          </w:tcPr>
          <w:p w14:paraId="66463181"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w:t>
            </w:r>
          </w:p>
        </w:tc>
        <w:tc>
          <w:tcPr>
            <w:tcW w:w="1570" w:type="dxa"/>
            <w:shd w:val="clear" w:color="auto" w:fill="FFFFFF"/>
            <w:vAlign w:val="center"/>
          </w:tcPr>
          <w:p w14:paraId="2DE60CCA"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w:t>
            </w:r>
          </w:p>
        </w:tc>
        <w:tc>
          <w:tcPr>
            <w:tcW w:w="1757" w:type="dxa"/>
            <w:shd w:val="clear" w:color="auto" w:fill="FFFFFF"/>
            <w:vAlign w:val="center"/>
          </w:tcPr>
          <w:p w14:paraId="6D855C93"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2</w:t>
            </w:r>
          </w:p>
        </w:tc>
      </w:tr>
      <w:tr w:rsidR="00522932" w:rsidRPr="00257001" w14:paraId="17FCCBE6" w14:textId="77777777" w:rsidTr="00257001">
        <w:trPr>
          <w:jc w:val="center"/>
        </w:trPr>
        <w:tc>
          <w:tcPr>
            <w:tcW w:w="6098" w:type="dxa"/>
            <w:shd w:val="clear" w:color="auto" w:fill="FFFFFF"/>
            <w:vAlign w:val="center"/>
          </w:tcPr>
          <w:p w14:paraId="3DA3346C" w14:textId="77777777" w:rsidR="00522932" w:rsidRPr="00257001" w:rsidRDefault="003C71F8" w:rsidP="00257001">
            <w:pPr>
              <w:pStyle w:val="Bodytext20"/>
              <w:shd w:val="clear" w:color="auto" w:fill="auto"/>
              <w:spacing w:after="120" w:line="240" w:lineRule="auto"/>
              <w:ind w:firstLine="0"/>
              <w:rPr>
                <w:rFonts w:ascii="Sylfaen" w:hAnsi="Sylfaen"/>
                <w:sz w:val="20"/>
                <w:szCs w:val="20"/>
              </w:rPr>
            </w:pPr>
            <w:r w:rsidRPr="00257001">
              <w:rPr>
                <w:rStyle w:val="Bodytext212pt"/>
                <w:rFonts w:ascii="Sylfaen" w:hAnsi="Sylfaen"/>
                <w:sz w:val="20"/>
                <w:szCs w:val="20"/>
              </w:rPr>
              <w:t>Ռուսաստանի Դաշնությունում</w:t>
            </w:r>
          </w:p>
        </w:tc>
        <w:tc>
          <w:tcPr>
            <w:tcW w:w="1627" w:type="dxa"/>
            <w:shd w:val="clear" w:color="auto" w:fill="FFFFFF"/>
            <w:vAlign w:val="bottom"/>
          </w:tcPr>
          <w:p w14:paraId="391EE8A7"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1</w:t>
            </w:r>
          </w:p>
        </w:tc>
        <w:tc>
          <w:tcPr>
            <w:tcW w:w="1717" w:type="dxa"/>
            <w:shd w:val="clear" w:color="auto" w:fill="FFFFFF"/>
            <w:vAlign w:val="center"/>
          </w:tcPr>
          <w:p w14:paraId="71D02B34"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3</w:t>
            </w:r>
          </w:p>
        </w:tc>
        <w:tc>
          <w:tcPr>
            <w:tcW w:w="1577" w:type="dxa"/>
            <w:shd w:val="clear" w:color="auto" w:fill="FFFFFF"/>
            <w:vAlign w:val="center"/>
          </w:tcPr>
          <w:p w14:paraId="5A16503E"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4</w:t>
            </w:r>
          </w:p>
        </w:tc>
        <w:tc>
          <w:tcPr>
            <w:tcW w:w="1570" w:type="dxa"/>
            <w:shd w:val="clear" w:color="auto" w:fill="FFFFFF"/>
            <w:vAlign w:val="center"/>
          </w:tcPr>
          <w:p w14:paraId="25113929"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5</w:t>
            </w:r>
          </w:p>
        </w:tc>
        <w:tc>
          <w:tcPr>
            <w:tcW w:w="1757" w:type="dxa"/>
            <w:shd w:val="clear" w:color="auto" w:fill="FFFFFF"/>
            <w:vAlign w:val="bottom"/>
          </w:tcPr>
          <w:p w14:paraId="20CA9D2F"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6</w:t>
            </w:r>
          </w:p>
        </w:tc>
      </w:tr>
      <w:tr w:rsidR="00522932" w:rsidRPr="00257001" w14:paraId="304E3C83" w14:textId="77777777" w:rsidTr="00257001">
        <w:trPr>
          <w:jc w:val="center"/>
        </w:trPr>
        <w:tc>
          <w:tcPr>
            <w:tcW w:w="6098" w:type="dxa"/>
            <w:shd w:val="clear" w:color="auto" w:fill="FFFFFF"/>
            <w:vAlign w:val="bottom"/>
          </w:tcPr>
          <w:p w14:paraId="5826F664" w14:textId="77777777" w:rsidR="00522932" w:rsidRPr="00257001" w:rsidRDefault="003C71F8" w:rsidP="00257001">
            <w:pPr>
              <w:pStyle w:val="Bodytext20"/>
              <w:shd w:val="clear" w:color="auto" w:fill="auto"/>
              <w:spacing w:after="120" w:line="240" w:lineRule="auto"/>
              <w:ind w:firstLine="0"/>
              <w:rPr>
                <w:rFonts w:ascii="Sylfaen" w:hAnsi="Sylfaen"/>
                <w:sz w:val="20"/>
                <w:szCs w:val="20"/>
              </w:rPr>
            </w:pPr>
            <w:r w:rsidRPr="00257001">
              <w:rPr>
                <w:rStyle w:val="Bodytext212pt"/>
                <w:rFonts w:ascii="Sylfaen" w:hAnsi="Sylfaen"/>
                <w:sz w:val="20"/>
                <w:szCs w:val="20"/>
              </w:rPr>
              <w:t>Ընդհանուրը</w:t>
            </w:r>
          </w:p>
        </w:tc>
        <w:tc>
          <w:tcPr>
            <w:tcW w:w="1627" w:type="dxa"/>
            <w:shd w:val="clear" w:color="auto" w:fill="FFFFFF"/>
            <w:vAlign w:val="bottom"/>
          </w:tcPr>
          <w:p w14:paraId="69C7513D"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3</w:t>
            </w:r>
          </w:p>
        </w:tc>
        <w:tc>
          <w:tcPr>
            <w:tcW w:w="1717" w:type="dxa"/>
            <w:shd w:val="clear" w:color="auto" w:fill="FFFFFF"/>
            <w:vAlign w:val="bottom"/>
          </w:tcPr>
          <w:p w14:paraId="1E84751E"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5</w:t>
            </w:r>
          </w:p>
        </w:tc>
        <w:tc>
          <w:tcPr>
            <w:tcW w:w="1577" w:type="dxa"/>
            <w:shd w:val="clear" w:color="auto" w:fill="FFFFFF"/>
            <w:vAlign w:val="bottom"/>
          </w:tcPr>
          <w:p w14:paraId="5A8DBF36"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8</w:t>
            </w:r>
          </w:p>
        </w:tc>
        <w:tc>
          <w:tcPr>
            <w:tcW w:w="1570" w:type="dxa"/>
            <w:shd w:val="clear" w:color="auto" w:fill="FFFFFF"/>
            <w:vAlign w:val="bottom"/>
          </w:tcPr>
          <w:p w14:paraId="0AED671E"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9</w:t>
            </w:r>
          </w:p>
        </w:tc>
        <w:tc>
          <w:tcPr>
            <w:tcW w:w="1757" w:type="dxa"/>
            <w:shd w:val="clear" w:color="auto" w:fill="FFFFFF"/>
            <w:vAlign w:val="bottom"/>
          </w:tcPr>
          <w:p w14:paraId="50999DF9" w14:textId="77777777" w:rsidR="00522932" w:rsidRPr="00257001" w:rsidRDefault="003C71F8" w:rsidP="00257001">
            <w:pPr>
              <w:pStyle w:val="Bodytext20"/>
              <w:shd w:val="clear" w:color="auto" w:fill="auto"/>
              <w:spacing w:after="120" w:line="240" w:lineRule="auto"/>
              <w:ind w:firstLine="0"/>
              <w:jc w:val="center"/>
              <w:rPr>
                <w:rFonts w:ascii="Sylfaen" w:hAnsi="Sylfaen"/>
                <w:sz w:val="20"/>
                <w:szCs w:val="20"/>
              </w:rPr>
            </w:pPr>
            <w:r w:rsidRPr="00257001">
              <w:rPr>
                <w:rStyle w:val="Bodytext212pt"/>
                <w:rFonts w:ascii="Sylfaen" w:hAnsi="Sylfaen"/>
                <w:sz w:val="20"/>
                <w:szCs w:val="20"/>
              </w:rPr>
              <w:t>10</w:t>
            </w:r>
          </w:p>
        </w:tc>
      </w:tr>
    </w:tbl>
    <w:p w14:paraId="44744C60" w14:textId="77777777" w:rsidR="00522932" w:rsidRPr="00FA00F3" w:rsidRDefault="00522932" w:rsidP="00FA00F3">
      <w:pPr>
        <w:spacing w:after="160" w:line="360" w:lineRule="auto"/>
        <w:rPr>
          <w:rFonts w:ascii="Sylfaen" w:hAnsi="Sylfaen"/>
        </w:rPr>
      </w:pPr>
    </w:p>
    <w:p w14:paraId="3CA2D019" w14:textId="77777777" w:rsidR="00257001" w:rsidRPr="00D76132" w:rsidRDefault="00257001" w:rsidP="00257001">
      <w:pPr>
        <w:pStyle w:val="Footnote0"/>
        <w:shd w:val="clear" w:color="auto" w:fill="auto"/>
        <w:spacing w:after="160" w:line="360" w:lineRule="auto"/>
        <w:ind w:firstLine="567"/>
        <w:rPr>
          <w:rFonts w:ascii="Sylfaen" w:hAnsi="Sylfaen"/>
          <w:sz w:val="20"/>
          <w:szCs w:val="20"/>
        </w:rPr>
      </w:pPr>
    </w:p>
    <w:p w14:paraId="4D162506" w14:textId="77777777" w:rsidR="00257001" w:rsidRPr="00D76132" w:rsidRDefault="00257001" w:rsidP="00257001">
      <w:pPr>
        <w:pStyle w:val="Footnote0"/>
        <w:shd w:val="clear" w:color="auto" w:fill="auto"/>
        <w:spacing w:after="160" w:line="360" w:lineRule="auto"/>
        <w:ind w:firstLine="567"/>
        <w:rPr>
          <w:rFonts w:ascii="Sylfaen" w:hAnsi="Sylfaen"/>
        </w:rPr>
        <w:sectPr w:rsidR="00257001" w:rsidRPr="00D76132" w:rsidSect="00B20488">
          <w:pgSz w:w="16840" w:h="11900" w:orient="landscape"/>
          <w:pgMar w:top="1418" w:right="1418" w:bottom="1418" w:left="1418" w:header="0" w:footer="428" w:gutter="0"/>
          <w:cols w:space="720"/>
          <w:noEndnote/>
          <w:docGrid w:linePitch="360"/>
        </w:sectPr>
      </w:pPr>
    </w:p>
    <w:p w14:paraId="65973E21" w14:textId="77777777" w:rsidR="00522932" w:rsidRPr="00FA00F3" w:rsidRDefault="003C71F8" w:rsidP="00FA00F3">
      <w:pPr>
        <w:pStyle w:val="Bodytext120"/>
        <w:shd w:val="clear" w:color="auto" w:fill="auto"/>
        <w:spacing w:before="0" w:after="160" w:line="360" w:lineRule="auto"/>
        <w:jc w:val="center"/>
        <w:rPr>
          <w:rFonts w:ascii="Sylfaen" w:hAnsi="Sylfaen"/>
          <w:sz w:val="24"/>
          <w:szCs w:val="24"/>
        </w:rPr>
      </w:pPr>
      <w:r w:rsidRPr="00FA00F3">
        <w:rPr>
          <w:rFonts w:ascii="Sylfaen" w:hAnsi="Sylfaen"/>
          <w:sz w:val="24"/>
          <w:szCs w:val="24"/>
        </w:rPr>
        <w:lastRenderedPageBreak/>
        <w:t xml:space="preserve">VI. Ծրագրի իրականացման ֆինանսական ապահովումը </w:t>
      </w:r>
    </w:p>
    <w:p w14:paraId="763767D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Բելառուսի Հանրապետությունում, Ղազախստանի Հանրապետությունում եւ Ռուսաստանի Դաշնությունում սույն Ծրագրի իրականացման ֆինանսական ապահովումն իրականացվում է ազգային պատվիրատու-համակարգողների կողմից, ազգային տիեզերական ծրագրերի կազմում՝ անդամ պետությունների օրենսդրությամբ սահմանված կարգով դրանց բյուջեների միջոցների հաշվին։</w:t>
      </w:r>
    </w:p>
    <w:p w14:paraId="46981DA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«Ռոսկոսմոս» պետկորպորացիան պատրաստում է 2021-ից 2025 թվականներն ընկած ժամանակահատվածի համար բյուջետային հայտի հիմնավորում՝ ««Երկրի հեռավար զոնդավորման տվյալների ազգային աղբյուրների հիման վրա տիեզերական եւ երկրատեղեկատվական արտադրանքի եւ ծառայությունների արտադրման ու տրամադրման Եվրասիական տնտեսական միության անդամ պետությունների ինտեգրված համակարգ» միջպետական ծրագրի կատարում» միջոցառումը համապատասխան ֆինանսավորմամբ Ռուսաստանի Դաշնության «Ռուսաստանի տիեզերական գործունեություն» պետական ծրագրում ներառելու համար։ </w:t>
      </w:r>
    </w:p>
    <w:p w14:paraId="54B6EC2E"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Բելառուսի գիտությունների ազգային ակադեմիան մշակում է 2021-ից 2025</w:t>
      </w:r>
      <w:r w:rsidR="00257001" w:rsidRPr="00257001">
        <w:rPr>
          <w:rFonts w:ascii="Sylfaen" w:hAnsi="Sylfaen"/>
          <w:sz w:val="24"/>
          <w:szCs w:val="24"/>
        </w:rPr>
        <w:t> </w:t>
      </w:r>
      <w:r w:rsidRPr="00FA00F3">
        <w:rPr>
          <w:rFonts w:ascii="Sylfaen" w:hAnsi="Sylfaen"/>
          <w:sz w:val="24"/>
          <w:szCs w:val="24"/>
        </w:rPr>
        <w:t>թվականներն ընկած ժամանակահատվածի համար ««Երկրի հեռավար զոնդավորման տվյալների ազգային աղբյուրների հիման վրա տիեզերական եւ երկրատեղեկատվական արտադրանքի եւ ծառայությունների արտադրման ու տրամադրման Եվրասիական տնտեսական միության անդամ պետությունների ինտեգրված համակարգ» միջպետական ծրագրի կատարում» միջոցառումը համապատասխան ֆինանսավորմամբ Բելառուսի Հանրապետության «Գիտատար տեխնոլոգիաների եւ տեխնիկայի հիման վրա ազգային տնտեսության բարձր տեխնոլոգիական հատվածի զարգացում» պետական ծրագրի «Խաղաղ նպատակներով տիեզերական տարածության հետազոտում եւ օգտագործում» ենթածրագրում ներառելու հարցը։</w:t>
      </w:r>
    </w:p>
    <w:p w14:paraId="088F905C"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Ղազախստանի Հանրապետության թվային զարգացման, նորարարությունների եւ աերոտիեզերական արդյունաբերության </w:t>
      </w:r>
      <w:r w:rsidRPr="00FA00F3">
        <w:rPr>
          <w:rFonts w:ascii="Sylfaen" w:hAnsi="Sylfaen"/>
          <w:sz w:val="24"/>
          <w:szCs w:val="24"/>
        </w:rPr>
        <w:lastRenderedPageBreak/>
        <w:t>նախարարությունը մշակում է 2021-ից 2025 թվականներն ընկած ժամանակահատվածի համար ««Երկրի հեռավար զոնդավորման տվյալների ազգային աղբյուրների հիման վրա տիեզերական եւ երկրատեղեկատվական արտադրանքի եւ ծառայությունների արտադրման ու տրամադրման Եվրասիական տնտեսական միության անդամ պետությունների ինտեգրված համակարգ» միջպետական ծրագրի կատարում» միջոցառումը Ղազախստանի Հանրապետության բյուջետային օրենսդրությանը համապատասխան ֆինանսավորելու հարցը։</w:t>
      </w:r>
    </w:p>
    <w:p w14:paraId="06A1BF44"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միջոցառումների ֆինանսավորման պարամետրերի փոփոխության մասին որոշումներն ընդունվում են անդամ պետությունների կողմից՝ ազգային պատվիրատու-համակարգողների առաջարկով, բյուջետային նոր ժամանակահատվածներում բյուջետային որոշումներ կայացնելու դեպքում կամ անդամ պետությունների բյուջեների մասին հերթական օրենքները նախապատրաստելու եւ դրանք ճշգրտելու ընթացքում։ Անդամ պետությունների կողմից Ծրագրի ֆինանսավորման պարամետրերում փոփոխությունների կատարմանը հավանություն տալու դեպքում ընդունվում են Եվրասիական տնտեսական միության մարմինների համապատասխան ակտեր՝</w:t>
      </w:r>
    </w:p>
    <w:p w14:paraId="06333CC5" w14:textId="77777777" w:rsidR="00522932" w:rsidRPr="00257001"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Եվրասիական միջկառավարական խորհրդի կարգադրությամբ կարող են կատարվել փոփոխություններ սույն Ծրագրի առանձին միջոցառումների ֆինանսավորմ</w:t>
      </w:r>
      <w:r w:rsidR="00257001">
        <w:rPr>
          <w:rFonts w:ascii="Sylfaen" w:hAnsi="Sylfaen"/>
          <w:sz w:val="24"/>
          <w:szCs w:val="24"/>
        </w:rPr>
        <w:t>ան ծավալներում եւ աղբյուրներում</w:t>
      </w:r>
    </w:p>
    <w:p w14:paraId="76AEF35B"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Եվրասիական տնտեսական հանձնաժողովի խորհրդի կարգադրությամբ կարող են կատարվել փոփոխություններ, որոնցով նախատեսվում է միջոցառումների միջեւ ֆինանսական միջոցների վերաբաշխում՝ առանց տարեկան հաստատված ֆինանսավորման ծավալների եւ ֆինանսավորման աղբյուրների փոփոխության։</w:t>
      </w:r>
    </w:p>
    <w:p w14:paraId="30BAE731" w14:textId="77777777" w:rsidR="00522932" w:rsidRPr="00A90F62"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միջոցառումների ֆինանսավորումն իրականացվում է պլանին համապատասխան՝ հավելվածի համաձայն։</w:t>
      </w:r>
    </w:p>
    <w:p w14:paraId="0D440378" w14:textId="77777777" w:rsidR="00257001" w:rsidRPr="00A90F62" w:rsidRDefault="00257001" w:rsidP="00FA00F3">
      <w:pPr>
        <w:pStyle w:val="Bodytext120"/>
        <w:shd w:val="clear" w:color="auto" w:fill="auto"/>
        <w:spacing w:before="0" w:after="160" w:line="360" w:lineRule="auto"/>
        <w:ind w:firstLine="567"/>
        <w:rPr>
          <w:rFonts w:ascii="Sylfaen" w:hAnsi="Sylfaen"/>
          <w:sz w:val="24"/>
          <w:szCs w:val="24"/>
        </w:rPr>
      </w:pPr>
    </w:p>
    <w:p w14:paraId="0545BCB5" w14:textId="77777777" w:rsidR="00257001" w:rsidRPr="00A90F62" w:rsidRDefault="00257001" w:rsidP="00FA00F3">
      <w:pPr>
        <w:pStyle w:val="Bodytext120"/>
        <w:shd w:val="clear" w:color="auto" w:fill="auto"/>
        <w:spacing w:before="0" w:after="160" w:line="360" w:lineRule="auto"/>
        <w:ind w:firstLine="567"/>
        <w:rPr>
          <w:rFonts w:ascii="Sylfaen" w:hAnsi="Sylfaen"/>
          <w:sz w:val="24"/>
          <w:szCs w:val="24"/>
        </w:rPr>
        <w:sectPr w:rsidR="00257001" w:rsidRPr="00A90F62" w:rsidSect="00B20488">
          <w:type w:val="nextColumn"/>
          <w:pgSz w:w="11900" w:h="16840"/>
          <w:pgMar w:top="1418" w:right="1418" w:bottom="1418" w:left="1418" w:header="0" w:footer="682" w:gutter="0"/>
          <w:cols w:space="720"/>
          <w:noEndnote/>
          <w:docGrid w:linePitch="360"/>
        </w:sectPr>
      </w:pPr>
    </w:p>
    <w:p w14:paraId="5F652260"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 xml:space="preserve">Բելառուսի Հանրապետությունում, Ղազախստանի Հանրապետությունում եւ Ռուսաստանի Դաշնությունում 2021-ից 2025 թվականներն ընկած ժամանակահատվածում Ծրագրի միջոցառումների ֆինանսավորման մասին ամփոփ տեղեկատվությունը ներկայացված է 3-րդ աղյուսակում։ </w:t>
      </w:r>
    </w:p>
    <w:p w14:paraId="45E4A6AC" w14:textId="77777777" w:rsidR="001E3930" w:rsidRPr="00FA00F3" w:rsidRDefault="001E3930" w:rsidP="00FA00F3">
      <w:pPr>
        <w:pStyle w:val="Tablecaption40"/>
        <w:shd w:val="clear" w:color="auto" w:fill="auto"/>
        <w:spacing w:after="160" w:line="360" w:lineRule="auto"/>
        <w:rPr>
          <w:rFonts w:ascii="Sylfaen" w:hAnsi="Sylfaen"/>
          <w:sz w:val="24"/>
          <w:szCs w:val="24"/>
        </w:rPr>
      </w:pPr>
    </w:p>
    <w:p w14:paraId="6FDB009A" w14:textId="77777777" w:rsidR="00522932" w:rsidRPr="00FA00F3" w:rsidRDefault="003C71F8" w:rsidP="00FA00F3">
      <w:pPr>
        <w:pStyle w:val="Tablecaption40"/>
        <w:shd w:val="clear" w:color="auto" w:fill="auto"/>
        <w:spacing w:after="160" w:line="360" w:lineRule="auto"/>
        <w:rPr>
          <w:rFonts w:ascii="Sylfaen" w:hAnsi="Sylfaen"/>
          <w:sz w:val="24"/>
          <w:szCs w:val="24"/>
        </w:rPr>
      </w:pPr>
      <w:r w:rsidRPr="00FA00F3">
        <w:rPr>
          <w:rFonts w:ascii="Sylfaen" w:hAnsi="Sylfaen"/>
          <w:sz w:val="24"/>
          <w:szCs w:val="24"/>
        </w:rPr>
        <w:t>Աղյուսակ 3</w:t>
      </w:r>
    </w:p>
    <w:tbl>
      <w:tblPr>
        <w:tblOverlap w:val="never"/>
        <w:tblW w:w="14433" w:type="dxa"/>
        <w:jc w:val="center"/>
        <w:tblLayout w:type="fixed"/>
        <w:tblCellMar>
          <w:left w:w="10" w:type="dxa"/>
          <w:right w:w="10" w:type="dxa"/>
        </w:tblCellMar>
        <w:tblLook w:val="0000" w:firstRow="0" w:lastRow="0" w:firstColumn="0" w:lastColumn="0" w:noHBand="0" w:noVBand="0"/>
      </w:tblPr>
      <w:tblGrid>
        <w:gridCol w:w="3425"/>
        <w:gridCol w:w="2177"/>
        <w:gridCol w:w="1417"/>
        <w:gridCol w:w="1089"/>
        <w:gridCol w:w="1141"/>
        <w:gridCol w:w="1172"/>
        <w:gridCol w:w="1134"/>
        <w:gridCol w:w="1134"/>
        <w:gridCol w:w="1744"/>
      </w:tblGrid>
      <w:tr w:rsidR="00522932" w:rsidRPr="00257001" w14:paraId="71AE5F46" w14:textId="77777777" w:rsidTr="00257001">
        <w:trPr>
          <w:jc w:val="center"/>
        </w:trPr>
        <w:tc>
          <w:tcPr>
            <w:tcW w:w="3425" w:type="dxa"/>
            <w:vMerge w:val="restart"/>
            <w:tcBorders>
              <w:top w:val="single" w:sz="4" w:space="0" w:color="auto"/>
              <w:left w:val="single" w:sz="4" w:space="0" w:color="auto"/>
            </w:tcBorders>
            <w:shd w:val="clear" w:color="auto" w:fill="FFFFFF"/>
            <w:vAlign w:val="center"/>
          </w:tcPr>
          <w:p w14:paraId="3FB31845"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Միջոցառման անվանումը</w:t>
            </w:r>
          </w:p>
        </w:tc>
        <w:tc>
          <w:tcPr>
            <w:tcW w:w="2177" w:type="dxa"/>
            <w:vMerge w:val="restart"/>
            <w:tcBorders>
              <w:top w:val="single" w:sz="4" w:space="0" w:color="auto"/>
              <w:left w:val="single" w:sz="4" w:space="0" w:color="auto"/>
            </w:tcBorders>
            <w:shd w:val="clear" w:color="auto" w:fill="FFFFFF"/>
            <w:vAlign w:val="center"/>
          </w:tcPr>
          <w:p w14:paraId="54B6E083"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Անդամ պետությունը</w:t>
            </w:r>
          </w:p>
        </w:tc>
        <w:tc>
          <w:tcPr>
            <w:tcW w:w="8831" w:type="dxa"/>
            <w:gridSpan w:val="7"/>
            <w:tcBorders>
              <w:top w:val="single" w:sz="4" w:space="0" w:color="auto"/>
              <w:left w:val="single" w:sz="4" w:space="0" w:color="auto"/>
              <w:right w:val="single" w:sz="4" w:space="0" w:color="auto"/>
            </w:tcBorders>
            <w:shd w:val="clear" w:color="auto" w:fill="FFFFFF"/>
            <w:vAlign w:val="bottom"/>
          </w:tcPr>
          <w:p w14:paraId="06CFEC71"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Սույն Ծրագրի միջոցառումների ֆինանսավորման ծավալը (մլն ռուսական ռուբլի)</w:t>
            </w:r>
          </w:p>
        </w:tc>
      </w:tr>
      <w:tr w:rsidR="00522932" w:rsidRPr="00257001" w14:paraId="0698830E" w14:textId="77777777" w:rsidTr="00257001">
        <w:trPr>
          <w:jc w:val="center"/>
        </w:trPr>
        <w:tc>
          <w:tcPr>
            <w:tcW w:w="3425" w:type="dxa"/>
            <w:vMerge/>
            <w:tcBorders>
              <w:left w:val="single" w:sz="4" w:space="0" w:color="auto"/>
            </w:tcBorders>
            <w:shd w:val="clear" w:color="auto" w:fill="FFFFFF"/>
            <w:vAlign w:val="center"/>
          </w:tcPr>
          <w:p w14:paraId="4989F16C" w14:textId="77777777" w:rsidR="00522932" w:rsidRPr="00257001" w:rsidRDefault="00522932" w:rsidP="00D76132">
            <w:pPr>
              <w:spacing w:after="120" w:line="264" w:lineRule="auto"/>
              <w:contextualSpacing/>
              <w:jc w:val="center"/>
              <w:rPr>
                <w:rFonts w:ascii="Sylfaen" w:hAnsi="Sylfaen"/>
                <w:sz w:val="20"/>
                <w:szCs w:val="20"/>
              </w:rPr>
            </w:pPr>
          </w:p>
        </w:tc>
        <w:tc>
          <w:tcPr>
            <w:tcW w:w="2177" w:type="dxa"/>
            <w:vMerge/>
            <w:tcBorders>
              <w:left w:val="single" w:sz="4" w:space="0" w:color="auto"/>
            </w:tcBorders>
            <w:shd w:val="clear" w:color="auto" w:fill="FFFFFF"/>
            <w:vAlign w:val="center"/>
          </w:tcPr>
          <w:p w14:paraId="4BFF92C7" w14:textId="77777777" w:rsidR="00522932" w:rsidRPr="00257001" w:rsidRDefault="00522932" w:rsidP="00D76132">
            <w:pPr>
              <w:spacing w:after="120" w:line="264" w:lineRule="auto"/>
              <w:contextualSpacing/>
              <w:jc w:val="center"/>
              <w:rPr>
                <w:rFonts w:ascii="Sylfaen" w:hAnsi="Sylfaen"/>
                <w:sz w:val="20"/>
                <w:szCs w:val="20"/>
              </w:rPr>
            </w:pPr>
          </w:p>
        </w:tc>
        <w:tc>
          <w:tcPr>
            <w:tcW w:w="1417" w:type="dxa"/>
            <w:tcBorders>
              <w:top w:val="single" w:sz="4" w:space="0" w:color="auto"/>
              <w:left w:val="single" w:sz="4" w:space="0" w:color="auto"/>
            </w:tcBorders>
            <w:shd w:val="clear" w:color="auto" w:fill="FFFFFF"/>
            <w:vAlign w:val="center"/>
          </w:tcPr>
          <w:p w14:paraId="26AEAE44"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2021-2025 թվականներ</w:t>
            </w:r>
          </w:p>
        </w:tc>
        <w:tc>
          <w:tcPr>
            <w:tcW w:w="1089" w:type="dxa"/>
            <w:tcBorders>
              <w:top w:val="single" w:sz="4" w:space="0" w:color="auto"/>
              <w:left w:val="single" w:sz="4" w:space="0" w:color="auto"/>
            </w:tcBorders>
            <w:shd w:val="clear" w:color="auto" w:fill="FFFFFF"/>
            <w:vAlign w:val="center"/>
          </w:tcPr>
          <w:p w14:paraId="1660359B"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2021 թվական</w:t>
            </w:r>
          </w:p>
        </w:tc>
        <w:tc>
          <w:tcPr>
            <w:tcW w:w="1141" w:type="dxa"/>
            <w:tcBorders>
              <w:top w:val="single" w:sz="4" w:space="0" w:color="auto"/>
              <w:left w:val="single" w:sz="4" w:space="0" w:color="auto"/>
            </w:tcBorders>
            <w:shd w:val="clear" w:color="auto" w:fill="FFFFFF"/>
            <w:vAlign w:val="center"/>
          </w:tcPr>
          <w:p w14:paraId="03F5390E"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2022 թվական</w:t>
            </w:r>
          </w:p>
        </w:tc>
        <w:tc>
          <w:tcPr>
            <w:tcW w:w="1172" w:type="dxa"/>
            <w:tcBorders>
              <w:top w:val="single" w:sz="4" w:space="0" w:color="auto"/>
              <w:left w:val="single" w:sz="4" w:space="0" w:color="auto"/>
            </w:tcBorders>
            <w:shd w:val="clear" w:color="auto" w:fill="FFFFFF"/>
            <w:vAlign w:val="center"/>
          </w:tcPr>
          <w:p w14:paraId="719A74F9"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2023 թվական</w:t>
            </w:r>
          </w:p>
        </w:tc>
        <w:tc>
          <w:tcPr>
            <w:tcW w:w="1134" w:type="dxa"/>
            <w:tcBorders>
              <w:top w:val="single" w:sz="4" w:space="0" w:color="auto"/>
              <w:left w:val="single" w:sz="4" w:space="0" w:color="auto"/>
            </w:tcBorders>
            <w:shd w:val="clear" w:color="auto" w:fill="FFFFFF"/>
            <w:vAlign w:val="center"/>
          </w:tcPr>
          <w:p w14:paraId="4D8658B6"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2024 թվական</w:t>
            </w:r>
          </w:p>
        </w:tc>
        <w:tc>
          <w:tcPr>
            <w:tcW w:w="1134" w:type="dxa"/>
            <w:tcBorders>
              <w:top w:val="single" w:sz="4" w:space="0" w:color="auto"/>
              <w:left w:val="single" w:sz="4" w:space="0" w:color="auto"/>
            </w:tcBorders>
            <w:shd w:val="clear" w:color="auto" w:fill="FFFFFF"/>
            <w:vAlign w:val="center"/>
          </w:tcPr>
          <w:p w14:paraId="36061975"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2025 թվական</w:t>
            </w:r>
          </w:p>
        </w:tc>
        <w:tc>
          <w:tcPr>
            <w:tcW w:w="1744" w:type="dxa"/>
            <w:tcBorders>
              <w:top w:val="single" w:sz="4" w:space="0" w:color="auto"/>
              <w:left w:val="single" w:sz="4" w:space="0" w:color="auto"/>
              <w:right w:val="single" w:sz="4" w:space="0" w:color="auto"/>
            </w:tcBorders>
            <w:shd w:val="clear" w:color="auto" w:fill="FFFFFF"/>
            <w:vAlign w:val="bottom"/>
          </w:tcPr>
          <w:p w14:paraId="230B6117"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Ֆինանսավորման աղբյուրը</w:t>
            </w:r>
          </w:p>
        </w:tc>
      </w:tr>
      <w:tr w:rsidR="00522932" w:rsidRPr="00257001" w14:paraId="55D9DE9E" w14:textId="77777777" w:rsidTr="00257001">
        <w:trPr>
          <w:jc w:val="center"/>
        </w:trPr>
        <w:tc>
          <w:tcPr>
            <w:tcW w:w="3425" w:type="dxa"/>
            <w:tcBorders>
              <w:top w:val="single" w:sz="4" w:space="0" w:color="auto"/>
              <w:left w:val="single" w:sz="4" w:space="0" w:color="auto"/>
            </w:tcBorders>
            <w:shd w:val="clear" w:color="auto" w:fill="FFFFFF"/>
            <w:vAlign w:val="bottom"/>
          </w:tcPr>
          <w:p w14:paraId="23E85F71"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1</w:t>
            </w:r>
          </w:p>
        </w:tc>
        <w:tc>
          <w:tcPr>
            <w:tcW w:w="2177" w:type="dxa"/>
            <w:tcBorders>
              <w:top w:val="single" w:sz="4" w:space="0" w:color="auto"/>
              <w:left w:val="single" w:sz="4" w:space="0" w:color="auto"/>
            </w:tcBorders>
            <w:shd w:val="clear" w:color="auto" w:fill="FFFFFF"/>
            <w:vAlign w:val="bottom"/>
          </w:tcPr>
          <w:p w14:paraId="24A24419"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2</w:t>
            </w:r>
          </w:p>
        </w:tc>
        <w:tc>
          <w:tcPr>
            <w:tcW w:w="1417" w:type="dxa"/>
            <w:tcBorders>
              <w:top w:val="single" w:sz="4" w:space="0" w:color="auto"/>
              <w:left w:val="single" w:sz="4" w:space="0" w:color="auto"/>
            </w:tcBorders>
            <w:shd w:val="clear" w:color="auto" w:fill="FFFFFF"/>
            <w:vAlign w:val="bottom"/>
          </w:tcPr>
          <w:p w14:paraId="001B48F4"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3</w:t>
            </w:r>
          </w:p>
        </w:tc>
        <w:tc>
          <w:tcPr>
            <w:tcW w:w="1089" w:type="dxa"/>
            <w:tcBorders>
              <w:top w:val="single" w:sz="4" w:space="0" w:color="auto"/>
              <w:left w:val="single" w:sz="4" w:space="0" w:color="auto"/>
            </w:tcBorders>
            <w:shd w:val="clear" w:color="auto" w:fill="FFFFFF"/>
            <w:vAlign w:val="bottom"/>
          </w:tcPr>
          <w:p w14:paraId="31CA7243"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4</w:t>
            </w:r>
          </w:p>
        </w:tc>
        <w:tc>
          <w:tcPr>
            <w:tcW w:w="1141" w:type="dxa"/>
            <w:tcBorders>
              <w:top w:val="single" w:sz="4" w:space="0" w:color="auto"/>
              <w:left w:val="single" w:sz="4" w:space="0" w:color="auto"/>
            </w:tcBorders>
            <w:shd w:val="clear" w:color="auto" w:fill="FFFFFF"/>
            <w:vAlign w:val="bottom"/>
          </w:tcPr>
          <w:p w14:paraId="3E8E41F8"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5</w:t>
            </w:r>
          </w:p>
        </w:tc>
        <w:tc>
          <w:tcPr>
            <w:tcW w:w="1172" w:type="dxa"/>
            <w:tcBorders>
              <w:top w:val="single" w:sz="4" w:space="0" w:color="auto"/>
              <w:left w:val="single" w:sz="4" w:space="0" w:color="auto"/>
            </w:tcBorders>
            <w:shd w:val="clear" w:color="auto" w:fill="FFFFFF"/>
            <w:vAlign w:val="bottom"/>
          </w:tcPr>
          <w:p w14:paraId="72858FD9"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6</w:t>
            </w:r>
          </w:p>
        </w:tc>
        <w:tc>
          <w:tcPr>
            <w:tcW w:w="1134" w:type="dxa"/>
            <w:tcBorders>
              <w:top w:val="single" w:sz="4" w:space="0" w:color="auto"/>
              <w:left w:val="single" w:sz="4" w:space="0" w:color="auto"/>
            </w:tcBorders>
            <w:shd w:val="clear" w:color="auto" w:fill="FFFFFF"/>
            <w:vAlign w:val="bottom"/>
          </w:tcPr>
          <w:p w14:paraId="08EC5FFC"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7</w:t>
            </w:r>
          </w:p>
        </w:tc>
        <w:tc>
          <w:tcPr>
            <w:tcW w:w="1134" w:type="dxa"/>
            <w:tcBorders>
              <w:top w:val="single" w:sz="4" w:space="0" w:color="auto"/>
              <w:left w:val="single" w:sz="4" w:space="0" w:color="auto"/>
            </w:tcBorders>
            <w:shd w:val="clear" w:color="auto" w:fill="FFFFFF"/>
            <w:vAlign w:val="bottom"/>
          </w:tcPr>
          <w:p w14:paraId="6F2B0C9A"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8</w:t>
            </w:r>
          </w:p>
        </w:tc>
        <w:tc>
          <w:tcPr>
            <w:tcW w:w="1744" w:type="dxa"/>
            <w:tcBorders>
              <w:top w:val="single" w:sz="4" w:space="0" w:color="auto"/>
              <w:left w:val="single" w:sz="4" w:space="0" w:color="auto"/>
              <w:right w:val="single" w:sz="4" w:space="0" w:color="auto"/>
            </w:tcBorders>
            <w:shd w:val="clear" w:color="auto" w:fill="FFFFFF"/>
            <w:vAlign w:val="bottom"/>
          </w:tcPr>
          <w:p w14:paraId="618F69C7"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9</w:t>
            </w:r>
          </w:p>
        </w:tc>
      </w:tr>
      <w:tr w:rsidR="00522932" w:rsidRPr="00257001" w14:paraId="2DC6D033" w14:textId="77777777" w:rsidTr="00D76132">
        <w:trPr>
          <w:trHeight w:val="698"/>
          <w:jc w:val="center"/>
        </w:trPr>
        <w:tc>
          <w:tcPr>
            <w:tcW w:w="3425" w:type="dxa"/>
            <w:vMerge w:val="restart"/>
            <w:tcBorders>
              <w:top w:val="single" w:sz="4" w:space="0" w:color="auto"/>
            </w:tcBorders>
            <w:shd w:val="clear" w:color="auto" w:fill="FFFFFF"/>
          </w:tcPr>
          <w:p w14:paraId="223E3FBF" w14:textId="77777777" w:rsidR="00522932" w:rsidRPr="00257001" w:rsidRDefault="003C71F8" w:rsidP="00D76132">
            <w:pPr>
              <w:pStyle w:val="Bodytext120"/>
              <w:shd w:val="clear" w:color="auto" w:fill="auto"/>
              <w:spacing w:before="0" w:after="120" w:line="264" w:lineRule="auto"/>
              <w:contextualSpacing/>
              <w:jc w:val="left"/>
              <w:rPr>
                <w:rFonts w:ascii="Sylfaen" w:hAnsi="Sylfaen"/>
                <w:sz w:val="20"/>
                <w:szCs w:val="20"/>
              </w:rPr>
            </w:pPr>
            <w:r w:rsidRPr="00257001">
              <w:rPr>
                <w:rStyle w:val="Bodytext1212pt"/>
                <w:rFonts w:ascii="Sylfaen" w:hAnsi="Sylfaen"/>
                <w:sz w:val="20"/>
                <w:szCs w:val="20"/>
              </w:rPr>
              <w:t>Անդամ պետությունների ԵՀԶ ԻՏՀ-ի ստեղծման եւ զարգացման կազմակերպչական, նորմատիվ-տեխնիկական եւ մեթոդական ապահովում</w:t>
            </w:r>
          </w:p>
        </w:tc>
        <w:tc>
          <w:tcPr>
            <w:tcW w:w="2177" w:type="dxa"/>
            <w:tcBorders>
              <w:top w:val="single" w:sz="4" w:space="0" w:color="auto"/>
            </w:tcBorders>
            <w:shd w:val="clear" w:color="auto" w:fill="FFFFFF"/>
            <w:vAlign w:val="center"/>
          </w:tcPr>
          <w:p w14:paraId="49204EE3"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Բելառուսի Հանրապետություն</w:t>
            </w:r>
          </w:p>
        </w:tc>
        <w:tc>
          <w:tcPr>
            <w:tcW w:w="1417" w:type="dxa"/>
            <w:tcBorders>
              <w:top w:val="single" w:sz="4" w:space="0" w:color="auto"/>
            </w:tcBorders>
            <w:shd w:val="clear" w:color="auto" w:fill="FFFFFF"/>
            <w:vAlign w:val="center"/>
          </w:tcPr>
          <w:p w14:paraId="777F45C2"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089" w:type="dxa"/>
            <w:tcBorders>
              <w:top w:val="single" w:sz="4" w:space="0" w:color="auto"/>
            </w:tcBorders>
            <w:shd w:val="clear" w:color="auto" w:fill="FFFFFF"/>
            <w:vAlign w:val="center"/>
          </w:tcPr>
          <w:p w14:paraId="68A427DF"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141" w:type="dxa"/>
            <w:tcBorders>
              <w:top w:val="single" w:sz="4" w:space="0" w:color="auto"/>
            </w:tcBorders>
            <w:shd w:val="clear" w:color="auto" w:fill="FFFFFF"/>
            <w:vAlign w:val="center"/>
          </w:tcPr>
          <w:p w14:paraId="7C9A94B6"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172" w:type="dxa"/>
            <w:tcBorders>
              <w:top w:val="single" w:sz="4" w:space="0" w:color="auto"/>
            </w:tcBorders>
            <w:shd w:val="clear" w:color="auto" w:fill="FFFFFF"/>
            <w:vAlign w:val="center"/>
          </w:tcPr>
          <w:p w14:paraId="5148103D"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134" w:type="dxa"/>
            <w:tcBorders>
              <w:top w:val="single" w:sz="4" w:space="0" w:color="auto"/>
            </w:tcBorders>
            <w:shd w:val="clear" w:color="auto" w:fill="FFFFFF"/>
            <w:vAlign w:val="center"/>
          </w:tcPr>
          <w:p w14:paraId="54A3D365"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134" w:type="dxa"/>
            <w:tcBorders>
              <w:top w:val="single" w:sz="4" w:space="0" w:color="auto"/>
            </w:tcBorders>
            <w:shd w:val="clear" w:color="auto" w:fill="FFFFFF"/>
            <w:vAlign w:val="center"/>
          </w:tcPr>
          <w:p w14:paraId="2BF19E5D"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744" w:type="dxa"/>
            <w:tcBorders>
              <w:top w:val="single" w:sz="4" w:space="0" w:color="auto"/>
            </w:tcBorders>
            <w:shd w:val="clear" w:color="auto" w:fill="FFFFFF"/>
          </w:tcPr>
          <w:p w14:paraId="6F551300"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բյուջե</w:t>
            </w:r>
          </w:p>
        </w:tc>
      </w:tr>
      <w:tr w:rsidR="00522932" w:rsidRPr="00257001" w14:paraId="679B95A5" w14:textId="77777777" w:rsidTr="00257001">
        <w:trPr>
          <w:jc w:val="center"/>
        </w:trPr>
        <w:tc>
          <w:tcPr>
            <w:tcW w:w="3425" w:type="dxa"/>
            <w:vMerge/>
            <w:shd w:val="clear" w:color="auto" w:fill="FFFFFF"/>
          </w:tcPr>
          <w:p w14:paraId="3F2E0F44" w14:textId="77777777" w:rsidR="00522932" w:rsidRPr="00257001" w:rsidRDefault="00522932" w:rsidP="00D76132">
            <w:pPr>
              <w:spacing w:after="120" w:line="264" w:lineRule="auto"/>
              <w:contextualSpacing/>
              <w:rPr>
                <w:rFonts w:ascii="Sylfaen" w:hAnsi="Sylfaen"/>
                <w:sz w:val="20"/>
                <w:szCs w:val="20"/>
              </w:rPr>
            </w:pPr>
          </w:p>
        </w:tc>
        <w:tc>
          <w:tcPr>
            <w:tcW w:w="2177" w:type="dxa"/>
            <w:shd w:val="clear" w:color="auto" w:fill="FFFFFF"/>
          </w:tcPr>
          <w:p w14:paraId="650C7C44"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Ղազախստանի Հանրապետություն</w:t>
            </w:r>
          </w:p>
        </w:tc>
        <w:tc>
          <w:tcPr>
            <w:tcW w:w="1417" w:type="dxa"/>
            <w:shd w:val="clear" w:color="auto" w:fill="FFFFFF"/>
          </w:tcPr>
          <w:p w14:paraId="2B08315E"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089" w:type="dxa"/>
            <w:shd w:val="clear" w:color="auto" w:fill="FFFFFF"/>
          </w:tcPr>
          <w:p w14:paraId="745AB5DE"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141" w:type="dxa"/>
            <w:shd w:val="clear" w:color="auto" w:fill="FFFFFF"/>
          </w:tcPr>
          <w:p w14:paraId="56FFF3DE"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172" w:type="dxa"/>
            <w:shd w:val="clear" w:color="auto" w:fill="FFFFFF"/>
          </w:tcPr>
          <w:p w14:paraId="343B6CFB"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134" w:type="dxa"/>
            <w:shd w:val="clear" w:color="auto" w:fill="FFFFFF"/>
          </w:tcPr>
          <w:p w14:paraId="66D0B126"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134" w:type="dxa"/>
            <w:shd w:val="clear" w:color="auto" w:fill="FFFFFF"/>
          </w:tcPr>
          <w:p w14:paraId="6F28E215"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744" w:type="dxa"/>
            <w:shd w:val="clear" w:color="auto" w:fill="FFFFFF"/>
          </w:tcPr>
          <w:p w14:paraId="0E763352"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բյուջե</w:t>
            </w:r>
          </w:p>
        </w:tc>
      </w:tr>
      <w:tr w:rsidR="00522932" w:rsidRPr="00257001" w14:paraId="24E1C027" w14:textId="77777777" w:rsidTr="00257001">
        <w:trPr>
          <w:jc w:val="center"/>
        </w:trPr>
        <w:tc>
          <w:tcPr>
            <w:tcW w:w="3425" w:type="dxa"/>
            <w:vMerge/>
            <w:shd w:val="clear" w:color="auto" w:fill="FFFFFF"/>
          </w:tcPr>
          <w:p w14:paraId="56C8D85F" w14:textId="77777777" w:rsidR="00522932" w:rsidRPr="00257001" w:rsidRDefault="00522932" w:rsidP="00D76132">
            <w:pPr>
              <w:spacing w:after="120" w:line="264" w:lineRule="auto"/>
              <w:contextualSpacing/>
              <w:rPr>
                <w:rFonts w:ascii="Sylfaen" w:hAnsi="Sylfaen"/>
                <w:sz w:val="20"/>
                <w:szCs w:val="20"/>
              </w:rPr>
            </w:pPr>
          </w:p>
        </w:tc>
        <w:tc>
          <w:tcPr>
            <w:tcW w:w="2177" w:type="dxa"/>
            <w:shd w:val="clear" w:color="auto" w:fill="FFFFFF"/>
            <w:vAlign w:val="center"/>
          </w:tcPr>
          <w:p w14:paraId="722190E5"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Ռուսաստանի Դաշնություն</w:t>
            </w:r>
          </w:p>
        </w:tc>
        <w:tc>
          <w:tcPr>
            <w:tcW w:w="1417" w:type="dxa"/>
            <w:shd w:val="clear" w:color="auto" w:fill="FFFFFF"/>
            <w:vAlign w:val="center"/>
          </w:tcPr>
          <w:p w14:paraId="0CC09FF9"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089" w:type="dxa"/>
            <w:shd w:val="clear" w:color="auto" w:fill="FFFFFF"/>
            <w:vAlign w:val="center"/>
          </w:tcPr>
          <w:p w14:paraId="54C5D3D2"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141" w:type="dxa"/>
            <w:shd w:val="clear" w:color="auto" w:fill="FFFFFF"/>
            <w:vAlign w:val="center"/>
          </w:tcPr>
          <w:p w14:paraId="445BFA41"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172" w:type="dxa"/>
            <w:shd w:val="clear" w:color="auto" w:fill="FFFFFF"/>
            <w:vAlign w:val="center"/>
          </w:tcPr>
          <w:p w14:paraId="179C56B9"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134" w:type="dxa"/>
            <w:shd w:val="clear" w:color="auto" w:fill="FFFFFF"/>
            <w:vAlign w:val="center"/>
          </w:tcPr>
          <w:p w14:paraId="63B7B924"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134" w:type="dxa"/>
            <w:shd w:val="clear" w:color="auto" w:fill="FFFFFF"/>
            <w:vAlign w:val="center"/>
          </w:tcPr>
          <w:p w14:paraId="1A46944A"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744" w:type="dxa"/>
            <w:shd w:val="clear" w:color="auto" w:fill="FFFFFF"/>
          </w:tcPr>
          <w:p w14:paraId="20B3982D"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բյուջե</w:t>
            </w:r>
          </w:p>
        </w:tc>
      </w:tr>
      <w:tr w:rsidR="00522932" w:rsidRPr="00257001" w14:paraId="3BE3D3B8" w14:textId="77777777" w:rsidTr="00D76132">
        <w:trPr>
          <w:trHeight w:val="395"/>
          <w:jc w:val="center"/>
        </w:trPr>
        <w:tc>
          <w:tcPr>
            <w:tcW w:w="3425" w:type="dxa"/>
            <w:shd w:val="clear" w:color="auto" w:fill="FFFFFF"/>
          </w:tcPr>
          <w:p w14:paraId="03956ECA" w14:textId="77777777" w:rsidR="00522932" w:rsidRPr="00257001" w:rsidRDefault="00522932" w:rsidP="00D76132">
            <w:pPr>
              <w:spacing w:after="120" w:line="264" w:lineRule="auto"/>
              <w:contextualSpacing/>
              <w:rPr>
                <w:rFonts w:ascii="Sylfaen" w:hAnsi="Sylfaen"/>
                <w:sz w:val="20"/>
                <w:szCs w:val="20"/>
              </w:rPr>
            </w:pPr>
          </w:p>
        </w:tc>
        <w:tc>
          <w:tcPr>
            <w:tcW w:w="2177" w:type="dxa"/>
            <w:shd w:val="clear" w:color="auto" w:fill="FFFFFF"/>
          </w:tcPr>
          <w:p w14:paraId="16C7EDF6" w14:textId="77777777" w:rsidR="00522932" w:rsidRPr="00257001" w:rsidRDefault="00522932" w:rsidP="00D76132">
            <w:pPr>
              <w:spacing w:after="120" w:line="264" w:lineRule="auto"/>
              <w:contextualSpacing/>
              <w:rPr>
                <w:rFonts w:ascii="Sylfaen" w:hAnsi="Sylfaen"/>
                <w:sz w:val="20"/>
                <w:szCs w:val="20"/>
              </w:rPr>
            </w:pPr>
          </w:p>
        </w:tc>
        <w:tc>
          <w:tcPr>
            <w:tcW w:w="1417" w:type="dxa"/>
            <w:shd w:val="clear" w:color="auto" w:fill="FFFFFF"/>
          </w:tcPr>
          <w:p w14:paraId="0F00C126" w14:textId="77777777" w:rsidR="00522932" w:rsidRPr="00257001" w:rsidRDefault="00522932" w:rsidP="00D76132">
            <w:pPr>
              <w:spacing w:after="120" w:line="264" w:lineRule="auto"/>
              <w:contextualSpacing/>
              <w:rPr>
                <w:rFonts w:ascii="Sylfaen" w:hAnsi="Sylfaen"/>
                <w:sz w:val="20"/>
                <w:szCs w:val="20"/>
              </w:rPr>
            </w:pPr>
          </w:p>
        </w:tc>
        <w:tc>
          <w:tcPr>
            <w:tcW w:w="1089" w:type="dxa"/>
            <w:shd w:val="clear" w:color="auto" w:fill="FFFFFF"/>
          </w:tcPr>
          <w:p w14:paraId="2AFE8CEC" w14:textId="77777777" w:rsidR="00522932" w:rsidRPr="00257001" w:rsidRDefault="00522932" w:rsidP="00D76132">
            <w:pPr>
              <w:spacing w:after="120" w:line="264" w:lineRule="auto"/>
              <w:contextualSpacing/>
              <w:rPr>
                <w:rFonts w:ascii="Sylfaen" w:hAnsi="Sylfaen"/>
                <w:sz w:val="20"/>
                <w:szCs w:val="20"/>
              </w:rPr>
            </w:pPr>
          </w:p>
        </w:tc>
        <w:tc>
          <w:tcPr>
            <w:tcW w:w="1141" w:type="dxa"/>
            <w:shd w:val="clear" w:color="auto" w:fill="FFFFFF"/>
          </w:tcPr>
          <w:p w14:paraId="02710378" w14:textId="77777777" w:rsidR="00522932" w:rsidRPr="00257001" w:rsidRDefault="00522932" w:rsidP="00D76132">
            <w:pPr>
              <w:spacing w:after="120" w:line="264" w:lineRule="auto"/>
              <w:contextualSpacing/>
              <w:rPr>
                <w:rFonts w:ascii="Sylfaen" w:hAnsi="Sylfaen"/>
                <w:sz w:val="20"/>
                <w:szCs w:val="20"/>
              </w:rPr>
            </w:pPr>
          </w:p>
        </w:tc>
        <w:tc>
          <w:tcPr>
            <w:tcW w:w="1172" w:type="dxa"/>
            <w:shd w:val="clear" w:color="auto" w:fill="FFFFFF"/>
          </w:tcPr>
          <w:p w14:paraId="449EBBE1" w14:textId="77777777" w:rsidR="00522932" w:rsidRPr="00257001" w:rsidRDefault="00522932" w:rsidP="00D76132">
            <w:pPr>
              <w:spacing w:after="120" w:line="264" w:lineRule="auto"/>
              <w:contextualSpacing/>
              <w:rPr>
                <w:rFonts w:ascii="Sylfaen" w:hAnsi="Sylfaen"/>
                <w:sz w:val="20"/>
                <w:szCs w:val="20"/>
              </w:rPr>
            </w:pPr>
          </w:p>
        </w:tc>
        <w:tc>
          <w:tcPr>
            <w:tcW w:w="1134" w:type="dxa"/>
            <w:shd w:val="clear" w:color="auto" w:fill="FFFFFF"/>
          </w:tcPr>
          <w:p w14:paraId="189A83CE" w14:textId="77777777" w:rsidR="00522932" w:rsidRPr="00257001" w:rsidRDefault="00522932" w:rsidP="00D76132">
            <w:pPr>
              <w:spacing w:after="120" w:line="264" w:lineRule="auto"/>
              <w:contextualSpacing/>
              <w:rPr>
                <w:rFonts w:ascii="Sylfaen" w:hAnsi="Sylfaen"/>
                <w:sz w:val="20"/>
                <w:szCs w:val="20"/>
              </w:rPr>
            </w:pPr>
          </w:p>
        </w:tc>
        <w:tc>
          <w:tcPr>
            <w:tcW w:w="1134" w:type="dxa"/>
            <w:shd w:val="clear" w:color="auto" w:fill="FFFFFF"/>
          </w:tcPr>
          <w:p w14:paraId="7ABF30E0" w14:textId="77777777" w:rsidR="00522932" w:rsidRPr="00257001" w:rsidRDefault="00522932" w:rsidP="00D76132">
            <w:pPr>
              <w:spacing w:after="120" w:line="264" w:lineRule="auto"/>
              <w:contextualSpacing/>
              <w:rPr>
                <w:rFonts w:ascii="Sylfaen" w:hAnsi="Sylfaen"/>
                <w:sz w:val="20"/>
                <w:szCs w:val="20"/>
              </w:rPr>
            </w:pPr>
          </w:p>
        </w:tc>
        <w:tc>
          <w:tcPr>
            <w:tcW w:w="1744" w:type="dxa"/>
            <w:shd w:val="clear" w:color="auto" w:fill="FFFFFF"/>
          </w:tcPr>
          <w:p w14:paraId="13C306AD" w14:textId="77777777" w:rsidR="00522932" w:rsidRPr="00257001" w:rsidRDefault="00522932" w:rsidP="00D76132">
            <w:pPr>
              <w:spacing w:after="120" w:line="264" w:lineRule="auto"/>
              <w:contextualSpacing/>
              <w:jc w:val="center"/>
              <w:rPr>
                <w:rFonts w:ascii="Sylfaen" w:hAnsi="Sylfaen"/>
                <w:sz w:val="20"/>
                <w:szCs w:val="20"/>
              </w:rPr>
            </w:pPr>
          </w:p>
        </w:tc>
      </w:tr>
      <w:tr w:rsidR="00522932" w:rsidRPr="00257001" w14:paraId="06A4BC7A" w14:textId="77777777" w:rsidTr="00257001">
        <w:trPr>
          <w:jc w:val="center"/>
        </w:trPr>
        <w:tc>
          <w:tcPr>
            <w:tcW w:w="3425" w:type="dxa"/>
            <w:vMerge w:val="restart"/>
            <w:shd w:val="clear" w:color="auto" w:fill="FFFFFF"/>
          </w:tcPr>
          <w:p w14:paraId="2E3E0E84" w14:textId="77777777" w:rsidR="00522932" w:rsidRPr="00257001" w:rsidRDefault="003C71F8" w:rsidP="00D76132">
            <w:pPr>
              <w:pStyle w:val="Bodytext120"/>
              <w:shd w:val="clear" w:color="auto" w:fill="auto"/>
              <w:spacing w:before="0" w:after="120" w:line="264" w:lineRule="auto"/>
              <w:contextualSpacing/>
              <w:jc w:val="left"/>
              <w:rPr>
                <w:rFonts w:ascii="Sylfaen" w:hAnsi="Sylfaen"/>
                <w:sz w:val="20"/>
                <w:szCs w:val="20"/>
              </w:rPr>
            </w:pPr>
            <w:r w:rsidRPr="00257001">
              <w:rPr>
                <w:rStyle w:val="Bodytext1212pt"/>
                <w:rFonts w:ascii="Sylfaen" w:hAnsi="Sylfaen"/>
                <w:sz w:val="20"/>
                <w:szCs w:val="20"/>
              </w:rPr>
              <w:t xml:space="preserve">Անդամ պետությունների ԵՀԶ ԻՏՀ-ի ձեւավորման եւ գործունեության ապահովման համար ապարատային-ծրագրային </w:t>
            </w:r>
            <w:r w:rsidRPr="00257001">
              <w:rPr>
                <w:rStyle w:val="Bodytext1212pt"/>
                <w:rFonts w:ascii="Sylfaen" w:hAnsi="Sylfaen"/>
                <w:sz w:val="20"/>
                <w:szCs w:val="20"/>
              </w:rPr>
              <w:lastRenderedPageBreak/>
              <w:t xml:space="preserve">համալիրների ստեղծում </w:t>
            </w:r>
          </w:p>
        </w:tc>
        <w:tc>
          <w:tcPr>
            <w:tcW w:w="2177" w:type="dxa"/>
            <w:shd w:val="clear" w:color="auto" w:fill="FFFFFF"/>
            <w:vAlign w:val="bottom"/>
          </w:tcPr>
          <w:p w14:paraId="1DBF9B2C"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lastRenderedPageBreak/>
              <w:t>Բելառուսի Հանրապետություն</w:t>
            </w:r>
          </w:p>
        </w:tc>
        <w:tc>
          <w:tcPr>
            <w:tcW w:w="1417" w:type="dxa"/>
            <w:shd w:val="clear" w:color="auto" w:fill="FFFFFF"/>
          </w:tcPr>
          <w:p w14:paraId="5AB0A9D2"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136,60</w:t>
            </w:r>
          </w:p>
        </w:tc>
        <w:tc>
          <w:tcPr>
            <w:tcW w:w="1089" w:type="dxa"/>
            <w:shd w:val="clear" w:color="auto" w:fill="FFFFFF"/>
          </w:tcPr>
          <w:p w14:paraId="466FB807"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8,90</w:t>
            </w:r>
          </w:p>
        </w:tc>
        <w:tc>
          <w:tcPr>
            <w:tcW w:w="1141" w:type="dxa"/>
            <w:shd w:val="clear" w:color="auto" w:fill="FFFFFF"/>
          </w:tcPr>
          <w:p w14:paraId="46F3BD1C"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64,70</w:t>
            </w:r>
          </w:p>
        </w:tc>
        <w:tc>
          <w:tcPr>
            <w:tcW w:w="1172" w:type="dxa"/>
            <w:shd w:val="clear" w:color="auto" w:fill="FFFFFF"/>
          </w:tcPr>
          <w:p w14:paraId="0FAAA97A"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35,22</w:t>
            </w:r>
          </w:p>
        </w:tc>
        <w:tc>
          <w:tcPr>
            <w:tcW w:w="1134" w:type="dxa"/>
            <w:shd w:val="clear" w:color="auto" w:fill="FFFFFF"/>
          </w:tcPr>
          <w:p w14:paraId="213459AE"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27,78</w:t>
            </w:r>
          </w:p>
        </w:tc>
        <w:tc>
          <w:tcPr>
            <w:tcW w:w="1134" w:type="dxa"/>
            <w:shd w:val="clear" w:color="auto" w:fill="FFFFFF"/>
          </w:tcPr>
          <w:p w14:paraId="70613011"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744" w:type="dxa"/>
            <w:shd w:val="clear" w:color="auto" w:fill="FFFFFF"/>
          </w:tcPr>
          <w:p w14:paraId="5B7DDD6E" w14:textId="77777777" w:rsidR="00522932" w:rsidRPr="00D76132" w:rsidRDefault="003C71F8" w:rsidP="00D76132">
            <w:pPr>
              <w:pStyle w:val="Bodytext120"/>
              <w:shd w:val="clear" w:color="auto" w:fill="auto"/>
              <w:spacing w:before="0" w:after="120" w:line="264" w:lineRule="auto"/>
              <w:contextualSpacing/>
              <w:jc w:val="center"/>
              <w:rPr>
                <w:rFonts w:ascii="Sylfaen" w:hAnsi="Sylfaen"/>
                <w:sz w:val="20"/>
                <w:szCs w:val="20"/>
                <w:lang w:val="en-US"/>
              </w:rPr>
            </w:pPr>
            <w:r w:rsidRPr="00257001">
              <w:rPr>
                <w:rStyle w:val="Bodytext1212pt"/>
                <w:rFonts w:ascii="Sylfaen" w:hAnsi="Sylfaen"/>
                <w:sz w:val="20"/>
                <w:szCs w:val="20"/>
              </w:rPr>
              <w:t>բյուջե</w:t>
            </w:r>
            <w:r w:rsidR="00D76132" w:rsidRPr="00D76132">
              <w:rPr>
                <w:rStyle w:val="FootnoteReference"/>
                <w:rFonts w:ascii="Sylfaen" w:hAnsi="Sylfaen"/>
                <w:sz w:val="20"/>
                <w:szCs w:val="20"/>
              </w:rPr>
              <w:footnoteReference w:customMarkFollows="1" w:id="4"/>
              <w:sym w:font="Symbol" w:char="F02A"/>
            </w:r>
          </w:p>
        </w:tc>
      </w:tr>
      <w:tr w:rsidR="00522932" w:rsidRPr="00257001" w14:paraId="14B64E4D" w14:textId="77777777" w:rsidTr="00257001">
        <w:trPr>
          <w:jc w:val="center"/>
        </w:trPr>
        <w:tc>
          <w:tcPr>
            <w:tcW w:w="3425" w:type="dxa"/>
            <w:vMerge/>
            <w:shd w:val="clear" w:color="auto" w:fill="FFFFFF"/>
          </w:tcPr>
          <w:p w14:paraId="78DF3CEE" w14:textId="77777777" w:rsidR="00522932" w:rsidRPr="00257001" w:rsidRDefault="00522932" w:rsidP="00D76132">
            <w:pPr>
              <w:spacing w:after="120" w:line="264" w:lineRule="auto"/>
              <w:contextualSpacing/>
              <w:rPr>
                <w:rFonts w:ascii="Sylfaen" w:hAnsi="Sylfaen"/>
                <w:sz w:val="20"/>
                <w:szCs w:val="20"/>
              </w:rPr>
            </w:pPr>
          </w:p>
        </w:tc>
        <w:tc>
          <w:tcPr>
            <w:tcW w:w="2177" w:type="dxa"/>
            <w:shd w:val="clear" w:color="auto" w:fill="FFFFFF"/>
            <w:vAlign w:val="center"/>
          </w:tcPr>
          <w:p w14:paraId="27316189"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Ղազախստանի Հանրապետություն</w:t>
            </w:r>
          </w:p>
        </w:tc>
        <w:tc>
          <w:tcPr>
            <w:tcW w:w="1417" w:type="dxa"/>
            <w:shd w:val="clear" w:color="auto" w:fill="FFFFFF"/>
          </w:tcPr>
          <w:p w14:paraId="2C778DFA"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152,90</w:t>
            </w:r>
          </w:p>
        </w:tc>
        <w:tc>
          <w:tcPr>
            <w:tcW w:w="1089" w:type="dxa"/>
            <w:shd w:val="clear" w:color="auto" w:fill="FFFFFF"/>
          </w:tcPr>
          <w:p w14:paraId="018E750F"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21,70</w:t>
            </w:r>
          </w:p>
        </w:tc>
        <w:tc>
          <w:tcPr>
            <w:tcW w:w="1141" w:type="dxa"/>
            <w:shd w:val="clear" w:color="auto" w:fill="FFFFFF"/>
          </w:tcPr>
          <w:p w14:paraId="512D6DA1"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54,40</w:t>
            </w:r>
          </w:p>
        </w:tc>
        <w:tc>
          <w:tcPr>
            <w:tcW w:w="1172" w:type="dxa"/>
            <w:shd w:val="clear" w:color="auto" w:fill="FFFFFF"/>
          </w:tcPr>
          <w:p w14:paraId="56D3A7A2"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38,40</w:t>
            </w:r>
          </w:p>
        </w:tc>
        <w:tc>
          <w:tcPr>
            <w:tcW w:w="1134" w:type="dxa"/>
            <w:shd w:val="clear" w:color="auto" w:fill="FFFFFF"/>
          </w:tcPr>
          <w:p w14:paraId="10D2D79B"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38,40</w:t>
            </w:r>
          </w:p>
        </w:tc>
        <w:tc>
          <w:tcPr>
            <w:tcW w:w="1134" w:type="dxa"/>
            <w:shd w:val="clear" w:color="auto" w:fill="FFFFFF"/>
          </w:tcPr>
          <w:p w14:paraId="03A6226A"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w:t>
            </w:r>
          </w:p>
        </w:tc>
        <w:tc>
          <w:tcPr>
            <w:tcW w:w="1744" w:type="dxa"/>
            <w:shd w:val="clear" w:color="auto" w:fill="FFFFFF"/>
          </w:tcPr>
          <w:p w14:paraId="1782EC77" w14:textId="77777777" w:rsidR="00522932" w:rsidRPr="00257001" w:rsidRDefault="003C71F8" w:rsidP="00D76132">
            <w:pPr>
              <w:pStyle w:val="Bodytext120"/>
              <w:shd w:val="clear" w:color="auto" w:fill="auto"/>
              <w:spacing w:before="0" w:after="120" w:line="264" w:lineRule="auto"/>
              <w:contextualSpacing/>
              <w:jc w:val="center"/>
              <w:rPr>
                <w:rFonts w:ascii="Sylfaen" w:hAnsi="Sylfaen"/>
                <w:sz w:val="20"/>
                <w:szCs w:val="20"/>
              </w:rPr>
            </w:pPr>
            <w:r w:rsidRPr="00257001">
              <w:rPr>
                <w:rStyle w:val="Bodytext1212pt"/>
                <w:rFonts w:ascii="Sylfaen" w:hAnsi="Sylfaen"/>
                <w:sz w:val="20"/>
                <w:szCs w:val="20"/>
              </w:rPr>
              <w:t>բյուջե</w:t>
            </w:r>
            <w:r w:rsidR="00D76132" w:rsidRPr="00D76132">
              <w:rPr>
                <w:rStyle w:val="FootnoteReference"/>
                <w:rFonts w:ascii="Sylfaen" w:hAnsi="Sylfaen"/>
                <w:sz w:val="20"/>
                <w:szCs w:val="20"/>
              </w:rPr>
              <w:footnoteReference w:customMarkFollows="1" w:id="5"/>
              <w:sym w:font="Symbol" w:char="F02A"/>
            </w:r>
            <w:r w:rsidR="00D76132" w:rsidRPr="00D76132">
              <w:rPr>
                <w:rStyle w:val="FootnoteReference"/>
                <w:rFonts w:ascii="Sylfaen" w:hAnsi="Sylfaen"/>
                <w:sz w:val="20"/>
                <w:szCs w:val="20"/>
              </w:rPr>
              <w:sym w:font="Symbol" w:char="F02A"/>
            </w:r>
          </w:p>
        </w:tc>
      </w:tr>
      <w:tr w:rsidR="00522932" w:rsidRPr="00257001" w14:paraId="26C1C8DD" w14:textId="77777777" w:rsidTr="00257001">
        <w:trPr>
          <w:jc w:val="center"/>
        </w:trPr>
        <w:tc>
          <w:tcPr>
            <w:tcW w:w="3425" w:type="dxa"/>
            <w:vMerge/>
            <w:shd w:val="clear" w:color="auto" w:fill="FFFFFF"/>
          </w:tcPr>
          <w:p w14:paraId="30E694E0" w14:textId="77777777" w:rsidR="00522932" w:rsidRPr="00257001" w:rsidRDefault="00522932" w:rsidP="00257001">
            <w:pPr>
              <w:spacing w:after="120"/>
              <w:contextualSpacing/>
              <w:rPr>
                <w:rFonts w:ascii="Sylfaen" w:hAnsi="Sylfaen"/>
                <w:sz w:val="20"/>
                <w:szCs w:val="20"/>
              </w:rPr>
            </w:pPr>
          </w:p>
        </w:tc>
        <w:tc>
          <w:tcPr>
            <w:tcW w:w="2177" w:type="dxa"/>
            <w:shd w:val="clear" w:color="auto" w:fill="FFFFFF"/>
            <w:vAlign w:val="center"/>
          </w:tcPr>
          <w:p w14:paraId="18EA11FF" w14:textId="77777777" w:rsidR="00522932" w:rsidRPr="00257001" w:rsidRDefault="003C71F8" w:rsidP="00257001">
            <w:pPr>
              <w:pStyle w:val="Bodytext120"/>
              <w:shd w:val="clear" w:color="auto" w:fill="auto"/>
              <w:spacing w:before="0" w:after="120" w:line="240" w:lineRule="auto"/>
              <w:contextualSpacing/>
              <w:jc w:val="center"/>
              <w:rPr>
                <w:rFonts w:ascii="Sylfaen" w:hAnsi="Sylfaen"/>
                <w:sz w:val="20"/>
                <w:szCs w:val="20"/>
              </w:rPr>
            </w:pPr>
            <w:r w:rsidRPr="00257001">
              <w:rPr>
                <w:rStyle w:val="Bodytext1212pt"/>
                <w:rFonts w:ascii="Sylfaen" w:hAnsi="Sylfaen"/>
                <w:sz w:val="20"/>
                <w:szCs w:val="20"/>
              </w:rPr>
              <w:t>Ռուսաստանի Դաշնություն</w:t>
            </w:r>
          </w:p>
        </w:tc>
        <w:tc>
          <w:tcPr>
            <w:tcW w:w="1417" w:type="dxa"/>
            <w:shd w:val="clear" w:color="auto" w:fill="FFFFFF"/>
          </w:tcPr>
          <w:p w14:paraId="66C11516" w14:textId="77777777" w:rsidR="00522932" w:rsidRPr="00257001" w:rsidRDefault="003C71F8" w:rsidP="00257001">
            <w:pPr>
              <w:pStyle w:val="Bodytext120"/>
              <w:shd w:val="clear" w:color="auto" w:fill="auto"/>
              <w:spacing w:before="0" w:after="120" w:line="240" w:lineRule="auto"/>
              <w:contextualSpacing/>
              <w:jc w:val="center"/>
              <w:rPr>
                <w:rFonts w:ascii="Sylfaen" w:hAnsi="Sylfaen"/>
                <w:sz w:val="20"/>
                <w:szCs w:val="20"/>
              </w:rPr>
            </w:pPr>
            <w:r w:rsidRPr="00257001">
              <w:rPr>
                <w:rStyle w:val="Bodytext1212pt"/>
                <w:rFonts w:ascii="Sylfaen" w:hAnsi="Sylfaen"/>
                <w:sz w:val="20"/>
                <w:szCs w:val="20"/>
              </w:rPr>
              <w:t>212,20</w:t>
            </w:r>
          </w:p>
        </w:tc>
        <w:tc>
          <w:tcPr>
            <w:tcW w:w="1089" w:type="dxa"/>
            <w:shd w:val="clear" w:color="auto" w:fill="FFFFFF"/>
          </w:tcPr>
          <w:p w14:paraId="1852E8B4" w14:textId="77777777" w:rsidR="00522932" w:rsidRPr="00257001" w:rsidRDefault="003C71F8" w:rsidP="00257001">
            <w:pPr>
              <w:pStyle w:val="Bodytext120"/>
              <w:shd w:val="clear" w:color="auto" w:fill="auto"/>
              <w:spacing w:before="0" w:after="120" w:line="240" w:lineRule="auto"/>
              <w:contextualSpacing/>
              <w:jc w:val="center"/>
              <w:rPr>
                <w:rFonts w:ascii="Sylfaen" w:hAnsi="Sylfaen"/>
                <w:sz w:val="20"/>
                <w:szCs w:val="20"/>
              </w:rPr>
            </w:pPr>
            <w:r w:rsidRPr="00257001">
              <w:rPr>
                <w:rStyle w:val="Bodytext1212pt"/>
                <w:rFonts w:ascii="Sylfaen" w:hAnsi="Sylfaen"/>
                <w:sz w:val="20"/>
                <w:szCs w:val="20"/>
              </w:rPr>
              <w:t>47,40</w:t>
            </w:r>
          </w:p>
        </w:tc>
        <w:tc>
          <w:tcPr>
            <w:tcW w:w="1141" w:type="dxa"/>
            <w:shd w:val="clear" w:color="auto" w:fill="FFFFFF"/>
          </w:tcPr>
          <w:p w14:paraId="3FB5F099" w14:textId="77777777" w:rsidR="00522932" w:rsidRPr="00257001" w:rsidRDefault="003C71F8" w:rsidP="00257001">
            <w:pPr>
              <w:pStyle w:val="Bodytext120"/>
              <w:shd w:val="clear" w:color="auto" w:fill="auto"/>
              <w:spacing w:before="0" w:after="120" w:line="240" w:lineRule="auto"/>
              <w:contextualSpacing/>
              <w:jc w:val="center"/>
              <w:rPr>
                <w:rFonts w:ascii="Sylfaen" w:hAnsi="Sylfaen"/>
                <w:sz w:val="20"/>
                <w:szCs w:val="20"/>
              </w:rPr>
            </w:pPr>
            <w:r w:rsidRPr="00257001">
              <w:rPr>
                <w:rStyle w:val="Bodytext1212pt"/>
                <w:rFonts w:ascii="Sylfaen" w:hAnsi="Sylfaen"/>
                <w:sz w:val="20"/>
                <w:szCs w:val="20"/>
              </w:rPr>
              <w:t>79,70</w:t>
            </w:r>
          </w:p>
        </w:tc>
        <w:tc>
          <w:tcPr>
            <w:tcW w:w="1172" w:type="dxa"/>
            <w:shd w:val="clear" w:color="auto" w:fill="FFFFFF"/>
          </w:tcPr>
          <w:p w14:paraId="41DBE1B1" w14:textId="77777777" w:rsidR="00522932" w:rsidRPr="00257001" w:rsidRDefault="003C71F8" w:rsidP="00257001">
            <w:pPr>
              <w:pStyle w:val="Bodytext120"/>
              <w:shd w:val="clear" w:color="auto" w:fill="auto"/>
              <w:spacing w:before="0" w:after="120" w:line="240" w:lineRule="auto"/>
              <w:contextualSpacing/>
              <w:jc w:val="center"/>
              <w:rPr>
                <w:rFonts w:ascii="Sylfaen" w:hAnsi="Sylfaen"/>
                <w:sz w:val="20"/>
                <w:szCs w:val="20"/>
              </w:rPr>
            </w:pPr>
            <w:r w:rsidRPr="00257001">
              <w:rPr>
                <w:rStyle w:val="Bodytext1212pt"/>
                <w:rFonts w:ascii="Sylfaen" w:hAnsi="Sylfaen"/>
                <w:sz w:val="20"/>
                <w:szCs w:val="20"/>
              </w:rPr>
              <w:t>52,60</w:t>
            </w:r>
          </w:p>
        </w:tc>
        <w:tc>
          <w:tcPr>
            <w:tcW w:w="1134" w:type="dxa"/>
            <w:shd w:val="clear" w:color="auto" w:fill="FFFFFF"/>
          </w:tcPr>
          <w:p w14:paraId="2B6E216A" w14:textId="77777777" w:rsidR="00522932" w:rsidRPr="00257001" w:rsidRDefault="003C71F8" w:rsidP="00257001">
            <w:pPr>
              <w:pStyle w:val="Bodytext120"/>
              <w:shd w:val="clear" w:color="auto" w:fill="auto"/>
              <w:spacing w:before="0" w:after="120" w:line="240" w:lineRule="auto"/>
              <w:contextualSpacing/>
              <w:jc w:val="center"/>
              <w:rPr>
                <w:rFonts w:ascii="Sylfaen" w:hAnsi="Sylfaen"/>
                <w:sz w:val="20"/>
                <w:szCs w:val="20"/>
              </w:rPr>
            </w:pPr>
            <w:r w:rsidRPr="00257001">
              <w:rPr>
                <w:rStyle w:val="Bodytext1212pt"/>
                <w:rFonts w:ascii="Sylfaen" w:hAnsi="Sylfaen"/>
                <w:sz w:val="20"/>
                <w:szCs w:val="20"/>
              </w:rPr>
              <w:t>32,50</w:t>
            </w:r>
          </w:p>
        </w:tc>
        <w:tc>
          <w:tcPr>
            <w:tcW w:w="1134" w:type="dxa"/>
            <w:shd w:val="clear" w:color="auto" w:fill="FFFFFF"/>
          </w:tcPr>
          <w:p w14:paraId="3B049861" w14:textId="77777777" w:rsidR="00522932" w:rsidRPr="00257001" w:rsidRDefault="003C71F8" w:rsidP="00257001">
            <w:pPr>
              <w:pStyle w:val="Bodytext120"/>
              <w:shd w:val="clear" w:color="auto" w:fill="auto"/>
              <w:spacing w:before="0" w:after="120" w:line="240" w:lineRule="auto"/>
              <w:contextualSpacing/>
              <w:jc w:val="center"/>
              <w:rPr>
                <w:rFonts w:ascii="Sylfaen" w:hAnsi="Sylfaen"/>
                <w:sz w:val="20"/>
                <w:szCs w:val="20"/>
              </w:rPr>
            </w:pPr>
            <w:r w:rsidRPr="00257001">
              <w:rPr>
                <w:rStyle w:val="Bodytext1212pt"/>
                <w:rFonts w:ascii="Sylfaen" w:hAnsi="Sylfaen"/>
                <w:sz w:val="20"/>
                <w:szCs w:val="20"/>
              </w:rPr>
              <w:t>-</w:t>
            </w:r>
          </w:p>
        </w:tc>
        <w:tc>
          <w:tcPr>
            <w:tcW w:w="1744" w:type="dxa"/>
            <w:shd w:val="clear" w:color="auto" w:fill="FFFFFF"/>
          </w:tcPr>
          <w:p w14:paraId="3A5695E8" w14:textId="77777777" w:rsidR="00522932" w:rsidRPr="00D76132" w:rsidRDefault="003C71F8" w:rsidP="00257001">
            <w:pPr>
              <w:pStyle w:val="Bodytext120"/>
              <w:shd w:val="clear" w:color="auto" w:fill="auto"/>
              <w:spacing w:before="0" w:after="120" w:line="240" w:lineRule="auto"/>
              <w:contextualSpacing/>
              <w:jc w:val="center"/>
              <w:rPr>
                <w:rFonts w:ascii="Sylfaen" w:hAnsi="Sylfaen"/>
                <w:sz w:val="20"/>
                <w:szCs w:val="20"/>
                <w:lang w:val="en-US"/>
              </w:rPr>
            </w:pPr>
            <w:r w:rsidRPr="00257001">
              <w:rPr>
                <w:rStyle w:val="Bodytext1212pt"/>
                <w:rFonts w:ascii="Sylfaen" w:hAnsi="Sylfaen"/>
                <w:sz w:val="20"/>
                <w:szCs w:val="20"/>
              </w:rPr>
              <w:t>բյուջե</w:t>
            </w:r>
            <w:r w:rsidR="00D76132" w:rsidRPr="00D76132">
              <w:rPr>
                <w:rStyle w:val="FootnoteReference"/>
                <w:rFonts w:ascii="Sylfaen" w:hAnsi="Sylfaen"/>
                <w:sz w:val="20"/>
                <w:szCs w:val="20"/>
              </w:rPr>
              <w:footnoteReference w:customMarkFollows="1" w:id="6"/>
              <w:sym w:font="Symbol" w:char="F02A"/>
            </w:r>
            <w:r w:rsidR="00D76132" w:rsidRPr="00D76132">
              <w:rPr>
                <w:rStyle w:val="FootnoteReference"/>
                <w:rFonts w:ascii="Sylfaen" w:hAnsi="Sylfaen"/>
                <w:sz w:val="20"/>
                <w:szCs w:val="20"/>
              </w:rPr>
              <w:sym w:font="Symbol" w:char="F02A"/>
            </w:r>
            <w:r w:rsidR="00D76132" w:rsidRPr="00D76132">
              <w:rPr>
                <w:rStyle w:val="FootnoteReference"/>
                <w:rFonts w:ascii="Sylfaen" w:hAnsi="Sylfaen"/>
                <w:sz w:val="20"/>
                <w:szCs w:val="20"/>
              </w:rPr>
              <w:sym w:font="Symbol" w:char="F02A"/>
            </w:r>
          </w:p>
        </w:tc>
      </w:tr>
      <w:tr w:rsidR="00522932" w:rsidRPr="00257001" w14:paraId="779EACAA" w14:textId="77777777" w:rsidTr="00257001">
        <w:trPr>
          <w:jc w:val="center"/>
        </w:trPr>
        <w:tc>
          <w:tcPr>
            <w:tcW w:w="3425" w:type="dxa"/>
            <w:shd w:val="clear" w:color="auto" w:fill="FFFFFF"/>
            <w:vAlign w:val="bottom"/>
          </w:tcPr>
          <w:p w14:paraId="7343891E" w14:textId="77777777" w:rsidR="00522932" w:rsidRPr="00257001" w:rsidRDefault="003C71F8" w:rsidP="00257001">
            <w:pPr>
              <w:pStyle w:val="Bodytext120"/>
              <w:shd w:val="clear" w:color="auto" w:fill="auto"/>
              <w:spacing w:before="0" w:after="120" w:line="240" w:lineRule="auto"/>
              <w:contextualSpacing/>
              <w:jc w:val="left"/>
              <w:rPr>
                <w:rFonts w:ascii="Sylfaen" w:hAnsi="Sylfaen"/>
                <w:sz w:val="20"/>
                <w:szCs w:val="20"/>
              </w:rPr>
            </w:pPr>
            <w:r w:rsidRPr="00257001">
              <w:rPr>
                <w:rStyle w:val="Bodytext1212pt"/>
                <w:rFonts w:ascii="Sylfaen" w:hAnsi="Sylfaen"/>
                <w:sz w:val="20"/>
                <w:szCs w:val="20"/>
              </w:rPr>
              <w:t>Ընդհանուրը</w:t>
            </w:r>
          </w:p>
        </w:tc>
        <w:tc>
          <w:tcPr>
            <w:tcW w:w="2177" w:type="dxa"/>
            <w:shd w:val="clear" w:color="auto" w:fill="FFFFFF"/>
          </w:tcPr>
          <w:p w14:paraId="00F04501" w14:textId="77777777" w:rsidR="00522932" w:rsidRPr="00257001" w:rsidRDefault="00522932" w:rsidP="00257001">
            <w:pPr>
              <w:spacing w:after="120"/>
              <w:contextualSpacing/>
              <w:rPr>
                <w:rFonts w:ascii="Sylfaen" w:hAnsi="Sylfaen"/>
                <w:sz w:val="20"/>
                <w:szCs w:val="20"/>
              </w:rPr>
            </w:pPr>
          </w:p>
        </w:tc>
        <w:tc>
          <w:tcPr>
            <w:tcW w:w="1417" w:type="dxa"/>
            <w:shd w:val="clear" w:color="auto" w:fill="FFFFFF"/>
          </w:tcPr>
          <w:p w14:paraId="1C93E9A5" w14:textId="77777777" w:rsidR="00522932" w:rsidRPr="00257001" w:rsidRDefault="003C71F8" w:rsidP="00257001">
            <w:pPr>
              <w:pStyle w:val="Bodytext120"/>
              <w:shd w:val="clear" w:color="auto" w:fill="auto"/>
              <w:spacing w:before="0" w:after="120" w:line="240" w:lineRule="auto"/>
              <w:contextualSpacing/>
              <w:jc w:val="center"/>
              <w:rPr>
                <w:rFonts w:ascii="Sylfaen" w:hAnsi="Sylfaen"/>
                <w:sz w:val="20"/>
                <w:szCs w:val="20"/>
              </w:rPr>
            </w:pPr>
            <w:r w:rsidRPr="00257001">
              <w:rPr>
                <w:rStyle w:val="Bodytext1212pt"/>
                <w:rFonts w:ascii="Sylfaen" w:hAnsi="Sylfaen"/>
                <w:sz w:val="20"/>
                <w:szCs w:val="20"/>
              </w:rPr>
              <w:t>501,70</w:t>
            </w:r>
          </w:p>
        </w:tc>
        <w:tc>
          <w:tcPr>
            <w:tcW w:w="1089" w:type="dxa"/>
            <w:shd w:val="clear" w:color="auto" w:fill="FFFFFF"/>
          </w:tcPr>
          <w:p w14:paraId="71770DD8" w14:textId="77777777" w:rsidR="00522932" w:rsidRPr="00257001" w:rsidRDefault="003C71F8" w:rsidP="00257001">
            <w:pPr>
              <w:pStyle w:val="Bodytext120"/>
              <w:shd w:val="clear" w:color="auto" w:fill="auto"/>
              <w:spacing w:before="0" w:after="120" w:line="240" w:lineRule="auto"/>
              <w:contextualSpacing/>
              <w:jc w:val="center"/>
              <w:rPr>
                <w:rFonts w:ascii="Sylfaen" w:hAnsi="Sylfaen"/>
                <w:sz w:val="20"/>
                <w:szCs w:val="20"/>
              </w:rPr>
            </w:pPr>
            <w:r w:rsidRPr="00257001">
              <w:rPr>
                <w:rStyle w:val="Bodytext1212pt"/>
                <w:rFonts w:ascii="Sylfaen" w:hAnsi="Sylfaen"/>
                <w:sz w:val="20"/>
                <w:szCs w:val="20"/>
              </w:rPr>
              <w:t>78,00</w:t>
            </w:r>
          </w:p>
        </w:tc>
        <w:tc>
          <w:tcPr>
            <w:tcW w:w="1141" w:type="dxa"/>
            <w:shd w:val="clear" w:color="auto" w:fill="FFFFFF"/>
          </w:tcPr>
          <w:p w14:paraId="7F5B17EE" w14:textId="77777777" w:rsidR="00522932" w:rsidRPr="00257001" w:rsidRDefault="003C71F8" w:rsidP="00257001">
            <w:pPr>
              <w:pStyle w:val="Bodytext120"/>
              <w:shd w:val="clear" w:color="auto" w:fill="auto"/>
              <w:spacing w:before="0" w:after="120" w:line="240" w:lineRule="auto"/>
              <w:contextualSpacing/>
              <w:jc w:val="center"/>
              <w:rPr>
                <w:rFonts w:ascii="Sylfaen" w:hAnsi="Sylfaen"/>
                <w:sz w:val="20"/>
                <w:szCs w:val="20"/>
              </w:rPr>
            </w:pPr>
            <w:r w:rsidRPr="00257001">
              <w:rPr>
                <w:rStyle w:val="Bodytext1212pt"/>
                <w:rFonts w:ascii="Sylfaen" w:hAnsi="Sylfaen"/>
                <w:sz w:val="20"/>
                <w:szCs w:val="20"/>
              </w:rPr>
              <w:t>198,80</w:t>
            </w:r>
          </w:p>
        </w:tc>
        <w:tc>
          <w:tcPr>
            <w:tcW w:w="1172" w:type="dxa"/>
            <w:shd w:val="clear" w:color="auto" w:fill="FFFFFF"/>
          </w:tcPr>
          <w:p w14:paraId="64B202D0" w14:textId="77777777" w:rsidR="00522932" w:rsidRPr="00257001" w:rsidRDefault="003C71F8" w:rsidP="00257001">
            <w:pPr>
              <w:pStyle w:val="Bodytext120"/>
              <w:shd w:val="clear" w:color="auto" w:fill="auto"/>
              <w:spacing w:before="0" w:after="120" w:line="240" w:lineRule="auto"/>
              <w:contextualSpacing/>
              <w:jc w:val="center"/>
              <w:rPr>
                <w:rFonts w:ascii="Sylfaen" w:hAnsi="Sylfaen"/>
                <w:sz w:val="20"/>
                <w:szCs w:val="20"/>
              </w:rPr>
            </w:pPr>
            <w:r w:rsidRPr="00257001">
              <w:rPr>
                <w:rStyle w:val="Bodytext1212pt"/>
                <w:rFonts w:ascii="Sylfaen" w:hAnsi="Sylfaen"/>
                <w:sz w:val="20"/>
                <w:szCs w:val="20"/>
              </w:rPr>
              <w:t>126,22</w:t>
            </w:r>
          </w:p>
        </w:tc>
        <w:tc>
          <w:tcPr>
            <w:tcW w:w="1134" w:type="dxa"/>
            <w:shd w:val="clear" w:color="auto" w:fill="FFFFFF"/>
          </w:tcPr>
          <w:p w14:paraId="1C22E16C" w14:textId="77777777" w:rsidR="00522932" w:rsidRPr="00257001" w:rsidRDefault="003C71F8" w:rsidP="00257001">
            <w:pPr>
              <w:pStyle w:val="Bodytext120"/>
              <w:shd w:val="clear" w:color="auto" w:fill="auto"/>
              <w:spacing w:before="0" w:after="120" w:line="240" w:lineRule="auto"/>
              <w:contextualSpacing/>
              <w:jc w:val="center"/>
              <w:rPr>
                <w:rFonts w:ascii="Sylfaen" w:hAnsi="Sylfaen"/>
                <w:sz w:val="20"/>
                <w:szCs w:val="20"/>
              </w:rPr>
            </w:pPr>
            <w:r w:rsidRPr="00257001">
              <w:rPr>
                <w:rStyle w:val="Bodytext1212pt"/>
                <w:rFonts w:ascii="Sylfaen" w:hAnsi="Sylfaen"/>
                <w:sz w:val="20"/>
                <w:szCs w:val="20"/>
              </w:rPr>
              <w:t>98,68</w:t>
            </w:r>
          </w:p>
        </w:tc>
        <w:tc>
          <w:tcPr>
            <w:tcW w:w="1134" w:type="dxa"/>
            <w:shd w:val="clear" w:color="auto" w:fill="FFFFFF"/>
          </w:tcPr>
          <w:p w14:paraId="012EA961" w14:textId="77777777" w:rsidR="00522932" w:rsidRPr="00257001" w:rsidRDefault="003C71F8" w:rsidP="00257001">
            <w:pPr>
              <w:pStyle w:val="Bodytext120"/>
              <w:shd w:val="clear" w:color="auto" w:fill="auto"/>
              <w:spacing w:before="0" w:after="120" w:line="240" w:lineRule="auto"/>
              <w:contextualSpacing/>
              <w:jc w:val="center"/>
              <w:rPr>
                <w:rFonts w:ascii="Sylfaen" w:hAnsi="Sylfaen"/>
                <w:sz w:val="20"/>
                <w:szCs w:val="20"/>
              </w:rPr>
            </w:pPr>
            <w:r w:rsidRPr="00257001">
              <w:rPr>
                <w:rStyle w:val="Bodytext1212pt"/>
                <w:rFonts w:ascii="Sylfaen" w:hAnsi="Sylfaen"/>
                <w:sz w:val="20"/>
                <w:szCs w:val="20"/>
              </w:rPr>
              <w:t>-</w:t>
            </w:r>
          </w:p>
        </w:tc>
        <w:tc>
          <w:tcPr>
            <w:tcW w:w="1744" w:type="dxa"/>
            <w:shd w:val="clear" w:color="auto" w:fill="FFFFFF"/>
          </w:tcPr>
          <w:p w14:paraId="7624AA1A" w14:textId="77777777" w:rsidR="00522932" w:rsidRPr="00257001" w:rsidRDefault="003C71F8" w:rsidP="00257001">
            <w:pPr>
              <w:pStyle w:val="Bodytext120"/>
              <w:shd w:val="clear" w:color="auto" w:fill="auto"/>
              <w:spacing w:before="0" w:after="120" w:line="240" w:lineRule="auto"/>
              <w:contextualSpacing/>
              <w:jc w:val="center"/>
              <w:rPr>
                <w:rFonts w:ascii="Sylfaen" w:hAnsi="Sylfaen"/>
                <w:sz w:val="20"/>
                <w:szCs w:val="20"/>
              </w:rPr>
            </w:pPr>
            <w:r w:rsidRPr="00257001">
              <w:rPr>
                <w:rStyle w:val="Bodytext1212pt"/>
                <w:rFonts w:ascii="Sylfaen" w:hAnsi="Sylfaen"/>
                <w:sz w:val="20"/>
                <w:szCs w:val="20"/>
              </w:rPr>
              <w:t>բյուջե</w:t>
            </w:r>
          </w:p>
        </w:tc>
      </w:tr>
      <w:tr w:rsidR="00522932" w:rsidRPr="00257001" w14:paraId="03FBB1AB" w14:textId="77777777" w:rsidTr="00257001">
        <w:trPr>
          <w:jc w:val="center"/>
        </w:trPr>
        <w:tc>
          <w:tcPr>
            <w:tcW w:w="3425" w:type="dxa"/>
            <w:vMerge w:val="restart"/>
            <w:shd w:val="clear" w:color="auto" w:fill="FFFFFF"/>
          </w:tcPr>
          <w:p w14:paraId="1D52FFDA" w14:textId="77777777" w:rsidR="00522932" w:rsidRPr="00257001" w:rsidRDefault="003C71F8" w:rsidP="00257001">
            <w:pPr>
              <w:pStyle w:val="Bodytext120"/>
              <w:shd w:val="clear" w:color="auto" w:fill="auto"/>
              <w:spacing w:before="0" w:after="120" w:line="240" w:lineRule="auto"/>
              <w:jc w:val="left"/>
              <w:rPr>
                <w:rFonts w:ascii="Sylfaen" w:hAnsi="Sylfaen"/>
                <w:sz w:val="20"/>
                <w:szCs w:val="20"/>
              </w:rPr>
            </w:pPr>
            <w:r w:rsidRPr="00257001">
              <w:rPr>
                <w:rStyle w:val="Bodytext1212pt"/>
                <w:rFonts w:ascii="Sylfaen" w:hAnsi="Sylfaen"/>
                <w:sz w:val="20"/>
                <w:szCs w:val="20"/>
              </w:rPr>
              <w:t>Անդամ պետությունների ԵՀԶ ԻՏՀ-ի կազմում միջին եւ գերբարձր տարածական լուծաչափի ԵՀԶ ՏԱ-ների բազայի վրա հեռանկարային ԵՀԶ ՏՀ-ների ստեղծում</w:t>
            </w:r>
          </w:p>
        </w:tc>
        <w:tc>
          <w:tcPr>
            <w:tcW w:w="2177" w:type="dxa"/>
            <w:shd w:val="clear" w:color="auto" w:fill="FFFFFF"/>
            <w:vAlign w:val="bottom"/>
          </w:tcPr>
          <w:p w14:paraId="142E1F0C"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Բելառուսի Հանրապետություն</w:t>
            </w:r>
          </w:p>
        </w:tc>
        <w:tc>
          <w:tcPr>
            <w:tcW w:w="1417" w:type="dxa"/>
            <w:shd w:val="clear" w:color="auto" w:fill="FFFFFF"/>
            <w:vAlign w:val="center"/>
          </w:tcPr>
          <w:p w14:paraId="4869C276"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5,264,90</w:t>
            </w:r>
          </w:p>
        </w:tc>
        <w:tc>
          <w:tcPr>
            <w:tcW w:w="1089" w:type="dxa"/>
            <w:shd w:val="clear" w:color="auto" w:fill="FFFFFF"/>
            <w:vAlign w:val="center"/>
          </w:tcPr>
          <w:p w14:paraId="1C55FE10"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1,464,50</w:t>
            </w:r>
          </w:p>
        </w:tc>
        <w:tc>
          <w:tcPr>
            <w:tcW w:w="1141" w:type="dxa"/>
            <w:shd w:val="clear" w:color="auto" w:fill="FFFFFF"/>
            <w:vAlign w:val="center"/>
          </w:tcPr>
          <w:p w14:paraId="2A007372"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1,586,10</w:t>
            </w:r>
          </w:p>
        </w:tc>
        <w:tc>
          <w:tcPr>
            <w:tcW w:w="1172" w:type="dxa"/>
            <w:shd w:val="clear" w:color="auto" w:fill="FFFFFF"/>
            <w:vAlign w:val="center"/>
          </w:tcPr>
          <w:p w14:paraId="6E59A8C3"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951,00</w:t>
            </w:r>
          </w:p>
        </w:tc>
        <w:tc>
          <w:tcPr>
            <w:tcW w:w="1134" w:type="dxa"/>
            <w:shd w:val="clear" w:color="auto" w:fill="FFFFFF"/>
            <w:vAlign w:val="center"/>
          </w:tcPr>
          <w:p w14:paraId="00AC4491"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905,30</w:t>
            </w:r>
          </w:p>
        </w:tc>
        <w:tc>
          <w:tcPr>
            <w:tcW w:w="1134" w:type="dxa"/>
            <w:shd w:val="clear" w:color="auto" w:fill="FFFFFF"/>
            <w:vAlign w:val="center"/>
          </w:tcPr>
          <w:p w14:paraId="6BCF2EBD"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358,00</w:t>
            </w:r>
          </w:p>
        </w:tc>
        <w:tc>
          <w:tcPr>
            <w:tcW w:w="1744" w:type="dxa"/>
            <w:shd w:val="clear" w:color="auto" w:fill="FFFFFF"/>
            <w:vAlign w:val="center"/>
          </w:tcPr>
          <w:p w14:paraId="0640EE1E" w14:textId="77777777" w:rsidR="00522932" w:rsidRPr="00520FF8" w:rsidRDefault="003C71F8" w:rsidP="00257001">
            <w:pPr>
              <w:pStyle w:val="Bodytext120"/>
              <w:shd w:val="clear" w:color="auto" w:fill="auto"/>
              <w:spacing w:before="0" w:after="120" w:line="240" w:lineRule="auto"/>
              <w:jc w:val="center"/>
              <w:rPr>
                <w:rFonts w:ascii="Sylfaen" w:hAnsi="Sylfaen"/>
                <w:sz w:val="20"/>
                <w:szCs w:val="20"/>
                <w:lang w:val="en-US"/>
              </w:rPr>
            </w:pPr>
            <w:r w:rsidRPr="00257001">
              <w:rPr>
                <w:rStyle w:val="Bodytext1212pt"/>
                <w:rFonts w:ascii="Sylfaen" w:hAnsi="Sylfaen"/>
                <w:sz w:val="20"/>
                <w:szCs w:val="20"/>
              </w:rPr>
              <w:t>բյուջե</w:t>
            </w:r>
            <w:r w:rsidR="00520FF8" w:rsidRPr="00520FF8">
              <w:rPr>
                <w:rStyle w:val="FootnoteReference"/>
                <w:rFonts w:ascii="Sylfaen" w:hAnsi="Sylfaen"/>
                <w:sz w:val="20"/>
                <w:szCs w:val="20"/>
              </w:rPr>
              <w:footnoteReference w:customMarkFollows="1" w:id="7"/>
              <w:sym w:font="Symbol" w:char="F02A"/>
            </w:r>
          </w:p>
        </w:tc>
      </w:tr>
      <w:tr w:rsidR="00522932" w:rsidRPr="00257001" w14:paraId="758D96F8" w14:textId="77777777" w:rsidTr="00257001">
        <w:trPr>
          <w:jc w:val="center"/>
        </w:trPr>
        <w:tc>
          <w:tcPr>
            <w:tcW w:w="3425" w:type="dxa"/>
            <w:vMerge/>
            <w:shd w:val="clear" w:color="auto" w:fill="FFFFFF"/>
          </w:tcPr>
          <w:p w14:paraId="69DBAC82" w14:textId="77777777" w:rsidR="00522932" w:rsidRPr="00257001" w:rsidRDefault="00522932" w:rsidP="00257001">
            <w:pPr>
              <w:spacing w:after="120"/>
              <w:rPr>
                <w:rFonts w:ascii="Sylfaen" w:hAnsi="Sylfaen"/>
                <w:sz w:val="20"/>
                <w:szCs w:val="20"/>
              </w:rPr>
            </w:pPr>
          </w:p>
        </w:tc>
        <w:tc>
          <w:tcPr>
            <w:tcW w:w="2177" w:type="dxa"/>
            <w:shd w:val="clear" w:color="auto" w:fill="FFFFFF"/>
            <w:vAlign w:val="center"/>
          </w:tcPr>
          <w:p w14:paraId="2B75EAB1"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Ղազախստանի Հանրապետություն</w:t>
            </w:r>
          </w:p>
        </w:tc>
        <w:tc>
          <w:tcPr>
            <w:tcW w:w="1417" w:type="dxa"/>
            <w:shd w:val="clear" w:color="auto" w:fill="FFFFFF"/>
            <w:vAlign w:val="center"/>
          </w:tcPr>
          <w:p w14:paraId="65B95E9E"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6,232,10</w:t>
            </w:r>
          </w:p>
        </w:tc>
        <w:tc>
          <w:tcPr>
            <w:tcW w:w="1089" w:type="dxa"/>
            <w:shd w:val="clear" w:color="auto" w:fill="FFFFFF"/>
            <w:vAlign w:val="center"/>
          </w:tcPr>
          <w:p w14:paraId="136FB6D5"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1,619,80</w:t>
            </w:r>
          </w:p>
        </w:tc>
        <w:tc>
          <w:tcPr>
            <w:tcW w:w="1141" w:type="dxa"/>
            <w:shd w:val="clear" w:color="auto" w:fill="FFFFFF"/>
            <w:vAlign w:val="center"/>
          </w:tcPr>
          <w:p w14:paraId="3FC5BE47"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663,60</w:t>
            </w:r>
          </w:p>
        </w:tc>
        <w:tc>
          <w:tcPr>
            <w:tcW w:w="1172" w:type="dxa"/>
            <w:shd w:val="clear" w:color="auto" w:fill="FFFFFF"/>
            <w:vAlign w:val="center"/>
          </w:tcPr>
          <w:p w14:paraId="20218CC7"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1,303,60</w:t>
            </w:r>
          </w:p>
        </w:tc>
        <w:tc>
          <w:tcPr>
            <w:tcW w:w="1134" w:type="dxa"/>
            <w:shd w:val="clear" w:color="auto" w:fill="FFFFFF"/>
            <w:vAlign w:val="center"/>
          </w:tcPr>
          <w:p w14:paraId="42225FBF"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1,624,70</w:t>
            </w:r>
          </w:p>
        </w:tc>
        <w:tc>
          <w:tcPr>
            <w:tcW w:w="1134" w:type="dxa"/>
            <w:shd w:val="clear" w:color="auto" w:fill="FFFFFF"/>
            <w:vAlign w:val="center"/>
          </w:tcPr>
          <w:p w14:paraId="3BBFF7BB"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1,020,40</w:t>
            </w:r>
          </w:p>
        </w:tc>
        <w:tc>
          <w:tcPr>
            <w:tcW w:w="1744" w:type="dxa"/>
            <w:shd w:val="clear" w:color="auto" w:fill="FFFFFF"/>
            <w:vAlign w:val="center"/>
          </w:tcPr>
          <w:p w14:paraId="4E8F9680" w14:textId="77777777" w:rsidR="00522932" w:rsidRPr="00520FF8" w:rsidRDefault="003C71F8" w:rsidP="00257001">
            <w:pPr>
              <w:pStyle w:val="Bodytext120"/>
              <w:shd w:val="clear" w:color="auto" w:fill="auto"/>
              <w:spacing w:before="0" w:after="120" w:line="240" w:lineRule="auto"/>
              <w:jc w:val="center"/>
              <w:rPr>
                <w:rFonts w:ascii="Sylfaen" w:hAnsi="Sylfaen"/>
                <w:sz w:val="20"/>
                <w:szCs w:val="20"/>
                <w:lang w:val="en-US"/>
              </w:rPr>
            </w:pPr>
            <w:r w:rsidRPr="00257001">
              <w:rPr>
                <w:rStyle w:val="Bodytext1212pt"/>
                <w:rFonts w:ascii="Sylfaen" w:hAnsi="Sylfaen"/>
                <w:sz w:val="20"/>
                <w:szCs w:val="20"/>
              </w:rPr>
              <w:t>բյուջե**</w:t>
            </w:r>
          </w:p>
        </w:tc>
      </w:tr>
      <w:tr w:rsidR="00522932" w:rsidRPr="00257001" w14:paraId="39EFFCAA" w14:textId="77777777" w:rsidTr="00257001">
        <w:trPr>
          <w:jc w:val="center"/>
        </w:trPr>
        <w:tc>
          <w:tcPr>
            <w:tcW w:w="3425" w:type="dxa"/>
            <w:vMerge/>
            <w:shd w:val="clear" w:color="auto" w:fill="FFFFFF"/>
          </w:tcPr>
          <w:p w14:paraId="53E5AC91" w14:textId="77777777" w:rsidR="00522932" w:rsidRPr="00257001" w:rsidRDefault="00522932" w:rsidP="00257001">
            <w:pPr>
              <w:spacing w:after="120"/>
              <w:rPr>
                <w:rFonts w:ascii="Sylfaen" w:hAnsi="Sylfaen"/>
                <w:sz w:val="20"/>
                <w:szCs w:val="20"/>
              </w:rPr>
            </w:pPr>
          </w:p>
        </w:tc>
        <w:tc>
          <w:tcPr>
            <w:tcW w:w="2177" w:type="dxa"/>
            <w:shd w:val="clear" w:color="auto" w:fill="FFFFFF"/>
            <w:vAlign w:val="bottom"/>
          </w:tcPr>
          <w:p w14:paraId="2D1A15E9"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Ռուսաստանի Դաշնություն</w:t>
            </w:r>
          </w:p>
        </w:tc>
        <w:tc>
          <w:tcPr>
            <w:tcW w:w="1417" w:type="dxa"/>
            <w:shd w:val="clear" w:color="auto" w:fill="FFFFFF"/>
            <w:vAlign w:val="center"/>
          </w:tcPr>
          <w:p w14:paraId="5CC76050"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16,986,40</w:t>
            </w:r>
          </w:p>
        </w:tc>
        <w:tc>
          <w:tcPr>
            <w:tcW w:w="1089" w:type="dxa"/>
            <w:shd w:val="clear" w:color="auto" w:fill="FFFFFF"/>
            <w:vAlign w:val="center"/>
          </w:tcPr>
          <w:p w14:paraId="67C6C0A4"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2,044,50</w:t>
            </w:r>
          </w:p>
        </w:tc>
        <w:tc>
          <w:tcPr>
            <w:tcW w:w="1141" w:type="dxa"/>
            <w:shd w:val="clear" w:color="auto" w:fill="FFFFFF"/>
            <w:vAlign w:val="center"/>
          </w:tcPr>
          <w:p w14:paraId="4ED93CC7"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3,664,40</w:t>
            </w:r>
          </w:p>
        </w:tc>
        <w:tc>
          <w:tcPr>
            <w:tcW w:w="1172" w:type="dxa"/>
            <w:shd w:val="clear" w:color="auto" w:fill="FFFFFF"/>
            <w:vAlign w:val="center"/>
          </w:tcPr>
          <w:p w14:paraId="7EFD7907"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4,611,00</w:t>
            </w:r>
          </w:p>
        </w:tc>
        <w:tc>
          <w:tcPr>
            <w:tcW w:w="1134" w:type="dxa"/>
            <w:shd w:val="clear" w:color="auto" w:fill="FFFFFF"/>
            <w:vAlign w:val="center"/>
          </w:tcPr>
          <w:p w14:paraId="5D190078"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2,041,50</w:t>
            </w:r>
          </w:p>
        </w:tc>
        <w:tc>
          <w:tcPr>
            <w:tcW w:w="1134" w:type="dxa"/>
            <w:shd w:val="clear" w:color="auto" w:fill="FFFFFF"/>
            <w:vAlign w:val="center"/>
          </w:tcPr>
          <w:p w14:paraId="2333F069"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4,625,00</w:t>
            </w:r>
          </w:p>
        </w:tc>
        <w:tc>
          <w:tcPr>
            <w:tcW w:w="1744" w:type="dxa"/>
            <w:shd w:val="clear" w:color="auto" w:fill="FFFFFF"/>
            <w:vAlign w:val="center"/>
          </w:tcPr>
          <w:p w14:paraId="1A9AA671" w14:textId="77777777" w:rsidR="00522932" w:rsidRPr="00D76132" w:rsidRDefault="003C71F8" w:rsidP="00257001">
            <w:pPr>
              <w:pStyle w:val="Bodytext120"/>
              <w:shd w:val="clear" w:color="auto" w:fill="auto"/>
              <w:spacing w:before="0" w:after="120" w:line="240" w:lineRule="auto"/>
              <w:jc w:val="center"/>
              <w:rPr>
                <w:rFonts w:ascii="Sylfaen" w:hAnsi="Sylfaen"/>
                <w:sz w:val="20"/>
                <w:szCs w:val="20"/>
                <w:lang w:val="en-US"/>
              </w:rPr>
            </w:pPr>
            <w:r w:rsidRPr="00257001">
              <w:rPr>
                <w:rStyle w:val="Bodytext1212pt"/>
                <w:rFonts w:ascii="Sylfaen" w:hAnsi="Sylfaen"/>
                <w:sz w:val="20"/>
                <w:szCs w:val="20"/>
              </w:rPr>
              <w:t>բյուջե***</w:t>
            </w:r>
          </w:p>
        </w:tc>
      </w:tr>
      <w:tr w:rsidR="00522932" w:rsidRPr="00257001" w14:paraId="01036A35" w14:textId="77777777" w:rsidTr="00257001">
        <w:trPr>
          <w:jc w:val="center"/>
        </w:trPr>
        <w:tc>
          <w:tcPr>
            <w:tcW w:w="3425" w:type="dxa"/>
            <w:shd w:val="clear" w:color="auto" w:fill="FFFFFF"/>
            <w:vAlign w:val="center"/>
          </w:tcPr>
          <w:p w14:paraId="46BCE7C4" w14:textId="77777777" w:rsidR="00522932" w:rsidRPr="00257001" w:rsidRDefault="003C71F8" w:rsidP="00257001">
            <w:pPr>
              <w:pStyle w:val="Bodytext120"/>
              <w:shd w:val="clear" w:color="auto" w:fill="auto"/>
              <w:spacing w:before="0" w:after="120" w:line="240" w:lineRule="auto"/>
              <w:jc w:val="left"/>
              <w:rPr>
                <w:rFonts w:ascii="Sylfaen" w:hAnsi="Sylfaen"/>
                <w:sz w:val="20"/>
                <w:szCs w:val="20"/>
              </w:rPr>
            </w:pPr>
            <w:r w:rsidRPr="00257001">
              <w:rPr>
                <w:rStyle w:val="Bodytext1212pt"/>
                <w:rFonts w:ascii="Sylfaen" w:hAnsi="Sylfaen"/>
                <w:sz w:val="20"/>
                <w:szCs w:val="20"/>
              </w:rPr>
              <w:t>Ընդհանուրը</w:t>
            </w:r>
          </w:p>
        </w:tc>
        <w:tc>
          <w:tcPr>
            <w:tcW w:w="2177" w:type="dxa"/>
            <w:shd w:val="clear" w:color="auto" w:fill="FFFFFF"/>
          </w:tcPr>
          <w:p w14:paraId="58141428" w14:textId="77777777" w:rsidR="00522932" w:rsidRPr="00257001" w:rsidRDefault="00522932" w:rsidP="00257001">
            <w:pPr>
              <w:spacing w:after="120"/>
              <w:rPr>
                <w:rFonts w:ascii="Sylfaen" w:hAnsi="Sylfaen"/>
                <w:sz w:val="20"/>
                <w:szCs w:val="20"/>
              </w:rPr>
            </w:pPr>
          </w:p>
        </w:tc>
        <w:tc>
          <w:tcPr>
            <w:tcW w:w="1417" w:type="dxa"/>
            <w:shd w:val="clear" w:color="auto" w:fill="FFFFFF"/>
            <w:vAlign w:val="center"/>
          </w:tcPr>
          <w:p w14:paraId="15562717"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28,483,40</w:t>
            </w:r>
          </w:p>
        </w:tc>
        <w:tc>
          <w:tcPr>
            <w:tcW w:w="1089" w:type="dxa"/>
            <w:shd w:val="clear" w:color="auto" w:fill="FFFFFF"/>
            <w:vAlign w:val="center"/>
          </w:tcPr>
          <w:p w14:paraId="252647B1"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5,128,80</w:t>
            </w:r>
          </w:p>
        </w:tc>
        <w:tc>
          <w:tcPr>
            <w:tcW w:w="1141" w:type="dxa"/>
            <w:shd w:val="clear" w:color="auto" w:fill="FFFFFF"/>
            <w:vAlign w:val="center"/>
          </w:tcPr>
          <w:p w14:paraId="48991CD4"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5,914,10</w:t>
            </w:r>
          </w:p>
        </w:tc>
        <w:tc>
          <w:tcPr>
            <w:tcW w:w="1172" w:type="dxa"/>
            <w:shd w:val="clear" w:color="auto" w:fill="FFFFFF"/>
            <w:vAlign w:val="center"/>
          </w:tcPr>
          <w:p w14:paraId="34F3CE74"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6,865,60</w:t>
            </w:r>
          </w:p>
        </w:tc>
        <w:tc>
          <w:tcPr>
            <w:tcW w:w="1134" w:type="dxa"/>
            <w:shd w:val="clear" w:color="auto" w:fill="FFFFFF"/>
            <w:vAlign w:val="center"/>
          </w:tcPr>
          <w:p w14:paraId="0843FF07"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4,571,50</w:t>
            </w:r>
          </w:p>
        </w:tc>
        <w:tc>
          <w:tcPr>
            <w:tcW w:w="1134" w:type="dxa"/>
            <w:shd w:val="clear" w:color="auto" w:fill="FFFFFF"/>
            <w:vAlign w:val="center"/>
          </w:tcPr>
          <w:p w14:paraId="339B5C93"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6,003,40</w:t>
            </w:r>
          </w:p>
        </w:tc>
        <w:tc>
          <w:tcPr>
            <w:tcW w:w="1744" w:type="dxa"/>
            <w:shd w:val="clear" w:color="auto" w:fill="FFFFFF"/>
            <w:vAlign w:val="center"/>
          </w:tcPr>
          <w:p w14:paraId="6A3B539C"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բյուջե</w:t>
            </w:r>
          </w:p>
        </w:tc>
      </w:tr>
      <w:tr w:rsidR="00522932" w:rsidRPr="00257001" w14:paraId="74EAA566" w14:textId="77777777" w:rsidTr="00257001">
        <w:trPr>
          <w:jc w:val="center"/>
        </w:trPr>
        <w:tc>
          <w:tcPr>
            <w:tcW w:w="3425" w:type="dxa"/>
            <w:shd w:val="clear" w:color="auto" w:fill="FFFFFF"/>
          </w:tcPr>
          <w:p w14:paraId="7B0E2142" w14:textId="77777777" w:rsidR="00522932" w:rsidRPr="00257001" w:rsidRDefault="003C71F8" w:rsidP="00257001">
            <w:pPr>
              <w:pStyle w:val="Bodytext120"/>
              <w:shd w:val="clear" w:color="auto" w:fill="auto"/>
              <w:spacing w:before="0" w:after="120" w:line="240" w:lineRule="auto"/>
              <w:jc w:val="left"/>
              <w:rPr>
                <w:rFonts w:ascii="Sylfaen" w:hAnsi="Sylfaen"/>
                <w:sz w:val="20"/>
                <w:szCs w:val="20"/>
              </w:rPr>
            </w:pPr>
            <w:r w:rsidRPr="00257001">
              <w:rPr>
                <w:rStyle w:val="Bodytext1212pt"/>
                <w:rFonts w:ascii="Sylfaen" w:hAnsi="Sylfaen"/>
                <w:sz w:val="20"/>
                <w:szCs w:val="20"/>
              </w:rPr>
              <w:t>Ընդամենը՝ Ծրագրով</w:t>
            </w:r>
          </w:p>
        </w:tc>
        <w:tc>
          <w:tcPr>
            <w:tcW w:w="2177" w:type="dxa"/>
            <w:shd w:val="clear" w:color="auto" w:fill="FFFFFF"/>
            <w:vAlign w:val="bottom"/>
          </w:tcPr>
          <w:p w14:paraId="681ECF0C"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Բելառուսի Հանրապետություն</w:t>
            </w:r>
          </w:p>
        </w:tc>
        <w:tc>
          <w:tcPr>
            <w:tcW w:w="1417" w:type="dxa"/>
            <w:shd w:val="clear" w:color="auto" w:fill="FFFFFF"/>
            <w:vAlign w:val="center"/>
          </w:tcPr>
          <w:p w14:paraId="00F9DE4C"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5,401,50</w:t>
            </w:r>
          </w:p>
        </w:tc>
        <w:tc>
          <w:tcPr>
            <w:tcW w:w="1089" w:type="dxa"/>
            <w:shd w:val="clear" w:color="auto" w:fill="FFFFFF"/>
            <w:vAlign w:val="center"/>
          </w:tcPr>
          <w:p w14:paraId="0CD1C269"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1,473,40</w:t>
            </w:r>
          </w:p>
        </w:tc>
        <w:tc>
          <w:tcPr>
            <w:tcW w:w="1141" w:type="dxa"/>
            <w:shd w:val="clear" w:color="auto" w:fill="FFFFFF"/>
            <w:vAlign w:val="center"/>
          </w:tcPr>
          <w:p w14:paraId="661BDD7B"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1,650,80</w:t>
            </w:r>
          </w:p>
        </w:tc>
        <w:tc>
          <w:tcPr>
            <w:tcW w:w="1172" w:type="dxa"/>
            <w:shd w:val="clear" w:color="auto" w:fill="FFFFFF"/>
            <w:vAlign w:val="center"/>
          </w:tcPr>
          <w:p w14:paraId="560CAAE3"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986,22</w:t>
            </w:r>
          </w:p>
        </w:tc>
        <w:tc>
          <w:tcPr>
            <w:tcW w:w="1134" w:type="dxa"/>
            <w:shd w:val="clear" w:color="auto" w:fill="FFFFFF"/>
            <w:vAlign w:val="center"/>
          </w:tcPr>
          <w:p w14:paraId="3F04978A"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933,08</w:t>
            </w:r>
          </w:p>
        </w:tc>
        <w:tc>
          <w:tcPr>
            <w:tcW w:w="1134" w:type="dxa"/>
            <w:shd w:val="clear" w:color="auto" w:fill="FFFFFF"/>
            <w:vAlign w:val="center"/>
          </w:tcPr>
          <w:p w14:paraId="2E365124"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358,00</w:t>
            </w:r>
          </w:p>
        </w:tc>
        <w:tc>
          <w:tcPr>
            <w:tcW w:w="1744" w:type="dxa"/>
            <w:shd w:val="clear" w:color="auto" w:fill="FFFFFF"/>
            <w:vAlign w:val="center"/>
          </w:tcPr>
          <w:p w14:paraId="74D39AE8"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բյուջե*</w:t>
            </w:r>
          </w:p>
        </w:tc>
      </w:tr>
      <w:tr w:rsidR="00522932" w:rsidRPr="00257001" w14:paraId="6C3D4491" w14:textId="77777777" w:rsidTr="00257001">
        <w:trPr>
          <w:jc w:val="center"/>
        </w:trPr>
        <w:tc>
          <w:tcPr>
            <w:tcW w:w="3425" w:type="dxa"/>
            <w:shd w:val="clear" w:color="auto" w:fill="FFFFFF"/>
          </w:tcPr>
          <w:p w14:paraId="68D82247" w14:textId="77777777" w:rsidR="00522932" w:rsidRPr="00257001" w:rsidRDefault="00522932" w:rsidP="00257001">
            <w:pPr>
              <w:spacing w:after="120"/>
              <w:rPr>
                <w:rFonts w:ascii="Sylfaen" w:hAnsi="Sylfaen"/>
                <w:sz w:val="20"/>
                <w:szCs w:val="20"/>
              </w:rPr>
            </w:pPr>
          </w:p>
        </w:tc>
        <w:tc>
          <w:tcPr>
            <w:tcW w:w="2177" w:type="dxa"/>
            <w:shd w:val="clear" w:color="auto" w:fill="FFFFFF"/>
          </w:tcPr>
          <w:p w14:paraId="46A7F11C"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Ղազախստանի Հանրապետություն</w:t>
            </w:r>
          </w:p>
        </w:tc>
        <w:tc>
          <w:tcPr>
            <w:tcW w:w="1417" w:type="dxa"/>
            <w:shd w:val="clear" w:color="auto" w:fill="FFFFFF"/>
            <w:vAlign w:val="center"/>
          </w:tcPr>
          <w:p w14:paraId="33D9878E"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6,385,00</w:t>
            </w:r>
          </w:p>
        </w:tc>
        <w:tc>
          <w:tcPr>
            <w:tcW w:w="1089" w:type="dxa"/>
            <w:shd w:val="clear" w:color="auto" w:fill="FFFFFF"/>
            <w:vAlign w:val="center"/>
          </w:tcPr>
          <w:p w14:paraId="3B3217E5"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1,641,50</w:t>
            </w:r>
          </w:p>
        </w:tc>
        <w:tc>
          <w:tcPr>
            <w:tcW w:w="1141" w:type="dxa"/>
            <w:shd w:val="clear" w:color="auto" w:fill="FFFFFF"/>
            <w:vAlign w:val="center"/>
          </w:tcPr>
          <w:p w14:paraId="0BCB86B5"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718,00</w:t>
            </w:r>
          </w:p>
        </w:tc>
        <w:tc>
          <w:tcPr>
            <w:tcW w:w="1172" w:type="dxa"/>
            <w:shd w:val="clear" w:color="auto" w:fill="FFFFFF"/>
            <w:vAlign w:val="center"/>
          </w:tcPr>
          <w:p w14:paraId="19FB916B"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1,342,00</w:t>
            </w:r>
          </w:p>
        </w:tc>
        <w:tc>
          <w:tcPr>
            <w:tcW w:w="1134" w:type="dxa"/>
            <w:shd w:val="clear" w:color="auto" w:fill="FFFFFF"/>
            <w:vAlign w:val="center"/>
          </w:tcPr>
          <w:p w14:paraId="63066A2B"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1,663,10</w:t>
            </w:r>
          </w:p>
        </w:tc>
        <w:tc>
          <w:tcPr>
            <w:tcW w:w="1134" w:type="dxa"/>
            <w:shd w:val="clear" w:color="auto" w:fill="FFFFFF"/>
            <w:vAlign w:val="center"/>
          </w:tcPr>
          <w:p w14:paraId="0823EB96"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1,020,40</w:t>
            </w:r>
          </w:p>
        </w:tc>
        <w:tc>
          <w:tcPr>
            <w:tcW w:w="1744" w:type="dxa"/>
            <w:shd w:val="clear" w:color="auto" w:fill="FFFFFF"/>
            <w:vAlign w:val="center"/>
          </w:tcPr>
          <w:p w14:paraId="6511858C"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բյուջե**</w:t>
            </w:r>
          </w:p>
        </w:tc>
      </w:tr>
      <w:tr w:rsidR="00522932" w:rsidRPr="00257001" w14:paraId="3A2CCECE" w14:textId="77777777" w:rsidTr="00257001">
        <w:trPr>
          <w:jc w:val="center"/>
        </w:trPr>
        <w:tc>
          <w:tcPr>
            <w:tcW w:w="3425" w:type="dxa"/>
            <w:shd w:val="clear" w:color="auto" w:fill="FFFFFF"/>
          </w:tcPr>
          <w:p w14:paraId="057C606C" w14:textId="77777777" w:rsidR="00522932" w:rsidRPr="00257001" w:rsidRDefault="00522932" w:rsidP="00257001">
            <w:pPr>
              <w:spacing w:after="120"/>
              <w:rPr>
                <w:rFonts w:ascii="Sylfaen" w:hAnsi="Sylfaen"/>
                <w:sz w:val="20"/>
                <w:szCs w:val="20"/>
              </w:rPr>
            </w:pPr>
          </w:p>
        </w:tc>
        <w:tc>
          <w:tcPr>
            <w:tcW w:w="2177" w:type="dxa"/>
            <w:shd w:val="clear" w:color="auto" w:fill="FFFFFF"/>
            <w:vAlign w:val="bottom"/>
          </w:tcPr>
          <w:p w14:paraId="0F8BB886"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Ռուսաստանի Դաշնություն</w:t>
            </w:r>
          </w:p>
        </w:tc>
        <w:tc>
          <w:tcPr>
            <w:tcW w:w="1417" w:type="dxa"/>
            <w:shd w:val="clear" w:color="auto" w:fill="FFFFFF"/>
            <w:vAlign w:val="center"/>
          </w:tcPr>
          <w:p w14:paraId="7E32A360"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17,198,60</w:t>
            </w:r>
          </w:p>
        </w:tc>
        <w:tc>
          <w:tcPr>
            <w:tcW w:w="1089" w:type="dxa"/>
            <w:shd w:val="clear" w:color="auto" w:fill="FFFFFF"/>
            <w:vAlign w:val="center"/>
          </w:tcPr>
          <w:p w14:paraId="77B28AA4"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2,091,90</w:t>
            </w:r>
          </w:p>
        </w:tc>
        <w:tc>
          <w:tcPr>
            <w:tcW w:w="1141" w:type="dxa"/>
            <w:shd w:val="clear" w:color="auto" w:fill="FFFFFF"/>
            <w:vAlign w:val="center"/>
          </w:tcPr>
          <w:p w14:paraId="177D9DA8"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3,744,10</w:t>
            </w:r>
          </w:p>
        </w:tc>
        <w:tc>
          <w:tcPr>
            <w:tcW w:w="1172" w:type="dxa"/>
            <w:shd w:val="clear" w:color="auto" w:fill="FFFFFF"/>
            <w:vAlign w:val="center"/>
          </w:tcPr>
          <w:p w14:paraId="4915F50C"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4,663,60</w:t>
            </w:r>
          </w:p>
        </w:tc>
        <w:tc>
          <w:tcPr>
            <w:tcW w:w="1134" w:type="dxa"/>
            <w:shd w:val="clear" w:color="auto" w:fill="FFFFFF"/>
            <w:vAlign w:val="center"/>
          </w:tcPr>
          <w:p w14:paraId="6A669DFB"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2,074,00</w:t>
            </w:r>
          </w:p>
        </w:tc>
        <w:tc>
          <w:tcPr>
            <w:tcW w:w="1134" w:type="dxa"/>
            <w:shd w:val="clear" w:color="auto" w:fill="FFFFFF"/>
            <w:vAlign w:val="center"/>
          </w:tcPr>
          <w:p w14:paraId="7DC7911A"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4,625,00</w:t>
            </w:r>
          </w:p>
        </w:tc>
        <w:tc>
          <w:tcPr>
            <w:tcW w:w="1744" w:type="dxa"/>
            <w:shd w:val="clear" w:color="auto" w:fill="FFFFFF"/>
            <w:vAlign w:val="center"/>
          </w:tcPr>
          <w:p w14:paraId="6C169A5D"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բյուջե***</w:t>
            </w:r>
          </w:p>
        </w:tc>
      </w:tr>
      <w:tr w:rsidR="00522932" w:rsidRPr="00257001" w14:paraId="24EE6151" w14:textId="77777777" w:rsidTr="00257001">
        <w:trPr>
          <w:jc w:val="center"/>
        </w:trPr>
        <w:tc>
          <w:tcPr>
            <w:tcW w:w="3425" w:type="dxa"/>
            <w:shd w:val="clear" w:color="auto" w:fill="FFFFFF"/>
            <w:vAlign w:val="bottom"/>
          </w:tcPr>
          <w:p w14:paraId="640699C3" w14:textId="77777777" w:rsidR="00522932" w:rsidRPr="00257001" w:rsidRDefault="003C71F8" w:rsidP="00257001">
            <w:pPr>
              <w:pStyle w:val="Bodytext120"/>
              <w:shd w:val="clear" w:color="auto" w:fill="auto"/>
              <w:spacing w:before="0" w:after="120" w:line="240" w:lineRule="auto"/>
              <w:jc w:val="left"/>
              <w:rPr>
                <w:rFonts w:ascii="Sylfaen" w:hAnsi="Sylfaen"/>
                <w:sz w:val="20"/>
                <w:szCs w:val="20"/>
              </w:rPr>
            </w:pPr>
            <w:r w:rsidRPr="00257001">
              <w:rPr>
                <w:rStyle w:val="Bodytext1212pt"/>
                <w:rFonts w:ascii="Sylfaen" w:hAnsi="Sylfaen"/>
                <w:sz w:val="20"/>
                <w:szCs w:val="20"/>
              </w:rPr>
              <w:t>Ընդհանուրը</w:t>
            </w:r>
          </w:p>
        </w:tc>
        <w:tc>
          <w:tcPr>
            <w:tcW w:w="2177" w:type="dxa"/>
            <w:shd w:val="clear" w:color="auto" w:fill="FFFFFF"/>
          </w:tcPr>
          <w:p w14:paraId="6C45C160" w14:textId="77777777" w:rsidR="00522932" w:rsidRPr="00257001" w:rsidRDefault="00522932" w:rsidP="00257001">
            <w:pPr>
              <w:spacing w:after="120"/>
              <w:rPr>
                <w:rFonts w:ascii="Sylfaen" w:hAnsi="Sylfaen"/>
                <w:sz w:val="20"/>
                <w:szCs w:val="20"/>
              </w:rPr>
            </w:pPr>
          </w:p>
        </w:tc>
        <w:tc>
          <w:tcPr>
            <w:tcW w:w="1417" w:type="dxa"/>
            <w:shd w:val="clear" w:color="auto" w:fill="FFFFFF"/>
            <w:vAlign w:val="bottom"/>
          </w:tcPr>
          <w:p w14:paraId="4B188386"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28,985,10</w:t>
            </w:r>
          </w:p>
        </w:tc>
        <w:tc>
          <w:tcPr>
            <w:tcW w:w="1089" w:type="dxa"/>
            <w:shd w:val="clear" w:color="auto" w:fill="FFFFFF"/>
            <w:vAlign w:val="bottom"/>
          </w:tcPr>
          <w:p w14:paraId="067A8B11"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5,206,80</w:t>
            </w:r>
          </w:p>
        </w:tc>
        <w:tc>
          <w:tcPr>
            <w:tcW w:w="1141" w:type="dxa"/>
            <w:shd w:val="clear" w:color="auto" w:fill="FFFFFF"/>
            <w:vAlign w:val="bottom"/>
          </w:tcPr>
          <w:p w14:paraId="2635C76C"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6,112,90</w:t>
            </w:r>
          </w:p>
        </w:tc>
        <w:tc>
          <w:tcPr>
            <w:tcW w:w="1172" w:type="dxa"/>
            <w:shd w:val="clear" w:color="auto" w:fill="FFFFFF"/>
            <w:vAlign w:val="bottom"/>
          </w:tcPr>
          <w:p w14:paraId="78302F35"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6,991,82</w:t>
            </w:r>
          </w:p>
        </w:tc>
        <w:tc>
          <w:tcPr>
            <w:tcW w:w="1134" w:type="dxa"/>
            <w:shd w:val="clear" w:color="auto" w:fill="FFFFFF"/>
            <w:vAlign w:val="bottom"/>
          </w:tcPr>
          <w:p w14:paraId="6B8FEE33"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4,670,18</w:t>
            </w:r>
          </w:p>
        </w:tc>
        <w:tc>
          <w:tcPr>
            <w:tcW w:w="1134" w:type="dxa"/>
            <w:shd w:val="clear" w:color="auto" w:fill="FFFFFF"/>
            <w:vAlign w:val="bottom"/>
          </w:tcPr>
          <w:p w14:paraId="0BB214BD"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6,003,40</w:t>
            </w:r>
          </w:p>
        </w:tc>
        <w:tc>
          <w:tcPr>
            <w:tcW w:w="1744" w:type="dxa"/>
            <w:shd w:val="clear" w:color="auto" w:fill="FFFFFF"/>
            <w:vAlign w:val="bottom"/>
          </w:tcPr>
          <w:p w14:paraId="49D25407" w14:textId="77777777" w:rsidR="00522932" w:rsidRPr="00257001" w:rsidRDefault="003C71F8" w:rsidP="00257001">
            <w:pPr>
              <w:pStyle w:val="Bodytext120"/>
              <w:shd w:val="clear" w:color="auto" w:fill="auto"/>
              <w:spacing w:before="0" w:after="120" w:line="240" w:lineRule="auto"/>
              <w:jc w:val="center"/>
              <w:rPr>
                <w:rFonts w:ascii="Sylfaen" w:hAnsi="Sylfaen"/>
                <w:sz w:val="20"/>
                <w:szCs w:val="20"/>
              </w:rPr>
            </w:pPr>
            <w:r w:rsidRPr="00257001">
              <w:rPr>
                <w:rStyle w:val="Bodytext1212pt"/>
                <w:rFonts w:ascii="Sylfaen" w:hAnsi="Sylfaen"/>
                <w:sz w:val="20"/>
                <w:szCs w:val="20"/>
              </w:rPr>
              <w:t>բյուջե</w:t>
            </w:r>
          </w:p>
        </w:tc>
      </w:tr>
    </w:tbl>
    <w:p w14:paraId="681832EB" w14:textId="77777777" w:rsidR="00522932" w:rsidRPr="00FA00F3" w:rsidRDefault="00522932" w:rsidP="00FA00F3">
      <w:pPr>
        <w:spacing w:after="160" w:line="360" w:lineRule="auto"/>
        <w:rPr>
          <w:rFonts w:ascii="Sylfaen" w:hAnsi="Sylfaen"/>
        </w:rPr>
      </w:pPr>
    </w:p>
    <w:p w14:paraId="0366610E" w14:textId="77777777" w:rsidR="00522932" w:rsidRPr="00FA00F3" w:rsidRDefault="00522932" w:rsidP="00FA00F3">
      <w:pPr>
        <w:spacing w:after="160" w:line="360" w:lineRule="auto"/>
        <w:rPr>
          <w:rFonts w:ascii="Sylfaen" w:hAnsi="Sylfaen"/>
        </w:rPr>
        <w:sectPr w:rsidR="00522932" w:rsidRPr="00FA00F3" w:rsidSect="00B20488">
          <w:type w:val="nextColumn"/>
          <w:pgSz w:w="16840" w:h="11900" w:orient="landscape"/>
          <w:pgMar w:top="1418" w:right="1418" w:bottom="1418" w:left="1418" w:header="0" w:footer="428" w:gutter="0"/>
          <w:cols w:space="720"/>
          <w:noEndnote/>
          <w:docGrid w:linePitch="360"/>
        </w:sectPr>
      </w:pPr>
    </w:p>
    <w:p w14:paraId="09A5F6FC" w14:textId="77777777" w:rsidR="00522932" w:rsidRPr="00FA00F3" w:rsidRDefault="003C71F8" w:rsidP="00257001">
      <w:pPr>
        <w:pStyle w:val="Bodytext120"/>
        <w:shd w:val="clear" w:color="auto" w:fill="auto"/>
        <w:spacing w:before="0" w:after="160" w:line="360" w:lineRule="auto"/>
        <w:ind w:left="567" w:right="559"/>
        <w:jc w:val="center"/>
        <w:rPr>
          <w:rFonts w:ascii="Sylfaen" w:hAnsi="Sylfaen"/>
          <w:sz w:val="24"/>
          <w:szCs w:val="24"/>
        </w:rPr>
      </w:pPr>
      <w:smartTag w:uri="urn:schemas-microsoft-com:office:smarttags" w:element="stockticker">
        <w:r w:rsidRPr="00FA00F3">
          <w:rPr>
            <w:rFonts w:ascii="Sylfaen" w:hAnsi="Sylfaen"/>
            <w:sz w:val="24"/>
            <w:szCs w:val="24"/>
          </w:rPr>
          <w:lastRenderedPageBreak/>
          <w:t>VII</w:t>
        </w:r>
      </w:smartTag>
      <w:r w:rsidRPr="00FA00F3">
        <w:rPr>
          <w:rFonts w:ascii="Sylfaen" w:hAnsi="Sylfaen"/>
          <w:sz w:val="24"/>
          <w:szCs w:val="24"/>
        </w:rPr>
        <w:t xml:space="preserve">. Ծրագրի </w:t>
      </w:r>
      <w:r w:rsidR="00F83A7A" w:rsidRPr="00FA00F3">
        <w:rPr>
          <w:rFonts w:ascii="Sylfaen" w:hAnsi="Sylfaen"/>
          <w:sz w:val="24"/>
          <w:szCs w:val="24"/>
        </w:rPr>
        <w:t>իրականացման կառավարումը</w:t>
      </w:r>
      <w:r w:rsidRPr="00FA00F3">
        <w:rPr>
          <w:rFonts w:ascii="Sylfaen" w:hAnsi="Sylfaen"/>
          <w:sz w:val="24"/>
          <w:szCs w:val="24"/>
        </w:rPr>
        <w:t xml:space="preserve"> եւ դրա կատարման նկատմամբ հսկողության մեխանիզմը</w:t>
      </w:r>
    </w:p>
    <w:p w14:paraId="3F00CB0F"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Ազգային պատվիրատու-համակարգողները ձեւավորում են սույն Ծրագիրը կատարողների ցանկը՝ անդամ պետությունների օրենսդրությանը համապատասխան։</w:t>
      </w:r>
    </w:p>
    <w:p w14:paraId="1C7ACA0E"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Սույն Ծրագրի </w:t>
      </w:r>
      <w:r w:rsidR="00F83A7A" w:rsidRPr="00FA00F3">
        <w:rPr>
          <w:rFonts w:ascii="Sylfaen" w:hAnsi="Sylfaen"/>
          <w:sz w:val="24"/>
          <w:szCs w:val="24"/>
        </w:rPr>
        <w:t>իրականաց</w:t>
      </w:r>
      <w:r w:rsidR="007F419B" w:rsidRPr="00FA00F3">
        <w:rPr>
          <w:rFonts w:ascii="Sylfaen" w:hAnsi="Sylfaen"/>
          <w:sz w:val="24"/>
          <w:szCs w:val="24"/>
        </w:rPr>
        <w:t>ու</w:t>
      </w:r>
      <w:r w:rsidR="00F83A7A" w:rsidRPr="00FA00F3">
        <w:rPr>
          <w:rFonts w:ascii="Sylfaen" w:hAnsi="Sylfaen"/>
          <w:sz w:val="24"/>
          <w:szCs w:val="24"/>
        </w:rPr>
        <w:t>մ</w:t>
      </w:r>
      <w:r w:rsidR="007F419B" w:rsidRPr="00FA00F3">
        <w:rPr>
          <w:rFonts w:ascii="Sylfaen" w:hAnsi="Sylfaen"/>
          <w:sz w:val="24"/>
          <w:szCs w:val="24"/>
        </w:rPr>
        <w:t>ը</w:t>
      </w:r>
      <w:r w:rsidR="00F83A7A" w:rsidRPr="00FA00F3">
        <w:rPr>
          <w:rFonts w:ascii="Sylfaen" w:hAnsi="Sylfaen"/>
          <w:sz w:val="24"/>
          <w:szCs w:val="24"/>
        </w:rPr>
        <w:t xml:space="preserve"> կառավար</w:t>
      </w:r>
      <w:r w:rsidR="007F419B" w:rsidRPr="00FA00F3">
        <w:rPr>
          <w:rFonts w:ascii="Sylfaen" w:hAnsi="Sylfaen"/>
          <w:sz w:val="24"/>
          <w:szCs w:val="24"/>
        </w:rPr>
        <w:t>ելու</w:t>
      </w:r>
      <w:r w:rsidR="00F83A7A" w:rsidRPr="00FA00F3">
        <w:rPr>
          <w:rFonts w:ascii="Sylfaen" w:hAnsi="Sylfaen"/>
          <w:sz w:val="24"/>
          <w:szCs w:val="24"/>
        </w:rPr>
        <w:t xml:space="preserve"> համար</w:t>
      </w:r>
      <w:r w:rsidRPr="00FA00F3">
        <w:rPr>
          <w:rFonts w:ascii="Sylfaen" w:hAnsi="Sylfaen"/>
          <w:sz w:val="24"/>
          <w:szCs w:val="24"/>
        </w:rPr>
        <w:t xml:space="preserve"> Ծրագրի </w:t>
      </w:r>
      <w:r w:rsidR="007F419B" w:rsidRPr="00FA00F3">
        <w:rPr>
          <w:rFonts w:ascii="Sylfaen" w:hAnsi="Sylfaen"/>
          <w:sz w:val="24"/>
          <w:szCs w:val="24"/>
        </w:rPr>
        <w:t>պատասխանատուն ստեղծում է կազմակերպչական կառույց՝ նախագծային</w:t>
      </w:r>
      <w:r w:rsidRPr="00FA00F3">
        <w:rPr>
          <w:rFonts w:ascii="Sylfaen" w:hAnsi="Sylfaen"/>
          <w:sz w:val="24"/>
          <w:szCs w:val="24"/>
        </w:rPr>
        <w:t xml:space="preserve"> գրասենյակ։</w:t>
      </w:r>
    </w:p>
    <w:p w14:paraId="2DA63921" w14:textId="77777777" w:rsidR="00522932" w:rsidRPr="00FA00F3" w:rsidRDefault="0070303B"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Նախագծային գրասենյակում պետք է ընդգրկվեն սույն Ծրագիրը կատարողների կողմից սահմանված՝ սույն</w:t>
      </w:r>
      <w:r w:rsidR="003C71F8" w:rsidRPr="00FA00F3">
        <w:rPr>
          <w:rFonts w:ascii="Sylfaen" w:hAnsi="Sylfaen"/>
          <w:sz w:val="24"/>
          <w:szCs w:val="24"/>
        </w:rPr>
        <w:t xml:space="preserve"> Ծրագրի մասնակիցների (ազգային պատվիրատու-համակարգողների, «Տիեզերական </w:t>
      </w:r>
      <w:r w:rsidR="00FA00F3">
        <w:rPr>
          <w:rFonts w:ascii="Sylfaen" w:hAnsi="Sylfaen"/>
          <w:sz w:val="24"/>
          <w:szCs w:val="24"/>
        </w:rPr>
        <w:t>եւ</w:t>
      </w:r>
      <w:r w:rsidR="003C71F8" w:rsidRPr="00FA00F3">
        <w:rPr>
          <w:rFonts w:ascii="Sylfaen" w:hAnsi="Sylfaen"/>
          <w:sz w:val="24"/>
          <w:szCs w:val="24"/>
        </w:rPr>
        <w:t xml:space="preserve"> երկրատեղեկատվական տեխնոլոգիաներ՝ գլոբալ մրցունակության արտադրանք» եվրասիական տեխնոլոգիական հարթակի մասնակից ձեռնարկությունների եւ կազմակերպությունների) ներկայացուցիչները։ </w:t>
      </w:r>
    </w:p>
    <w:p w14:paraId="5CEA69BF"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իրականացումն իրագործվում է Ծրագրի պատասխանատուի, սույն Ծրագրի մասնակիցների եւ (կամ) ազգային պատվիրատու-համակարգողների կողմից կատարողների հետ սահմանված կարգով կնքվող քաղաքացիաիրավական պայմանագրերի հիման վրա։</w:t>
      </w:r>
    </w:p>
    <w:p w14:paraId="27E7BE86"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Սույն Ծրագրի իրականացման շրջանակներում Ծրագրի պատասխանատուն յուրաքանչյուր տարի՝ մինչեւ ապրիլի 1-ը, </w:t>
      </w:r>
      <w:r w:rsidR="00A555E5" w:rsidRPr="00FA00F3">
        <w:rPr>
          <w:rFonts w:ascii="Sylfaen" w:hAnsi="Sylfaen"/>
          <w:sz w:val="24"/>
          <w:szCs w:val="24"/>
        </w:rPr>
        <w:t xml:space="preserve">նախորդող տարվա համար աշխատանքների կատարման ընթացքի մասին հաշվետվություն է ուղարկում </w:t>
      </w:r>
      <w:r w:rsidRPr="00FA00F3">
        <w:rPr>
          <w:rFonts w:ascii="Sylfaen" w:hAnsi="Sylfaen"/>
          <w:sz w:val="24"/>
          <w:szCs w:val="24"/>
        </w:rPr>
        <w:t xml:space="preserve">Եվրասիական տնտեսական հանձնաժողով։ Հաշվետվությունը համաձայնեցվում է բոլոր ազգային պատվիրատու-համակարգողների </w:t>
      </w:r>
      <w:r w:rsidR="00BC1A00" w:rsidRPr="00FA00F3">
        <w:rPr>
          <w:rFonts w:ascii="Sylfaen" w:hAnsi="Sylfaen"/>
          <w:sz w:val="24"/>
          <w:szCs w:val="24"/>
        </w:rPr>
        <w:t>կողմից</w:t>
      </w:r>
      <w:r w:rsidRPr="00FA00F3">
        <w:rPr>
          <w:rFonts w:ascii="Sylfaen" w:hAnsi="Sylfaen"/>
          <w:sz w:val="24"/>
          <w:szCs w:val="24"/>
        </w:rPr>
        <w:t xml:space="preserve"> եւ պարունակում է՝</w:t>
      </w:r>
    </w:p>
    <w:p w14:paraId="0084D102" w14:textId="77777777" w:rsidR="00522932" w:rsidRPr="00FA00F3" w:rsidRDefault="006504F0"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տեղեկություններ </w:t>
      </w:r>
      <w:r w:rsidR="003C71F8" w:rsidRPr="00FA00F3">
        <w:rPr>
          <w:rFonts w:ascii="Sylfaen" w:hAnsi="Sylfaen"/>
          <w:sz w:val="24"/>
          <w:szCs w:val="24"/>
        </w:rPr>
        <w:t>հաշվետու տարվա համար սույն Ծրագրի իրականացման արդյունքների մասին.</w:t>
      </w:r>
    </w:p>
    <w:p w14:paraId="0252E14B" w14:textId="77777777" w:rsidR="00522932" w:rsidRPr="00257001" w:rsidRDefault="007F419B"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տեղեկություններ հաշվետու տարում սույն Ծրագրի ֆինանսավորման աղբյուրների եւ ծավալների մասին</w:t>
      </w:r>
      <w:r w:rsidR="008F3A1F" w:rsidRPr="00FA00F3">
        <w:rPr>
          <w:rFonts w:ascii="Sylfaen" w:hAnsi="Sylfaen"/>
          <w:sz w:val="24"/>
          <w:szCs w:val="24"/>
        </w:rPr>
        <w:t xml:space="preserve"> </w:t>
      </w:r>
      <w:r w:rsidR="003C71F8" w:rsidRPr="00FA00F3">
        <w:rPr>
          <w:rFonts w:ascii="Sylfaen" w:hAnsi="Sylfaen"/>
          <w:sz w:val="24"/>
          <w:szCs w:val="24"/>
        </w:rPr>
        <w:t xml:space="preserve">(յուրաքանչյուր միջոցառման համար </w:t>
      </w:r>
      <w:r w:rsidR="003C71F8" w:rsidRPr="00FA00F3">
        <w:rPr>
          <w:rFonts w:ascii="Sylfaen" w:hAnsi="Sylfaen"/>
          <w:sz w:val="24"/>
          <w:szCs w:val="24"/>
        </w:rPr>
        <w:lastRenderedPageBreak/>
        <w:t xml:space="preserve">առանձին), ինչպես նաեւ </w:t>
      </w:r>
      <w:r w:rsidRPr="00FA00F3">
        <w:rPr>
          <w:rFonts w:ascii="Sylfaen" w:hAnsi="Sylfaen"/>
          <w:sz w:val="24"/>
          <w:szCs w:val="24"/>
        </w:rPr>
        <w:t>տվյալներ սույն Ծրագրի ֆինանսավորման համար հատկացված միջոցների նպատակային օգտագործման, հաշվետու տարում ֆինանսական միջոցների ոչ լրիվ ծախսման պատճառների մասին,</w:t>
      </w:r>
      <w:r w:rsidR="003C71F8" w:rsidRPr="00FA00F3">
        <w:rPr>
          <w:rFonts w:ascii="Sylfaen" w:hAnsi="Sylfaen"/>
          <w:sz w:val="24"/>
          <w:szCs w:val="24"/>
        </w:rPr>
        <w:t xml:space="preserve"> </w:t>
      </w:r>
      <w:r w:rsidR="008F3A1F" w:rsidRPr="00FA00F3">
        <w:rPr>
          <w:rFonts w:ascii="Sylfaen" w:hAnsi="Sylfaen"/>
          <w:sz w:val="24"/>
          <w:szCs w:val="24"/>
        </w:rPr>
        <w:t xml:space="preserve">եզրակացություններ եւ առաջարկներ </w:t>
      </w:r>
      <w:r w:rsidR="003C71F8" w:rsidRPr="00FA00F3">
        <w:rPr>
          <w:rFonts w:ascii="Sylfaen" w:hAnsi="Sylfaen"/>
          <w:sz w:val="24"/>
          <w:szCs w:val="24"/>
        </w:rPr>
        <w:t>հաշվետու տարում ձեւավորված ֆինանսական միջոցների մնացորդները հաջորդ տարում օգտագործելու ուղղությունների մասին</w:t>
      </w:r>
      <w:r w:rsidR="008F3A1F" w:rsidRPr="00FA00F3">
        <w:rPr>
          <w:rFonts w:ascii="Sylfaen" w:eastAsia="MS Mincho" w:hAnsi="MS Mincho" w:cs="MS Mincho"/>
          <w:sz w:val="24"/>
          <w:szCs w:val="24"/>
        </w:rPr>
        <w:t>․</w:t>
      </w:r>
    </w:p>
    <w:p w14:paraId="4099AA20" w14:textId="77777777" w:rsidR="00522932" w:rsidRPr="00FA00F3" w:rsidRDefault="006504F0"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տեղեկություններ </w:t>
      </w:r>
      <w:r w:rsidR="003C71F8" w:rsidRPr="00FA00F3">
        <w:rPr>
          <w:rFonts w:ascii="Sylfaen" w:hAnsi="Sylfaen"/>
          <w:sz w:val="24"/>
          <w:szCs w:val="24"/>
        </w:rPr>
        <w:t>նպատակային ցուցիչների (ցուցանիշների) արժեքների ապահովման, հաստատված ծախսերի հետ փաստացի ծախսերի համապատասխանության, անավարտ աշխատանքների առկայության, դրանց ծավալների եւ վիճակի մասին</w:t>
      </w:r>
      <w:r w:rsidR="007F419B" w:rsidRPr="00FA00F3">
        <w:rPr>
          <w:rFonts w:ascii="Sylfaen" w:hAnsi="Sylfaen"/>
          <w:sz w:val="24"/>
          <w:szCs w:val="24"/>
        </w:rPr>
        <w:t>.</w:t>
      </w:r>
    </w:p>
    <w:p w14:paraId="62207595" w14:textId="77777777" w:rsidR="00522932" w:rsidRPr="00FA00F3" w:rsidRDefault="008F3A1F"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տեղեկություններ </w:t>
      </w:r>
      <w:r w:rsidR="003C71F8" w:rsidRPr="00FA00F3">
        <w:rPr>
          <w:rFonts w:ascii="Sylfaen" w:hAnsi="Sylfaen"/>
          <w:sz w:val="24"/>
          <w:szCs w:val="24"/>
        </w:rPr>
        <w:t>գիտահետազոտական եւ փորձակոնստրուկտորական աշխատանքների արդյունքների, նորարարական մշակումների ներդրման արդյունքների եւ այդ մշակումների արդյունավետության մասին</w:t>
      </w:r>
      <w:r w:rsidRPr="00FA00F3">
        <w:rPr>
          <w:rFonts w:ascii="Sylfaen" w:eastAsia="MS Mincho" w:hAnsi="MS Mincho" w:cs="MS Mincho"/>
          <w:sz w:val="24"/>
          <w:szCs w:val="24"/>
        </w:rPr>
        <w:t>․</w:t>
      </w:r>
    </w:p>
    <w:p w14:paraId="124BD290"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իրականացման արդյունավետության գնահատականը (ներառյալ հաշվարկները)՝ սույն Ծրագրի XI բաժնում սահմանված մեթոդի</w:t>
      </w:r>
      <w:r w:rsidR="00257001">
        <w:rPr>
          <w:rFonts w:ascii="Sylfaen" w:hAnsi="Sylfaen"/>
          <w:sz w:val="24"/>
          <w:szCs w:val="24"/>
        </w:rPr>
        <w:t>կային համապատասխան</w:t>
      </w:r>
      <w:r w:rsidRPr="00FA00F3">
        <w:rPr>
          <w:rFonts w:ascii="Sylfaen" w:hAnsi="Sylfaen"/>
          <w:sz w:val="24"/>
          <w:szCs w:val="24"/>
        </w:rPr>
        <w:t xml:space="preserve"> </w:t>
      </w:r>
    </w:p>
    <w:p w14:paraId="01D99457" w14:textId="77777777" w:rsidR="00522932" w:rsidRPr="00257001"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սույն Ծրագրի իրականացման սոցիալ-տնտեսական, էկոլոգիական </w:t>
      </w:r>
      <w:r w:rsidR="00257001">
        <w:rPr>
          <w:rFonts w:ascii="Sylfaen" w:hAnsi="Sylfaen"/>
          <w:sz w:val="24"/>
          <w:szCs w:val="24"/>
        </w:rPr>
        <w:t>եւ այլ հետեւանքների գնահատականը</w:t>
      </w:r>
    </w:p>
    <w:p w14:paraId="131C7FA9" w14:textId="77777777" w:rsidR="00522932" w:rsidRPr="00FA00F3" w:rsidRDefault="008F3A1F"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առաջարկներ </w:t>
      </w:r>
      <w:r w:rsidR="003C71F8" w:rsidRPr="00FA00F3">
        <w:rPr>
          <w:rFonts w:ascii="Sylfaen" w:hAnsi="Sylfaen"/>
          <w:sz w:val="24"/>
          <w:szCs w:val="24"/>
        </w:rPr>
        <w:t>սույն Ծրագրում փոփոխություններ կատարելու վերաբերյալ (անհրաժեշտության դեպքում)։</w:t>
      </w:r>
    </w:p>
    <w:p w14:paraId="475A36C3"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Սույն Ծրագրի իրականացման նկատմամբ հսկողությունն իրականացվում է սույն բաժնով սահմանված կարգով եւ Եվրասիական միջկառավարական խորհրդի 2018 թվականի փետրվարի 2-ի թիվ 1 որոշմամբ հաստատված՝ «Արդյունաբերական ոլորտում միջպետական ծրագրերի եւ նախագծերի մշակման, ֆինանսավորման եւ իրականացման մասին» հիմնադրույթի 27-րդ կետին համապատասխան։ </w:t>
      </w:r>
    </w:p>
    <w:p w14:paraId="6AF3A271" w14:textId="77777777" w:rsidR="00522932" w:rsidRPr="00FA00F3" w:rsidRDefault="00D31156"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Ծրագրի պատասխանատուն</w:t>
      </w:r>
      <w:r w:rsidR="007F419B" w:rsidRPr="00FA00F3">
        <w:rPr>
          <w:rFonts w:ascii="Sylfaen" w:hAnsi="Sylfaen"/>
          <w:sz w:val="24"/>
          <w:szCs w:val="24"/>
        </w:rPr>
        <w:t xml:space="preserve">, </w:t>
      </w:r>
      <w:r w:rsidRPr="00FA00F3">
        <w:rPr>
          <w:rFonts w:ascii="Sylfaen" w:hAnsi="Sylfaen"/>
          <w:sz w:val="24"/>
          <w:szCs w:val="24"/>
        </w:rPr>
        <w:t>ա</w:t>
      </w:r>
      <w:r w:rsidR="003C71F8" w:rsidRPr="00FA00F3">
        <w:rPr>
          <w:rFonts w:ascii="Sylfaen" w:hAnsi="Sylfaen"/>
          <w:sz w:val="24"/>
          <w:szCs w:val="24"/>
        </w:rPr>
        <w:t xml:space="preserve">նհրաժեշտության դեպքում, ազգային պատվիրատու-համակարգողների հետ համաձայնեցնելով, ընթացիկ տարվա III </w:t>
      </w:r>
      <w:r w:rsidR="003C71F8" w:rsidRPr="00FA00F3">
        <w:rPr>
          <w:rFonts w:ascii="Sylfaen" w:hAnsi="Sylfaen"/>
          <w:sz w:val="24"/>
          <w:szCs w:val="24"/>
        </w:rPr>
        <w:lastRenderedPageBreak/>
        <w:t xml:space="preserve">եռամսյակից ոչ ուշ Հանձնաժողով է ուղարկում սույն Ծրագրում փոփոխություններ կատարելու կամ դրա իրականացման ժամկետը երկարաձգելու վերաբերյալ առաջարկ։ </w:t>
      </w:r>
    </w:p>
    <w:p w14:paraId="1FABAD75"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իրականացման ժամկետի երկարաձգման հիմնավորումը պետք է ներառի հաշվետու ժամանակահատվածում դրա իրականացման արդյունքների մասին տեղեկությունները, այն պատճառների վերլուծությունը, որոնց հետեւանքով սույն Ծրագիրը կամ սույն Ծրագրի միջոցառումներից որեւէ մեկը չի իրականացվել սահմանված ժամկետում, ինչպես նաեւ չլուծված հիմնահարցերի արդիականության հաստատումը եւ սույն Ծրագրի ֆինանսավորման աղբյուրների ու ծավալների մասին տեղեկատվությունը։</w:t>
      </w:r>
    </w:p>
    <w:p w14:paraId="182A2445"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Եվրասիական տնտեսական հանձնաժողովը (այսուհետ՝ Հանձնաժողով), անդամ պետությունների կառավարությունների հետ համաձայնեցնելով, ուսումնասիրում է սույն Ծրագրի իրականացման ժամկետի երկարաձգման նպատակահարմարության կամ սույն Ծրագրում փոփոխությունների կատարման մասին առաջարկները եւ սահմանված կարգով դրանք ներկայացնում է Եվրասիական միջկառավարական խորհրդի քննարկմանը։ </w:t>
      </w:r>
    </w:p>
    <w:p w14:paraId="23BE187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Աշխատանքների նոր լինելու եւ տեխնոլոգիական բարդության, ինչպես նաեւ տիեզերական տեխնիկայի մշակման ու արտադրության երկարատեւ </w:t>
      </w:r>
      <w:r w:rsidR="00F83A7A" w:rsidRPr="00FA00F3">
        <w:rPr>
          <w:rFonts w:ascii="Sylfaen" w:hAnsi="Sylfaen"/>
          <w:sz w:val="24"/>
          <w:szCs w:val="24"/>
        </w:rPr>
        <w:t>ցիկլի</w:t>
      </w:r>
      <w:r w:rsidRPr="00FA00F3">
        <w:rPr>
          <w:rFonts w:ascii="Sylfaen" w:hAnsi="Sylfaen"/>
          <w:sz w:val="24"/>
          <w:szCs w:val="24"/>
        </w:rPr>
        <w:t xml:space="preserve"> հետ կապված՝ սույն Ծրագրի իրականացման ժամկետը կարող է երկարաձգվել, սակայն ոչ ավելի, քան 3 տարով։</w:t>
      </w:r>
    </w:p>
    <w:p w14:paraId="4EBDB6A5"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իրականացման ժամկետի երկարաձգման մասին որոշում ընդունելու դեպքում պլանավորվում է կատարել հետեւյալ աշխատանքները՝</w:t>
      </w:r>
    </w:p>
    <w:p w14:paraId="5F14A5DE"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Ռուսաստանի Դաշնության կողմից՝ թիվ 1 ՏԱ-ի թռիչքային փորձարկումների ավարտում, թիվ 2 ՏԱ-ի բաղկացուցիչ մասերի պատրաստման ավարտում, թիվ 2 ՏԱ-ի հավաքում, վերգետնյա փորձարկումներ եւ գործարկում, ԵՀԶ ՏՀ-ների կազմում թիվ 1 ՏԱ-ի եւ թիվ 2 ՏԱ-ի թռիչքային փորձարկումներ։</w:t>
      </w:r>
      <w:r w:rsidR="00FA00F3">
        <w:rPr>
          <w:rFonts w:ascii="Sylfaen" w:hAnsi="Sylfaen"/>
          <w:sz w:val="24"/>
          <w:szCs w:val="24"/>
        </w:rPr>
        <w:t xml:space="preserve"> </w:t>
      </w:r>
      <w:r w:rsidRPr="00FA00F3">
        <w:rPr>
          <w:rFonts w:ascii="Sylfaen" w:hAnsi="Sylfaen"/>
          <w:sz w:val="24"/>
          <w:szCs w:val="24"/>
        </w:rPr>
        <w:t>Աշխատանքների ընդհանուր արժեքը կկազմի 8 972 488,90 հազ</w:t>
      </w:r>
      <w:r w:rsidR="00257001" w:rsidRPr="00A90F62">
        <w:rPr>
          <w:rFonts w:ascii="Sylfaen" w:hAnsi="Sylfaen"/>
          <w:sz w:val="24"/>
          <w:szCs w:val="24"/>
        </w:rPr>
        <w:t>.</w:t>
      </w:r>
      <w:r w:rsidRPr="00FA00F3">
        <w:rPr>
          <w:rFonts w:ascii="Sylfaen" w:hAnsi="Sylfaen"/>
          <w:sz w:val="24"/>
          <w:szCs w:val="24"/>
        </w:rPr>
        <w:t xml:space="preserve"> ռուսական ռուբլի։</w:t>
      </w:r>
    </w:p>
    <w:p w14:paraId="362C0BE4"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 xml:space="preserve">Բելառուսի Հանրապետության կողմից՝ </w:t>
      </w:r>
      <w:r w:rsidR="008F3A1F" w:rsidRPr="00FA00F3">
        <w:rPr>
          <w:rFonts w:ascii="Sylfaen" w:hAnsi="Sylfaen"/>
          <w:sz w:val="24"/>
          <w:szCs w:val="24"/>
        </w:rPr>
        <w:t xml:space="preserve">մասնակցություն </w:t>
      </w:r>
      <w:r w:rsidRPr="00FA00F3">
        <w:rPr>
          <w:rFonts w:ascii="Sylfaen" w:hAnsi="Sylfaen"/>
          <w:sz w:val="24"/>
          <w:szCs w:val="24"/>
        </w:rPr>
        <w:t xml:space="preserve">թիվ 1 ՏԱ-ի թռիչքային փորձարկումներին, թիվ 2 ՏԱ-ի համալիր վերգետնյա փորձարկումներին, ինչպես նաեւ </w:t>
      </w:r>
      <w:r w:rsidR="008F3A1F" w:rsidRPr="00FA00F3">
        <w:rPr>
          <w:rFonts w:ascii="Sylfaen" w:hAnsi="Sylfaen"/>
          <w:sz w:val="24"/>
          <w:szCs w:val="24"/>
        </w:rPr>
        <w:t xml:space="preserve">մասնակցություն </w:t>
      </w:r>
      <w:r w:rsidRPr="00FA00F3">
        <w:rPr>
          <w:rFonts w:ascii="Sylfaen" w:hAnsi="Sylfaen"/>
          <w:sz w:val="24"/>
          <w:szCs w:val="24"/>
        </w:rPr>
        <w:t>թռիչքային փորձարկումներին</w:t>
      </w:r>
      <w:r w:rsidR="00F83A7A" w:rsidRPr="00FA00F3">
        <w:rPr>
          <w:rFonts w:ascii="Sylfaen" w:hAnsi="Sylfaen"/>
          <w:sz w:val="24"/>
          <w:szCs w:val="24"/>
        </w:rPr>
        <w:t>։</w:t>
      </w:r>
      <w:r w:rsidR="00FA00F3">
        <w:rPr>
          <w:rFonts w:ascii="Sylfaen" w:hAnsi="Sylfaen"/>
          <w:sz w:val="24"/>
          <w:szCs w:val="24"/>
        </w:rPr>
        <w:t xml:space="preserve"> </w:t>
      </w:r>
      <w:r w:rsidRPr="00FA00F3">
        <w:rPr>
          <w:rFonts w:ascii="Sylfaen" w:hAnsi="Sylfaen"/>
          <w:sz w:val="24"/>
          <w:szCs w:val="24"/>
        </w:rPr>
        <w:t>Աշխատանքների ընդհանուր արժեքը կկազմի 2</w:t>
      </w:r>
      <w:r w:rsidR="007F419B" w:rsidRPr="00FA00F3">
        <w:rPr>
          <w:rFonts w:ascii="Sylfaen" w:hAnsi="Sylfaen"/>
          <w:sz w:val="24"/>
          <w:szCs w:val="24"/>
        </w:rPr>
        <w:t>24 848,40 հազ․ ռուսական ռուբլի։</w:t>
      </w:r>
    </w:p>
    <w:p w14:paraId="52D1064A" w14:textId="77777777" w:rsidR="00522932" w:rsidRPr="00FA00F3" w:rsidRDefault="007F419B"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Ծրագրի բոլոր միջոցառումների կատարման արդյունքներով Ծրագրի</w:t>
      </w:r>
      <w:r w:rsidR="003C71F8" w:rsidRPr="00FA00F3">
        <w:rPr>
          <w:rFonts w:ascii="Sylfaen" w:hAnsi="Sylfaen"/>
          <w:sz w:val="24"/>
          <w:szCs w:val="24"/>
        </w:rPr>
        <w:t xml:space="preserve"> պատասխանատուն պատրաստում է դրա իրականացման մասին հաշվետվություն, այն համաձայնեցնում է անդամ պետությունների կառավարությունների հետ եւ ուղարկում Հանձնաժողով։</w:t>
      </w:r>
      <w:r w:rsidR="00FA00F3">
        <w:rPr>
          <w:rFonts w:ascii="Sylfaen" w:hAnsi="Sylfaen"/>
          <w:sz w:val="24"/>
          <w:szCs w:val="24"/>
        </w:rPr>
        <w:t xml:space="preserve"> </w:t>
      </w:r>
      <w:r w:rsidR="003C71F8" w:rsidRPr="00FA00F3">
        <w:rPr>
          <w:rFonts w:ascii="Sylfaen" w:hAnsi="Sylfaen"/>
          <w:sz w:val="24"/>
          <w:szCs w:val="24"/>
        </w:rPr>
        <w:t>Հանձնաժողովը նշված հաշվետվությունը սահմանված կարգով ներկայացնում է Եվրասիական միջկառավարական խորհրդի քննարկմանը։</w:t>
      </w:r>
    </w:p>
    <w:p w14:paraId="37EB2444" w14:textId="77777777" w:rsidR="00522932" w:rsidRPr="00FA00F3" w:rsidRDefault="00522932" w:rsidP="00FA00F3">
      <w:pPr>
        <w:spacing w:after="160" w:line="360" w:lineRule="auto"/>
        <w:ind w:firstLine="567"/>
        <w:rPr>
          <w:rFonts w:ascii="Sylfaen" w:hAnsi="Sylfaen"/>
        </w:rPr>
      </w:pPr>
    </w:p>
    <w:p w14:paraId="52DB274F" w14:textId="77777777" w:rsidR="00522932" w:rsidRPr="00FA00F3" w:rsidRDefault="003C71F8" w:rsidP="00257001">
      <w:pPr>
        <w:pStyle w:val="Bodytext120"/>
        <w:shd w:val="clear" w:color="auto" w:fill="auto"/>
        <w:spacing w:before="0" w:after="160" w:line="360" w:lineRule="auto"/>
        <w:ind w:left="567" w:right="559"/>
        <w:jc w:val="center"/>
        <w:rPr>
          <w:rFonts w:ascii="Sylfaen" w:hAnsi="Sylfaen"/>
          <w:sz w:val="24"/>
          <w:szCs w:val="24"/>
        </w:rPr>
      </w:pPr>
      <w:r w:rsidRPr="00FA00F3">
        <w:rPr>
          <w:rFonts w:ascii="Sylfaen" w:hAnsi="Sylfaen"/>
          <w:sz w:val="24"/>
          <w:szCs w:val="24"/>
        </w:rPr>
        <w:t>VIII. Իրավունքների, այդ թվում՝ Ծրագրի իրականացման շրջանակներում ստեղծված մտավոր սեփականության օբյեկտների նկատմամբ իրավունքների բաշխման սկզբունքներն ու կարգը</w:t>
      </w:r>
    </w:p>
    <w:p w14:paraId="3C7FDD0A" w14:textId="77777777" w:rsidR="00B50935" w:rsidRPr="00FA00F3" w:rsidRDefault="00B50935" w:rsidP="00FA00F3">
      <w:pPr>
        <w:pStyle w:val="Bodytext120"/>
        <w:shd w:val="clear" w:color="auto" w:fill="auto"/>
        <w:spacing w:before="0" w:after="160" w:line="360" w:lineRule="auto"/>
        <w:jc w:val="center"/>
        <w:rPr>
          <w:rFonts w:ascii="Sylfaen" w:hAnsi="Sylfaen"/>
          <w:sz w:val="24"/>
          <w:szCs w:val="24"/>
        </w:rPr>
      </w:pPr>
    </w:p>
    <w:p w14:paraId="104F8C39" w14:textId="77777777" w:rsidR="00522932" w:rsidRPr="00FA00F3" w:rsidRDefault="003C71F8" w:rsidP="00257001">
      <w:pPr>
        <w:pStyle w:val="Bodytext120"/>
        <w:shd w:val="clear" w:color="auto" w:fill="auto"/>
        <w:spacing w:before="0" w:after="160" w:line="360" w:lineRule="auto"/>
        <w:ind w:left="567" w:right="559"/>
        <w:jc w:val="center"/>
        <w:rPr>
          <w:rFonts w:ascii="Sylfaen" w:hAnsi="Sylfaen"/>
          <w:sz w:val="24"/>
          <w:szCs w:val="24"/>
        </w:rPr>
      </w:pPr>
      <w:r w:rsidRPr="00FA00F3">
        <w:rPr>
          <w:rFonts w:ascii="Sylfaen" w:hAnsi="Sylfaen"/>
          <w:sz w:val="24"/>
          <w:szCs w:val="24"/>
        </w:rPr>
        <w:t>Մտավոր սեփականության օբյեկտների նկատմամբ իրավունքների պահպանության հարցերը</w:t>
      </w:r>
    </w:p>
    <w:p w14:paraId="56C3140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պետություններն իրենց տարածքում ապահովում են մտավոր սեփականության օբյեկտների նկատմամբ իրավունքների պահպանությունը՝ իրենց օրենսդրությանը եւ այն միջազգային պայմանագրերին համապատասխան, որի մասնակիցներն են</w:t>
      </w:r>
      <w:r w:rsidR="00CC52A3" w:rsidRPr="00FA00F3">
        <w:rPr>
          <w:rFonts w:ascii="Sylfaen" w:hAnsi="Sylfaen"/>
          <w:sz w:val="24"/>
          <w:szCs w:val="24"/>
        </w:rPr>
        <w:t xml:space="preserve"> իրենք</w:t>
      </w:r>
      <w:r w:rsidRPr="00FA00F3">
        <w:rPr>
          <w:rFonts w:ascii="Sylfaen" w:hAnsi="Sylfaen"/>
          <w:sz w:val="24"/>
          <w:szCs w:val="24"/>
        </w:rPr>
        <w:t xml:space="preserve">։ </w:t>
      </w:r>
    </w:p>
    <w:p w14:paraId="14E4995B"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Մտավոր սեփականության օբյեկտների նկատմամբ իրավունքների պահպանության ոլորտում փոխգործակցության համար սույն Ծրագրի մասնակիցները եւ կատարողներն ապահովում են՝ </w:t>
      </w:r>
    </w:p>
    <w:p w14:paraId="20DBE3BE"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մտավոր սեփականության օբյեկտների նկատմամբ իրավունքների պահպանության՝ սույն Ծրագրի իրականացման ընթացքում ծագող հարցերի կարգավորումը, </w:t>
      </w:r>
    </w:p>
    <w:p w14:paraId="2EBCC5E5"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այդ հարցերին առնչվող փորձի, ինչպես նաեւ մտավոր սեփականության օբյեկտների նկատմամբ իրավունքների պահպանության հարցերը կարգավորող միջազգային պայմանագրերին անդամ պետությունների մասնակցության մասին տեղեկատվության փոխանակման հնարավորությունը։</w:t>
      </w:r>
    </w:p>
    <w:p w14:paraId="1B009BD0"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«Տիեզերական եւ երկրատեղեկատվական տեխնոլոգիաները՝ գլոբալ մրցունակության արտադրանք» եվրասիական տեխնոլոգիական հարթակի անդամներ հանդիսացող՝ սույն Ծրագրի մասնակիցները եւ կատարողներն ապահովում են ազգային պատվիրատու-համակարգողների հետ կնքվող պայմանագրերում (աշխատանքների կատարման տեխնիկական առաջադրանքներում, համաձայնագրերում, պայմանագրերում) այն դրույթների ներառումը, որոնք առնչվում են՝</w:t>
      </w:r>
    </w:p>
    <w:p w14:paraId="01664831"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մտավոր սեփականության այն օբյեկտներին, որոնց ստեղծումը, փոխանցումը կամ օգտագործումն իրականացվելու են պայմանագրերի (աշխատանքների կատարման տեխնիկական առաջադրանքների, համաձայնագրերի, պայմանագրերի) կատարման ժամանակ, եւ որոնք տարանջատվում են մտավոր սեփականությա</w:t>
      </w:r>
      <w:r w:rsidR="00D429E9">
        <w:rPr>
          <w:rFonts w:ascii="Sylfaen" w:hAnsi="Sylfaen"/>
          <w:sz w:val="24"/>
          <w:szCs w:val="24"/>
        </w:rPr>
        <w:t>ն նախորդ եւ ստեղծվող օբյեկտների</w:t>
      </w:r>
    </w:p>
    <w:p w14:paraId="4BEC3A2B"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այն գիտատեխնիկական տեղեկատվությանը, որի ստեղծումը, փոխանցումը կամ օգտագործումն իրականացվելու են պայմանագրերի (աշխատանքների կատարման տեխնիկական առաջադրանքների, համաձայնագրերի,</w:t>
      </w:r>
      <w:r w:rsidR="00D429E9">
        <w:rPr>
          <w:rFonts w:ascii="Sylfaen" w:hAnsi="Sylfaen"/>
          <w:sz w:val="24"/>
          <w:szCs w:val="24"/>
        </w:rPr>
        <w:t xml:space="preserve"> պայմանագրերի) կատարման ժամանակ</w:t>
      </w:r>
    </w:p>
    <w:p w14:paraId="40807091"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պայմանագրերի (աշխատանքների կատարման տեխնիկական առաջադրանքների, համաձայնագրերի, պայմանագրերի) կատարմանը սույն Ծրագրի մասնակիցներից եւ կատարողներից յուրաքանչյուրի մասնակցության աստիճանին.</w:t>
      </w:r>
    </w:p>
    <w:p w14:paraId="1A6B5407" w14:textId="77777777" w:rsidR="00522932" w:rsidRPr="00A90F62"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մասնակիցների եւ կատարողների միջեւ մտավոր սեփականության ստեղծվող օբյեկտների նկատմամբ իրավունքների բաշխմանը.</w:t>
      </w:r>
    </w:p>
    <w:p w14:paraId="228352DB" w14:textId="77777777" w:rsidR="00D429E9" w:rsidRPr="00A90F62" w:rsidRDefault="00D429E9" w:rsidP="00FA00F3">
      <w:pPr>
        <w:pStyle w:val="Bodytext120"/>
        <w:shd w:val="clear" w:color="auto" w:fill="auto"/>
        <w:spacing w:before="0" w:after="160" w:line="360" w:lineRule="auto"/>
        <w:ind w:firstLine="567"/>
        <w:rPr>
          <w:rFonts w:ascii="Sylfaen" w:hAnsi="Sylfaen"/>
          <w:sz w:val="24"/>
          <w:szCs w:val="24"/>
        </w:rPr>
      </w:pPr>
    </w:p>
    <w:p w14:paraId="230E6BE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սույն Ծրագրի մասնակիցների եւ կատարողների պարտավորություններին՝ գաղտնի տեղեկատվության պաշտպանության, ինչպես նաեւ մտավոր սեփականության օբյեկտների, գիտատեխնիկական տեղեկատվության նկատմամբ իրավունքների պահպանության եւ այդ իրավունքների խախտման համար պատասխանատվության ենթարկելու ապահովման մասով.</w:t>
      </w:r>
    </w:p>
    <w:p w14:paraId="7B4D8C26"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տարածքներում, ինչպես նաեւ այլ պետությունների տարածքներում մտավոր սեփականության օբյ</w:t>
      </w:r>
      <w:r w:rsidR="00D429E9">
        <w:rPr>
          <w:rFonts w:ascii="Sylfaen" w:hAnsi="Sylfaen"/>
          <w:sz w:val="24"/>
          <w:szCs w:val="24"/>
        </w:rPr>
        <w:t>եկտների օգտագործման պայմաններին</w:t>
      </w:r>
    </w:p>
    <w:p w14:paraId="69067FD8"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մտավոր սեփականության օբյեկտներին առնչվող տարաձայ</w:t>
      </w:r>
      <w:r w:rsidR="00D429E9">
        <w:rPr>
          <w:rFonts w:ascii="Sylfaen" w:hAnsi="Sylfaen"/>
          <w:sz w:val="24"/>
          <w:szCs w:val="24"/>
        </w:rPr>
        <w:t>նությունների կարգավորման կարգին</w:t>
      </w:r>
    </w:p>
    <w:p w14:paraId="39636CFE"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մտավոր սեփականության նախորդ եւ ստեղծվող օբյեկտների, ինչպես նաեւ գաղտնի տեղեկատվության ոչ իրավաչափ օգտագործման հետեւանքով վնասների փոխհա</w:t>
      </w:r>
      <w:r w:rsidR="00D429E9">
        <w:rPr>
          <w:rFonts w:ascii="Sylfaen" w:hAnsi="Sylfaen"/>
          <w:sz w:val="24"/>
          <w:szCs w:val="24"/>
        </w:rPr>
        <w:t>տուցման կարգին</w:t>
      </w:r>
    </w:p>
    <w:p w14:paraId="365918DA"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մասնակիցների եւ կատարողների՝ գիտատեխնիկական եւ գաղտնի տեղեկատվությ</w:t>
      </w:r>
      <w:r w:rsidR="00D429E9">
        <w:rPr>
          <w:rFonts w:ascii="Sylfaen" w:hAnsi="Sylfaen"/>
          <w:sz w:val="24"/>
          <w:szCs w:val="24"/>
        </w:rPr>
        <w:t>ունն օգտագործելու իրավունքներին</w:t>
      </w:r>
    </w:p>
    <w:p w14:paraId="131B2F1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պայմանագրերի (աշխատանքների կատարման տեխնիկական առաջադրանքների, համաձայնագրերի, պայմանագրերի) կատարման շրջանակներում ստացված տեղեկությունների փոխանցման, փոխանակման եւ հրապարակման</w:t>
      </w:r>
      <w:r w:rsidR="00FA00F3">
        <w:rPr>
          <w:rFonts w:ascii="Sylfaen" w:hAnsi="Sylfaen"/>
          <w:sz w:val="24"/>
          <w:szCs w:val="24"/>
        </w:rPr>
        <w:t xml:space="preserve"> </w:t>
      </w:r>
      <w:r w:rsidRPr="00FA00F3">
        <w:rPr>
          <w:rFonts w:ascii="Sylfaen" w:hAnsi="Sylfaen"/>
          <w:sz w:val="24"/>
          <w:szCs w:val="24"/>
        </w:rPr>
        <w:t>պայմաններին ու կարգին։</w:t>
      </w:r>
    </w:p>
    <w:p w14:paraId="14EAAC00"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Ազգային պատվիրատու-համակարգողների կողմից սույն Ծրագրի շրջանակներում կնքվող պայմանագրերում (աշխատանքների կատարման տեխնիկական առաջադրանքներում, համաձայնագրերում, պայմանագրերում) պետք է նախատեսվի այն, որ մտավոր սեփականության նախորդ օբյեկտների օգտագործումը հնարավոր է միայն դրանց անհրաժեշտ իրավական պահպանության իրականացմանն ուղղված գործողությունների կատարումից հետո, այդ թվում՝ արդար եւ ողջամիտ պայմաններով համապատասխան լիցենզային համաձայնագրեր կնքելուց հետո։ </w:t>
      </w:r>
    </w:p>
    <w:p w14:paraId="09D52E48"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 xml:space="preserve">Սույն Ծրագրի մասնակիցներն ու կատարողները փոխադարձ խորհրդակցությունների անցկացման միջոցով ապահովում են սույն Ծրագրի իրականացման ժամանակ ստացված արդյունքների գաղտնիությունը պահպանելու եւ </w:t>
      </w:r>
      <w:r w:rsidR="00F83A7A" w:rsidRPr="00FA00F3">
        <w:rPr>
          <w:rFonts w:ascii="Sylfaen" w:hAnsi="Sylfaen"/>
          <w:sz w:val="24"/>
          <w:szCs w:val="24"/>
        </w:rPr>
        <w:t>պահպան</w:t>
      </w:r>
      <w:r w:rsidR="007F419B" w:rsidRPr="00FA00F3">
        <w:rPr>
          <w:rFonts w:ascii="Sylfaen" w:hAnsi="Sylfaen"/>
          <w:sz w:val="24"/>
          <w:szCs w:val="24"/>
        </w:rPr>
        <w:t>ության</w:t>
      </w:r>
      <w:r w:rsidRPr="00FA00F3">
        <w:rPr>
          <w:rFonts w:ascii="Sylfaen" w:hAnsi="Sylfaen"/>
          <w:sz w:val="24"/>
          <w:szCs w:val="24"/>
        </w:rPr>
        <w:t xml:space="preserve"> փաստաթղթի ստացմանն ուղղված միջոցներ ձեռնարկելու վերաբերյալ հարցերի կարգավորումը։</w:t>
      </w:r>
    </w:p>
    <w:p w14:paraId="525D2F10"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Նախքան սույն Ծրագրի միջոցառումների իրականացման շրջանակներում ստացված արդյունքների պահպանության ձեւի մասին որոշման ընդունումը՝ սույն Ծրագրի մասնակիցներն ու կատարողներն ապահովում են նշված արդյունքների մասին տեղեկատվությունը չհրապարակելուն ուղղված միջոցների ձեռնարկումը՝ գաղտնիության մասին պայմանագրեր (համաձայնագրեր) կնքելու միջոցով։</w:t>
      </w:r>
    </w:p>
    <w:p w14:paraId="5BE3476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D429E9">
        <w:rPr>
          <w:rFonts w:ascii="Sylfaen" w:hAnsi="Sylfaen"/>
          <w:spacing w:val="-4"/>
          <w:sz w:val="24"/>
          <w:szCs w:val="24"/>
        </w:rPr>
        <w:t>Այն դեպքում, երբ սույն Ծրագրի մասնակիցներն ու կատարողներն ընդունում են արտոնագրի</w:t>
      </w:r>
      <w:r w:rsidRPr="00FA00F3">
        <w:rPr>
          <w:rFonts w:ascii="Sylfaen" w:hAnsi="Sylfaen"/>
          <w:sz w:val="24"/>
          <w:szCs w:val="24"/>
        </w:rPr>
        <w:t xml:space="preserve"> ստացման ընթացակարգն սկսելու մասին որոշումը, սույն Ծրագրի իրականացման շրջանակներում ստացված եւ մտավոր սեփականության օբյեկտ հանդիսացող աշխատանքների արդյունքների մասով արտոնագրի (</w:t>
      </w:r>
      <w:r w:rsidRPr="00D429E9">
        <w:rPr>
          <w:rFonts w:ascii="Sylfaen" w:hAnsi="Sylfaen"/>
          <w:spacing w:val="-4"/>
          <w:sz w:val="24"/>
          <w:szCs w:val="24"/>
        </w:rPr>
        <w:t>արտոնագրերի) տրամադրման հայտը (հայտերը) ներկայացվում է (ներկայացվում են) անդամ</w:t>
      </w:r>
      <w:r w:rsidRPr="00FA00F3">
        <w:rPr>
          <w:rFonts w:ascii="Sylfaen" w:hAnsi="Sylfaen"/>
          <w:sz w:val="24"/>
          <w:szCs w:val="24"/>
        </w:rPr>
        <w:t xml:space="preserve"> պետությունների ազգային օրենսդրությամբ կամ միջազգային պայմանագրերով սահմանված կարգին համապատասխան։</w:t>
      </w:r>
    </w:p>
    <w:p w14:paraId="393775BD" w14:textId="77777777" w:rsidR="00522932" w:rsidRPr="00A90F62"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մասնակիցներն ու կատարողներն ապահովում են սույն Ծրագրի իրականացման շրջանակներում ստացված արդյունքների վերաբերյալ պահպանական փաստաթղթի համատեղ ստացման կամ սույն Ծրագրի մասնակիցներից կամ կատարողներից մեկի կողմից</w:t>
      </w:r>
      <w:r w:rsidR="00BC631B" w:rsidRPr="00FA00F3">
        <w:rPr>
          <w:rFonts w:ascii="Sylfaen" w:hAnsi="Sylfaen"/>
          <w:sz w:val="24"/>
          <w:szCs w:val="24"/>
        </w:rPr>
        <w:t>՝</w:t>
      </w:r>
      <w:r w:rsidRPr="00FA00F3">
        <w:rPr>
          <w:rFonts w:ascii="Sylfaen" w:hAnsi="Sylfaen"/>
          <w:sz w:val="24"/>
          <w:szCs w:val="24"/>
        </w:rPr>
        <w:t xml:space="preserve"> իր անունից եւ իր հաշվին հայտը ներկայացնելու հնարավորությունը՝ պայմանով, որ այդ մասնակիցը կամ կատարողը սույն Ծրագրի այլ մասնակիցների կամ կատարողների կտրամադրի ոչ բացառիկ եւ անհատույց լիցենզիա՝ նշված արդյունքները ոչ </w:t>
      </w:r>
      <w:r w:rsidR="001D717D" w:rsidRPr="00FA00F3">
        <w:rPr>
          <w:rFonts w:ascii="Sylfaen" w:hAnsi="Sylfaen"/>
          <w:sz w:val="24"/>
          <w:szCs w:val="24"/>
        </w:rPr>
        <w:t>առեւտրային</w:t>
      </w:r>
      <w:r w:rsidRPr="00FA00F3">
        <w:rPr>
          <w:rFonts w:ascii="Sylfaen" w:hAnsi="Sylfaen"/>
          <w:sz w:val="24"/>
          <w:szCs w:val="24"/>
        </w:rPr>
        <w:t xml:space="preserve"> նպատակներով օգտագործելու համար։</w:t>
      </w:r>
      <w:r w:rsidR="00FA00F3">
        <w:rPr>
          <w:rFonts w:ascii="Sylfaen" w:hAnsi="Sylfaen"/>
          <w:sz w:val="24"/>
          <w:szCs w:val="24"/>
        </w:rPr>
        <w:t xml:space="preserve"> </w:t>
      </w:r>
      <w:r w:rsidRPr="00FA00F3">
        <w:rPr>
          <w:rFonts w:ascii="Sylfaen" w:hAnsi="Sylfaen"/>
          <w:sz w:val="24"/>
          <w:szCs w:val="24"/>
        </w:rPr>
        <w:t xml:space="preserve">Նշված արդյունքներն այլ նպատակներով օգտագործելու մասին որոշումն ընդունվում է իրավատերերի կողմից՝ փոխադարձ համաձայնությամբ։ </w:t>
      </w:r>
    </w:p>
    <w:p w14:paraId="1FACB166" w14:textId="77777777" w:rsidR="00D429E9" w:rsidRPr="00A90F62" w:rsidRDefault="00D429E9" w:rsidP="00FA00F3">
      <w:pPr>
        <w:pStyle w:val="Bodytext120"/>
        <w:shd w:val="clear" w:color="auto" w:fill="auto"/>
        <w:spacing w:before="0" w:after="160" w:line="360" w:lineRule="auto"/>
        <w:ind w:firstLine="567"/>
        <w:rPr>
          <w:rFonts w:ascii="Sylfaen" w:hAnsi="Sylfaen"/>
          <w:sz w:val="24"/>
          <w:szCs w:val="24"/>
        </w:rPr>
      </w:pPr>
    </w:p>
    <w:p w14:paraId="3F1E5273"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 xml:space="preserve">Սույն Ծրագրի մասնակիցներից ու կատարողներից յուրաքանչյուրն ապահովում է սույն Ծրագրի մյուս մասնակիցներին ու կատարողներին </w:t>
      </w:r>
      <w:r w:rsidR="00F83A7A" w:rsidRPr="00FA00F3">
        <w:rPr>
          <w:rFonts w:ascii="Sylfaen" w:hAnsi="Sylfaen"/>
          <w:sz w:val="24"/>
          <w:szCs w:val="24"/>
        </w:rPr>
        <w:t>համապատասխան</w:t>
      </w:r>
      <w:r w:rsidRPr="00FA00F3">
        <w:rPr>
          <w:rFonts w:ascii="Sylfaen" w:hAnsi="Sylfaen"/>
          <w:sz w:val="24"/>
          <w:szCs w:val="24"/>
        </w:rPr>
        <w:t xml:space="preserve"> անդամ պետության օրենսդրությանը </w:t>
      </w:r>
      <w:r w:rsidR="00F83A7A" w:rsidRPr="00FA00F3">
        <w:rPr>
          <w:rFonts w:ascii="Sylfaen" w:hAnsi="Sylfaen"/>
          <w:sz w:val="24"/>
          <w:szCs w:val="24"/>
        </w:rPr>
        <w:t>համապատասխան</w:t>
      </w:r>
      <w:r w:rsidRPr="00FA00F3">
        <w:rPr>
          <w:rFonts w:ascii="Sylfaen" w:hAnsi="Sylfaen"/>
          <w:sz w:val="24"/>
          <w:szCs w:val="24"/>
        </w:rPr>
        <w:t xml:space="preserve"> նրանց ներկայացվող՝ սույն Ծրագրի իրականացման շրջանակներում պահպանական փաստաթղթերի օգտագործման պայմանների խախտումների հետ կապված ցանկացած պահանջի մասին ծանուցելը։ </w:t>
      </w:r>
    </w:p>
    <w:p w14:paraId="094DC8B1"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մասնակիցներն ու կատարողները սույն Ծրագրի մյուս մասնակիցներին (երրորդ անձանց) չեն տրամադրում, չեն վաճառում, չեն վերազիջում եւ այլ կերպ չեն փոխանցում սույն Ծրագրի մասնակցին կամ կատարողին պատկանող գիտատեխնիկական տեղեկատվությունը՝ առանց իրավատիրոջ նախնական գրավոր համաձայնության։</w:t>
      </w:r>
    </w:p>
    <w:p w14:paraId="0818E9A6"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Այդ տեղեկատվության փոխանցումն իրականացվում է անդամ պետությունների օրենսդրությանը, ինչպես նաեւ այն միջազգային պայմանագրերին համապատասխան, որի մասնակիցներն են </w:t>
      </w:r>
      <w:r w:rsidR="00CC52A3" w:rsidRPr="00FA00F3">
        <w:rPr>
          <w:rFonts w:ascii="Sylfaen" w:hAnsi="Sylfaen"/>
          <w:sz w:val="24"/>
          <w:szCs w:val="24"/>
        </w:rPr>
        <w:t>իրենք</w:t>
      </w:r>
      <w:r w:rsidRPr="00FA00F3">
        <w:rPr>
          <w:rFonts w:ascii="Sylfaen" w:hAnsi="Sylfaen"/>
          <w:sz w:val="24"/>
          <w:szCs w:val="24"/>
        </w:rPr>
        <w:t>։</w:t>
      </w:r>
    </w:p>
    <w:p w14:paraId="3EC83363"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մասնակիցներն ու կատարողներն իրենց պետությունների օրենսդրությանը եւ այն միջազգային պայմանագրերին համապատասխան, որի մասնակիցներն են իրենք, ձեռնարկում են սույն Ծրագրի մյուս մասնակիցներին ու կատարողներին պատկանող մտավոր սեփականության օբյեկտների նկատմամբ իրավունքների խախտման կանխարգելմանը եւ (կամ) կանխմանն ուղղված անհրաժեշտ միջոցներ։</w:t>
      </w:r>
    </w:p>
    <w:p w14:paraId="21682BA4"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մասնակիցներն ու կատարողները փոխադարձ համաձայնությամբ որոշում են սույն Ծրագրի իրականացման շրջանակներում ստեղծված արտադրանքն իրենց պետությունների տարածքներից այլ պետությունների տարածքներ տեղափոխելու կարգը՝ օգտագործելով սույն Ծրագրի այլ մասնակցի կամ կատարողի պատկանող մտավոր սեփականության օբյեկտները եւ գիտատեխնիկական տեղեկատվությունը՝ իրենց անդամ պետությունների օրենսդրությանը եւ այն միջազգային պայմանագրերին համապատասխան, որի մասնակիցներն են իրենք։</w:t>
      </w:r>
    </w:p>
    <w:p w14:paraId="345F01C7"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Սույն Ծրագրի մասնակիցներն ու կատարողներն ընդունում են, որ պայմանագրերի (աշխատանքների կատարման տեխնիկական առաջադրանքների, համաձայնագրերի, պայմանագրերի) կատարման շրջանակներում ստացված գիտատեխնիկական տեղեկատվությունը կարող է համարվել գաղտնի տեղեկատվություն։</w:t>
      </w:r>
    </w:p>
    <w:p w14:paraId="3BD408E8"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Գաղտնի տեղեկատվության հետ կապված՝ սույն Ծրագրի մասնակիցներն ու կատարողները հիմք են ընդունում հետեւյալ սկզբունքները՝</w:t>
      </w:r>
    </w:p>
    <w:p w14:paraId="50668F6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մասնակիցներից կամ կատարողներից մեկի կողմից գաղտնի ճանաչված տեղեկատվությունն ինքնաբերաբար ճանաչվում է այդպիսին սույն Ծրագրի մյուս մասնակիցների ու կատարողների կողմից</w:t>
      </w:r>
    </w:p>
    <w:p w14:paraId="099894E7"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մասնակիցներն ու կատարողները պարտավորվում են օգտագործել գաղտնի տեղեկատվությունը բացառապես այն նպատակներ</w:t>
      </w:r>
      <w:r w:rsidR="00D429E9">
        <w:rPr>
          <w:rFonts w:ascii="Sylfaen" w:hAnsi="Sylfaen"/>
          <w:sz w:val="24"/>
          <w:szCs w:val="24"/>
        </w:rPr>
        <w:t>ով, որոնց համար դա փոխանցվում է</w:t>
      </w:r>
    </w:p>
    <w:p w14:paraId="3D9508A8"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գաղտնի տեղեկատվությունը սույն Ծրագրի մասնակիցներին ու կատարողներին է փոխանցվում սույն Ծրագրի՝ այդ տեղեկատվությունը փոխանցող մասնակիցների ու կատարողների պետությունների </w:t>
      </w:r>
      <w:r w:rsidR="00D429E9">
        <w:rPr>
          <w:rFonts w:ascii="Sylfaen" w:hAnsi="Sylfaen"/>
          <w:sz w:val="24"/>
          <w:szCs w:val="24"/>
        </w:rPr>
        <w:t>օրենսդրությամբ սահմանված կարգով</w:t>
      </w:r>
    </w:p>
    <w:p w14:paraId="1979EB5A"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մասնակիցներից ու կատարողներից յուրաքանչյուրը ձեռնարկում է գաղտնի տեղեկատվության բացահայտումը կանխելուն ուղղված բոլոր անհրաժեշտ միջոցները՝ բացառությամբ այն դեպքերի, երբ սույն Ծրագրի՝ նշված տեղեկատվությունը փոխանցող եւ դրա իրավատերը հանդիսացող մասնակիցը կամ կատարողը նախապես տալիս է իր գրավոր համաձայնությունը՝ այդ տեղե</w:t>
      </w:r>
      <w:r w:rsidR="00D429E9">
        <w:rPr>
          <w:rFonts w:ascii="Sylfaen" w:hAnsi="Sylfaen"/>
          <w:sz w:val="24"/>
          <w:szCs w:val="24"/>
        </w:rPr>
        <w:t>կատվությունը բացահայտելու համար</w:t>
      </w:r>
    </w:p>
    <w:p w14:paraId="754698C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ազգային պատվիրատու-համակարգողների կողմից կնքվող պայմանագրերի (աշխատանքների կատարման տեխնիկական առաջադրանքների, համաձայնագրերի, պայմանագրերի) կատարման շրջանակներում սույն Ծրագրի մասնակիցների ու կատարողների կողմից ստացված տեղեկատվությունը </w:t>
      </w:r>
      <w:r w:rsidRPr="00FA00F3">
        <w:rPr>
          <w:rFonts w:ascii="Sylfaen" w:hAnsi="Sylfaen"/>
          <w:sz w:val="24"/>
          <w:szCs w:val="24"/>
        </w:rPr>
        <w:lastRenderedPageBreak/>
        <w:t>համարվում է գաղտնի՝ սույն Ծրագրի մասնակիցների ու կատարողների փոխադարձ համաձայնությամբ։</w:t>
      </w:r>
    </w:p>
    <w:p w14:paraId="305F4C1B" w14:textId="77777777" w:rsidR="00522932" w:rsidRPr="00FA00F3" w:rsidRDefault="00522932" w:rsidP="00FA00F3">
      <w:pPr>
        <w:spacing w:after="160" w:line="360" w:lineRule="auto"/>
        <w:ind w:firstLine="567"/>
        <w:jc w:val="both"/>
        <w:rPr>
          <w:rFonts w:ascii="Sylfaen" w:hAnsi="Sylfaen"/>
        </w:rPr>
      </w:pPr>
    </w:p>
    <w:p w14:paraId="52F76493" w14:textId="77777777" w:rsidR="00522932" w:rsidRPr="00FA00F3" w:rsidRDefault="003C71F8" w:rsidP="00FA00F3">
      <w:pPr>
        <w:pStyle w:val="Bodytext120"/>
        <w:shd w:val="clear" w:color="auto" w:fill="auto"/>
        <w:spacing w:before="0" w:after="160" w:line="360" w:lineRule="auto"/>
        <w:jc w:val="center"/>
        <w:rPr>
          <w:rFonts w:ascii="Sylfaen" w:hAnsi="Sylfaen"/>
          <w:sz w:val="24"/>
          <w:szCs w:val="24"/>
        </w:rPr>
      </w:pPr>
      <w:r w:rsidRPr="00FA00F3">
        <w:rPr>
          <w:rFonts w:ascii="Sylfaen" w:hAnsi="Sylfaen"/>
          <w:sz w:val="24"/>
          <w:szCs w:val="24"/>
        </w:rPr>
        <w:t>Ստեղծվող նյութական եւ ոչ նյութական ակտիվների նկատմամբ</w:t>
      </w:r>
      <w:r w:rsidR="00FA00F3">
        <w:rPr>
          <w:rFonts w:ascii="Sylfaen" w:hAnsi="Sylfaen"/>
          <w:sz w:val="24"/>
          <w:szCs w:val="24"/>
        </w:rPr>
        <w:t xml:space="preserve"> </w:t>
      </w:r>
      <w:r w:rsidRPr="00FA00F3">
        <w:rPr>
          <w:rFonts w:ascii="Sylfaen" w:hAnsi="Sylfaen"/>
          <w:sz w:val="24"/>
          <w:szCs w:val="24"/>
        </w:rPr>
        <w:br/>
        <w:t>գույքային իրավունքների պահպանության հարցերը</w:t>
      </w:r>
    </w:p>
    <w:p w14:paraId="77DA4127"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Սույն </w:t>
      </w:r>
      <w:r w:rsidR="00930B80" w:rsidRPr="00FA00F3">
        <w:rPr>
          <w:rFonts w:ascii="Sylfaen" w:hAnsi="Sylfaen"/>
          <w:sz w:val="24"/>
          <w:szCs w:val="24"/>
        </w:rPr>
        <w:t>Ծրագրի իրականացման արդյունքում նախատեսվում է հետեւյալ նյութական եւ ոչ նյութական ակտիվների</w:t>
      </w:r>
      <w:r w:rsidRPr="00FA00F3">
        <w:rPr>
          <w:rFonts w:ascii="Sylfaen" w:hAnsi="Sylfaen"/>
          <w:sz w:val="24"/>
          <w:szCs w:val="24"/>
        </w:rPr>
        <w:t xml:space="preserve"> ձեւավորումը (ստեղծումը)՝</w:t>
      </w:r>
    </w:p>
    <w:p w14:paraId="0B0268A3"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ՏՀ-ների ազգային օպերատորների տեղեկատվական-որոնողական համակարգերի բազայի վրա տեղեկատվական-որոնողական ինտեգրված համակարգ (ԵՀԶ ստանդարտ արտադրանքի եւ արխիվային նյութերի վ</w:t>
      </w:r>
      <w:r w:rsidR="00D429E9">
        <w:rPr>
          <w:rFonts w:ascii="Sylfaen" w:hAnsi="Sylfaen"/>
          <w:sz w:val="24"/>
          <w:szCs w:val="24"/>
        </w:rPr>
        <w:t>երաբերյալ մեթատվյալների բանկով)</w:t>
      </w:r>
    </w:p>
    <w:p w14:paraId="7674E53E"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տվյալների ընդունման եւ տիեզերական ապարատների կառավարման վերգետնյա ազգային համալիրների փոխգործակցության եւ համակարգված օգտագործման ապահովման ապարատայի</w:t>
      </w:r>
      <w:r w:rsidR="00D429E9">
        <w:rPr>
          <w:rFonts w:ascii="Sylfaen" w:hAnsi="Sylfaen"/>
          <w:sz w:val="24"/>
          <w:szCs w:val="24"/>
        </w:rPr>
        <w:t>ն-ծրագրային համալիրի փորձանմուշ</w:t>
      </w:r>
    </w:p>
    <w:p w14:paraId="7D8B65EB" w14:textId="77777777" w:rsidR="00522932" w:rsidRPr="00D429E9" w:rsidRDefault="003C71F8" w:rsidP="00FA00F3">
      <w:pPr>
        <w:pStyle w:val="Bodytext120"/>
        <w:shd w:val="clear" w:color="auto" w:fill="auto"/>
        <w:spacing w:before="0" w:after="160" w:line="360" w:lineRule="auto"/>
        <w:ind w:firstLine="567"/>
        <w:rPr>
          <w:rFonts w:ascii="Sylfaen" w:hAnsi="Sylfaen"/>
          <w:spacing w:val="-6"/>
          <w:sz w:val="24"/>
          <w:szCs w:val="24"/>
        </w:rPr>
      </w:pPr>
      <w:r w:rsidRPr="00D429E9">
        <w:rPr>
          <w:rFonts w:ascii="Sylfaen" w:hAnsi="Sylfaen"/>
          <w:spacing w:val="-6"/>
          <w:sz w:val="24"/>
          <w:szCs w:val="24"/>
        </w:rPr>
        <w:t>ԵՀԶ ՏԱ-ների համատեղ ուղեծրային խմբավորում, որը բաղկացած կլինի Ղազախստանի Հանրապետության կողմից ստեղծվող միջին տարածական լուծաչափի ՏԱ-ի ուղեծրային հատվածից եւ բոլոր անդամ պետությունների կողմից համատեղ ստեղծվող գերբարձր տարածական լու</w:t>
      </w:r>
      <w:r w:rsidR="00D429E9" w:rsidRPr="00D429E9">
        <w:rPr>
          <w:rFonts w:ascii="Sylfaen" w:hAnsi="Sylfaen"/>
          <w:spacing w:val="-6"/>
          <w:sz w:val="24"/>
          <w:szCs w:val="24"/>
        </w:rPr>
        <w:t>ծաչափի ՏԱ-ի ուղեծրային հատվածից</w:t>
      </w:r>
    </w:p>
    <w:p w14:paraId="67D1E5E0"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ՏՀ-ների ազգային օպերատորների ԵՀԶ տվյալների ընդունման՝ ինտեգրված ցանցում միավորված արդիականացված վերգետնյա միջոցներ։</w:t>
      </w:r>
    </w:p>
    <w:p w14:paraId="7A6CA5CD"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իրականացման շրջանակներում անդամ պետություններից յուրաքանչյուրը ֆինանսավորում եւ ստեղծում (արդիականացնում) է ինտեգրված տեղեկատվական-որոնողական համակարգի կազմում իր նյութական կամ ոչ նյութական ակտիվը, այդ թվում՝ ընդունման վերգետնյա կայանը, անդամ պետությունների ԵՀԶ ԻՏՀ-ում միավորված՝ միջին եւ գերբարձր տարածական լուծաչափի ԵՀԶ ՏԱ-ների բազայի վրա ԵՀԶ ՏՀ-ները, ինչպես նաեւ այլ ակտիվներ, որոնց ստեղծումը (արդիականացումը) նախատեսված է սույն Ծրագրով։</w:t>
      </w:r>
    </w:p>
    <w:p w14:paraId="3521AB1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Ծրագրի մասնակիցների կողմից ստեղծվող ակտիվների օգտագործման պայմանները եւ կարգը կկարգավորվեն սույն Ծրագրի շրջանակներում մշակված կազմակերպչական-կարգադրական եւ նորմատիվ-տեխնիկական փաստաթղթերով։</w:t>
      </w:r>
    </w:p>
    <w:p w14:paraId="67ADC136"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Այսպիսով, սույն Ծրագրի շրջանակներում ստեղծված նյութական եւ ոչ նյութական յուրաքանչյուր ակտիվի նկատմամբ գույքային իրավունքները կպատկանեն այն պետությանը, որը ֆինանսավորում է այդ օբյեկտի ստեղծումը։</w:t>
      </w:r>
      <w:r w:rsidR="00FA00F3">
        <w:rPr>
          <w:rFonts w:ascii="Sylfaen" w:hAnsi="Sylfaen"/>
          <w:sz w:val="24"/>
          <w:szCs w:val="24"/>
        </w:rPr>
        <w:t xml:space="preserve"> </w:t>
      </w:r>
      <w:r w:rsidRPr="00FA00F3">
        <w:rPr>
          <w:rFonts w:ascii="Sylfaen" w:hAnsi="Sylfaen"/>
          <w:sz w:val="24"/>
          <w:szCs w:val="24"/>
        </w:rPr>
        <w:t>Ընդհանուր նյութական ակտիվների ձեւավորում սույն Ծրագրի շրջանակներում չի ենթադրվում։</w:t>
      </w:r>
    </w:p>
    <w:p w14:paraId="0FDA1A60" w14:textId="77777777" w:rsidR="00522932" w:rsidRPr="00FA00F3" w:rsidRDefault="00522932" w:rsidP="00FA00F3">
      <w:pPr>
        <w:spacing w:after="160" w:line="360" w:lineRule="auto"/>
        <w:ind w:firstLine="567"/>
        <w:rPr>
          <w:rFonts w:ascii="Sylfaen" w:hAnsi="Sylfaen"/>
        </w:rPr>
      </w:pPr>
    </w:p>
    <w:p w14:paraId="3D327B9D" w14:textId="77777777" w:rsidR="00522932" w:rsidRPr="00FA00F3" w:rsidRDefault="003C71F8" w:rsidP="00FA00F3">
      <w:pPr>
        <w:pStyle w:val="Bodytext120"/>
        <w:shd w:val="clear" w:color="auto" w:fill="auto"/>
        <w:spacing w:before="0" w:after="160" w:line="360" w:lineRule="auto"/>
        <w:jc w:val="center"/>
        <w:rPr>
          <w:rFonts w:ascii="Sylfaen" w:hAnsi="Sylfaen"/>
          <w:sz w:val="24"/>
          <w:szCs w:val="24"/>
        </w:rPr>
      </w:pPr>
      <w:r w:rsidRPr="00FA00F3">
        <w:rPr>
          <w:rFonts w:ascii="Sylfaen" w:hAnsi="Sylfaen"/>
          <w:sz w:val="24"/>
          <w:szCs w:val="24"/>
        </w:rPr>
        <w:t xml:space="preserve">IX. Ծրագրի </w:t>
      </w:r>
      <w:r w:rsidR="00F83A7A" w:rsidRPr="00FA00F3">
        <w:rPr>
          <w:rFonts w:ascii="Sylfaen" w:hAnsi="Sylfaen"/>
          <w:sz w:val="24"/>
          <w:szCs w:val="24"/>
        </w:rPr>
        <w:t>իրականաց</w:t>
      </w:r>
      <w:r w:rsidR="007F419B" w:rsidRPr="00FA00F3">
        <w:rPr>
          <w:rFonts w:ascii="Sylfaen" w:hAnsi="Sylfaen"/>
          <w:sz w:val="24"/>
          <w:szCs w:val="24"/>
        </w:rPr>
        <w:t>ու</w:t>
      </w:r>
      <w:r w:rsidR="00F83A7A" w:rsidRPr="00FA00F3">
        <w:rPr>
          <w:rFonts w:ascii="Sylfaen" w:hAnsi="Sylfaen"/>
          <w:sz w:val="24"/>
          <w:szCs w:val="24"/>
        </w:rPr>
        <w:t>մ</w:t>
      </w:r>
      <w:r w:rsidR="007F419B" w:rsidRPr="00FA00F3">
        <w:rPr>
          <w:rFonts w:ascii="Sylfaen" w:hAnsi="Sylfaen"/>
          <w:sz w:val="24"/>
          <w:szCs w:val="24"/>
        </w:rPr>
        <w:t>ից</w:t>
      </w:r>
      <w:r w:rsidR="00F83A7A" w:rsidRPr="00FA00F3">
        <w:rPr>
          <w:rFonts w:ascii="Sylfaen" w:hAnsi="Sylfaen"/>
          <w:sz w:val="24"/>
          <w:szCs w:val="24"/>
        </w:rPr>
        <w:t xml:space="preserve"> ակնկալվող</w:t>
      </w:r>
      <w:r w:rsidR="00CF49DA" w:rsidRPr="00FA00F3">
        <w:rPr>
          <w:rFonts w:ascii="Sylfaen" w:hAnsi="Sylfaen"/>
          <w:sz w:val="24"/>
          <w:szCs w:val="24"/>
        </w:rPr>
        <w:t xml:space="preserve"> արդյունքները</w:t>
      </w:r>
    </w:p>
    <w:p w14:paraId="54BD0C5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Սույն Ծրագրի իրականացման հիմնական արդյունքներն են անդամ պետությունների պետական եւ առեւտրային սպառողների՝ ԵՀԶ բարձր տեխնոլոգիական արտադրանքի եւ երկրատեղեկատվական ծառայությունների որակով եւ քանակով բավարարվածության մակարդակի բարձրացումը, երրորդ երկրներից ԵՀԶ տվյալների մատակարարումներից անդամ պետությունների առավելագույն անկախության ապահովումը եւ անդամ պետությունների գլոբալ մրցունակությունը բարձրացնելու համար պայմանների ստեղծումը։ </w:t>
      </w:r>
    </w:p>
    <w:p w14:paraId="738FBC1F"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ուղեծրային եւ վերգետնյա ենթակառուցվածքի օբյեկտների ինտեգրմանն ուղղված միջոցառումների իրականացումը, նկարահանման պլանավորման միասնական համակարգի ներդրումը եւ ազգային ԵՀԶ ՏԱ-ներից ստացված ԵՀԶ տվյալների ընդհանուր բանկի օգտագործումը, ինչպես նաեւ անդամ պետությունների հեռանկարային ԵՀԶ ՏՀ-ների ստեղծումն ու օգտագործումը թույլ կտան ապահովել հետեւյալ արդյունքները՝</w:t>
      </w:r>
    </w:p>
    <w:p w14:paraId="6C30F2E3"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հրթիռատիեզերական արդյունաբերության պետական եւ արտադրական կառույցներում միջպետական ու</w:t>
      </w:r>
      <w:r w:rsidR="00D429E9">
        <w:rPr>
          <w:rFonts w:ascii="Sylfaen" w:hAnsi="Sylfaen"/>
          <w:sz w:val="24"/>
          <w:szCs w:val="24"/>
        </w:rPr>
        <w:t xml:space="preserve"> միջճյուղային կապերի ամրապնդում</w:t>
      </w:r>
    </w:p>
    <w:p w14:paraId="2CE2D199"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ԵՀԶ տիեզերական միջոցների ստեղծման եւ օգտագործման ոլորտում միջպետական (միջգերատեսչական) կազմակերպչական-կարգադրական, նորմատիվ-տեխնիկական եւ մեթոդական փաստաթղ</w:t>
      </w:r>
      <w:r w:rsidR="00D429E9">
        <w:rPr>
          <w:rFonts w:ascii="Sylfaen" w:hAnsi="Sylfaen"/>
          <w:sz w:val="24"/>
          <w:szCs w:val="24"/>
        </w:rPr>
        <w:t>թերի մշակում</w:t>
      </w:r>
    </w:p>
    <w:p w14:paraId="148F9A0D"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ՏՀ-ների համատեղ ստեղծման եւ կիրառման նպատակների համար անդամ պետությունների տիեզերական ճյուղերի ձեռնարկությունների արդյունա</w:t>
      </w:r>
      <w:r w:rsidR="00D429E9">
        <w:rPr>
          <w:rFonts w:ascii="Sylfaen" w:hAnsi="Sylfaen"/>
          <w:sz w:val="24"/>
          <w:szCs w:val="24"/>
        </w:rPr>
        <w:t>բերական կոոպերացիայի ձեւավորում</w:t>
      </w:r>
    </w:p>
    <w:p w14:paraId="6415926D"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սկզբունքայնորեն նոր տեխնիկական բնութագրերով միջին եւ գերբարձր տարածական լուծաչափի Ե</w:t>
      </w:r>
      <w:r w:rsidR="00D429E9">
        <w:rPr>
          <w:rFonts w:ascii="Sylfaen" w:hAnsi="Sylfaen"/>
          <w:sz w:val="24"/>
          <w:szCs w:val="24"/>
        </w:rPr>
        <w:t>ՀԶ ՏԱ-ների ստեղծում</w:t>
      </w:r>
    </w:p>
    <w:p w14:paraId="2A9F5829"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գործող ՏԱ-ների եւ սույն Ծրագրի շրջանակներում ստեղծված հեռանկարային ԵՀԶ ՏԱ-ներ</w:t>
      </w:r>
      <w:r w:rsidR="00D429E9">
        <w:rPr>
          <w:rFonts w:ascii="Sylfaen" w:hAnsi="Sylfaen"/>
          <w:sz w:val="24"/>
          <w:szCs w:val="24"/>
        </w:rPr>
        <w:t>ի բազայի վրա ԵՀԶ ԻՏՀ-ի ստեղծում</w:t>
      </w:r>
    </w:p>
    <w:p w14:paraId="3E05DA56"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շրջանակներում ստեղծված ԵՀԶ ԻՏՀ-ի օգտագործմամբ սպառողներին մատակարարվող ԵՀԶ տվյալների որակի եւ</w:t>
      </w:r>
      <w:r w:rsidR="00FA00F3">
        <w:rPr>
          <w:rFonts w:ascii="Sylfaen" w:hAnsi="Sylfaen"/>
          <w:sz w:val="24"/>
          <w:szCs w:val="24"/>
        </w:rPr>
        <w:t xml:space="preserve"> </w:t>
      </w:r>
      <w:r w:rsidRPr="00FA00F3">
        <w:rPr>
          <w:rFonts w:ascii="Sylfaen" w:hAnsi="Sylfaen"/>
          <w:sz w:val="24"/>
          <w:szCs w:val="24"/>
        </w:rPr>
        <w:t>ծավալի մեծացման հաշվին անդամ պետությունների պետական իշխանության մարմինների եւ սպառողների լայն շրջանակի՝ ԵՀԶ տվյալներով ապահո</w:t>
      </w:r>
      <w:r w:rsidR="00D429E9">
        <w:rPr>
          <w:rFonts w:ascii="Sylfaen" w:hAnsi="Sylfaen"/>
          <w:sz w:val="24"/>
          <w:szCs w:val="24"/>
        </w:rPr>
        <w:t>վվածության մակարդակի բարձրացում</w:t>
      </w:r>
    </w:p>
    <w:p w14:paraId="0195ECFD"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անդամ պետությունների ԵՀԶ ԻՏՀ-ի տեղեկատվության ընդունման, մշակման ու տարածման ապարատային-ծրագրային </w:t>
      </w:r>
      <w:r w:rsidR="00D429E9">
        <w:rPr>
          <w:rFonts w:ascii="Sylfaen" w:hAnsi="Sylfaen"/>
          <w:sz w:val="24"/>
          <w:szCs w:val="24"/>
        </w:rPr>
        <w:t>համալիրների ցանցի արդիականացում</w:t>
      </w:r>
    </w:p>
    <w:p w14:paraId="6FB14DEB"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ՏՀ-ների ազգային օպերատորների տեղեկատվական-որոնողական համակարգերի բազայի վրա ԵՀԶ ստանդարտ արտադրանքի ու արխիվային նյութերի մեթատվյալների բանկի եւ անդամ պետությունների տեղեկատվական-որոնողական ինտեգր</w:t>
      </w:r>
      <w:r w:rsidR="00D429E9">
        <w:rPr>
          <w:rFonts w:ascii="Sylfaen" w:hAnsi="Sylfaen"/>
          <w:sz w:val="24"/>
          <w:szCs w:val="24"/>
        </w:rPr>
        <w:t>ված համակարգի ստեղծում</w:t>
      </w:r>
    </w:p>
    <w:p w14:paraId="0007306E"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ԵՀԶ ՏԱ-ների կառավարման վերգետնյա համալիրների եւ անդամ պետությունների ԵՀԶ ԻՏՀ-ի տեղեկատվության ընդունման, մշակման ու տարածման համալիրների փոխգործակցության եւ համակարգված օգտագործման ապահովման ապարատային-ծրագրային համալիրի ստեղծում։</w:t>
      </w:r>
    </w:p>
    <w:p w14:paraId="2ED994F3" w14:textId="77777777" w:rsidR="00522932" w:rsidRPr="00FA00F3" w:rsidRDefault="00522932" w:rsidP="00FA00F3">
      <w:pPr>
        <w:spacing w:after="160" w:line="360" w:lineRule="auto"/>
        <w:ind w:firstLine="567"/>
        <w:jc w:val="both"/>
        <w:rPr>
          <w:rFonts w:ascii="Sylfaen" w:hAnsi="Sylfaen"/>
        </w:rPr>
      </w:pPr>
    </w:p>
    <w:p w14:paraId="6C33EF77" w14:textId="77777777" w:rsidR="00522932" w:rsidRPr="00FA00F3" w:rsidRDefault="003C71F8" w:rsidP="00FA00F3">
      <w:pPr>
        <w:pStyle w:val="Bodytext120"/>
        <w:shd w:val="clear" w:color="auto" w:fill="auto"/>
        <w:spacing w:before="0" w:after="160" w:line="360" w:lineRule="auto"/>
        <w:jc w:val="center"/>
        <w:rPr>
          <w:rFonts w:ascii="Sylfaen" w:hAnsi="Sylfaen"/>
          <w:sz w:val="24"/>
          <w:szCs w:val="24"/>
        </w:rPr>
      </w:pPr>
      <w:r w:rsidRPr="00FA00F3">
        <w:rPr>
          <w:rFonts w:ascii="Sylfaen" w:hAnsi="Sylfaen"/>
          <w:sz w:val="24"/>
          <w:szCs w:val="24"/>
        </w:rPr>
        <w:lastRenderedPageBreak/>
        <w:t>X. Ծրագրի իրականացման սոցիալ-տնտեսական,</w:t>
      </w:r>
      <w:r w:rsidR="00FA00F3">
        <w:rPr>
          <w:rFonts w:ascii="Sylfaen" w:hAnsi="Sylfaen"/>
          <w:sz w:val="24"/>
          <w:szCs w:val="24"/>
        </w:rPr>
        <w:t xml:space="preserve"> </w:t>
      </w:r>
      <w:r w:rsidRPr="00FA00F3">
        <w:rPr>
          <w:rFonts w:ascii="Sylfaen" w:hAnsi="Sylfaen"/>
          <w:sz w:val="24"/>
          <w:szCs w:val="24"/>
        </w:rPr>
        <w:br/>
        <w:t>էկոլոգիական եւ այլ հետեւանքների գնահատումը</w:t>
      </w:r>
    </w:p>
    <w:p w14:paraId="1F7690C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Սույն Ծրագրի արդյունքների օգտագործումը էական ավանդ կունենա թվային տնտեսության ձեւավորման հարցում եւ անդամ պետությունների տնտեսական աճի բարձր տեմպեր կապահովի։ Սույն Ծրագրի արդյունքների ներդրումը կստեղծի պայմաններ՝ ի շահ սոցիալապես կարեւոր ոլորտների տիեզերական եւ երկրատեղեկատվական տեխնոլոգիաների սպառողական շուկայի ընդլայնման, </w:t>
      </w:r>
      <w:r w:rsidR="00D64904" w:rsidRPr="00FA00F3">
        <w:rPr>
          <w:rFonts w:ascii="Sylfaen" w:hAnsi="Sylfaen"/>
          <w:sz w:val="24"/>
          <w:szCs w:val="24"/>
        </w:rPr>
        <w:t>էկոլոգի</w:t>
      </w:r>
      <w:r w:rsidRPr="00FA00F3">
        <w:rPr>
          <w:rFonts w:ascii="Sylfaen" w:hAnsi="Sylfaen"/>
          <w:sz w:val="24"/>
          <w:szCs w:val="24"/>
        </w:rPr>
        <w:t xml:space="preserve">ական մոնիթորինգի արդյունավետ անցկացման եւ տարերային աղետներից ու շրջակա միջավայրի անբարենպաստ գործոններից պաշտպանության ապահովման, ինչպես նաեւ անդամ պետությունների բնակչության կենսամակարդակի ու կյանքի որակի բարձրացման համար։ </w:t>
      </w:r>
    </w:p>
    <w:p w14:paraId="229C24F1"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Սույն Ծրագրի շրջանակներում անդամ պետությունների միավորված տեղեկատվական եւ տեխնիկական ռեսուրսների (ազգային գործող ԵՀԶ ՏՀ-ների բազայի վրա) ստեղծման ինտեգրացիոն գործընթացների իրականացումը, հեռանկարային ԵՀԶ ՏՀ-ների ստեղծման ժամանակ ֆինանսական, արտադրական եւ կազմակերպչական հնարավորությունների համախմբումը սույն Ծրագրի մասնակիցներ հանդիսացող կազմակերպությունների եւ անդամ պետությունների համար սոցիալ-տնտեսական զգալի </w:t>
      </w:r>
      <w:r w:rsidR="00B905A2" w:rsidRPr="00FA00F3">
        <w:rPr>
          <w:rFonts w:ascii="Sylfaen" w:hAnsi="Sylfaen"/>
          <w:sz w:val="24"/>
          <w:szCs w:val="24"/>
        </w:rPr>
        <w:t xml:space="preserve">արդյունք </w:t>
      </w:r>
      <w:r w:rsidRPr="00FA00F3">
        <w:rPr>
          <w:rFonts w:ascii="Sylfaen" w:hAnsi="Sylfaen"/>
          <w:sz w:val="24"/>
          <w:szCs w:val="24"/>
        </w:rPr>
        <w:t xml:space="preserve">կստեղծեն։ Մասնավորապես, սույն Ծրագրի՝ անդամ պետությունների ԵՀԶ ԻՏՀ-ի ռեսուրսների մշակման, արտադրման եւ համատեղ օգտագործման հետ կապված միջոցառումների արդյունքում անդամ պետությունների տիեզերական արդյունաբերության ձեռնարկությունները մինչեւ 30 մլրդ ռուսական ռուբլի գումարի չափով </w:t>
      </w:r>
      <w:r w:rsidR="00F83A7A" w:rsidRPr="00FA00F3">
        <w:rPr>
          <w:rFonts w:ascii="Sylfaen" w:hAnsi="Sylfaen"/>
          <w:sz w:val="24"/>
          <w:szCs w:val="24"/>
        </w:rPr>
        <w:t>Ծ</w:t>
      </w:r>
      <w:r w:rsidRPr="00FA00F3">
        <w:rPr>
          <w:rFonts w:ascii="Sylfaen" w:hAnsi="Sylfaen"/>
          <w:sz w:val="24"/>
          <w:szCs w:val="24"/>
        </w:rPr>
        <w:t>րագրի ֆինա</w:t>
      </w:r>
      <w:r w:rsidR="00387811" w:rsidRPr="00FA00F3">
        <w:rPr>
          <w:rFonts w:ascii="Sylfaen" w:hAnsi="Sylfaen"/>
          <w:sz w:val="24"/>
          <w:szCs w:val="24"/>
        </w:rPr>
        <w:t>ն</w:t>
      </w:r>
      <w:r w:rsidRPr="00FA00F3">
        <w:rPr>
          <w:rFonts w:ascii="Sylfaen" w:hAnsi="Sylfaen"/>
          <w:sz w:val="24"/>
          <w:szCs w:val="24"/>
        </w:rPr>
        <w:t>սավորման ծավալով լրացուցիչ պատվերներ կստանան։</w:t>
      </w:r>
      <w:r w:rsidR="00FA00F3">
        <w:rPr>
          <w:rFonts w:ascii="Sylfaen" w:hAnsi="Sylfaen"/>
          <w:sz w:val="24"/>
          <w:szCs w:val="24"/>
        </w:rPr>
        <w:t xml:space="preserve"> </w:t>
      </w:r>
      <w:r w:rsidRPr="00FA00F3">
        <w:rPr>
          <w:rFonts w:ascii="Sylfaen" w:hAnsi="Sylfaen"/>
          <w:sz w:val="24"/>
          <w:szCs w:val="24"/>
        </w:rPr>
        <w:t>Պատվերների այս ծավալը թույլ կտա ստեղծել նոր աշխատատեղեր եւ անդամ պետությունների</w:t>
      </w:r>
      <w:r w:rsidR="00D32763" w:rsidRPr="00FA00F3">
        <w:rPr>
          <w:rFonts w:ascii="Sylfaen" w:hAnsi="Sylfaen"/>
          <w:sz w:val="24"/>
          <w:szCs w:val="24"/>
        </w:rPr>
        <w:t xml:space="preserve"> տիեզերական ճյուղերում ներգրավել բարձր որակավորում ունեցող մասնագետների։</w:t>
      </w:r>
    </w:p>
    <w:p w14:paraId="5B41E97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Մինչեւ 2030 թվականը սույն Ծրագրով անդամ պետությունների բյուջեները կստանան ուղղակի եկամուտներ՝ ԵՀԶ տվյալների մատակարարումից, եւ անուղղակի եկամուտներ՝ անդամ պետությունների ԵՀԶ ԻՏՀ-ից տվյալների </w:t>
      </w:r>
      <w:r w:rsidRPr="00FA00F3">
        <w:rPr>
          <w:rFonts w:ascii="Sylfaen" w:hAnsi="Sylfaen"/>
          <w:sz w:val="24"/>
          <w:szCs w:val="24"/>
        </w:rPr>
        <w:lastRenderedPageBreak/>
        <w:t xml:space="preserve">օգտագործմամբ արտադրված ԵՀԶ </w:t>
      </w:r>
      <w:r w:rsidR="00930B80" w:rsidRPr="00FA00F3">
        <w:rPr>
          <w:rFonts w:ascii="Sylfaen" w:hAnsi="Sylfaen"/>
          <w:sz w:val="24"/>
          <w:szCs w:val="24"/>
        </w:rPr>
        <w:t>արտադրանքի</w:t>
      </w:r>
      <w:r w:rsidRPr="00FA00F3">
        <w:rPr>
          <w:rFonts w:ascii="Sylfaen" w:hAnsi="Sylfaen"/>
          <w:sz w:val="24"/>
          <w:szCs w:val="24"/>
        </w:rPr>
        <w:t xml:space="preserve"> եւ երկրատեղեկատվական ծառայությունների մեջ ավելացված արժեքի հաշվին։</w:t>
      </w:r>
    </w:p>
    <w:p w14:paraId="0AA5A797"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ԵՀԶ ԻՏՀ-ի օգնությամբ ստացվող տեղեկատվության որակի հետ է կապված քաղաքային մոնիթորինգի եւ քաղաքային ենթակառուցվածքի զարգացման հսկողության շուկայում անտառային ռեսուրսների եւ հողային հանդավարների վիճակի մոնիթորինգի համար դրա օգտագործման հնարավորությունը՝ շենքերի եւ շինությունների</w:t>
      </w:r>
      <w:r w:rsidR="00547444" w:rsidRPr="00FA00F3">
        <w:rPr>
          <w:rFonts w:ascii="Sylfaen" w:hAnsi="Sylfaen"/>
          <w:sz w:val="24"/>
          <w:szCs w:val="24"/>
        </w:rPr>
        <w:t xml:space="preserve"> վիճակի</w:t>
      </w:r>
      <w:r w:rsidRPr="00FA00F3">
        <w:rPr>
          <w:rFonts w:ascii="Sylfaen" w:hAnsi="Sylfaen"/>
          <w:sz w:val="24"/>
          <w:szCs w:val="24"/>
        </w:rPr>
        <w:t>, ռեսուրսախնայողության համակարգի, քաղաքաշինության եւ անշարժ գույքի հաշվառման օբյեկտիվ գնահատման համար։</w:t>
      </w:r>
      <w:r w:rsidR="00FA00F3">
        <w:rPr>
          <w:rFonts w:ascii="Sylfaen" w:hAnsi="Sylfaen"/>
          <w:sz w:val="24"/>
          <w:szCs w:val="24"/>
        </w:rPr>
        <w:t xml:space="preserve"> </w:t>
      </w:r>
      <w:r w:rsidRPr="00FA00F3">
        <w:rPr>
          <w:rFonts w:ascii="Sylfaen" w:hAnsi="Sylfaen"/>
          <w:sz w:val="24"/>
          <w:szCs w:val="24"/>
        </w:rPr>
        <w:t>Ակնկալվում է, որ քաղաքային եւ արդյունաբերական մոնիթորինգի արդյունքները հեռանկարում «խելացի» քաղաքների քաղաքաշինական հայեցակարգի մեջ պահանջարկ կունենան։</w:t>
      </w:r>
    </w:p>
    <w:p w14:paraId="101AF1EC"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տնտեսական հանրագումարային էֆեկտի մնացած մասն անուղղակի էֆեկտներին բաժին կընկնի նավթագազային ճյուղում, ինչպես նաեւ բաշխված ենթակառուցվածքի ստեղծման եւ շահագործման դեպքում՝ անդամ պետությունների էներգետիկ ճյուղերում։</w:t>
      </w:r>
    </w:p>
    <w:p w14:paraId="74BFA8B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Միության հեռանկարային ՏԱ-ներից ստացվող ԵՀԶ բարձր ճշգրտության տվյալները կօգտագործվեն անդամ պետությունների տրանսպորտային, նավթագազային եւ էներգետիկ ճյուղերում շատ հիմնահարցերի լուծման համար, որոնց թվում են՝ </w:t>
      </w:r>
    </w:p>
    <w:p w14:paraId="77B7BD2E"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հորատանցքերի եւ արդյունահանման ենթակառուցվածքի ամրակապման համար բարձր ճշգրտության տեղագրական հիմքի, ինչպես նաեւ էներգետիկ ենթակառուցվածքի ստեղծումը՝ երկրաբանական հետախուզման եւ նախագծահետախուզական աշխատանքների բոլոր փուլերում բազմանպատակայի</w:t>
      </w:r>
      <w:r w:rsidR="00D429E9">
        <w:rPr>
          <w:rFonts w:ascii="Sylfaen" w:hAnsi="Sylfaen"/>
          <w:sz w:val="24"/>
          <w:szCs w:val="24"/>
        </w:rPr>
        <w:t>ն հիմնահարցերի իրագործման համար</w:t>
      </w:r>
    </w:p>
    <w:p w14:paraId="5EE18C1D"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հաղորդման բարձրավոլտ գծերի հենարանների տեղակայման ճարտարագիտական-երկրաբանական պայմանների մանրամասն գնահատումը, տարերային աղետների (ջրհեղեղների, երկրաշարժերի եւ այլն</w:t>
      </w:r>
      <w:r w:rsidR="00E1482F" w:rsidRPr="00FA00F3">
        <w:rPr>
          <w:rFonts w:ascii="Sylfaen" w:hAnsi="Sylfaen"/>
          <w:sz w:val="24"/>
          <w:szCs w:val="24"/>
        </w:rPr>
        <w:t>ի</w:t>
      </w:r>
      <w:r w:rsidRPr="00FA00F3">
        <w:rPr>
          <w:rFonts w:ascii="Sylfaen" w:hAnsi="Sylfaen"/>
          <w:sz w:val="24"/>
          <w:szCs w:val="24"/>
        </w:rPr>
        <w:t>) մասին նախազգուշացումը.</w:t>
      </w:r>
    </w:p>
    <w:p w14:paraId="0DC91EDD"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Արեւելյան Սիբիրի եւ Հեռավոր Արեւելքի քիչ հետազոտված տարածքների համար տարածաշրջանային կառուցվածքի եւ նավթագազային կուտակումնե</w:t>
      </w:r>
      <w:r w:rsidR="00D429E9">
        <w:rPr>
          <w:rFonts w:ascii="Sylfaen" w:hAnsi="Sylfaen"/>
          <w:sz w:val="24"/>
          <w:szCs w:val="24"/>
        </w:rPr>
        <w:t>րի գոտիների ուսումնասիրությունը</w:t>
      </w:r>
      <w:r w:rsidRPr="00FA00F3">
        <w:rPr>
          <w:rFonts w:ascii="Sylfaen" w:hAnsi="Sylfaen"/>
          <w:sz w:val="24"/>
          <w:szCs w:val="24"/>
        </w:rPr>
        <w:t xml:space="preserve"> </w:t>
      </w:r>
    </w:p>
    <w:p w14:paraId="77B1AE18"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խողովակաշարերի եւ էներգետիկ ենթակառուցվածքի տարրերի տեխնիկական վիճակի մոնիթորինգը եւ ածխաջրածինների հանքավայրերի տարածքների էկոլոգիական վիճակի գնահատումը։</w:t>
      </w:r>
    </w:p>
    <w:p w14:paraId="7670B631"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Միջին լուծաչափի տիեզերական ապարատների օգնությամբ ստացվող ԵՀԶ տվյալները թույլ կտան լուծել հետեւյալ հիմնահարցերը՝ </w:t>
      </w:r>
    </w:p>
    <w:p w14:paraId="5D0A7028"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խոշորամասշտաբ տեղագրական եւ թեմատիկ քարտեզագրում </w:t>
      </w:r>
    </w:p>
    <w:p w14:paraId="747DA032"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բնական եւ մարդածին օբյեկտների դասակարգում եւ մոնիթորինգ (հայտնաբերում, ճանաչում ու տարբերակում)։</w:t>
      </w:r>
    </w:p>
    <w:p w14:paraId="12778D10"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Անդամ պետությունների աշխարհաքաղաքական դիրքի առանձնահատկություններով (տարածական ընդգրկում, ծովային, ցամաքային եւ օդային սահմանների մեծ երկարություն, բազմազան լանդշաֆտ, հարուստ բնական ռեսուրսներ եւ այլ գործոններ) է պայմանավորված դրանց միավորված տիեզերական ներուժի զարգացման եւ արդյունավետ օգտագործման անհրաժեշտությունը։</w:t>
      </w:r>
    </w:p>
    <w:p w14:paraId="0F6B4BB3"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Սույն Ծրագրի իրականացման արդյունքում պայմաններ կստեղծվեն ԵՀԶ բարձր տեխնոլոգիական տիեզերական ու երկրատեղեկատվական արտադրանքի եւ ծառայությունների շուկայում երկարաժամկետ համագործակցության համար։ </w:t>
      </w:r>
    </w:p>
    <w:p w14:paraId="2243BDF0"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Ըստ փորձագիտական գնահատականի՝ սույն Ծրագրի շրջանակներում ստեղծված տիեզերական վերգետնյա եւ ուղեծրային միջոցների կիրառումը 10-ամյա հեռանկարում թույլ կտա ապահովել շուրջ 38 մլրդ ռուսական ռուբլու չափով հանրագումարային տնտեսակա</w:t>
      </w:r>
      <w:r w:rsidR="003A7E7B" w:rsidRPr="00FA00F3">
        <w:rPr>
          <w:rFonts w:ascii="Sylfaen" w:hAnsi="Sylfaen"/>
          <w:sz w:val="24"/>
          <w:szCs w:val="24"/>
        </w:rPr>
        <w:t>ն</w:t>
      </w:r>
      <w:r w:rsidRPr="00FA00F3">
        <w:rPr>
          <w:rFonts w:ascii="Sylfaen" w:hAnsi="Sylfaen"/>
          <w:sz w:val="24"/>
          <w:szCs w:val="24"/>
        </w:rPr>
        <w:t xml:space="preserve"> էֆեկտ՝ հաշվի առնելով ԵՀԶ տվյա</w:t>
      </w:r>
      <w:r w:rsidR="00387811" w:rsidRPr="00FA00F3">
        <w:rPr>
          <w:rFonts w:ascii="Sylfaen" w:hAnsi="Sylfaen"/>
          <w:sz w:val="24"/>
          <w:szCs w:val="24"/>
        </w:rPr>
        <w:t>լ</w:t>
      </w:r>
      <w:r w:rsidRPr="00FA00F3">
        <w:rPr>
          <w:rFonts w:ascii="Sylfaen" w:hAnsi="Sylfaen"/>
          <w:sz w:val="24"/>
          <w:szCs w:val="24"/>
        </w:rPr>
        <w:t>ների վաճառքից ստացվող ուղղակի եկամուտները եւ ԵՀԶ վերջնական արտադրանքում ու երկրատեղեկատվական հավելվածներում ավելացված արժեքի հաշվին ձեւավորվող անուղղակի էֆեկտները։</w:t>
      </w:r>
    </w:p>
    <w:p w14:paraId="1BDA649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 xml:space="preserve">Բացի այդ՝ սույն Ծրագրի իրականացումը թույլ կտա ապահովել երրորդ երկրներից ԵՀԶ տվյալների մատակարարումներից անդամ պետությունների առավելագույն անկախությունը, ինչպես նաեւ ստեղծել պայմաններ համաշխարհային տիեզերական շուկայում անդամ պետությունների գլոբալ մրցունակության առավել բարձր մակարդակ ապահովելու համար։ </w:t>
      </w:r>
    </w:p>
    <w:p w14:paraId="24521534" w14:textId="77777777" w:rsidR="00522932" w:rsidRPr="00FA00F3" w:rsidRDefault="00522932" w:rsidP="00FA00F3">
      <w:pPr>
        <w:spacing w:after="160" w:line="360" w:lineRule="auto"/>
        <w:ind w:firstLine="567"/>
        <w:rPr>
          <w:rFonts w:ascii="Sylfaen" w:hAnsi="Sylfaen"/>
        </w:rPr>
      </w:pPr>
    </w:p>
    <w:p w14:paraId="7C043AA3" w14:textId="77777777" w:rsidR="00522932" w:rsidRPr="00FA00F3" w:rsidRDefault="003C71F8" w:rsidP="00FA00F3">
      <w:pPr>
        <w:pStyle w:val="Bodytext120"/>
        <w:shd w:val="clear" w:color="auto" w:fill="auto"/>
        <w:spacing w:before="0" w:after="160" w:line="360" w:lineRule="auto"/>
        <w:jc w:val="center"/>
        <w:rPr>
          <w:rFonts w:ascii="Sylfaen" w:hAnsi="Sylfaen"/>
          <w:sz w:val="24"/>
          <w:szCs w:val="24"/>
        </w:rPr>
      </w:pPr>
      <w:r w:rsidRPr="00FA00F3">
        <w:rPr>
          <w:rFonts w:ascii="Sylfaen" w:hAnsi="Sylfaen"/>
          <w:sz w:val="24"/>
          <w:szCs w:val="24"/>
        </w:rPr>
        <w:t xml:space="preserve">XI. Ծրագրի իրականացման արդյունավետության </w:t>
      </w:r>
      <w:r w:rsidR="00D429E9" w:rsidRPr="00D429E9">
        <w:rPr>
          <w:rFonts w:ascii="Sylfaen" w:hAnsi="Sylfaen"/>
          <w:sz w:val="24"/>
          <w:szCs w:val="24"/>
        </w:rPr>
        <w:br/>
      </w:r>
      <w:r w:rsidRPr="00FA00F3">
        <w:rPr>
          <w:rFonts w:ascii="Sylfaen" w:hAnsi="Sylfaen"/>
          <w:sz w:val="24"/>
          <w:szCs w:val="24"/>
        </w:rPr>
        <w:t>գնահատման մեթոդիկան</w:t>
      </w:r>
    </w:p>
    <w:p w14:paraId="494A7BBF"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պլանավորված արդյունքների ապահովման աստիճանը պարզելու համար պատասխանատու կատարողի կողմից իրականացվում է դրա արդյունավետության ամենամյա գնահատում՝ ստորեւ ներկայացված չափորոշիչներով։</w:t>
      </w:r>
    </w:p>
    <w:p w14:paraId="497A2408"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Սույն Ծրագրի միջոցառումներում նախագծերի իրականացման աստիճանը գնահատվում է որպես միջոցառումներում կատարված նախագծերի մասնաբաժին՝ հաշվետու տարում իրականացման համար պլանավորված նախագծերի թվից՝ հետեւյալ բանաձեւով՝</w:t>
      </w:r>
    </w:p>
    <w:p w14:paraId="6DC511FB" w14:textId="77777777" w:rsidR="00522932" w:rsidRPr="00FA00F3" w:rsidRDefault="003C71F8" w:rsidP="00FA00F3">
      <w:pPr>
        <w:pStyle w:val="Bodytext60"/>
        <w:shd w:val="clear" w:color="auto" w:fill="auto"/>
        <w:spacing w:after="160" w:line="360" w:lineRule="auto"/>
        <w:ind w:firstLine="567"/>
        <w:rPr>
          <w:rFonts w:ascii="Sylfaen" w:hAnsi="Sylfaen"/>
          <w:sz w:val="24"/>
          <w:szCs w:val="24"/>
        </w:rPr>
      </w:pPr>
      <w:r w:rsidRPr="00FA00F3">
        <w:rPr>
          <w:rFonts w:ascii="Sylfaen" w:hAnsi="Sylfaen"/>
          <w:sz w:val="24"/>
          <w:szCs w:val="24"/>
        </w:rPr>
        <w:t>ԻԱ</w:t>
      </w:r>
      <w:r w:rsidRPr="00FA00F3">
        <w:rPr>
          <w:rFonts w:ascii="Sylfaen" w:hAnsi="Sylfaen"/>
          <w:sz w:val="24"/>
          <w:szCs w:val="24"/>
          <w:vertAlign w:val="subscript"/>
        </w:rPr>
        <w:t>մնխ</w:t>
      </w:r>
      <w:r w:rsidRPr="00FA00F3">
        <w:rPr>
          <w:rFonts w:ascii="Sylfaen" w:hAnsi="Sylfaen"/>
          <w:sz w:val="24"/>
          <w:szCs w:val="24"/>
        </w:rPr>
        <w:t>=Ն</w:t>
      </w:r>
      <w:r w:rsidRPr="00FA00F3">
        <w:rPr>
          <w:rFonts w:ascii="Sylfaen" w:hAnsi="Sylfaen"/>
          <w:sz w:val="24"/>
          <w:szCs w:val="24"/>
          <w:vertAlign w:val="subscript"/>
        </w:rPr>
        <w:t>կ</w:t>
      </w:r>
      <w:r w:rsidRPr="00FA00F3">
        <w:rPr>
          <w:rFonts w:ascii="Sylfaen" w:hAnsi="Sylfaen"/>
          <w:sz w:val="24"/>
          <w:szCs w:val="24"/>
        </w:rPr>
        <w:t>/Ն</w:t>
      </w:r>
      <w:r w:rsidRPr="00FA00F3">
        <w:rPr>
          <w:rFonts w:ascii="Sylfaen" w:hAnsi="Sylfaen"/>
          <w:sz w:val="24"/>
          <w:szCs w:val="24"/>
          <w:vertAlign w:val="subscript"/>
        </w:rPr>
        <w:t>պլ,</w:t>
      </w:r>
    </w:p>
    <w:p w14:paraId="3C4FCA8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որտեղ՝</w:t>
      </w:r>
    </w:p>
    <w:p w14:paraId="5C19C974"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ԻԱ</w:t>
      </w:r>
      <w:r w:rsidRPr="00FA00F3">
        <w:rPr>
          <w:rFonts w:ascii="Sylfaen" w:hAnsi="Sylfaen"/>
          <w:sz w:val="24"/>
          <w:szCs w:val="24"/>
          <w:vertAlign w:val="subscript"/>
        </w:rPr>
        <w:t>մնխ</w:t>
      </w:r>
      <w:r w:rsidRPr="00FA00F3">
        <w:rPr>
          <w:rFonts w:ascii="Sylfaen" w:hAnsi="Sylfaen"/>
          <w:sz w:val="24"/>
          <w:szCs w:val="24"/>
        </w:rPr>
        <w:t>՝ սույն Ծրագրի միջոցառումներում նախագծերի իրականացման աստիճանն է</w:t>
      </w:r>
      <w:r w:rsidR="004115B3" w:rsidRPr="00FA00F3">
        <w:rPr>
          <w:rFonts w:ascii="Sylfaen" w:hAnsi="Sylfaen"/>
          <w:sz w:val="24"/>
          <w:szCs w:val="24"/>
        </w:rPr>
        <w:t>.</w:t>
      </w:r>
    </w:p>
    <w:p w14:paraId="64523F41" w14:textId="77777777" w:rsidR="00522932" w:rsidRPr="00D429E9"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Ն</w:t>
      </w:r>
      <w:r w:rsidRPr="00FA00F3">
        <w:rPr>
          <w:rFonts w:ascii="Sylfaen" w:hAnsi="Sylfaen"/>
          <w:sz w:val="24"/>
          <w:szCs w:val="24"/>
          <w:vertAlign w:val="subscript"/>
        </w:rPr>
        <w:t>կ</w:t>
      </w:r>
      <w:r w:rsidRPr="00FA00F3">
        <w:rPr>
          <w:rFonts w:ascii="Sylfaen" w:hAnsi="Sylfaen"/>
          <w:sz w:val="24"/>
          <w:szCs w:val="24"/>
        </w:rPr>
        <w:t>՝ միջոցառումներում կատարված նախագծերի քանակն է՝ հաշվետու տարում իրականացման հ</w:t>
      </w:r>
      <w:r w:rsidR="00D429E9">
        <w:rPr>
          <w:rFonts w:ascii="Sylfaen" w:hAnsi="Sylfaen"/>
          <w:sz w:val="24"/>
          <w:szCs w:val="24"/>
        </w:rPr>
        <w:t>ամար պլանավորված նախագծերի թվից</w:t>
      </w:r>
    </w:p>
    <w:p w14:paraId="425191D5"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Ն</w:t>
      </w:r>
      <w:r w:rsidRPr="00FA00F3">
        <w:rPr>
          <w:rFonts w:ascii="Sylfaen" w:hAnsi="Sylfaen"/>
          <w:sz w:val="24"/>
          <w:szCs w:val="24"/>
          <w:vertAlign w:val="subscript"/>
        </w:rPr>
        <w:t>պլ</w:t>
      </w:r>
      <w:r w:rsidRPr="00FA00F3">
        <w:rPr>
          <w:rFonts w:ascii="Sylfaen" w:hAnsi="Sylfaen"/>
          <w:sz w:val="24"/>
          <w:szCs w:val="24"/>
        </w:rPr>
        <w:t>՝ հաշվետու տարում իրականացման համար պլանավորված միջոցառումներում նախագծերի ընդհանուր քանակն է։</w:t>
      </w:r>
    </w:p>
    <w:p w14:paraId="4E545D76"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Սույն Ծրագրի միջոցառումներում նախագծերի իրականացման աստիճանի գնահատականը հաշվարկվում է միայն անդամ պետությունների բյուջեների </w:t>
      </w:r>
      <w:r w:rsidRPr="00FA00F3">
        <w:rPr>
          <w:rFonts w:ascii="Sylfaen" w:hAnsi="Sylfaen"/>
          <w:sz w:val="24"/>
          <w:szCs w:val="24"/>
        </w:rPr>
        <w:lastRenderedPageBreak/>
        <w:t>միջոցների հաշվին ամբողջությամբ կամ մասամբ ֆինանսավորվող նախագծերի համար։</w:t>
      </w:r>
    </w:p>
    <w:p w14:paraId="159263D7"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Նախագիծը համարվում է ամբողջ ծավալով իրականացված հետեւյալ պայմանները կատարելու դեպքում՝</w:t>
      </w:r>
    </w:p>
    <w:p w14:paraId="2C0CFF21"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վրա են հասել սույն Ծրագրի իրականացման պլան-ժամանակացույցում հաշվետու տարվա համար պլանավորված՝ հսկողության ենթակա բոլոր իրադարձությունները, </w:t>
      </w:r>
    </w:p>
    <w:p w14:paraId="09A46E88"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ցուցանիշի (ցուցիչի) փաստացի ստացված արժեքը կազմում է պլանավորված արժեքի առնվազն 95 տոկոսը։ </w:t>
      </w:r>
    </w:p>
    <w:p w14:paraId="04310D35"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Ծախսերի պլանավորված մակարդակին համապատասխանության աստիճանը հաշվարկվում է սույն Ծրագրի իրականացման համար Բելառուսի Հանրապետության, Ղազախստանի Հանրապետության եւ Ռուսաստանի Դաշնության պլանային ու փաստացի ծախսերը համադրելու միջոցով՝ հետեւյալ բանաձեւ</w:t>
      </w:r>
      <w:r w:rsidR="00475667" w:rsidRPr="00FA00F3">
        <w:rPr>
          <w:rFonts w:ascii="Sylfaen" w:hAnsi="Sylfaen"/>
          <w:sz w:val="24"/>
          <w:szCs w:val="24"/>
        </w:rPr>
        <w:t>եր</w:t>
      </w:r>
      <w:r w:rsidRPr="00FA00F3">
        <w:rPr>
          <w:rFonts w:ascii="Sylfaen" w:hAnsi="Sylfaen"/>
          <w:sz w:val="24"/>
          <w:szCs w:val="24"/>
        </w:rPr>
        <w:t>ով՝</w:t>
      </w:r>
    </w:p>
    <w:p w14:paraId="68D46DC3" w14:textId="77777777" w:rsidR="00522932" w:rsidRPr="00FA00F3" w:rsidRDefault="003C71F8" w:rsidP="00FA00F3">
      <w:pPr>
        <w:pStyle w:val="Bodytext70"/>
        <w:shd w:val="clear" w:color="auto" w:fill="auto"/>
        <w:spacing w:after="160" w:line="360" w:lineRule="auto"/>
        <w:ind w:firstLine="567"/>
        <w:rPr>
          <w:rFonts w:ascii="Sylfaen" w:hAnsi="Sylfaen"/>
          <w:sz w:val="24"/>
          <w:szCs w:val="24"/>
        </w:rPr>
      </w:pPr>
      <w:r w:rsidRPr="00FA00F3">
        <w:rPr>
          <w:rFonts w:ascii="Sylfaen" w:hAnsi="Sylfaen"/>
          <w:sz w:val="24"/>
          <w:szCs w:val="24"/>
        </w:rPr>
        <w:t>ՀԱ</w:t>
      </w:r>
      <w:r w:rsidRPr="00FA00F3">
        <w:rPr>
          <w:rFonts w:ascii="Sylfaen" w:hAnsi="Sylfaen"/>
          <w:sz w:val="24"/>
          <w:szCs w:val="24"/>
          <w:vertAlign w:val="subscript"/>
        </w:rPr>
        <w:t>ծմ</w:t>
      </w:r>
      <w:r w:rsidRPr="00FA00F3">
        <w:rPr>
          <w:rFonts w:ascii="Sylfaen" w:hAnsi="Sylfaen"/>
          <w:sz w:val="24"/>
          <w:szCs w:val="24"/>
        </w:rPr>
        <w:t xml:space="preserve">ՂՀ = </w:t>
      </w:r>
      <w:r w:rsidR="003163C0" w:rsidRPr="00FA00F3">
        <w:rPr>
          <w:rFonts w:ascii="Sylfaen" w:hAnsi="Sylfaen"/>
          <w:sz w:val="24"/>
          <w:szCs w:val="24"/>
        </w:rPr>
        <w:t>Պ</w:t>
      </w:r>
      <w:r w:rsidRPr="00FA00F3">
        <w:rPr>
          <w:rFonts w:ascii="Sylfaen" w:hAnsi="Sylfaen"/>
          <w:sz w:val="24"/>
          <w:szCs w:val="24"/>
          <w:vertAlign w:val="subscript"/>
        </w:rPr>
        <w:t>փծ</w:t>
      </w:r>
      <w:r w:rsidRPr="00FA00F3">
        <w:rPr>
          <w:rFonts w:ascii="Sylfaen" w:hAnsi="Sylfaen"/>
          <w:sz w:val="24"/>
          <w:szCs w:val="24"/>
        </w:rPr>
        <w:t xml:space="preserve"> ՂՀ / Պ</w:t>
      </w:r>
      <w:r w:rsidRPr="00FA00F3">
        <w:rPr>
          <w:rFonts w:ascii="Sylfaen" w:hAnsi="Sylfaen"/>
          <w:sz w:val="24"/>
          <w:szCs w:val="24"/>
          <w:vertAlign w:val="subscript"/>
        </w:rPr>
        <w:t>պծ</w:t>
      </w:r>
      <w:r w:rsidRPr="00FA00F3">
        <w:rPr>
          <w:rFonts w:ascii="Sylfaen" w:hAnsi="Sylfaen"/>
          <w:sz w:val="24"/>
          <w:szCs w:val="24"/>
        </w:rPr>
        <w:t>ՂՀ,</w:t>
      </w:r>
    </w:p>
    <w:p w14:paraId="3883C4EE" w14:textId="77777777" w:rsidR="00522932" w:rsidRPr="00FA00F3" w:rsidRDefault="003C71F8" w:rsidP="00FA00F3">
      <w:pPr>
        <w:pStyle w:val="Bodytext70"/>
        <w:shd w:val="clear" w:color="auto" w:fill="auto"/>
        <w:spacing w:after="160" w:line="360" w:lineRule="auto"/>
        <w:ind w:firstLine="567"/>
        <w:rPr>
          <w:rFonts w:ascii="Sylfaen" w:hAnsi="Sylfaen"/>
          <w:sz w:val="24"/>
          <w:szCs w:val="24"/>
        </w:rPr>
      </w:pPr>
      <w:r w:rsidRPr="00FA00F3">
        <w:rPr>
          <w:rFonts w:ascii="Sylfaen" w:hAnsi="Sylfaen"/>
          <w:sz w:val="24"/>
          <w:szCs w:val="24"/>
        </w:rPr>
        <w:t>ՀԱ</w:t>
      </w:r>
      <w:r w:rsidRPr="00FA00F3">
        <w:rPr>
          <w:rFonts w:ascii="Sylfaen" w:hAnsi="Sylfaen"/>
          <w:sz w:val="24"/>
          <w:szCs w:val="24"/>
          <w:vertAlign w:val="subscript"/>
        </w:rPr>
        <w:t>ծմ</w:t>
      </w:r>
      <w:r w:rsidRPr="00FA00F3">
        <w:rPr>
          <w:rFonts w:ascii="Sylfaen" w:hAnsi="Sylfaen"/>
          <w:sz w:val="24"/>
          <w:szCs w:val="24"/>
        </w:rPr>
        <w:t>ԲՀ = Պ</w:t>
      </w:r>
      <w:r w:rsidRPr="00FA00F3">
        <w:rPr>
          <w:rFonts w:ascii="Sylfaen" w:hAnsi="Sylfaen"/>
          <w:sz w:val="24"/>
          <w:szCs w:val="24"/>
          <w:vertAlign w:val="subscript"/>
        </w:rPr>
        <w:t>փծ</w:t>
      </w:r>
      <w:r w:rsidRPr="00FA00F3">
        <w:rPr>
          <w:rFonts w:ascii="Sylfaen" w:hAnsi="Sylfaen"/>
          <w:sz w:val="24"/>
          <w:szCs w:val="24"/>
        </w:rPr>
        <w:t>ԲՀ /Պ</w:t>
      </w:r>
      <w:r w:rsidRPr="00FA00F3">
        <w:rPr>
          <w:rFonts w:ascii="Sylfaen" w:hAnsi="Sylfaen"/>
          <w:sz w:val="24"/>
          <w:szCs w:val="24"/>
          <w:vertAlign w:val="subscript"/>
        </w:rPr>
        <w:t>պծ</w:t>
      </w:r>
      <w:r w:rsidRPr="00FA00F3">
        <w:rPr>
          <w:rFonts w:ascii="Sylfaen" w:hAnsi="Sylfaen"/>
          <w:sz w:val="24"/>
          <w:szCs w:val="24"/>
        </w:rPr>
        <w:t>ԲՀ,</w:t>
      </w:r>
    </w:p>
    <w:p w14:paraId="3226B84D" w14:textId="77777777" w:rsidR="00522932" w:rsidRPr="00FA00F3" w:rsidRDefault="003C71F8" w:rsidP="00FA00F3">
      <w:pPr>
        <w:pStyle w:val="Bodytext70"/>
        <w:shd w:val="clear" w:color="auto" w:fill="auto"/>
        <w:spacing w:after="160" w:line="360" w:lineRule="auto"/>
        <w:ind w:firstLine="567"/>
        <w:rPr>
          <w:rFonts w:ascii="Sylfaen" w:hAnsi="Sylfaen"/>
          <w:sz w:val="24"/>
          <w:szCs w:val="24"/>
        </w:rPr>
      </w:pPr>
      <w:r w:rsidRPr="00FA00F3">
        <w:rPr>
          <w:rFonts w:ascii="Sylfaen" w:hAnsi="Sylfaen"/>
          <w:sz w:val="24"/>
          <w:szCs w:val="24"/>
        </w:rPr>
        <w:t>ՀԱ</w:t>
      </w:r>
      <w:r w:rsidRPr="00FA00F3">
        <w:rPr>
          <w:rFonts w:ascii="Sylfaen" w:hAnsi="Sylfaen"/>
          <w:sz w:val="24"/>
          <w:szCs w:val="24"/>
          <w:vertAlign w:val="subscript"/>
        </w:rPr>
        <w:t>ծմ</w:t>
      </w:r>
      <w:r w:rsidRPr="00FA00F3">
        <w:rPr>
          <w:rFonts w:ascii="Sylfaen" w:hAnsi="Sylfaen"/>
          <w:sz w:val="24"/>
          <w:szCs w:val="24"/>
        </w:rPr>
        <w:t>ՌԴ = Պ</w:t>
      </w:r>
      <w:r w:rsidRPr="00FA00F3">
        <w:rPr>
          <w:rFonts w:ascii="Sylfaen" w:hAnsi="Sylfaen"/>
          <w:sz w:val="24"/>
          <w:szCs w:val="24"/>
          <w:vertAlign w:val="subscript"/>
        </w:rPr>
        <w:t>փծ</w:t>
      </w:r>
      <w:r w:rsidRPr="00FA00F3">
        <w:rPr>
          <w:rFonts w:ascii="Sylfaen" w:hAnsi="Sylfaen"/>
          <w:sz w:val="24"/>
          <w:szCs w:val="24"/>
        </w:rPr>
        <w:t>ՌԴ/ Պ</w:t>
      </w:r>
      <w:r w:rsidRPr="00FA00F3">
        <w:rPr>
          <w:rFonts w:ascii="Sylfaen" w:hAnsi="Sylfaen"/>
          <w:sz w:val="24"/>
          <w:szCs w:val="24"/>
          <w:vertAlign w:val="subscript"/>
        </w:rPr>
        <w:t>պծ</w:t>
      </w:r>
      <w:r w:rsidRPr="00FA00F3">
        <w:rPr>
          <w:rFonts w:ascii="Sylfaen" w:hAnsi="Sylfaen"/>
          <w:sz w:val="24"/>
          <w:szCs w:val="24"/>
        </w:rPr>
        <w:t xml:space="preserve">ՌԴ, </w:t>
      </w:r>
    </w:p>
    <w:p w14:paraId="127933A6"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որտեղ՝</w:t>
      </w:r>
    </w:p>
    <w:p w14:paraId="4EBF1A55"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ՀԱ</w:t>
      </w:r>
      <w:r w:rsidRPr="00FA00F3">
        <w:rPr>
          <w:rFonts w:ascii="Sylfaen" w:hAnsi="Sylfaen"/>
          <w:sz w:val="24"/>
          <w:szCs w:val="24"/>
          <w:vertAlign w:val="subscript"/>
        </w:rPr>
        <w:t>ծմ</w:t>
      </w:r>
      <w:r w:rsidRPr="00FA00F3">
        <w:rPr>
          <w:rFonts w:ascii="Sylfaen" w:hAnsi="Sylfaen"/>
          <w:sz w:val="24"/>
          <w:szCs w:val="24"/>
        </w:rPr>
        <w:t>՝ ծախսերի պլանավորված մակարդակին համապատասխանության աստիճանն է</w:t>
      </w:r>
      <w:r w:rsidR="00D278AA" w:rsidRPr="00FA00F3">
        <w:rPr>
          <w:rFonts w:ascii="Sylfaen" w:hAnsi="Sylfaen"/>
          <w:sz w:val="24"/>
          <w:szCs w:val="24"/>
        </w:rPr>
        <w:t>.</w:t>
      </w:r>
      <w:r w:rsidRPr="00FA00F3">
        <w:rPr>
          <w:rFonts w:ascii="Sylfaen" w:hAnsi="Sylfaen"/>
          <w:sz w:val="24"/>
          <w:szCs w:val="24"/>
        </w:rPr>
        <w:t xml:space="preserve"> </w:t>
      </w:r>
    </w:p>
    <w:p w14:paraId="1461FD1B"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Պ</w:t>
      </w:r>
      <w:r w:rsidRPr="00FA00F3">
        <w:rPr>
          <w:rFonts w:ascii="Sylfaen" w:hAnsi="Sylfaen"/>
          <w:sz w:val="24"/>
          <w:szCs w:val="24"/>
          <w:vertAlign w:val="subscript"/>
        </w:rPr>
        <w:t>փծ</w:t>
      </w:r>
      <w:r w:rsidRPr="00FA00F3">
        <w:rPr>
          <w:rFonts w:ascii="Sylfaen" w:hAnsi="Sylfaen"/>
          <w:sz w:val="24"/>
          <w:szCs w:val="24"/>
        </w:rPr>
        <w:t>՝ հաշվետու տարում սույն Ծրագրի իրականացման համար փաստացի ծախսերն են</w:t>
      </w:r>
      <w:r w:rsidR="00D278AA" w:rsidRPr="00FA00F3">
        <w:rPr>
          <w:rFonts w:ascii="Sylfaen" w:hAnsi="Sylfaen"/>
          <w:sz w:val="24"/>
          <w:szCs w:val="24"/>
        </w:rPr>
        <w:t>.</w:t>
      </w:r>
      <w:r w:rsidRPr="00FA00F3">
        <w:rPr>
          <w:rFonts w:ascii="Sylfaen" w:hAnsi="Sylfaen"/>
          <w:sz w:val="24"/>
          <w:szCs w:val="24"/>
        </w:rPr>
        <w:t xml:space="preserve"> </w:t>
      </w:r>
    </w:p>
    <w:p w14:paraId="0E37C091" w14:textId="77777777" w:rsidR="00522932" w:rsidRPr="00A90F62"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Պ</w:t>
      </w:r>
      <w:r w:rsidRPr="00FA00F3">
        <w:rPr>
          <w:rFonts w:ascii="Sylfaen" w:hAnsi="Sylfaen"/>
          <w:sz w:val="24"/>
          <w:szCs w:val="24"/>
          <w:vertAlign w:val="subscript"/>
        </w:rPr>
        <w:t>պծ</w:t>
      </w:r>
      <w:r w:rsidRPr="00FA00F3">
        <w:rPr>
          <w:rFonts w:ascii="Sylfaen" w:hAnsi="Sylfaen"/>
          <w:sz w:val="24"/>
          <w:szCs w:val="24"/>
        </w:rPr>
        <w:t>՝ հաշվետու տարում սույն Ծրագրի իրականացման համար պլանային ծախսերն են։</w:t>
      </w:r>
    </w:p>
    <w:p w14:paraId="0BE3204B" w14:textId="77777777" w:rsidR="00D429E9" w:rsidRPr="00A90F62" w:rsidRDefault="00D429E9" w:rsidP="00FA00F3">
      <w:pPr>
        <w:pStyle w:val="Bodytext120"/>
        <w:shd w:val="clear" w:color="auto" w:fill="auto"/>
        <w:spacing w:before="0" w:after="160" w:line="360" w:lineRule="auto"/>
        <w:ind w:firstLine="567"/>
        <w:rPr>
          <w:rFonts w:ascii="Sylfaen" w:hAnsi="Sylfaen"/>
          <w:sz w:val="24"/>
          <w:szCs w:val="24"/>
        </w:rPr>
      </w:pPr>
    </w:p>
    <w:p w14:paraId="235A97C4"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Սույն Ծրագրի իրականացման համար ֆինանսավորման բոլոր աղբյուրներից ծախսերի պլանավորված մակարդակին համապատասխանության ընդհանուր աստիճանը հաշվարկվում է հետեւյալ բանաձեւով՝</w:t>
      </w:r>
    </w:p>
    <w:p w14:paraId="657D0EB8" w14:textId="77777777" w:rsidR="00522932" w:rsidRPr="00FA00F3" w:rsidRDefault="003C71F8" w:rsidP="00FA00F3">
      <w:pPr>
        <w:pStyle w:val="Bodytext70"/>
        <w:shd w:val="clear" w:color="auto" w:fill="auto"/>
        <w:spacing w:after="160" w:line="360" w:lineRule="auto"/>
        <w:ind w:firstLine="567"/>
        <w:rPr>
          <w:rFonts w:ascii="Sylfaen" w:hAnsi="Sylfaen"/>
          <w:sz w:val="24"/>
          <w:szCs w:val="24"/>
        </w:rPr>
      </w:pPr>
      <w:r w:rsidRPr="00FA00F3">
        <w:rPr>
          <w:rFonts w:ascii="Sylfaen" w:hAnsi="Sylfaen"/>
          <w:sz w:val="24"/>
          <w:szCs w:val="24"/>
        </w:rPr>
        <w:t>ՀԱ</w:t>
      </w:r>
      <w:r w:rsidRPr="00FA00F3">
        <w:rPr>
          <w:rFonts w:ascii="Sylfaen" w:hAnsi="Sylfaen"/>
          <w:sz w:val="24"/>
          <w:szCs w:val="24"/>
          <w:vertAlign w:val="subscript"/>
        </w:rPr>
        <w:t>ծմ ընդ</w:t>
      </w:r>
      <w:r w:rsidRPr="00FA00F3">
        <w:rPr>
          <w:rFonts w:ascii="Sylfaen" w:hAnsi="Sylfaen"/>
          <w:sz w:val="24"/>
          <w:szCs w:val="24"/>
        </w:rPr>
        <w:t xml:space="preserve"> = Պ</w:t>
      </w:r>
      <w:r w:rsidRPr="00FA00F3">
        <w:rPr>
          <w:rFonts w:ascii="Sylfaen" w:hAnsi="Sylfaen"/>
          <w:sz w:val="24"/>
          <w:szCs w:val="24"/>
          <w:vertAlign w:val="subscript"/>
        </w:rPr>
        <w:t>փծ ընդ</w:t>
      </w:r>
      <w:r w:rsidRPr="00FA00F3">
        <w:rPr>
          <w:rFonts w:ascii="Sylfaen" w:hAnsi="Sylfaen"/>
          <w:sz w:val="24"/>
          <w:szCs w:val="24"/>
        </w:rPr>
        <w:t xml:space="preserve"> / Պ</w:t>
      </w:r>
      <w:r w:rsidRPr="00FA00F3">
        <w:rPr>
          <w:rFonts w:ascii="Sylfaen" w:hAnsi="Sylfaen"/>
          <w:sz w:val="24"/>
          <w:szCs w:val="24"/>
          <w:vertAlign w:val="subscript"/>
        </w:rPr>
        <w:t>պծ ընդ,</w:t>
      </w:r>
    </w:p>
    <w:p w14:paraId="09AAA4DB"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որտեղ՝</w:t>
      </w:r>
    </w:p>
    <w:p w14:paraId="72830A45"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ՀԱ</w:t>
      </w:r>
      <w:r w:rsidRPr="00FA00F3">
        <w:rPr>
          <w:rFonts w:ascii="Sylfaen" w:hAnsi="Sylfaen"/>
          <w:sz w:val="24"/>
          <w:szCs w:val="24"/>
          <w:vertAlign w:val="subscript"/>
        </w:rPr>
        <w:t>ծմ ընդ</w:t>
      </w:r>
      <w:r w:rsidRPr="00FA00F3">
        <w:rPr>
          <w:rFonts w:ascii="Sylfaen" w:hAnsi="Sylfaen"/>
          <w:sz w:val="24"/>
          <w:szCs w:val="24"/>
        </w:rPr>
        <w:t>՝ սույն Ծրագրի իրականացման համար ֆինանսավորման բոլոր աղբյուրներից ծախսերի պլանավորված մակարդակին համապատասխանության ընդհանուր աստիճանն է</w:t>
      </w:r>
      <w:r w:rsidR="00EF1334" w:rsidRPr="00FA00F3">
        <w:rPr>
          <w:rFonts w:ascii="Sylfaen" w:hAnsi="Sylfaen"/>
          <w:sz w:val="24"/>
          <w:szCs w:val="24"/>
        </w:rPr>
        <w:t>.</w:t>
      </w:r>
    </w:p>
    <w:p w14:paraId="282DF96C"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Պ</w:t>
      </w:r>
      <w:r w:rsidRPr="00FA00F3">
        <w:rPr>
          <w:rFonts w:ascii="Sylfaen" w:hAnsi="Sylfaen"/>
          <w:sz w:val="24"/>
          <w:szCs w:val="24"/>
          <w:vertAlign w:val="subscript"/>
        </w:rPr>
        <w:t>փծ ընդ</w:t>
      </w:r>
      <w:r w:rsidRPr="00FA00F3">
        <w:rPr>
          <w:rFonts w:ascii="Sylfaen" w:hAnsi="Sylfaen"/>
          <w:sz w:val="24"/>
          <w:szCs w:val="24"/>
        </w:rPr>
        <w:t>՝ սույն Ծրագրի իրականացման համար ֆինանսավորման բոլոր աղբյուրներից փաստացի ծախսերի ընդհանուր գումարն է</w:t>
      </w:r>
      <w:r w:rsidR="00EF1334" w:rsidRPr="00FA00F3">
        <w:rPr>
          <w:rFonts w:ascii="Sylfaen" w:hAnsi="Sylfaen"/>
          <w:sz w:val="24"/>
          <w:szCs w:val="24"/>
        </w:rPr>
        <w:t>.</w:t>
      </w:r>
    </w:p>
    <w:p w14:paraId="06C65D8F"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Պ</w:t>
      </w:r>
      <w:r w:rsidRPr="00FA00F3">
        <w:rPr>
          <w:rFonts w:ascii="Sylfaen" w:hAnsi="Sylfaen"/>
          <w:sz w:val="24"/>
          <w:szCs w:val="24"/>
          <w:vertAlign w:val="subscript"/>
        </w:rPr>
        <w:t>պծ ընդ</w:t>
      </w:r>
      <w:r w:rsidRPr="00FA00F3">
        <w:rPr>
          <w:rFonts w:ascii="Sylfaen" w:hAnsi="Sylfaen"/>
          <w:sz w:val="24"/>
          <w:szCs w:val="24"/>
        </w:rPr>
        <w:t>՝ սույն Ծրագրի իրականացման համար ֆինանսավորման բոլոր աղբյուրներից պլանային ծախսերի ընդհանուր գումարն է։</w:t>
      </w:r>
    </w:p>
    <w:p w14:paraId="02FFE8B5"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 xml:space="preserve">Անդամ պետությունների բյուջետային միջոցների օգտագործման </w:t>
      </w:r>
      <w:r w:rsidR="008F3A1F" w:rsidRPr="00FA00F3">
        <w:rPr>
          <w:rFonts w:ascii="Sylfaen" w:hAnsi="Sylfaen"/>
          <w:sz w:val="24"/>
          <w:szCs w:val="24"/>
        </w:rPr>
        <w:t xml:space="preserve">արդյունավետությունը </w:t>
      </w:r>
      <w:r w:rsidRPr="00FA00F3">
        <w:rPr>
          <w:rFonts w:ascii="Sylfaen" w:hAnsi="Sylfaen"/>
          <w:sz w:val="24"/>
          <w:szCs w:val="24"/>
        </w:rPr>
        <w:t>յուրաքանչյուր միջոցառման համար կախված է միջոցառումներում նախագծերի իրականացման աստիճանից եւ սույն Ծրագրի իրականացման համար ֆինանսավորման բոլոր աղբյուրներից ծախսերի պլանավորված մակարդակին համապատասխանության ընդհանուր աստիճանից եւ հաշվարկվում է հետեւյալ բանաձեւով՝</w:t>
      </w:r>
    </w:p>
    <w:p w14:paraId="2E8F0C3F" w14:textId="77777777" w:rsidR="00522932" w:rsidRPr="00FA00F3" w:rsidRDefault="003C71F8" w:rsidP="00FA00F3">
      <w:pPr>
        <w:pStyle w:val="Bodytext130"/>
        <w:shd w:val="clear" w:color="auto" w:fill="auto"/>
        <w:spacing w:after="160" w:line="360" w:lineRule="auto"/>
        <w:ind w:firstLine="567"/>
        <w:rPr>
          <w:rFonts w:ascii="Sylfaen" w:hAnsi="Sylfaen"/>
          <w:sz w:val="24"/>
          <w:szCs w:val="24"/>
        </w:rPr>
      </w:pPr>
      <w:r w:rsidRPr="00FA00F3">
        <w:rPr>
          <w:rStyle w:val="Bodytext1312pt"/>
          <w:rFonts w:ascii="Sylfaen" w:hAnsi="Sylfaen"/>
        </w:rPr>
        <w:t>Է</w:t>
      </w:r>
      <w:r w:rsidRPr="00FA00F3">
        <w:rPr>
          <w:rStyle w:val="Bodytext1312pt"/>
          <w:rFonts w:ascii="Sylfaen" w:hAnsi="Sylfaen"/>
          <w:vertAlign w:val="subscript"/>
        </w:rPr>
        <w:t>օգտ</w:t>
      </w:r>
      <w:r w:rsidRPr="00FA00F3">
        <w:rPr>
          <w:rStyle w:val="Bodytext1312pt"/>
          <w:rFonts w:ascii="Sylfaen" w:hAnsi="Sylfaen"/>
        </w:rPr>
        <w:t xml:space="preserve"> = ԻԱ</w:t>
      </w:r>
      <w:r w:rsidRPr="00FA00F3">
        <w:rPr>
          <w:rStyle w:val="Bodytext1312pt"/>
          <w:rFonts w:ascii="Sylfaen" w:hAnsi="Sylfaen"/>
          <w:vertAlign w:val="subscript"/>
        </w:rPr>
        <w:t>մնխ</w:t>
      </w:r>
      <w:r w:rsidRPr="00FA00F3">
        <w:rPr>
          <w:rStyle w:val="Bodytext1312pt"/>
          <w:rFonts w:ascii="Sylfaen" w:hAnsi="Sylfaen"/>
        </w:rPr>
        <w:t>/ՀԱ</w:t>
      </w:r>
      <w:r w:rsidRPr="00FA00F3">
        <w:rPr>
          <w:rStyle w:val="Bodytext1312pt"/>
          <w:rFonts w:ascii="Sylfaen" w:hAnsi="Sylfaen"/>
          <w:vertAlign w:val="subscript"/>
        </w:rPr>
        <w:t>ծմ ընդ</w:t>
      </w:r>
      <w:r w:rsidRPr="00FA00F3">
        <w:rPr>
          <w:rStyle w:val="Bodytext1312pt"/>
          <w:rFonts w:ascii="Sylfaen" w:hAnsi="Sylfaen"/>
        </w:rPr>
        <w:t>,</w:t>
      </w:r>
    </w:p>
    <w:p w14:paraId="40D591F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որտեղ՝</w:t>
      </w:r>
    </w:p>
    <w:p w14:paraId="5C4DDA11"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Է</w:t>
      </w:r>
      <w:r w:rsidRPr="00FA00F3">
        <w:rPr>
          <w:rFonts w:ascii="Sylfaen" w:hAnsi="Sylfaen"/>
          <w:sz w:val="24"/>
          <w:szCs w:val="24"/>
          <w:vertAlign w:val="subscript"/>
        </w:rPr>
        <w:t>օգտ</w:t>
      </w:r>
      <w:r w:rsidRPr="00FA00F3">
        <w:rPr>
          <w:rFonts w:ascii="Sylfaen" w:hAnsi="Sylfaen"/>
          <w:sz w:val="24"/>
          <w:szCs w:val="24"/>
        </w:rPr>
        <w:t xml:space="preserve">՝ բյուջետային միջոցների օգտագործման </w:t>
      </w:r>
      <w:r w:rsidR="008F3A1F" w:rsidRPr="00FA00F3">
        <w:rPr>
          <w:rFonts w:ascii="Sylfaen" w:hAnsi="Sylfaen"/>
          <w:sz w:val="24"/>
          <w:szCs w:val="24"/>
        </w:rPr>
        <w:t>արդյունավետություն</w:t>
      </w:r>
      <w:r w:rsidRPr="00FA00F3">
        <w:rPr>
          <w:rFonts w:ascii="Sylfaen" w:hAnsi="Sylfaen"/>
          <w:sz w:val="24"/>
          <w:szCs w:val="24"/>
        </w:rPr>
        <w:t>ն է</w:t>
      </w:r>
      <w:r w:rsidR="00A87CEB" w:rsidRPr="00FA00F3">
        <w:rPr>
          <w:rFonts w:ascii="Sylfaen" w:hAnsi="Sylfaen"/>
          <w:sz w:val="24"/>
          <w:szCs w:val="24"/>
        </w:rPr>
        <w:t>.</w:t>
      </w:r>
    </w:p>
    <w:p w14:paraId="31B3AB7F"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ԻԱ</w:t>
      </w:r>
      <w:r w:rsidRPr="00FA00F3">
        <w:rPr>
          <w:rFonts w:ascii="Sylfaen" w:hAnsi="Sylfaen"/>
          <w:sz w:val="24"/>
          <w:szCs w:val="24"/>
          <w:vertAlign w:val="subscript"/>
        </w:rPr>
        <w:t>մնխ</w:t>
      </w:r>
      <w:r w:rsidRPr="00FA00F3">
        <w:rPr>
          <w:rFonts w:ascii="Sylfaen" w:hAnsi="Sylfaen"/>
          <w:sz w:val="24"/>
          <w:szCs w:val="24"/>
        </w:rPr>
        <w:t xml:space="preserve"> ՝ սույն Ծրագրի միջոցառումներում նախագծերի իրականացման աստիճանն է</w:t>
      </w:r>
      <w:r w:rsidR="00A66270" w:rsidRPr="00FA00F3">
        <w:rPr>
          <w:rFonts w:ascii="Sylfaen" w:hAnsi="Sylfaen"/>
          <w:sz w:val="24"/>
          <w:szCs w:val="24"/>
        </w:rPr>
        <w:t>.</w:t>
      </w:r>
      <w:r w:rsidRPr="00FA00F3">
        <w:rPr>
          <w:rFonts w:ascii="Sylfaen" w:hAnsi="Sylfaen"/>
          <w:sz w:val="24"/>
          <w:szCs w:val="24"/>
        </w:rPr>
        <w:t xml:space="preserve"> </w:t>
      </w:r>
    </w:p>
    <w:p w14:paraId="54C70180"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ՀԱ</w:t>
      </w:r>
      <w:r w:rsidRPr="00FA00F3">
        <w:rPr>
          <w:rFonts w:ascii="Sylfaen" w:hAnsi="Sylfaen"/>
          <w:sz w:val="24"/>
          <w:szCs w:val="24"/>
          <w:vertAlign w:val="subscript"/>
        </w:rPr>
        <w:t>ծմ ընդ</w:t>
      </w:r>
      <w:r w:rsidRPr="00FA00F3">
        <w:rPr>
          <w:rFonts w:ascii="Sylfaen" w:hAnsi="Sylfaen"/>
          <w:sz w:val="24"/>
          <w:szCs w:val="24"/>
        </w:rPr>
        <w:t xml:space="preserve">՝ սույն Ծրագրի իրականացման համար ֆինանսավորման բոլոր աղբյուրներից ծախսերի պլանավորված մակարդակին համապատասխանության ընդհանուր աստիճանն է։ </w:t>
      </w:r>
    </w:p>
    <w:p w14:paraId="71916796"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lastRenderedPageBreak/>
        <w:t>Սույն Ծրագրի նպատակների ապահովման աստիճանը կախված է միջոցառման նպատակները բնութագրող յուրաքանչյուր ցուցանիշի (ցուցիչի) պլանային արժեքների ապահովման աստիճանից։</w:t>
      </w:r>
    </w:p>
    <w:p w14:paraId="723FC865"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Այն ցուցանիշի (ցուցիչի) պլանային արժեքի ապահովման աստիճանը, որի փոփոխության ցանկալի միտումը դրա արժեքի մեծացումն է, հաշվարկվում է հետեւյալ բանաձեւով՝</w:t>
      </w:r>
    </w:p>
    <w:p w14:paraId="13F7C1E8"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Style w:val="Bodytext1214pt"/>
          <w:rFonts w:ascii="Sylfaen" w:hAnsi="Sylfaen"/>
          <w:sz w:val="24"/>
          <w:szCs w:val="24"/>
        </w:rPr>
        <w:t>ԱԱ</w:t>
      </w:r>
      <w:r w:rsidRPr="00FA00F3">
        <w:rPr>
          <w:rStyle w:val="Bodytext1214pt"/>
          <w:rFonts w:ascii="Sylfaen" w:hAnsi="Sylfaen"/>
          <w:sz w:val="24"/>
          <w:szCs w:val="24"/>
          <w:vertAlign w:val="subscript"/>
        </w:rPr>
        <w:t>ց</w:t>
      </w:r>
      <w:r w:rsidRPr="00FA00F3">
        <w:rPr>
          <w:rStyle w:val="Bodytext1214pt"/>
          <w:rFonts w:ascii="Sylfaen" w:hAnsi="Sylfaen"/>
          <w:sz w:val="24"/>
          <w:szCs w:val="24"/>
        </w:rPr>
        <w:t xml:space="preserve"> = ՑԱ</w:t>
      </w:r>
      <w:r w:rsidRPr="00FA00F3">
        <w:rPr>
          <w:rStyle w:val="Bodytext1214pt"/>
          <w:rFonts w:ascii="Sylfaen" w:hAnsi="Sylfaen"/>
          <w:sz w:val="24"/>
          <w:szCs w:val="24"/>
          <w:vertAlign w:val="subscript"/>
        </w:rPr>
        <w:t>փ</w:t>
      </w:r>
      <w:r w:rsidRPr="00FA00F3">
        <w:rPr>
          <w:rStyle w:val="Bodytext1214pt"/>
          <w:rFonts w:ascii="Sylfaen" w:hAnsi="Sylfaen"/>
          <w:sz w:val="24"/>
          <w:szCs w:val="24"/>
        </w:rPr>
        <w:t xml:space="preserve"> / ՑԱ</w:t>
      </w:r>
      <w:r w:rsidRPr="00FA00F3">
        <w:rPr>
          <w:rStyle w:val="Bodytext1214pt"/>
          <w:rFonts w:ascii="Sylfaen" w:hAnsi="Sylfaen"/>
          <w:sz w:val="24"/>
          <w:szCs w:val="24"/>
          <w:vertAlign w:val="subscript"/>
        </w:rPr>
        <w:t>պ</w:t>
      </w:r>
      <w:r w:rsidRPr="00FA00F3">
        <w:rPr>
          <w:rStyle w:val="Bodytext1214pt"/>
          <w:rFonts w:ascii="Sylfaen" w:hAnsi="Sylfaen"/>
          <w:sz w:val="24"/>
          <w:szCs w:val="24"/>
        </w:rPr>
        <w:t>։</w:t>
      </w:r>
    </w:p>
    <w:p w14:paraId="22D69476"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Այն ցուցանիշի (ցուցիչի) պլանային արժեքի ապահովման աստիճանը, որի փոփոխության ցանկալի միտումը դրա արժեքի նվազումն է, հաշվարկվում է հետեւյալ բանաձեւով՝</w:t>
      </w:r>
    </w:p>
    <w:p w14:paraId="1D0A28AB" w14:textId="77777777" w:rsidR="00435C6B" w:rsidRPr="00FA00F3" w:rsidRDefault="003C71F8" w:rsidP="00FA00F3">
      <w:pPr>
        <w:pStyle w:val="Bodytext140"/>
        <w:shd w:val="clear" w:color="auto" w:fill="auto"/>
        <w:spacing w:after="160" w:line="360" w:lineRule="auto"/>
        <w:ind w:firstLine="567"/>
        <w:rPr>
          <w:rStyle w:val="Bodytext1415pt"/>
          <w:rFonts w:ascii="Sylfaen" w:hAnsi="Sylfaen"/>
          <w:sz w:val="24"/>
          <w:szCs w:val="24"/>
        </w:rPr>
      </w:pPr>
      <w:r w:rsidRPr="00FA00F3">
        <w:rPr>
          <w:rFonts w:ascii="Sylfaen" w:hAnsi="Sylfaen"/>
          <w:sz w:val="24"/>
          <w:szCs w:val="24"/>
        </w:rPr>
        <w:t>ԱԱ</w:t>
      </w:r>
      <w:r w:rsidRPr="00FA00F3">
        <w:rPr>
          <w:rFonts w:ascii="Sylfaen" w:hAnsi="Sylfaen"/>
          <w:sz w:val="24"/>
          <w:szCs w:val="24"/>
          <w:vertAlign w:val="subscript"/>
        </w:rPr>
        <w:t>ց</w:t>
      </w:r>
      <w:r w:rsidRPr="00FA00F3">
        <w:rPr>
          <w:rFonts w:ascii="Sylfaen" w:hAnsi="Sylfaen"/>
          <w:sz w:val="24"/>
          <w:szCs w:val="24"/>
        </w:rPr>
        <w:t xml:space="preserve"> = ՑԱ</w:t>
      </w:r>
      <w:r w:rsidRPr="00FA00F3">
        <w:rPr>
          <w:rFonts w:ascii="Sylfaen" w:hAnsi="Sylfaen"/>
          <w:sz w:val="24"/>
          <w:szCs w:val="24"/>
          <w:vertAlign w:val="subscript"/>
        </w:rPr>
        <w:t>պ</w:t>
      </w:r>
      <w:r w:rsidRPr="00FA00F3">
        <w:rPr>
          <w:rFonts w:ascii="Sylfaen" w:hAnsi="Sylfaen"/>
          <w:sz w:val="24"/>
          <w:szCs w:val="24"/>
        </w:rPr>
        <w:t xml:space="preserve"> / ՑԱ</w:t>
      </w:r>
      <w:r w:rsidRPr="00FA00F3">
        <w:rPr>
          <w:rFonts w:ascii="Sylfaen" w:hAnsi="Sylfaen"/>
          <w:sz w:val="24"/>
          <w:szCs w:val="24"/>
          <w:vertAlign w:val="subscript"/>
        </w:rPr>
        <w:t>փ</w:t>
      </w:r>
      <w:r w:rsidRPr="00FA00F3">
        <w:rPr>
          <w:rFonts w:ascii="Sylfaen" w:hAnsi="Sylfaen"/>
          <w:sz w:val="24"/>
          <w:szCs w:val="24"/>
        </w:rPr>
        <w:t xml:space="preserve">, </w:t>
      </w:r>
    </w:p>
    <w:p w14:paraId="29C6EBA2" w14:textId="77777777" w:rsidR="00522932" w:rsidRPr="00FA00F3" w:rsidRDefault="00F83A7A" w:rsidP="00FA00F3">
      <w:pPr>
        <w:pStyle w:val="Bodytext140"/>
        <w:shd w:val="clear" w:color="auto" w:fill="auto"/>
        <w:spacing w:after="160" w:line="360" w:lineRule="auto"/>
        <w:ind w:firstLine="567"/>
        <w:rPr>
          <w:rFonts w:ascii="Sylfaen" w:hAnsi="Sylfaen"/>
          <w:sz w:val="24"/>
          <w:szCs w:val="24"/>
        </w:rPr>
      </w:pPr>
      <w:r w:rsidRPr="00FA00F3">
        <w:rPr>
          <w:rStyle w:val="Bodytext1415pt"/>
          <w:rFonts w:ascii="Sylfaen" w:hAnsi="Sylfaen"/>
          <w:sz w:val="24"/>
          <w:szCs w:val="24"/>
        </w:rPr>
        <w:t>որտեղ՝</w:t>
      </w:r>
    </w:p>
    <w:p w14:paraId="4F4A7294"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ԱԱ</w:t>
      </w:r>
      <w:r w:rsidRPr="00FA00F3">
        <w:rPr>
          <w:rFonts w:ascii="Sylfaen" w:hAnsi="Sylfaen"/>
          <w:sz w:val="24"/>
          <w:szCs w:val="24"/>
          <w:vertAlign w:val="subscript"/>
        </w:rPr>
        <w:t>ց</w:t>
      </w:r>
      <w:r w:rsidRPr="00FA00F3">
        <w:rPr>
          <w:rFonts w:ascii="Sylfaen" w:hAnsi="Sylfaen"/>
          <w:sz w:val="24"/>
          <w:szCs w:val="24"/>
        </w:rPr>
        <w:t>՝ միջոցառման նպատակները բնութագրող ցուցանիշի պլանային արժեքի ապահովման աստիճանն է</w:t>
      </w:r>
      <w:r w:rsidR="00A66270" w:rsidRPr="00FA00F3">
        <w:rPr>
          <w:rFonts w:ascii="Sylfaen" w:hAnsi="Sylfaen"/>
          <w:sz w:val="24"/>
          <w:szCs w:val="24"/>
        </w:rPr>
        <w:t>.</w:t>
      </w:r>
    </w:p>
    <w:p w14:paraId="761A719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ՑԱ</w:t>
      </w:r>
      <w:r w:rsidRPr="00FA00F3">
        <w:rPr>
          <w:rFonts w:ascii="Sylfaen" w:hAnsi="Sylfaen"/>
          <w:sz w:val="24"/>
          <w:szCs w:val="24"/>
          <w:vertAlign w:val="subscript"/>
        </w:rPr>
        <w:t>փ</w:t>
      </w:r>
      <w:r w:rsidRPr="00FA00F3">
        <w:rPr>
          <w:rFonts w:ascii="Sylfaen" w:hAnsi="Sylfaen"/>
          <w:sz w:val="24"/>
          <w:szCs w:val="24"/>
        </w:rPr>
        <w:t>՝ միջոցառման նպատակները բնութագրող ցուցանիշի (ցուցիչի)՝ հաշվետու ժամանակահատվածի վերջում փաստացի ապահովված արժեքն է</w:t>
      </w:r>
      <w:r w:rsidR="00915593" w:rsidRPr="00FA00F3">
        <w:rPr>
          <w:rFonts w:ascii="Sylfaen" w:hAnsi="Sylfaen"/>
          <w:sz w:val="24"/>
          <w:szCs w:val="24"/>
        </w:rPr>
        <w:t>.</w:t>
      </w:r>
      <w:r w:rsidRPr="00FA00F3">
        <w:rPr>
          <w:rFonts w:ascii="Sylfaen" w:hAnsi="Sylfaen"/>
          <w:sz w:val="24"/>
          <w:szCs w:val="24"/>
        </w:rPr>
        <w:t xml:space="preserve"> </w:t>
      </w:r>
    </w:p>
    <w:p w14:paraId="6F8518FA"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ՑԱ</w:t>
      </w:r>
      <w:r w:rsidRPr="00FA00F3">
        <w:rPr>
          <w:rFonts w:ascii="Sylfaen" w:hAnsi="Sylfaen"/>
          <w:sz w:val="24"/>
          <w:szCs w:val="24"/>
          <w:vertAlign w:val="subscript"/>
        </w:rPr>
        <w:t>պ</w:t>
      </w:r>
      <w:r w:rsidRPr="00FA00F3">
        <w:rPr>
          <w:rFonts w:ascii="Sylfaen" w:hAnsi="Sylfaen"/>
          <w:sz w:val="24"/>
          <w:szCs w:val="24"/>
        </w:rPr>
        <w:t>՝ միջոցառման նպատակները բնութագրող ցուցանիշի (ցուցիչի) պլանային արժեքն է։</w:t>
      </w:r>
    </w:p>
    <w:p w14:paraId="601C2EB9"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Միջոցառման մեջ նախագծերի իրականացման աստիճանը հաշվարկվում է հետեւյալ բանաձեւով՝</w:t>
      </w:r>
    </w:p>
    <w:p w14:paraId="34394B72" w14:textId="77777777" w:rsidR="00522932" w:rsidRPr="00FA00F3" w:rsidRDefault="003C71F8" w:rsidP="00FA00F3">
      <w:pPr>
        <w:pStyle w:val="Bodytext140"/>
        <w:shd w:val="clear" w:color="auto" w:fill="auto"/>
        <w:spacing w:after="160" w:line="360" w:lineRule="auto"/>
        <w:ind w:firstLine="567"/>
        <w:rPr>
          <w:rFonts w:ascii="Sylfaen" w:hAnsi="Sylfaen"/>
          <w:sz w:val="24"/>
          <w:szCs w:val="24"/>
        </w:rPr>
      </w:pPr>
      <w:r w:rsidRPr="00FA00F3">
        <w:rPr>
          <w:rFonts w:ascii="Sylfaen" w:hAnsi="Sylfaen"/>
          <w:sz w:val="24"/>
          <w:szCs w:val="24"/>
        </w:rPr>
        <w:t>ԻԱ</w:t>
      </w:r>
      <w:r w:rsidRPr="00FA00F3">
        <w:rPr>
          <w:rFonts w:ascii="Sylfaen" w:hAnsi="Sylfaen"/>
          <w:sz w:val="24"/>
          <w:szCs w:val="24"/>
          <w:vertAlign w:val="subscript"/>
        </w:rPr>
        <w:t>մj</w:t>
      </w:r>
      <w:r w:rsidRPr="00FA00F3">
        <w:rPr>
          <w:rFonts w:ascii="Sylfaen" w:hAnsi="Sylfaen"/>
          <w:sz w:val="24"/>
          <w:szCs w:val="24"/>
        </w:rPr>
        <w:t xml:space="preserve"> = </w:t>
      </w:r>
      <w:r w:rsidR="0072238A" w:rsidRPr="00FA00F3">
        <w:rPr>
          <w:rFonts w:ascii="Sylfaen" w:hAnsi="Sylfaen"/>
          <w:sz w:val="24"/>
          <w:szCs w:val="24"/>
        </w:rPr>
        <w:t xml:space="preserve">Σ </w:t>
      </w:r>
      <w:r w:rsidRPr="00FA00F3">
        <w:rPr>
          <w:rFonts w:ascii="Sylfaen" w:hAnsi="Sylfaen"/>
          <w:sz w:val="24"/>
          <w:szCs w:val="24"/>
        </w:rPr>
        <w:t>ԱԱ</w:t>
      </w:r>
      <w:r w:rsidRPr="00FA00F3">
        <w:rPr>
          <w:rFonts w:ascii="Sylfaen" w:hAnsi="Sylfaen"/>
          <w:sz w:val="24"/>
          <w:szCs w:val="24"/>
          <w:vertAlign w:val="subscript"/>
        </w:rPr>
        <w:t>ց</w:t>
      </w:r>
      <w:r w:rsidRPr="00FA00F3">
        <w:rPr>
          <w:rFonts w:ascii="Sylfaen" w:hAnsi="Sylfaen"/>
          <w:sz w:val="24"/>
          <w:szCs w:val="24"/>
        </w:rPr>
        <w:t>/N</w:t>
      </w:r>
      <w:r w:rsidR="0072238A" w:rsidRPr="00FA00F3">
        <w:rPr>
          <w:rFonts w:ascii="Sylfaen" w:hAnsi="Sylfaen"/>
          <w:sz w:val="24"/>
          <w:szCs w:val="24"/>
        </w:rPr>
        <w:t>,</w:t>
      </w:r>
    </w:p>
    <w:p w14:paraId="15101EE5" w14:textId="77777777" w:rsidR="00522932" w:rsidRPr="00FA00F3" w:rsidRDefault="003C71F8" w:rsidP="00FA00F3">
      <w:pPr>
        <w:pStyle w:val="Bodytext140"/>
        <w:shd w:val="clear" w:color="auto" w:fill="auto"/>
        <w:spacing w:after="160" w:line="360" w:lineRule="auto"/>
        <w:ind w:firstLine="567"/>
        <w:rPr>
          <w:rFonts w:ascii="Sylfaen" w:hAnsi="Sylfaen"/>
          <w:sz w:val="24"/>
          <w:szCs w:val="24"/>
        </w:rPr>
      </w:pPr>
      <w:r w:rsidRPr="00FA00F3">
        <w:rPr>
          <w:rStyle w:val="Bodytext1415pt"/>
          <w:rFonts w:ascii="Sylfaen" w:hAnsi="Sylfaen"/>
          <w:sz w:val="24"/>
          <w:szCs w:val="24"/>
        </w:rPr>
        <w:t>որտեղ՝</w:t>
      </w:r>
    </w:p>
    <w:p w14:paraId="267DFFCC"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ԻԱ</w:t>
      </w:r>
      <w:r w:rsidRPr="00FA00F3">
        <w:rPr>
          <w:rFonts w:ascii="Sylfaen" w:hAnsi="Sylfaen"/>
          <w:sz w:val="24"/>
          <w:szCs w:val="24"/>
          <w:vertAlign w:val="subscript"/>
        </w:rPr>
        <w:t>մj</w:t>
      </w:r>
      <w:r w:rsidRPr="00FA00F3">
        <w:rPr>
          <w:rFonts w:ascii="Sylfaen" w:hAnsi="Sylfaen"/>
          <w:sz w:val="24"/>
          <w:szCs w:val="24"/>
        </w:rPr>
        <w:t>՝ j-րդ միջոցառման մեջ նախագծերի իրականացման աստիճանն է</w:t>
      </w:r>
      <w:r w:rsidR="00E1243A" w:rsidRPr="00FA00F3">
        <w:rPr>
          <w:rFonts w:ascii="Sylfaen" w:hAnsi="Sylfaen"/>
          <w:sz w:val="24"/>
          <w:szCs w:val="24"/>
        </w:rPr>
        <w:t>.</w:t>
      </w:r>
      <w:r w:rsidRPr="00FA00F3">
        <w:rPr>
          <w:rFonts w:ascii="Sylfaen" w:hAnsi="Sylfaen"/>
          <w:sz w:val="24"/>
          <w:szCs w:val="24"/>
        </w:rPr>
        <w:t xml:space="preserve"> </w:t>
      </w:r>
    </w:p>
    <w:p w14:paraId="4ACB0F53" w14:textId="77777777" w:rsidR="00522932" w:rsidRPr="00FA00F3" w:rsidRDefault="003C71F8" w:rsidP="00FA00F3">
      <w:pPr>
        <w:pStyle w:val="Bodytext120"/>
        <w:shd w:val="clear" w:color="auto" w:fill="auto"/>
        <w:spacing w:before="0" w:after="160" w:line="360" w:lineRule="auto"/>
        <w:ind w:firstLine="567"/>
        <w:rPr>
          <w:rFonts w:ascii="Sylfaen" w:hAnsi="Sylfaen"/>
          <w:sz w:val="24"/>
          <w:szCs w:val="24"/>
        </w:rPr>
      </w:pPr>
      <w:r w:rsidRPr="00FA00F3">
        <w:rPr>
          <w:rFonts w:ascii="Sylfaen" w:hAnsi="Sylfaen"/>
          <w:sz w:val="24"/>
          <w:szCs w:val="24"/>
        </w:rPr>
        <w:t>ԱԱ</w:t>
      </w:r>
      <w:r w:rsidRPr="00FA00F3">
        <w:rPr>
          <w:rFonts w:ascii="Sylfaen" w:hAnsi="Sylfaen"/>
          <w:sz w:val="24"/>
          <w:szCs w:val="24"/>
          <w:vertAlign w:val="subscript"/>
        </w:rPr>
        <w:t>ց</w:t>
      </w:r>
      <w:r w:rsidRPr="00FA00F3">
        <w:rPr>
          <w:rFonts w:ascii="Sylfaen" w:hAnsi="Sylfaen"/>
          <w:sz w:val="24"/>
          <w:szCs w:val="24"/>
        </w:rPr>
        <w:t>՝ միջոցառման նպատակները բնութագրող ցուցանիշի (ցուցիչի) պլանային արժեքի ապահովման աստիճանն է</w:t>
      </w:r>
      <w:r w:rsidR="00E1243A" w:rsidRPr="00FA00F3">
        <w:rPr>
          <w:rFonts w:ascii="Sylfaen" w:hAnsi="Sylfaen"/>
          <w:sz w:val="24"/>
          <w:szCs w:val="24"/>
        </w:rPr>
        <w:t>.</w:t>
      </w:r>
    </w:p>
    <w:p w14:paraId="6B17B14D" w14:textId="77777777" w:rsidR="00522932" w:rsidRPr="00D429E9" w:rsidRDefault="003C71F8" w:rsidP="00FA00F3">
      <w:pPr>
        <w:pStyle w:val="Bodytext120"/>
        <w:shd w:val="clear" w:color="auto" w:fill="auto"/>
        <w:spacing w:before="0" w:after="160" w:line="360" w:lineRule="auto"/>
        <w:ind w:firstLine="567"/>
        <w:rPr>
          <w:rFonts w:ascii="Sylfaen" w:hAnsi="Sylfaen"/>
          <w:spacing w:val="-6"/>
          <w:sz w:val="24"/>
          <w:szCs w:val="24"/>
        </w:rPr>
      </w:pPr>
      <w:r w:rsidRPr="00D429E9">
        <w:rPr>
          <w:rFonts w:ascii="Sylfaen" w:hAnsi="Sylfaen"/>
          <w:spacing w:val="-6"/>
          <w:sz w:val="24"/>
          <w:szCs w:val="24"/>
        </w:rPr>
        <w:lastRenderedPageBreak/>
        <w:t>N՝ միջոցառման նպատակները բնութագրող ցուցանիշների (ցուցիչների) թիվն է։</w:t>
      </w:r>
    </w:p>
    <w:p w14:paraId="06F9C220" w14:textId="77777777" w:rsidR="00522932" w:rsidRPr="00FA00F3" w:rsidRDefault="003C71F8" w:rsidP="00D429E9">
      <w:pPr>
        <w:pStyle w:val="Bodytext120"/>
        <w:shd w:val="clear" w:color="auto" w:fill="auto"/>
        <w:spacing w:before="0" w:after="160" w:line="348" w:lineRule="auto"/>
        <w:ind w:firstLine="567"/>
        <w:rPr>
          <w:rFonts w:ascii="Sylfaen" w:hAnsi="Sylfaen"/>
          <w:sz w:val="24"/>
          <w:szCs w:val="24"/>
        </w:rPr>
      </w:pPr>
      <w:r w:rsidRPr="00FA00F3">
        <w:rPr>
          <w:rFonts w:ascii="Sylfaen" w:hAnsi="Sylfaen"/>
          <w:sz w:val="24"/>
          <w:szCs w:val="24"/>
        </w:rPr>
        <w:t xml:space="preserve">Միջոցառման իրականացման </w:t>
      </w:r>
      <w:r w:rsidR="008F3A1F" w:rsidRPr="00FA00F3">
        <w:rPr>
          <w:rFonts w:ascii="Sylfaen" w:hAnsi="Sylfaen"/>
          <w:sz w:val="24"/>
          <w:szCs w:val="24"/>
        </w:rPr>
        <w:t>արդյունավետություն</w:t>
      </w:r>
      <w:r w:rsidRPr="00FA00F3">
        <w:rPr>
          <w:rFonts w:ascii="Sylfaen" w:hAnsi="Sylfaen"/>
          <w:sz w:val="24"/>
          <w:szCs w:val="24"/>
        </w:rPr>
        <w:t>ը կախված է միջոցառման մեջ նախագծերի իրականացման աստիճանից եւ բյուջետային միջոցների օգտագործման էֆեկտիվության գնահատումից եւ հաշվարկվում է հետեւյալ բանաձեւով՝</w:t>
      </w:r>
    </w:p>
    <w:p w14:paraId="3698EF83" w14:textId="77777777" w:rsidR="00522932" w:rsidRPr="00FA00F3" w:rsidRDefault="003C71F8" w:rsidP="00D429E9">
      <w:pPr>
        <w:pStyle w:val="Bodytext140"/>
        <w:shd w:val="clear" w:color="auto" w:fill="auto"/>
        <w:spacing w:after="160" w:line="348" w:lineRule="auto"/>
        <w:ind w:firstLine="567"/>
        <w:jc w:val="both"/>
        <w:rPr>
          <w:rFonts w:ascii="Sylfaen" w:hAnsi="Sylfaen"/>
          <w:sz w:val="24"/>
          <w:szCs w:val="24"/>
        </w:rPr>
      </w:pPr>
      <w:r w:rsidRPr="00FA00F3">
        <w:rPr>
          <w:rFonts w:ascii="Sylfaen" w:hAnsi="Sylfaen"/>
          <w:sz w:val="24"/>
          <w:szCs w:val="24"/>
        </w:rPr>
        <w:t>ԻԷ</w:t>
      </w:r>
      <w:r w:rsidRPr="00FA00F3">
        <w:rPr>
          <w:rFonts w:ascii="Sylfaen" w:hAnsi="Sylfaen"/>
          <w:sz w:val="24"/>
          <w:szCs w:val="24"/>
          <w:vertAlign w:val="subscript"/>
        </w:rPr>
        <w:t>մj</w:t>
      </w:r>
      <w:r w:rsidRPr="00FA00F3">
        <w:rPr>
          <w:rFonts w:ascii="Sylfaen" w:hAnsi="Sylfaen"/>
          <w:sz w:val="24"/>
          <w:szCs w:val="24"/>
        </w:rPr>
        <w:t xml:space="preserve"> = ԻԱ</w:t>
      </w:r>
      <w:r w:rsidRPr="00FA00F3">
        <w:rPr>
          <w:rFonts w:ascii="Sylfaen" w:hAnsi="Sylfaen"/>
          <w:sz w:val="24"/>
          <w:szCs w:val="24"/>
          <w:vertAlign w:val="subscript"/>
        </w:rPr>
        <w:t>մj</w:t>
      </w:r>
      <w:r w:rsidRPr="00FA00F3">
        <w:rPr>
          <w:rFonts w:ascii="Sylfaen" w:hAnsi="Sylfaen"/>
          <w:sz w:val="24"/>
          <w:szCs w:val="24"/>
        </w:rPr>
        <w:t xml:space="preserve"> x Է</w:t>
      </w:r>
      <w:r w:rsidRPr="00FA00F3">
        <w:rPr>
          <w:rFonts w:ascii="Sylfaen" w:hAnsi="Sylfaen"/>
          <w:sz w:val="24"/>
          <w:szCs w:val="24"/>
          <w:vertAlign w:val="subscript"/>
        </w:rPr>
        <w:t>օգտ,</w:t>
      </w:r>
    </w:p>
    <w:p w14:paraId="24293CAC" w14:textId="77777777" w:rsidR="00522932" w:rsidRPr="00FA00F3" w:rsidRDefault="003C71F8" w:rsidP="00D429E9">
      <w:pPr>
        <w:pStyle w:val="Bodytext140"/>
        <w:shd w:val="clear" w:color="auto" w:fill="auto"/>
        <w:spacing w:after="160" w:line="348" w:lineRule="auto"/>
        <w:ind w:firstLine="567"/>
        <w:jc w:val="both"/>
        <w:rPr>
          <w:rFonts w:ascii="Sylfaen" w:hAnsi="Sylfaen"/>
          <w:sz w:val="24"/>
          <w:szCs w:val="24"/>
        </w:rPr>
      </w:pPr>
      <w:r w:rsidRPr="00FA00F3">
        <w:rPr>
          <w:rFonts w:ascii="Sylfaen" w:hAnsi="Sylfaen"/>
          <w:sz w:val="24"/>
          <w:szCs w:val="24"/>
        </w:rPr>
        <w:t>որտեղ՝</w:t>
      </w:r>
    </w:p>
    <w:p w14:paraId="5D096248" w14:textId="77777777" w:rsidR="00522932" w:rsidRPr="00FA00F3" w:rsidRDefault="003C71F8" w:rsidP="00D429E9">
      <w:pPr>
        <w:pStyle w:val="Bodytext120"/>
        <w:shd w:val="clear" w:color="auto" w:fill="auto"/>
        <w:spacing w:before="0" w:after="160" w:line="348" w:lineRule="auto"/>
        <w:ind w:firstLine="567"/>
        <w:rPr>
          <w:rFonts w:ascii="Sylfaen" w:hAnsi="Sylfaen"/>
          <w:sz w:val="24"/>
          <w:szCs w:val="24"/>
        </w:rPr>
      </w:pPr>
      <w:r w:rsidRPr="00FA00F3">
        <w:rPr>
          <w:rFonts w:ascii="Sylfaen" w:hAnsi="Sylfaen"/>
          <w:sz w:val="24"/>
          <w:szCs w:val="24"/>
        </w:rPr>
        <w:t>ԻԷ</w:t>
      </w:r>
      <w:r w:rsidRPr="00FA00F3">
        <w:rPr>
          <w:rFonts w:ascii="Sylfaen" w:hAnsi="Sylfaen"/>
          <w:sz w:val="24"/>
          <w:szCs w:val="24"/>
          <w:vertAlign w:val="subscript"/>
        </w:rPr>
        <w:t>մj</w:t>
      </w:r>
      <w:r w:rsidRPr="00FA00F3">
        <w:rPr>
          <w:rFonts w:ascii="Sylfaen" w:hAnsi="Sylfaen"/>
          <w:sz w:val="24"/>
          <w:szCs w:val="24"/>
        </w:rPr>
        <w:t xml:space="preserve">՝ j-րդ միջոցառման իրականացման </w:t>
      </w:r>
      <w:r w:rsidR="008F3A1F" w:rsidRPr="00FA00F3">
        <w:rPr>
          <w:rFonts w:ascii="Sylfaen" w:hAnsi="Sylfaen"/>
          <w:sz w:val="24"/>
          <w:szCs w:val="24"/>
        </w:rPr>
        <w:t>արդյունավետություն</w:t>
      </w:r>
      <w:r w:rsidRPr="00FA00F3">
        <w:rPr>
          <w:rFonts w:ascii="Sylfaen" w:hAnsi="Sylfaen"/>
          <w:sz w:val="24"/>
          <w:szCs w:val="24"/>
        </w:rPr>
        <w:t>ն է</w:t>
      </w:r>
      <w:r w:rsidR="002632BE" w:rsidRPr="00FA00F3">
        <w:rPr>
          <w:rFonts w:ascii="Sylfaen" w:hAnsi="Sylfaen"/>
          <w:sz w:val="24"/>
          <w:szCs w:val="24"/>
        </w:rPr>
        <w:t>.</w:t>
      </w:r>
    </w:p>
    <w:p w14:paraId="4C0C4F27" w14:textId="77777777" w:rsidR="00522932" w:rsidRPr="00FA00F3" w:rsidRDefault="003C71F8" w:rsidP="00D429E9">
      <w:pPr>
        <w:pStyle w:val="Bodytext120"/>
        <w:shd w:val="clear" w:color="auto" w:fill="auto"/>
        <w:spacing w:before="0" w:after="160" w:line="348" w:lineRule="auto"/>
        <w:ind w:firstLine="567"/>
        <w:rPr>
          <w:rFonts w:ascii="Sylfaen" w:hAnsi="Sylfaen"/>
          <w:sz w:val="24"/>
          <w:szCs w:val="24"/>
        </w:rPr>
      </w:pPr>
      <w:r w:rsidRPr="00FA00F3">
        <w:rPr>
          <w:rFonts w:ascii="Sylfaen" w:hAnsi="Sylfaen"/>
          <w:sz w:val="24"/>
          <w:szCs w:val="24"/>
        </w:rPr>
        <w:t>ԻԱ</w:t>
      </w:r>
      <w:r w:rsidRPr="00FA00F3">
        <w:rPr>
          <w:rFonts w:ascii="Sylfaen" w:hAnsi="Sylfaen"/>
          <w:sz w:val="24"/>
          <w:szCs w:val="24"/>
          <w:vertAlign w:val="subscript"/>
        </w:rPr>
        <w:t>մj</w:t>
      </w:r>
      <w:r w:rsidRPr="00FA00F3">
        <w:rPr>
          <w:rFonts w:ascii="Sylfaen" w:hAnsi="Sylfaen"/>
          <w:sz w:val="24"/>
          <w:szCs w:val="24"/>
        </w:rPr>
        <w:t>՝ j-րդ միջոցառման մեջ նախագծերի իրականացման աստիճանն է</w:t>
      </w:r>
      <w:r w:rsidR="00DF2C19" w:rsidRPr="00FA00F3">
        <w:rPr>
          <w:rFonts w:ascii="Sylfaen" w:hAnsi="Sylfaen"/>
          <w:sz w:val="24"/>
          <w:szCs w:val="24"/>
        </w:rPr>
        <w:t>.</w:t>
      </w:r>
    </w:p>
    <w:p w14:paraId="0F4573B2" w14:textId="77777777" w:rsidR="00522932" w:rsidRPr="00FA00F3" w:rsidRDefault="003C71F8" w:rsidP="00D429E9">
      <w:pPr>
        <w:pStyle w:val="Bodytext120"/>
        <w:shd w:val="clear" w:color="auto" w:fill="auto"/>
        <w:spacing w:before="0" w:after="160" w:line="348" w:lineRule="auto"/>
        <w:ind w:firstLine="567"/>
        <w:rPr>
          <w:rFonts w:ascii="Sylfaen" w:hAnsi="Sylfaen"/>
          <w:sz w:val="24"/>
          <w:szCs w:val="24"/>
        </w:rPr>
      </w:pPr>
      <w:r w:rsidRPr="00FA00F3">
        <w:rPr>
          <w:rFonts w:ascii="Sylfaen" w:hAnsi="Sylfaen"/>
          <w:sz w:val="24"/>
          <w:szCs w:val="24"/>
        </w:rPr>
        <w:t>Է</w:t>
      </w:r>
      <w:r w:rsidRPr="00FA00F3">
        <w:rPr>
          <w:rFonts w:ascii="Sylfaen" w:hAnsi="Sylfaen"/>
          <w:sz w:val="24"/>
          <w:szCs w:val="24"/>
          <w:vertAlign w:val="subscript"/>
        </w:rPr>
        <w:t>օգտ</w:t>
      </w:r>
      <w:r w:rsidRPr="00FA00F3">
        <w:rPr>
          <w:rFonts w:ascii="Sylfaen" w:hAnsi="Sylfaen"/>
          <w:sz w:val="24"/>
          <w:szCs w:val="24"/>
        </w:rPr>
        <w:t xml:space="preserve">՝ բյուջետային միջոցների օգտագործման </w:t>
      </w:r>
      <w:r w:rsidR="008F3A1F" w:rsidRPr="00FA00F3">
        <w:rPr>
          <w:rFonts w:ascii="Sylfaen" w:hAnsi="Sylfaen"/>
          <w:sz w:val="24"/>
          <w:szCs w:val="24"/>
        </w:rPr>
        <w:t>արդյունավետություն</w:t>
      </w:r>
      <w:r w:rsidRPr="00FA00F3">
        <w:rPr>
          <w:rFonts w:ascii="Sylfaen" w:hAnsi="Sylfaen"/>
          <w:sz w:val="24"/>
          <w:szCs w:val="24"/>
        </w:rPr>
        <w:t>ն է։</w:t>
      </w:r>
    </w:p>
    <w:p w14:paraId="7674360C" w14:textId="77777777" w:rsidR="00522932" w:rsidRPr="00FA00F3" w:rsidRDefault="003C71F8" w:rsidP="00D429E9">
      <w:pPr>
        <w:pStyle w:val="Bodytext120"/>
        <w:shd w:val="clear" w:color="auto" w:fill="auto"/>
        <w:spacing w:before="0" w:after="160" w:line="348" w:lineRule="auto"/>
        <w:ind w:firstLine="567"/>
        <w:rPr>
          <w:rFonts w:ascii="Sylfaen" w:hAnsi="Sylfaen"/>
          <w:sz w:val="24"/>
          <w:szCs w:val="24"/>
        </w:rPr>
      </w:pPr>
      <w:r w:rsidRPr="00FA00F3">
        <w:rPr>
          <w:rFonts w:ascii="Sylfaen" w:hAnsi="Sylfaen"/>
          <w:sz w:val="24"/>
          <w:szCs w:val="24"/>
        </w:rPr>
        <w:t xml:space="preserve">Սույն Ծրագրի իրականացման </w:t>
      </w:r>
      <w:r w:rsidR="008F3A1F" w:rsidRPr="00FA00F3">
        <w:rPr>
          <w:rFonts w:ascii="Sylfaen" w:hAnsi="Sylfaen"/>
          <w:sz w:val="24"/>
          <w:szCs w:val="24"/>
        </w:rPr>
        <w:t>արդյունավետություն</w:t>
      </w:r>
      <w:r w:rsidRPr="00FA00F3">
        <w:rPr>
          <w:rFonts w:ascii="Sylfaen" w:hAnsi="Sylfaen"/>
          <w:sz w:val="24"/>
          <w:szCs w:val="24"/>
        </w:rPr>
        <w:t xml:space="preserve">ը կախված է դրա մեջ ներառված միջոցառումների իրականացման </w:t>
      </w:r>
      <w:r w:rsidR="008F3A1F" w:rsidRPr="00FA00F3">
        <w:rPr>
          <w:rFonts w:ascii="Sylfaen" w:hAnsi="Sylfaen"/>
          <w:sz w:val="24"/>
          <w:szCs w:val="24"/>
        </w:rPr>
        <w:t>արդյունավետություն</w:t>
      </w:r>
      <w:r w:rsidRPr="00FA00F3">
        <w:rPr>
          <w:rFonts w:ascii="Sylfaen" w:hAnsi="Sylfaen"/>
          <w:sz w:val="24"/>
          <w:szCs w:val="24"/>
        </w:rPr>
        <w:t>ից եւ հաշվարկվում է հետեւյալ բանաձեւով՝</w:t>
      </w:r>
    </w:p>
    <w:p w14:paraId="634A6803" w14:textId="77777777" w:rsidR="00522932" w:rsidRPr="00FA00F3" w:rsidRDefault="003C71F8" w:rsidP="00D429E9">
      <w:pPr>
        <w:pStyle w:val="Bodytext150"/>
        <w:shd w:val="clear" w:color="auto" w:fill="auto"/>
        <w:spacing w:after="160" w:line="348" w:lineRule="auto"/>
        <w:ind w:firstLine="567"/>
        <w:jc w:val="both"/>
        <w:rPr>
          <w:rFonts w:ascii="Sylfaen" w:hAnsi="Sylfaen"/>
          <w:sz w:val="24"/>
          <w:szCs w:val="24"/>
        </w:rPr>
      </w:pPr>
      <w:r w:rsidRPr="00FA00F3">
        <w:rPr>
          <w:rFonts w:ascii="Sylfaen" w:hAnsi="Sylfaen"/>
          <w:b w:val="0"/>
          <w:sz w:val="24"/>
          <w:szCs w:val="24"/>
        </w:rPr>
        <w:t>ԻԷ</w:t>
      </w:r>
      <w:r w:rsidRPr="00FA00F3">
        <w:rPr>
          <w:rFonts w:ascii="Sylfaen" w:hAnsi="Sylfaen"/>
          <w:b w:val="0"/>
          <w:sz w:val="24"/>
          <w:szCs w:val="24"/>
          <w:vertAlign w:val="subscript"/>
        </w:rPr>
        <w:t>ծ</w:t>
      </w:r>
      <w:r w:rsidRPr="00FA00F3">
        <w:rPr>
          <w:rFonts w:ascii="Sylfaen" w:hAnsi="Sylfaen"/>
          <w:sz w:val="24"/>
          <w:szCs w:val="24"/>
        </w:rPr>
        <w:t>=</w:t>
      </w:r>
      <w:r w:rsidRPr="00FA00F3">
        <w:rPr>
          <w:rStyle w:val="Bodytext15NotBold"/>
          <w:rFonts w:ascii="Sylfaen" w:hAnsi="Sylfaen"/>
          <w:sz w:val="24"/>
          <w:szCs w:val="24"/>
        </w:rPr>
        <w:t>ΣԻԷ</w:t>
      </w:r>
      <w:r w:rsidRPr="00FA00F3">
        <w:rPr>
          <w:rStyle w:val="Bodytext1214pt"/>
          <w:rFonts w:ascii="Sylfaen" w:hAnsi="Sylfaen"/>
          <w:b w:val="0"/>
          <w:sz w:val="24"/>
          <w:szCs w:val="24"/>
          <w:vertAlign w:val="subscript"/>
        </w:rPr>
        <w:t>մj</w:t>
      </w:r>
      <w:r w:rsidR="004D3FED" w:rsidRPr="00FA00F3">
        <w:rPr>
          <w:rStyle w:val="Bodytext1214pt"/>
          <w:rFonts w:ascii="Sylfaen" w:hAnsi="Sylfaen"/>
          <w:b w:val="0"/>
          <w:sz w:val="24"/>
          <w:szCs w:val="24"/>
          <w:vertAlign w:val="subscript"/>
        </w:rPr>
        <w:t>,</w:t>
      </w:r>
      <w:r w:rsidRPr="00FA00F3">
        <w:rPr>
          <w:rFonts w:ascii="Sylfaen" w:hAnsi="Sylfaen"/>
          <w:sz w:val="24"/>
          <w:szCs w:val="24"/>
        </w:rPr>
        <w:t xml:space="preserve"> </w:t>
      </w:r>
    </w:p>
    <w:p w14:paraId="38852C75" w14:textId="77777777" w:rsidR="00522932" w:rsidRPr="00FA00F3" w:rsidRDefault="003C71F8" w:rsidP="00D429E9">
      <w:pPr>
        <w:pStyle w:val="Bodytext150"/>
        <w:shd w:val="clear" w:color="auto" w:fill="auto"/>
        <w:spacing w:after="160" w:line="348" w:lineRule="auto"/>
        <w:ind w:firstLine="567"/>
        <w:jc w:val="both"/>
        <w:rPr>
          <w:rFonts w:ascii="Sylfaen" w:hAnsi="Sylfaen"/>
          <w:sz w:val="24"/>
          <w:szCs w:val="24"/>
        </w:rPr>
      </w:pPr>
      <w:r w:rsidRPr="00FA00F3">
        <w:rPr>
          <w:rStyle w:val="Bodytext15NotBold"/>
          <w:rFonts w:ascii="Sylfaen" w:hAnsi="Sylfaen"/>
          <w:sz w:val="24"/>
          <w:szCs w:val="24"/>
        </w:rPr>
        <w:t>որտեղ՝</w:t>
      </w:r>
    </w:p>
    <w:p w14:paraId="68075786" w14:textId="77777777" w:rsidR="00522932" w:rsidRPr="00FA00F3" w:rsidRDefault="003C71F8" w:rsidP="00D429E9">
      <w:pPr>
        <w:pStyle w:val="Bodytext120"/>
        <w:shd w:val="clear" w:color="auto" w:fill="auto"/>
        <w:spacing w:before="0" w:after="160" w:line="348" w:lineRule="auto"/>
        <w:ind w:firstLine="567"/>
        <w:rPr>
          <w:rFonts w:ascii="Sylfaen" w:hAnsi="Sylfaen"/>
          <w:sz w:val="24"/>
          <w:szCs w:val="24"/>
        </w:rPr>
      </w:pPr>
      <w:r w:rsidRPr="00FA00F3">
        <w:rPr>
          <w:rFonts w:ascii="Sylfaen" w:hAnsi="Sylfaen"/>
          <w:sz w:val="24"/>
          <w:szCs w:val="24"/>
        </w:rPr>
        <w:t>ԻԷ</w:t>
      </w:r>
      <w:r w:rsidRPr="00FA00F3">
        <w:rPr>
          <w:rFonts w:ascii="Sylfaen" w:hAnsi="Sylfaen"/>
          <w:sz w:val="24"/>
          <w:szCs w:val="24"/>
          <w:vertAlign w:val="subscript"/>
        </w:rPr>
        <w:t>ծ</w:t>
      </w:r>
      <w:r w:rsidRPr="00FA00F3">
        <w:rPr>
          <w:rFonts w:ascii="Sylfaen" w:hAnsi="Sylfaen"/>
          <w:sz w:val="24"/>
          <w:szCs w:val="24"/>
        </w:rPr>
        <w:t xml:space="preserve">՝ սույն Ծրագրի իրականացման </w:t>
      </w:r>
      <w:r w:rsidR="008F3A1F" w:rsidRPr="00FA00F3">
        <w:rPr>
          <w:rFonts w:ascii="Sylfaen" w:hAnsi="Sylfaen"/>
          <w:sz w:val="24"/>
          <w:szCs w:val="24"/>
        </w:rPr>
        <w:t>արդյունավետություն</w:t>
      </w:r>
      <w:r w:rsidRPr="00FA00F3">
        <w:rPr>
          <w:rFonts w:ascii="Sylfaen" w:hAnsi="Sylfaen"/>
          <w:sz w:val="24"/>
          <w:szCs w:val="24"/>
        </w:rPr>
        <w:t>ն է</w:t>
      </w:r>
      <w:r w:rsidR="004D3FED" w:rsidRPr="00FA00F3">
        <w:rPr>
          <w:rFonts w:ascii="Sylfaen" w:hAnsi="Sylfaen"/>
          <w:sz w:val="24"/>
          <w:szCs w:val="24"/>
        </w:rPr>
        <w:t>.</w:t>
      </w:r>
    </w:p>
    <w:p w14:paraId="7CB59368" w14:textId="77777777" w:rsidR="00522932" w:rsidRPr="00FA00F3" w:rsidRDefault="003C71F8" w:rsidP="00D429E9">
      <w:pPr>
        <w:pStyle w:val="Bodytext120"/>
        <w:shd w:val="clear" w:color="auto" w:fill="auto"/>
        <w:spacing w:before="0" w:after="160" w:line="348" w:lineRule="auto"/>
        <w:ind w:firstLine="567"/>
        <w:rPr>
          <w:rFonts w:ascii="Sylfaen" w:hAnsi="Sylfaen"/>
          <w:sz w:val="24"/>
          <w:szCs w:val="24"/>
        </w:rPr>
      </w:pPr>
      <w:r w:rsidRPr="00FA00F3">
        <w:rPr>
          <w:rFonts w:ascii="Sylfaen" w:hAnsi="Sylfaen"/>
          <w:sz w:val="24"/>
          <w:szCs w:val="24"/>
        </w:rPr>
        <w:t>ԻԷ</w:t>
      </w:r>
      <w:r w:rsidRPr="00FA00F3">
        <w:rPr>
          <w:rFonts w:ascii="Sylfaen" w:hAnsi="Sylfaen"/>
          <w:sz w:val="24"/>
          <w:szCs w:val="24"/>
          <w:vertAlign w:val="subscript"/>
        </w:rPr>
        <w:t>մj</w:t>
      </w:r>
      <w:r w:rsidRPr="00FA00F3">
        <w:rPr>
          <w:rFonts w:ascii="Sylfaen" w:hAnsi="Sylfaen"/>
          <w:sz w:val="24"/>
          <w:szCs w:val="24"/>
        </w:rPr>
        <w:t xml:space="preserve">՝ j-րդ միջոցառման իրականացման </w:t>
      </w:r>
      <w:r w:rsidR="008F3A1F" w:rsidRPr="00FA00F3">
        <w:rPr>
          <w:rFonts w:ascii="Sylfaen" w:hAnsi="Sylfaen"/>
          <w:sz w:val="24"/>
          <w:szCs w:val="24"/>
        </w:rPr>
        <w:t>արդյունավետություն</w:t>
      </w:r>
      <w:r w:rsidRPr="00FA00F3">
        <w:rPr>
          <w:rFonts w:ascii="Sylfaen" w:hAnsi="Sylfaen"/>
          <w:sz w:val="24"/>
          <w:szCs w:val="24"/>
        </w:rPr>
        <w:t>ն է։</w:t>
      </w:r>
    </w:p>
    <w:p w14:paraId="5CE4F3EA" w14:textId="77777777" w:rsidR="00522932" w:rsidRPr="00FA00F3" w:rsidRDefault="003C71F8" w:rsidP="00D429E9">
      <w:pPr>
        <w:pStyle w:val="Bodytext120"/>
        <w:shd w:val="clear" w:color="auto" w:fill="auto"/>
        <w:spacing w:before="0" w:after="160" w:line="348" w:lineRule="auto"/>
        <w:ind w:firstLine="567"/>
        <w:rPr>
          <w:rFonts w:ascii="Sylfaen" w:hAnsi="Sylfaen"/>
          <w:sz w:val="24"/>
          <w:szCs w:val="24"/>
        </w:rPr>
      </w:pPr>
      <w:r w:rsidRPr="00FA00F3">
        <w:rPr>
          <w:rFonts w:ascii="Sylfaen" w:hAnsi="Sylfaen"/>
          <w:sz w:val="24"/>
          <w:szCs w:val="24"/>
        </w:rPr>
        <w:t xml:space="preserve">Սույն Ծրագրի իրականացման </w:t>
      </w:r>
      <w:r w:rsidR="008F3A1F" w:rsidRPr="00FA00F3">
        <w:rPr>
          <w:rFonts w:ascii="Sylfaen" w:hAnsi="Sylfaen"/>
          <w:sz w:val="24"/>
          <w:szCs w:val="24"/>
        </w:rPr>
        <w:t>արդյունավետություն</w:t>
      </w:r>
      <w:r w:rsidRPr="00FA00F3">
        <w:rPr>
          <w:rFonts w:ascii="Sylfaen" w:hAnsi="Sylfaen"/>
          <w:sz w:val="24"/>
          <w:szCs w:val="24"/>
        </w:rPr>
        <w:t xml:space="preserve">ը համարվում է՝ </w:t>
      </w:r>
    </w:p>
    <w:p w14:paraId="566E5104" w14:textId="77777777" w:rsidR="00522932" w:rsidRPr="00FA00F3" w:rsidRDefault="003C71F8" w:rsidP="00D429E9">
      <w:pPr>
        <w:pStyle w:val="Bodytext120"/>
        <w:shd w:val="clear" w:color="auto" w:fill="auto"/>
        <w:spacing w:before="0" w:after="160" w:line="348" w:lineRule="auto"/>
        <w:ind w:firstLine="567"/>
        <w:rPr>
          <w:rFonts w:ascii="Sylfaen" w:hAnsi="Sylfaen"/>
          <w:sz w:val="24"/>
          <w:szCs w:val="24"/>
        </w:rPr>
      </w:pPr>
      <w:r w:rsidRPr="00FA00F3">
        <w:rPr>
          <w:rFonts w:ascii="Sylfaen" w:hAnsi="Sylfaen"/>
          <w:sz w:val="24"/>
          <w:szCs w:val="24"/>
        </w:rPr>
        <w:t>բարձր՝ այն դեպքում, երբ ԻԷ</w:t>
      </w:r>
      <w:r w:rsidRPr="00FA00F3">
        <w:rPr>
          <w:rFonts w:ascii="Sylfaen" w:hAnsi="Sylfaen"/>
          <w:sz w:val="24"/>
          <w:szCs w:val="24"/>
          <w:vertAlign w:val="subscript"/>
        </w:rPr>
        <w:t>ծ</w:t>
      </w:r>
      <w:r w:rsidR="00D429E9">
        <w:rPr>
          <w:rFonts w:ascii="Sylfaen" w:hAnsi="Sylfaen"/>
          <w:sz w:val="24"/>
          <w:szCs w:val="24"/>
        </w:rPr>
        <w:t>-ի արժեքն առնվազն 0,90 է</w:t>
      </w:r>
      <w:r w:rsidRPr="00FA00F3">
        <w:rPr>
          <w:rFonts w:ascii="Sylfaen" w:hAnsi="Sylfaen"/>
          <w:sz w:val="24"/>
          <w:szCs w:val="24"/>
        </w:rPr>
        <w:t xml:space="preserve"> </w:t>
      </w:r>
    </w:p>
    <w:p w14:paraId="6126EDB4" w14:textId="77777777" w:rsidR="00522932" w:rsidRPr="00FA00F3" w:rsidRDefault="003C71F8" w:rsidP="00D429E9">
      <w:pPr>
        <w:pStyle w:val="Bodytext120"/>
        <w:shd w:val="clear" w:color="auto" w:fill="auto"/>
        <w:spacing w:before="0" w:after="160" w:line="348" w:lineRule="auto"/>
        <w:ind w:firstLine="567"/>
        <w:rPr>
          <w:rFonts w:ascii="Sylfaen" w:hAnsi="Sylfaen"/>
          <w:sz w:val="24"/>
          <w:szCs w:val="24"/>
        </w:rPr>
      </w:pPr>
      <w:r w:rsidRPr="00FA00F3">
        <w:rPr>
          <w:rFonts w:ascii="Sylfaen" w:hAnsi="Sylfaen"/>
          <w:sz w:val="24"/>
          <w:szCs w:val="24"/>
        </w:rPr>
        <w:t>միջին՝ այն դեպքում, երբ ԻԷ</w:t>
      </w:r>
      <w:r w:rsidRPr="00FA00F3">
        <w:rPr>
          <w:rFonts w:ascii="Sylfaen" w:hAnsi="Sylfaen"/>
          <w:sz w:val="24"/>
          <w:szCs w:val="24"/>
          <w:vertAlign w:val="subscript"/>
        </w:rPr>
        <w:t>ծ</w:t>
      </w:r>
      <w:r w:rsidR="00D429E9">
        <w:rPr>
          <w:rFonts w:ascii="Sylfaen" w:hAnsi="Sylfaen"/>
          <w:sz w:val="24"/>
          <w:szCs w:val="24"/>
        </w:rPr>
        <w:t>-ի արժեքն առնվազն 0,75 է</w:t>
      </w:r>
      <w:r w:rsidRPr="00FA00F3">
        <w:rPr>
          <w:rFonts w:ascii="Sylfaen" w:hAnsi="Sylfaen"/>
          <w:sz w:val="24"/>
          <w:szCs w:val="24"/>
        </w:rPr>
        <w:t xml:space="preserve"> </w:t>
      </w:r>
    </w:p>
    <w:p w14:paraId="2D79F7C5" w14:textId="77777777" w:rsidR="00522932" w:rsidRPr="00D429E9" w:rsidRDefault="003C71F8" w:rsidP="00D429E9">
      <w:pPr>
        <w:pStyle w:val="Bodytext120"/>
        <w:shd w:val="clear" w:color="auto" w:fill="auto"/>
        <w:spacing w:before="0" w:after="160" w:line="348" w:lineRule="auto"/>
        <w:ind w:firstLine="567"/>
        <w:rPr>
          <w:rFonts w:ascii="Sylfaen" w:hAnsi="Sylfaen"/>
          <w:sz w:val="24"/>
          <w:szCs w:val="24"/>
        </w:rPr>
      </w:pPr>
      <w:r w:rsidRPr="00FA00F3">
        <w:rPr>
          <w:rFonts w:ascii="Sylfaen" w:hAnsi="Sylfaen"/>
          <w:sz w:val="24"/>
          <w:szCs w:val="24"/>
        </w:rPr>
        <w:t>բավարար՝ այն դեպքում, երբ ԻԷ</w:t>
      </w:r>
      <w:r w:rsidRPr="00FA00F3">
        <w:rPr>
          <w:rFonts w:ascii="Sylfaen" w:hAnsi="Sylfaen"/>
          <w:sz w:val="24"/>
          <w:szCs w:val="24"/>
          <w:vertAlign w:val="subscript"/>
        </w:rPr>
        <w:t>ծ</w:t>
      </w:r>
      <w:r w:rsidR="00D429E9">
        <w:rPr>
          <w:rFonts w:ascii="Sylfaen" w:hAnsi="Sylfaen"/>
          <w:sz w:val="24"/>
          <w:szCs w:val="24"/>
        </w:rPr>
        <w:t>-ի արժեքն առնվազն 0,60 է</w:t>
      </w:r>
    </w:p>
    <w:p w14:paraId="3B231131" w14:textId="77777777" w:rsidR="00522932" w:rsidRPr="00A90F62" w:rsidRDefault="003C71F8" w:rsidP="00D429E9">
      <w:pPr>
        <w:pStyle w:val="Bodytext120"/>
        <w:shd w:val="clear" w:color="auto" w:fill="auto"/>
        <w:spacing w:before="0" w:after="160" w:line="348" w:lineRule="auto"/>
        <w:ind w:firstLine="567"/>
        <w:rPr>
          <w:rFonts w:ascii="Sylfaen" w:hAnsi="Sylfaen"/>
          <w:sz w:val="24"/>
          <w:szCs w:val="24"/>
        </w:rPr>
      </w:pPr>
      <w:r w:rsidRPr="00FA00F3">
        <w:rPr>
          <w:rFonts w:ascii="Sylfaen" w:hAnsi="Sylfaen"/>
          <w:sz w:val="24"/>
          <w:szCs w:val="24"/>
        </w:rPr>
        <w:t>ոչ բավարար՝ այն դեպքում, երբ ԻԷ</w:t>
      </w:r>
      <w:r w:rsidRPr="00FA00F3">
        <w:rPr>
          <w:rFonts w:ascii="Sylfaen" w:hAnsi="Sylfaen"/>
          <w:sz w:val="24"/>
          <w:szCs w:val="24"/>
          <w:vertAlign w:val="subscript"/>
        </w:rPr>
        <w:t>ծ</w:t>
      </w:r>
      <w:r w:rsidR="004D3FED" w:rsidRPr="00FA00F3">
        <w:rPr>
          <w:rFonts w:ascii="Sylfaen" w:hAnsi="Sylfaen"/>
          <w:sz w:val="24"/>
          <w:szCs w:val="24"/>
        </w:rPr>
        <w:t>-ի արժեքը</w:t>
      </w:r>
      <w:r w:rsidRPr="00FA00F3">
        <w:rPr>
          <w:rFonts w:ascii="Sylfaen" w:hAnsi="Sylfaen"/>
          <w:sz w:val="24"/>
          <w:szCs w:val="24"/>
        </w:rPr>
        <w:t xml:space="preserve"> 0,60</w:t>
      </w:r>
      <w:r w:rsidR="004D3FED" w:rsidRPr="00FA00F3">
        <w:rPr>
          <w:rFonts w:ascii="Sylfaen" w:hAnsi="Sylfaen"/>
          <w:sz w:val="24"/>
          <w:szCs w:val="24"/>
        </w:rPr>
        <w:t>-ից պակաս</w:t>
      </w:r>
      <w:r w:rsidRPr="00FA00F3">
        <w:rPr>
          <w:rFonts w:ascii="Sylfaen" w:hAnsi="Sylfaen"/>
          <w:sz w:val="24"/>
          <w:szCs w:val="24"/>
        </w:rPr>
        <w:t xml:space="preserve"> է։</w:t>
      </w:r>
    </w:p>
    <w:p w14:paraId="4B57495C" w14:textId="77777777" w:rsidR="00D429E9" w:rsidRPr="00A90F62" w:rsidRDefault="00D429E9" w:rsidP="00D429E9">
      <w:pPr>
        <w:pStyle w:val="Bodytext120"/>
        <w:shd w:val="clear" w:color="auto" w:fill="auto"/>
        <w:spacing w:before="0" w:after="160" w:line="360" w:lineRule="auto"/>
        <w:jc w:val="center"/>
        <w:rPr>
          <w:rFonts w:ascii="Sylfaen" w:hAnsi="Sylfaen"/>
          <w:sz w:val="24"/>
          <w:szCs w:val="24"/>
        </w:rPr>
      </w:pPr>
      <w:r w:rsidRPr="00A90F62">
        <w:rPr>
          <w:rFonts w:ascii="Sylfaen" w:hAnsi="Sylfaen"/>
          <w:sz w:val="24"/>
          <w:szCs w:val="24"/>
        </w:rPr>
        <w:t>__________</w:t>
      </w:r>
    </w:p>
    <w:p w14:paraId="6EA62FFA" w14:textId="77777777" w:rsidR="00D429E9" w:rsidRPr="00A90F62" w:rsidRDefault="00D429E9" w:rsidP="00FA00F3">
      <w:pPr>
        <w:pStyle w:val="Bodytext120"/>
        <w:shd w:val="clear" w:color="auto" w:fill="auto"/>
        <w:spacing w:before="0" w:after="160" w:line="360" w:lineRule="auto"/>
        <w:ind w:firstLine="567"/>
        <w:jc w:val="left"/>
        <w:rPr>
          <w:rFonts w:ascii="Sylfaen" w:hAnsi="Sylfaen"/>
          <w:sz w:val="24"/>
          <w:szCs w:val="24"/>
        </w:rPr>
      </w:pPr>
    </w:p>
    <w:p w14:paraId="788B76B0" w14:textId="77777777" w:rsidR="00D429E9" w:rsidRPr="00A90F62" w:rsidRDefault="00D429E9" w:rsidP="00FA00F3">
      <w:pPr>
        <w:pStyle w:val="Bodytext120"/>
        <w:shd w:val="clear" w:color="auto" w:fill="auto"/>
        <w:spacing w:before="0" w:after="160" w:line="360" w:lineRule="auto"/>
        <w:ind w:firstLine="567"/>
        <w:jc w:val="left"/>
        <w:rPr>
          <w:rFonts w:ascii="Sylfaen" w:hAnsi="Sylfaen"/>
          <w:sz w:val="24"/>
          <w:szCs w:val="24"/>
        </w:rPr>
        <w:sectPr w:rsidR="00D429E9" w:rsidRPr="00A90F62" w:rsidSect="00B20488">
          <w:type w:val="nextColumn"/>
          <w:pgSz w:w="11900" w:h="16840"/>
          <w:pgMar w:top="1418" w:right="1418" w:bottom="1418" w:left="1418" w:header="0" w:footer="399" w:gutter="0"/>
          <w:cols w:space="720"/>
          <w:noEndnote/>
          <w:docGrid w:linePitch="360"/>
        </w:sectPr>
      </w:pPr>
    </w:p>
    <w:p w14:paraId="19553B4C" w14:textId="77777777" w:rsidR="00522932" w:rsidRPr="00FA00F3" w:rsidRDefault="00930B80" w:rsidP="00520FF8">
      <w:pPr>
        <w:pStyle w:val="Bodytext120"/>
        <w:shd w:val="clear" w:color="auto" w:fill="auto"/>
        <w:spacing w:before="0" w:after="160" w:line="348" w:lineRule="auto"/>
        <w:ind w:left="7938"/>
        <w:jc w:val="center"/>
        <w:rPr>
          <w:rFonts w:ascii="Sylfaen" w:hAnsi="Sylfaen"/>
          <w:sz w:val="24"/>
          <w:szCs w:val="24"/>
        </w:rPr>
      </w:pPr>
      <w:r w:rsidRPr="00FA00F3">
        <w:rPr>
          <w:rFonts w:ascii="Sylfaen" w:hAnsi="Sylfaen"/>
          <w:sz w:val="24"/>
          <w:szCs w:val="24"/>
        </w:rPr>
        <w:lastRenderedPageBreak/>
        <w:t>ՀԱՎԵԼՎԱԾ</w:t>
      </w:r>
    </w:p>
    <w:p w14:paraId="75D081BC" w14:textId="77777777" w:rsidR="00522932" w:rsidRPr="00FA00F3" w:rsidRDefault="00F83A7A" w:rsidP="00520FF8">
      <w:pPr>
        <w:pStyle w:val="Bodytext120"/>
        <w:shd w:val="clear" w:color="auto" w:fill="auto"/>
        <w:spacing w:before="0" w:after="160" w:line="348" w:lineRule="auto"/>
        <w:ind w:left="7938"/>
        <w:jc w:val="center"/>
        <w:rPr>
          <w:rFonts w:ascii="Sylfaen" w:hAnsi="Sylfaen"/>
          <w:sz w:val="24"/>
          <w:szCs w:val="24"/>
        </w:rPr>
      </w:pPr>
      <w:r w:rsidRPr="00FA00F3">
        <w:rPr>
          <w:rFonts w:ascii="Sylfaen" w:hAnsi="Sylfaen"/>
          <w:sz w:val="24"/>
          <w:szCs w:val="24"/>
        </w:rPr>
        <w:t>«Երկրի հեռավար զոնդավորման տվյալների ազգային աղբյուրների հիման վրա տիեզերական եւ երկրատեղեկատվական արտադրանքի եւ ծառայությունների արտադրման ու տրամադրման Եվրասիական տնտեսական միության</w:t>
      </w:r>
      <w:r w:rsidR="003C71F8" w:rsidRPr="00FA00F3">
        <w:rPr>
          <w:rFonts w:ascii="Sylfaen" w:hAnsi="Sylfaen"/>
          <w:sz w:val="24"/>
          <w:szCs w:val="24"/>
        </w:rPr>
        <w:t xml:space="preserve"> անդամ պետությունների ինտեգրված համակարգ» միջպետական ծրագրի</w:t>
      </w:r>
    </w:p>
    <w:p w14:paraId="5B0E132A" w14:textId="77777777" w:rsidR="00522932" w:rsidRPr="00FA00F3" w:rsidRDefault="00522932" w:rsidP="00520FF8">
      <w:pPr>
        <w:spacing w:after="160" w:line="348" w:lineRule="auto"/>
        <w:jc w:val="center"/>
        <w:rPr>
          <w:rFonts w:ascii="Sylfaen" w:hAnsi="Sylfaen"/>
        </w:rPr>
      </w:pPr>
    </w:p>
    <w:p w14:paraId="4602147D" w14:textId="77777777" w:rsidR="00522932" w:rsidRPr="00FA00F3" w:rsidRDefault="003C71F8" w:rsidP="00520FF8">
      <w:pPr>
        <w:pStyle w:val="Bodytext30"/>
        <w:shd w:val="clear" w:color="auto" w:fill="auto"/>
        <w:spacing w:after="160" w:line="348" w:lineRule="auto"/>
        <w:jc w:val="center"/>
        <w:rPr>
          <w:rFonts w:ascii="Sylfaen" w:hAnsi="Sylfaen"/>
          <w:sz w:val="24"/>
          <w:szCs w:val="24"/>
        </w:rPr>
      </w:pPr>
      <w:r w:rsidRPr="00FA00F3">
        <w:rPr>
          <w:rStyle w:val="Bodytext3Spacing2pt"/>
          <w:rFonts w:ascii="Sylfaen" w:hAnsi="Sylfaen"/>
          <w:b/>
          <w:spacing w:val="0"/>
          <w:sz w:val="24"/>
          <w:szCs w:val="24"/>
        </w:rPr>
        <w:t>ՊԼԱՆ</w:t>
      </w:r>
    </w:p>
    <w:p w14:paraId="58D8DE45" w14:textId="77777777" w:rsidR="00522932" w:rsidRPr="00FA00F3" w:rsidRDefault="003C71F8" w:rsidP="00520FF8">
      <w:pPr>
        <w:pStyle w:val="Bodytext30"/>
        <w:shd w:val="clear" w:color="auto" w:fill="auto"/>
        <w:spacing w:after="160" w:line="348" w:lineRule="auto"/>
        <w:jc w:val="center"/>
        <w:rPr>
          <w:rFonts w:ascii="Sylfaen" w:hAnsi="Sylfaen"/>
          <w:sz w:val="24"/>
          <w:szCs w:val="24"/>
        </w:rPr>
      </w:pPr>
      <w:r w:rsidRPr="00FA00F3">
        <w:rPr>
          <w:rFonts w:ascii="Sylfaen" w:hAnsi="Sylfaen"/>
          <w:sz w:val="24"/>
          <w:szCs w:val="24"/>
        </w:rPr>
        <w:t>«Երկրի հեռավար զոնդավորման տվյալների ազգային աղբյուրների հիման վրա տիեզերական եւ երկրատեղեկատվական արտադրանքի եւ ծառայությունների արտադրման ու տրամադրման Եվրասիական տնտեսական միության անդամ պետությունների ինտեգրված համակարգ» միջպետական ծրագրի միջոցառումների</w:t>
      </w:r>
    </w:p>
    <w:tbl>
      <w:tblPr>
        <w:tblOverlap w:val="never"/>
        <w:tblW w:w="14825" w:type="dxa"/>
        <w:jc w:val="center"/>
        <w:tblLayout w:type="fixed"/>
        <w:tblCellMar>
          <w:left w:w="10" w:type="dxa"/>
          <w:right w:w="10" w:type="dxa"/>
        </w:tblCellMar>
        <w:tblLook w:val="0000" w:firstRow="0" w:lastRow="0" w:firstColumn="0" w:lastColumn="0" w:noHBand="0" w:noVBand="0"/>
      </w:tblPr>
      <w:tblGrid>
        <w:gridCol w:w="4806"/>
        <w:gridCol w:w="2268"/>
        <w:gridCol w:w="1417"/>
        <w:gridCol w:w="2693"/>
        <w:gridCol w:w="1701"/>
        <w:gridCol w:w="1940"/>
      </w:tblGrid>
      <w:tr w:rsidR="00522932" w:rsidRPr="00D429E9" w14:paraId="13E1E161" w14:textId="77777777" w:rsidTr="00520FF8">
        <w:trPr>
          <w:tblHeader/>
          <w:jc w:val="center"/>
        </w:trPr>
        <w:tc>
          <w:tcPr>
            <w:tcW w:w="4806" w:type="dxa"/>
            <w:tcBorders>
              <w:top w:val="single" w:sz="4" w:space="0" w:color="auto"/>
              <w:left w:val="single" w:sz="4" w:space="0" w:color="auto"/>
              <w:bottom w:val="single" w:sz="4" w:space="0" w:color="auto"/>
              <w:right w:val="single" w:sz="4" w:space="0" w:color="auto"/>
            </w:tcBorders>
            <w:shd w:val="clear" w:color="auto" w:fill="FFFFFF"/>
            <w:vAlign w:val="center"/>
          </w:tcPr>
          <w:p w14:paraId="12D3D543"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 xml:space="preserve">Աշխատանքների կազմը </w:t>
            </w:r>
            <w:r w:rsidR="00FA00F3" w:rsidRPr="00D429E9">
              <w:rPr>
                <w:rStyle w:val="Bodytext1212pt"/>
                <w:rFonts w:ascii="Sylfaen" w:hAnsi="Sylfaen"/>
                <w:sz w:val="20"/>
                <w:szCs w:val="20"/>
              </w:rPr>
              <w:t>եւ</w:t>
            </w:r>
            <w:r w:rsidRPr="00D429E9">
              <w:rPr>
                <w:rStyle w:val="Bodytext1212pt"/>
                <w:rFonts w:ascii="Sylfaen" w:hAnsi="Sylfaen"/>
                <w:sz w:val="20"/>
                <w:szCs w:val="20"/>
              </w:rPr>
              <w:t xml:space="preserve"> բովանդակությունը</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3A916CC"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Կատարողները</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8DC776F"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Կատարման ժամկետը</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6CDEC9AB"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Ակնկալվող արդյունքը</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9EB97FD"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Ֆինանսավորման աղբյուրը</w:t>
            </w:r>
          </w:p>
        </w:tc>
        <w:tc>
          <w:tcPr>
            <w:tcW w:w="1940" w:type="dxa"/>
            <w:tcBorders>
              <w:top w:val="single" w:sz="4" w:space="0" w:color="auto"/>
              <w:left w:val="single" w:sz="4" w:space="0" w:color="auto"/>
              <w:bottom w:val="single" w:sz="4" w:space="0" w:color="auto"/>
              <w:right w:val="single" w:sz="4" w:space="0" w:color="auto"/>
            </w:tcBorders>
            <w:shd w:val="clear" w:color="auto" w:fill="FFFFFF"/>
            <w:vAlign w:val="bottom"/>
          </w:tcPr>
          <w:p w14:paraId="1E3289EC"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Ֆինանսավորման աղբյուրները, մլն ռուսական ռուբլի</w:t>
            </w:r>
          </w:p>
        </w:tc>
      </w:tr>
      <w:tr w:rsidR="00522932" w:rsidRPr="00D429E9" w14:paraId="1DB10F61" w14:textId="77777777" w:rsidTr="00520FF8">
        <w:trPr>
          <w:tblHeader/>
          <w:jc w:val="center"/>
        </w:trPr>
        <w:tc>
          <w:tcPr>
            <w:tcW w:w="4806" w:type="dxa"/>
            <w:tcBorders>
              <w:top w:val="single" w:sz="4" w:space="0" w:color="auto"/>
              <w:left w:val="single" w:sz="4" w:space="0" w:color="auto"/>
              <w:bottom w:val="single" w:sz="4" w:space="0" w:color="auto"/>
              <w:right w:val="single" w:sz="4" w:space="0" w:color="auto"/>
            </w:tcBorders>
            <w:shd w:val="clear" w:color="auto" w:fill="FFFFFF"/>
            <w:vAlign w:val="center"/>
          </w:tcPr>
          <w:p w14:paraId="5B8FF405"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C913CFB"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ADD48DE"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64144C5"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0F7DE0F"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5</w:t>
            </w:r>
          </w:p>
        </w:tc>
        <w:tc>
          <w:tcPr>
            <w:tcW w:w="1940" w:type="dxa"/>
            <w:tcBorders>
              <w:top w:val="single" w:sz="4" w:space="0" w:color="auto"/>
              <w:left w:val="single" w:sz="4" w:space="0" w:color="auto"/>
              <w:bottom w:val="single" w:sz="4" w:space="0" w:color="auto"/>
              <w:right w:val="single" w:sz="4" w:space="0" w:color="auto"/>
            </w:tcBorders>
            <w:shd w:val="clear" w:color="auto" w:fill="FFFFFF"/>
            <w:vAlign w:val="center"/>
          </w:tcPr>
          <w:p w14:paraId="100EAA89"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6</w:t>
            </w:r>
          </w:p>
        </w:tc>
      </w:tr>
      <w:tr w:rsidR="00522932" w:rsidRPr="00D429E9" w14:paraId="3C53FFE1" w14:textId="77777777" w:rsidTr="004410B2">
        <w:trPr>
          <w:jc w:val="center"/>
        </w:trPr>
        <w:tc>
          <w:tcPr>
            <w:tcW w:w="14825" w:type="dxa"/>
            <w:gridSpan w:val="6"/>
            <w:tcBorders>
              <w:top w:val="single" w:sz="4" w:space="0" w:color="auto"/>
            </w:tcBorders>
            <w:shd w:val="clear" w:color="auto" w:fill="FFFFFF"/>
          </w:tcPr>
          <w:p w14:paraId="2CA7CC43" w14:textId="77777777" w:rsidR="00522932" w:rsidRPr="00D429E9" w:rsidRDefault="003C71F8" w:rsidP="00D429E9">
            <w:pPr>
              <w:pStyle w:val="Bodytext120"/>
              <w:shd w:val="clear" w:color="auto" w:fill="auto"/>
              <w:spacing w:before="0" w:after="120" w:line="240" w:lineRule="auto"/>
              <w:jc w:val="left"/>
              <w:rPr>
                <w:rFonts w:ascii="Sylfaen" w:hAnsi="Sylfaen"/>
                <w:sz w:val="20"/>
                <w:szCs w:val="20"/>
              </w:rPr>
            </w:pPr>
            <w:r w:rsidRPr="00D429E9">
              <w:rPr>
                <w:rStyle w:val="Bodytext1212pt"/>
                <w:rFonts w:ascii="Sylfaen" w:hAnsi="Sylfaen"/>
                <w:sz w:val="20"/>
                <w:szCs w:val="20"/>
              </w:rPr>
              <w:t xml:space="preserve">«Անդամ պետությունների ԵՀԶ ԻՏՀ-ի ստեղծման </w:t>
            </w:r>
            <w:r w:rsidR="00FA00F3" w:rsidRPr="00D429E9">
              <w:rPr>
                <w:rStyle w:val="Bodytext1212pt"/>
                <w:rFonts w:ascii="Sylfaen" w:hAnsi="Sylfaen"/>
                <w:sz w:val="20"/>
                <w:szCs w:val="20"/>
              </w:rPr>
              <w:t>եւ</w:t>
            </w:r>
            <w:r w:rsidRPr="00D429E9">
              <w:rPr>
                <w:rStyle w:val="Bodytext1212pt"/>
                <w:rFonts w:ascii="Sylfaen" w:hAnsi="Sylfaen"/>
                <w:sz w:val="20"/>
                <w:szCs w:val="20"/>
              </w:rPr>
              <w:t xml:space="preserve"> զարգացման կազմակերպչական, նորմատիվ-տեխնիկական </w:t>
            </w:r>
            <w:r w:rsidR="00E82C60" w:rsidRPr="00D429E9">
              <w:rPr>
                <w:rStyle w:val="Bodytext1212pt"/>
                <w:rFonts w:ascii="Sylfaen" w:hAnsi="Sylfaen"/>
                <w:sz w:val="20"/>
                <w:szCs w:val="20"/>
              </w:rPr>
              <w:t xml:space="preserve">եւ </w:t>
            </w:r>
            <w:r w:rsidRPr="00D429E9">
              <w:rPr>
                <w:rStyle w:val="Bodytext1212pt"/>
                <w:rFonts w:ascii="Sylfaen" w:hAnsi="Sylfaen"/>
                <w:sz w:val="20"/>
                <w:szCs w:val="20"/>
              </w:rPr>
              <w:t>մեթոդական ապահովում» միջոցառում</w:t>
            </w:r>
          </w:p>
        </w:tc>
      </w:tr>
      <w:tr w:rsidR="00522932" w:rsidRPr="00D429E9" w14:paraId="084766BB" w14:textId="77777777" w:rsidTr="00520FF8">
        <w:trPr>
          <w:jc w:val="center"/>
        </w:trPr>
        <w:tc>
          <w:tcPr>
            <w:tcW w:w="4806" w:type="dxa"/>
            <w:shd w:val="clear" w:color="auto" w:fill="FFFFFF"/>
            <w:vAlign w:val="center"/>
          </w:tcPr>
          <w:p w14:paraId="7D8C36E6" w14:textId="77777777" w:rsidR="00522932" w:rsidRPr="00D429E9" w:rsidRDefault="003C71F8" w:rsidP="00462464">
            <w:pPr>
              <w:pStyle w:val="Bodytext120"/>
              <w:shd w:val="clear" w:color="auto" w:fill="auto"/>
              <w:tabs>
                <w:tab w:val="left" w:pos="387"/>
              </w:tabs>
              <w:spacing w:before="0" w:after="120" w:line="240" w:lineRule="auto"/>
              <w:jc w:val="left"/>
              <w:rPr>
                <w:rFonts w:ascii="Sylfaen" w:hAnsi="Sylfaen"/>
                <w:sz w:val="20"/>
                <w:szCs w:val="20"/>
              </w:rPr>
            </w:pPr>
            <w:r w:rsidRPr="00D429E9">
              <w:rPr>
                <w:rStyle w:val="Bodytext1212pt"/>
                <w:rFonts w:ascii="Sylfaen" w:hAnsi="Sylfaen"/>
                <w:sz w:val="20"/>
                <w:szCs w:val="20"/>
              </w:rPr>
              <w:t>1.</w:t>
            </w:r>
            <w:r w:rsidR="00462464" w:rsidRPr="00462464">
              <w:rPr>
                <w:rStyle w:val="Bodytext1212pt"/>
                <w:rFonts w:ascii="Sylfaen" w:hAnsi="Sylfaen"/>
                <w:sz w:val="20"/>
                <w:szCs w:val="20"/>
              </w:rPr>
              <w:tab/>
            </w:r>
            <w:r w:rsidRPr="00D429E9">
              <w:rPr>
                <w:rStyle w:val="Bodytext1212pt"/>
                <w:rFonts w:ascii="Sylfaen" w:hAnsi="Sylfaen"/>
                <w:sz w:val="20"/>
                <w:szCs w:val="20"/>
              </w:rPr>
              <w:t xml:space="preserve">Ազգային տիեզերական ծրագրերի շրջանակներում ստեղծված եւ ստեղծվող՝ գործող եւ </w:t>
            </w:r>
            <w:r w:rsidRPr="00D429E9">
              <w:rPr>
                <w:rStyle w:val="Bodytext1212pt"/>
                <w:rFonts w:ascii="Sylfaen" w:hAnsi="Sylfaen"/>
                <w:sz w:val="20"/>
                <w:szCs w:val="20"/>
              </w:rPr>
              <w:lastRenderedPageBreak/>
              <w:t>հեռանկարային ՏԱ-ների բազայի վրա անդամ պետությունների ԵՀԶ ԻՏՀ-ի ձեւավորմանն ու զարգացմանն առնչվող կազմակերպչական-կարգադրական փաստաթղթերի մշակում</w:t>
            </w:r>
          </w:p>
        </w:tc>
        <w:tc>
          <w:tcPr>
            <w:tcW w:w="2268" w:type="dxa"/>
            <w:shd w:val="clear" w:color="auto" w:fill="FFFFFF"/>
          </w:tcPr>
          <w:p w14:paraId="0722FF6F"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lastRenderedPageBreak/>
              <w:t xml:space="preserve">Բելառուսի Հանրապետության, </w:t>
            </w:r>
            <w:r w:rsidRPr="00D429E9">
              <w:rPr>
                <w:rStyle w:val="Bodytext1212pt"/>
                <w:rFonts w:ascii="Sylfaen" w:hAnsi="Sylfaen"/>
                <w:sz w:val="20"/>
                <w:szCs w:val="20"/>
              </w:rPr>
              <w:lastRenderedPageBreak/>
              <w:t xml:space="preserve">Ղազախստանի Հանրապետության </w:t>
            </w:r>
            <w:r w:rsidR="00FA00F3" w:rsidRPr="00D429E9">
              <w:rPr>
                <w:rStyle w:val="Bodytext1212pt"/>
                <w:rFonts w:ascii="Sylfaen" w:hAnsi="Sylfaen"/>
                <w:sz w:val="20"/>
                <w:szCs w:val="20"/>
              </w:rPr>
              <w:t>եւ</w:t>
            </w:r>
            <w:r w:rsidRPr="00D429E9">
              <w:rPr>
                <w:rStyle w:val="Bodytext1212pt"/>
                <w:rFonts w:ascii="Sylfaen" w:hAnsi="Sylfaen"/>
                <w:sz w:val="20"/>
                <w:szCs w:val="20"/>
              </w:rPr>
              <w:t xml:space="preserve"> Ռուսաստանի Դաշնության կազմակերպություններ</w:t>
            </w:r>
          </w:p>
        </w:tc>
        <w:tc>
          <w:tcPr>
            <w:tcW w:w="1417" w:type="dxa"/>
            <w:shd w:val="clear" w:color="auto" w:fill="FFFFFF"/>
          </w:tcPr>
          <w:p w14:paraId="64ADEBC3" w14:textId="77777777" w:rsidR="00522932" w:rsidRPr="00D429E9" w:rsidRDefault="003C71F8" w:rsidP="00462464">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lastRenderedPageBreak/>
              <w:t>2021</w:t>
            </w:r>
            <w:r w:rsidR="00462464">
              <w:rPr>
                <w:rStyle w:val="Bodytext1212pt"/>
                <w:rFonts w:ascii="Sylfaen" w:hAnsi="Sylfaen"/>
                <w:sz w:val="20"/>
                <w:szCs w:val="20"/>
                <w:lang w:val="en-US"/>
              </w:rPr>
              <w:t>-</w:t>
            </w:r>
            <w:r w:rsidRPr="00D429E9">
              <w:rPr>
                <w:rStyle w:val="Bodytext1212pt"/>
                <w:rFonts w:ascii="Sylfaen" w:hAnsi="Sylfaen"/>
                <w:sz w:val="20"/>
                <w:szCs w:val="20"/>
              </w:rPr>
              <w:t xml:space="preserve">2022 </w:t>
            </w:r>
            <w:r w:rsidRPr="00D429E9">
              <w:rPr>
                <w:rStyle w:val="Bodytext1212pt"/>
                <w:rFonts w:ascii="Sylfaen" w:hAnsi="Sylfaen"/>
                <w:sz w:val="20"/>
                <w:szCs w:val="20"/>
              </w:rPr>
              <w:lastRenderedPageBreak/>
              <w:t>թվականներ</w:t>
            </w:r>
          </w:p>
        </w:tc>
        <w:tc>
          <w:tcPr>
            <w:tcW w:w="2693" w:type="dxa"/>
            <w:shd w:val="clear" w:color="auto" w:fill="FFFFFF"/>
          </w:tcPr>
          <w:p w14:paraId="7F3A78A5"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lastRenderedPageBreak/>
              <w:t>կազմակերպչական-կարգադ</w:t>
            </w:r>
            <w:r w:rsidRPr="00D429E9">
              <w:rPr>
                <w:rStyle w:val="Bodytext1212pt"/>
                <w:rFonts w:ascii="Sylfaen" w:hAnsi="Sylfaen"/>
                <w:sz w:val="20"/>
                <w:szCs w:val="20"/>
              </w:rPr>
              <w:lastRenderedPageBreak/>
              <w:t>րական փաստաթղթեր</w:t>
            </w:r>
          </w:p>
        </w:tc>
        <w:tc>
          <w:tcPr>
            <w:tcW w:w="1701" w:type="dxa"/>
            <w:shd w:val="clear" w:color="auto" w:fill="FFFFFF"/>
          </w:tcPr>
          <w:p w14:paraId="013345DC"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lastRenderedPageBreak/>
              <w:t xml:space="preserve">ֆինանսավորում </w:t>
            </w:r>
            <w:r w:rsidRPr="00D429E9">
              <w:rPr>
                <w:rStyle w:val="Bodytext1212pt"/>
                <w:rFonts w:ascii="Sylfaen" w:hAnsi="Sylfaen"/>
                <w:sz w:val="20"/>
                <w:szCs w:val="20"/>
              </w:rPr>
              <w:lastRenderedPageBreak/>
              <w:t>չի պահանջվում</w:t>
            </w:r>
          </w:p>
        </w:tc>
        <w:tc>
          <w:tcPr>
            <w:tcW w:w="1940" w:type="dxa"/>
            <w:shd w:val="clear" w:color="auto" w:fill="FFFFFF"/>
          </w:tcPr>
          <w:p w14:paraId="270BBC66"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lastRenderedPageBreak/>
              <w:t>0,0</w:t>
            </w:r>
          </w:p>
        </w:tc>
      </w:tr>
      <w:tr w:rsidR="0048527B" w:rsidRPr="00D429E9" w14:paraId="06791CAD" w14:textId="77777777" w:rsidTr="00520FF8">
        <w:trPr>
          <w:jc w:val="center"/>
        </w:trPr>
        <w:tc>
          <w:tcPr>
            <w:tcW w:w="4806" w:type="dxa"/>
            <w:shd w:val="clear" w:color="auto" w:fill="FFFFFF"/>
          </w:tcPr>
          <w:p w14:paraId="363CD276" w14:textId="77777777" w:rsidR="0048527B" w:rsidRPr="00D429E9" w:rsidRDefault="0048527B" w:rsidP="00520FF8">
            <w:pPr>
              <w:pStyle w:val="Bodytext120"/>
              <w:shd w:val="clear" w:color="auto" w:fill="auto"/>
              <w:tabs>
                <w:tab w:val="left" w:pos="401"/>
              </w:tabs>
              <w:spacing w:before="0" w:after="120" w:line="240" w:lineRule="auto"/>
              <w:jc w:val="left"/>
              <w:rPr>
                <w:rFonts w:ascii="Sylfaen" w:hAnsi="Sylfaen"/>
                <w:sz w:val="20"/>
                <w:szCs w:val="20"/>
              </w:rPr>
            </w:pPr>
            <w:r w:rsidRPr="00D429E9">
              <w:rPr>
                <w:rStyle w:val="Bodytext1212pt"/>
                <w:rFonts w:ascii="Sylfaen" w:hAnsi="Sylfaen"/>
                <w:sz w:val="20"/>
                <w:szCs w:val="20"/>
              </w:rPr>
              <w:t>2.</w:t>
            </w:r>
            <w:r w:rsidR="00520FF8" w:rsidRPr="00520FF8">
              <w:rPr>
                <w:rStyle w:val="Bodytext1212pt"/>
                <w:rFonts w:ascii="Sylfaen" w:hAnsi="Sylfaen"/>
                <w:sz w:val="20"/>
                <w:szCs w:val="20"/>
              </w:rPr>
              <w:tab/>
            </w:r>
            <w:r w:rsidRPr="00D429E9">
              <w:rPr>
                <w:rStyle w:val="Bodytext1212pt"/>
                <w:rFonts w:ascii="Sylfaen" w:hAnsi="Sylfaen"/>
                <w:sz w:val="20"/>
                <w:szCs w:val="20"/>
              </w:rPr>
              <w:t>ԵՀԶ ՏԱ-ների ազգային ուղեծրային խմբավորումների ռեսուրսների համատեղ օգտագործման ապահովմանն առնչվող նորմատիվ-տեխնիկական փաստաթղթերի մշակում</w:t>
            </w:r>
          </w:p>
        </w:tc>
        <w:tc>
          <w:tcPr>
            <w:tcW w:w="2268" w:type="dxa"/>
            <w:shd w:val="clear" w:color="auto" w:fill="FFFFFF"/>
          </w:tcPr>
          <w:p w14:paraId="5662D5BD"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 xml:space="preserve">Բելառուսի Հանրապետության, Ղազախստանի Հանրապետության </w:t>
            </w:r>
            <w:r w:rsidR="00FA00F3" w:rsidRPr="00D429E9">
              <w:rPr>
                <w:rStyle w:val="Bodytext1212pt"/>
                <w:rFonts w:ascii="Sylfaen" w:hAnsi="Sylfaen"/>
                <w:sz w:val="20"/>
                <w:szCs w:val="20"/>
              </w:rPr>
              <w:t>եւ</w:t>
            </w:r>
            <w:r w:rsidRPr="00D429E9">
              <w:rPr>
                <w:rStyle w:val="Bodytext1212pt"/>
                <w:rFonts w:ascii="Sylfaen" w:hAnsi="Sylfaen"/>
                <w:sz w:val="20"/>
                <w:szCs w:val="20"/>
              </w:rPr>
              <w:t xml:space="preserve"> Ռուսաստանի Դաշնության կազմակերպություններ</w:t>
            </w:r>
          </w:p>
        </w:tc>
        <w:tc>
          <w:tcPr>
            <w:tcW w:w="1417" w:type="dxa"/>
            <w:shd w:val="clear" w:color="auto" w:fill="FFFFFF"/>
          </w:tcPr>
          <w:p w14:paraId="28AEA627" w14:textId="77777777" w:rsidR="0048527B" w:rsidRPr="00D429E9" w:rsidRDefault="0048527B" w:rsidP="00462464">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2022</w:t>
            </w:r>
            <w:r w:rsidR="00462464" w:rsidRPr="00520FF8">
              <w:rPr>
                <w:rStyle w:val="Bodytext1212pt"/>
                <w:rFonts w:ascii="Sylfaen" w:hAnsi="Sylfaen"/>
                <w:sz w:val="20"/>
                <w:szCs w:val="20"/>
              </w:rPr>
              <w:t>-</w:t>
            </w:r>
            <w:r w:rsidRPr="00D429E9">
              <w:rPr>
                <w:rStyle w:val="Bodytext1212pt"/>
                <w:rFonts w:ascii="Sylfaen" w:hAnsi="Sylfaen"/>
                <w:sz w:val="20"/>
                <w:szCs w:val="20"/>
              </w:rPr>
              <w:t>2023 թվականներ</w:t>
            </w:r>
          </w:p>
        </w:tc>
        <w:tc>
          <w:tcPr>
            <w:tcW w:w="2693" w:type="dxa"/>
            <w:shd w:val="clear" w:color="auto" w:fill="FFFFFF"/>
          </w:tcPr>
          <w:p w14:paraId="4F28EE9F"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նորմատիվ-տեխնիկական փաստաթղթեր</w:t>
            </w:r>
          </w:p>
        </w:tc>
        <w:tc>
          <w:tcPr>
            <w:tcW w:w="1701" w:type="dxa"/>
            <w:shd w:val="clear" w:color="auto" w:fill="FFFFFF"/>
          </w:tcPr>
          <w:p w14:paraId="70573C66"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ֆինանսավորում չի պահանջվում</w:t>
            </w:r>
          </w:p>
        </w:tc>
        <w:tc>
          <w:tcPr>
            <w:tcW w:w="1940" w:type="dxa"/>
            <w:shd w:val="clear" w:color="auto" w:fill="FFFFFF"/>
          </w:tcPr>
          <w:p w14:paraId="5DB511CF"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0,0</w:t>
            </w:r>
          </w:p>
        </w:tc>
      </w:tr>
      <w:tr w:rsidR="0048527B" w:rsidRPr="00D429E9" w14:paraId="79CE0C85" w14:textId="77777777" w:rsidTr="00520FF8">
        <w:trPr>
          <w:jc w:val="center"/>
        </w:trPr>
        <w:tc>
          <w:tcPr>
            <w:tcW w:w="4806" w:type="dxa"/>
            <w:shd w:val="clear" w:color="auto" w:fill="FFFFFF"/>
            <w:vAlign w:val="center"/>
          </w:tcPr>
          <w:p w14:paraId="6F4DD097" w14:textId="77777777" w:rsidR="0048527B" w:rsidRPr="00D429E9" w:rsidRDefault="0048527B" w:rsidP="00520FF8">
            <w:pPr>
              <w:pStyle w:val="Bodytext120"/>
              <w:shd w:val="clear" w:color="auto" w:fill="auto"/>
              <w:tabs>
                <w:tab w:val="left" w:pos="387"/>
              </w:tabs>
              <w:spacing w:before="0" w:after="120" w:line="240" w:lineRule="auto"/>
              <w:jc w:val="left"/>
              <w:rPr>
                <w:rFonts w:ascii="Sylfaen" w:hAnsi="Sylfaen"/>
                <w:sz w:val="20"/>
                <w:szCs w:val="20"/>
              </w:rPr>
            </w:pPr>
            <w:r w:rsidRPr="00D429E9">
              <w:rPr>
                <w:rStyle w:val="Bodytext1212pt"/>
                <w:rFonts w:ascii="Sylfaen" w:hAnsi="Sylfaen"/>
                <w:sz w:val="20"/>
                <w:szCs w:val="20"/>
              </w:rPr>
              <w:t>3.</w:t>
            </w:r>
            <w:r w:rsidR="00520FF8" w:rsidRPr="00520FF8">
              <w:rPr>
                <w:rStyle w:val="Bodytext1212pt"/>
                <w:rFonts w:ascii="Sylfaen" w:hAnsi="Sylfaen"/>
                <w:sz w:val="20"/>
                <w:szCs w:val="20"/>
              </w:rPr>
              <w:tab/>
            </w:r>
            <w:r w:rsidRPr="00D429E9">
              <w:rPr>
                <w:rStyle w:val="Bodytext1212pt"/>
                <w:rFonts w:ascii="Sylfaen" w:hAnsi="Sylfaen"/>
                <w:sz w:val="20"/>
                <w:szCs w:val="20"/>
              </w:rPr>
              <w:t xml:space="preserve">ԵՀԶ ՏՀ-ների ազգային օպերատորների փոխգործակցությունը նախատեսող կազմակերպչական-մեթոդական փաստաթղթերի մշակում՝ Միության ներքին շուկայում </w:t>
            </w:r>
            <w:r w:rsidR="00FA00F3" w:rsidRPr="00D429E9">
              <w:rPr>
                <w:rStyle w:val="Bodytext1212pt"/>
                <w:rFonts w:ascii="Sylfaen" w:hAnsi="Sylfaen"/>
                <w:sz w:val="20"/>
                <w:szCs w:val="20"/>
              </w:rPr>
              <w:t>եւ</w:t>
            </w:r>
            <w:r w:rsidRPr="00D429E9">
              <w:rPr>
                <w:rStyle w:val="Bodytext1212pt"/>
                <w:rFonts w:ascii="Sylfaen" w:hAnsi="Sylfaen"/>
                <w:sz w:val="20"/>
                <w:szCs w:val="20"/>
              </w:rPr>
              <w:t xml:space="preserve"> համաշխարհային շուկայում ԵՀԶ տվյալների տարածման դեպքում</w:t>
            </w:r>
          </w:p>
        </w:tc>
        <w:tc>
          <w:tcPr>
            <w:tcW w:w="2268" w:type="dxa"/>
            <w:shd w:val="clear" w:color="auto" w:fill="FFFFFF"/>
          </w:tcPr>
          <w:p w14:paraId="17483675"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 xml:space="preserve">Բելառուսի Հանրապետության, Ղազախստանի Հանրապետության </w:t>
            </w:r>
            <w:r w:rsidR="00FA00F3" w:rsidRPr="00D429E9">
              <w:rPr>
                <w:rStyle w:val="Bodytext1212pt"/>
                <w:rFonts w:ascii="Sylfaen" w:hAnsi="Sylfaen"/>
                <w:sz w:val="20"/>
                <w:szCs w:val="20"/>
              </w:rPr>
              <w:t>եւ</w:t>
            </w:r>
            <w:r w:rsidRPr="00D429E9">
              <w:rPr>
                <w:rStyle w:val="Bodytext1212pt"/>
                <w:rFonts w:ascii="Sylfaen" w:hAnsi="Sylfaen"/>
                <w:sz w:val="20"/>
                <w:szCs w:val="20"/>
              </w:rPr>
              <w:t xml:space="preserve"> Ռուսաստանի Դաշնության կազմակերպություններ</w:t>
            </w:r>
          </w:p>
        </w:tc>
        <w:tc>
          <w:tcPr>
            <w:tcW w:w="1417" w:type="dxa"/>
            <w:shd w:val="clear" w:color="auto" w:fill="FFFFFF"/>
          </w:tcPr>
          <w:p w14:paraId="485DD4E2" w14:textId="77777777" w:rsidR="0048527B" w:rsidRPr="00D429E9" w:rsidRDefault="0048527B" w:rsidP="00462464">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2024</w:t>
            </w:r>
            <w:r w:rsidR="00462464" w:rsidRPr="00520FF8">
              <w:rPr>
                <w:rStyle w:val="Bodytext1212pt"/>
                <w:rFonts w:ascii="Sylfaen" w:hAnsi="Sylfaen"/>
                <w:sz w:val="20"/>
                <w:szCs w:val="20"/>
              </w:rPr>
              <w:t>-</w:t>
            </w:r>
            <w:r w:rsidRPr="00D429E9">
              <w:rPr>
                <w:rStyle w:val="Bodytext1212pt"/>
                <w:rFonts w:ascii="Sylfaen" w:hAnsi="Sylfaen"/>
                <w:sz w:val="20"/>
                <w:szCs w:val="20"/>
              </w:rPr>
              <w:t>2025 թվականներ</w:t>
            </w:r>
          </w:p>
        </w:tc>
        <w:tc>
          <w:tcPr>
            <w:tcW w:w="2693" w:type="dxa"/>
            <w:shd w:val="clear" w:color="auto" w:fill="FFFFFF"/>
          </w:tcPr>
          <w:p w14:paraId="52BCCCA6"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կազմակերպչական-մեթոդական փաստաթղթեր</w:t>
            </w:r>
          </w:p>
        </w:tc>
        <w:tc>
          <w:tcPr>
            <w:tcW w:w="1701" w:type="dxa"/>
            <w:shd w:val="clear" w:color="auto" w:fill="FFFFFF"/>
          </w:tcPr>
          <w:p w14:paraId="3003E162"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ֆինանսավորում չի պահանջվում</w:t>
            </w:r>
          </w:p>
        </w:tc>
        <w:tc>
          <w:tcPr>
            <w:tcW w:w="1940" w:type="dxa"/>
            <w:shd w:val="clear" w:color="auto" w:fill="FFFFFF"/>
          </w:tcPr>
          <w:p w14:paraId="1FEA47B7"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0,0</w:t>
            </w:r>
          </w:p>
        </w:tc>
      </w:tr>
      <w:tr w:rsidR="0048527B" w:rsidRPr="00D429E9" w14:paraId="0FFD3768" w14:textId="77777777" w:rsidTr="00D429E9">
        <w:trPr>
          <w:jc w:val="center"/>
        </w:trPr>
        <w:tc>
          <w:tcPr>
            <w:tcW w:w="14825" w:type="dxa"/>
            <w:gridSpan w:val="6"/>
            <w:shd w:val="clear" w:color="auto" w:fill="FFFFFF"/>
          </w:tcPr>
          <w:p w14:paraId="70C350BC" w14:textId="77777777" w:rsidR="0048527B" w:rsidRPr="00D429E9" w:rsidRDefault="0048527B" w:rsidP="00D429E9">
            <w:pPr>
              <w:pStyle w:val="Bodytext120"/>
              <w:shd w:val="clear" w:color="auto" w:fill="auto"/>
              <w:spacing w:before="0" w:after="120" w:line="240" w:lineRule="auto"/>
              <w:jc w:val="center"/>
              <w:rPr>
                <w:rStyle w:val="Bodytext1212pt"/>
                <w:rFonts w:ascii="Sylfaen" w:hAnsi="Sylfaen"/>
                <w:sz w:val="20"/>
                <w:szCs w:val="20"/>
              </w:rPr>
            </w:pPr>
            <w:r w:rsidRPr="00D429E9">
              <w:rPr>
                <w:rStyle w:val="Bodytext1212pt"/>
                <w:rFonts w:ascii="Sylfaen" w:hAnsi="Sylfaen"/>
                <w:sz w:val="20"/>
                <w:szCs w:val="20"/>
              </w:rPr>
              <w:t>«Անդամ պետությունների ԵՀԶ ԻՏՀ-ի ձեւավորման եւ գործունեության ապահովման համար ապարատային-ծրագրային համալիրների ստեղծում» միջոցառում</w:t>
            </w:r>
          </w:p>
        </w:tc>
      </w:tr>
      <w:tr w:rsidR="0048527B" w:rsidRPr="00D429E9" w14:paraId="30DDA2AF" w14:textId="77777777" w:rsidTr="00520FF8">
        <w:trPr>
          <w:jc w:val="center"/>
        </w:trPr>
        <w:tc>
          <w:tcPr>
            <w:tcW w:w="4806" w:type="dxa"/>
            <w:shd w:val="clear" w:color="auto" w:fill="FFFFFF"/>
          </w:tcPr>
          <w:p w14:paraId="0043550C" w14:textId="77777777" w:rsidR="0048527B" w:rsidRPr="00D429E9" w:rsidRDefault="0048527B" w:rsidP="00520FF8">
            <w:pPr>
              <w:pStyle w:val="Bodytext120"/>
              <w:shd w:val="clear" w:color="auto" w:fill="auto"/>
              <w:tabs>
                <w:tab w:val="left" w:pos="428"/>
              </w:tabs>
              <w:spacing w:before="0" w:after="120" w:line="240" w:lineRule="auto"/>
              <w:jc w:val="left"/>
              <w:rPr>
                <w:rFonts w:ascii="Sylfaen" w:hAnsi="Sylfaen"/>
                <w:sz w:val="20"/>
                <w:szCs w:val="20"/>
              </w:rPr>
            </w:pPr>
            <w:r w:rsidRPr="00D429E9">
              <w:rPr>
                <w:rStyle w:val="Bodytext1212pt"/>
                <w:rFonts w:ascii="Sylfaen" w:hAnsi="Sylfaen"/>
                <w:sz w:val="20"/>
                <w:szCs w:val="20"/>
              </w:rPr>
              <w:t>4.</w:t>
            </w:r>
            <w:r w:rsidR="00520FF8" w:rsidRPr="00520FF8">
              <w:rPr>
                <w:rStyle w:val="Bodytext1212pt"/>
                <w:rFonts w:ascii="Sylfaen" w:hAnsi="Sylfaen"/>
                <w:sz w:val="20"/>
                <w:szCs w:val="20"/>
              </w:rPr>
              <w:tab/>
            </w:r>
            <w:r w:rsidRPr="00D429E9">
              <w:rPr>
                <w:rStyle w:val="Bodytext1212pt"/>
                <w:rFonts w:ascii="Sylfaen" w:hAnsi="Sylfaen"/>
                <w:sz w:val="20"/>
                <w:szCs w:val="20"/>
              </w:rPr>
              <w:t>«Անդամ պետությունների ԵՀԶ ԻՏՀ-ի նախագծային տեսքի հիմնավորում» գիտահետազոտական աշխատանքի կատարում</w:t>
            </w:r>
          </w:p>
        </w:tc>
        <w:tc>
          <w:tcPr>
            <w:tcW w:w="2268" w:type="dxa"/>
            <w:shd w:val="clear" w:color="auto" w:fill="FFFFFF"/>
          </w:tcPr>
          <w:p w14:paraId="32224CAE"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 xml:space="preserve">Բելառուսի Հանրապետության, Ղազախստանի Հանրապետության </w:t>
            </w:r>
            <w:r w:rsidR="00FA00F3" w:rsidRPr="00D429E9">
              <w:rPr>
                <w:rStyle w:val="Bodytext1212pt"/>
                <w:rFonts w:ascii="Sylfaen" w:hAnsi="Sylfaen"/>
                <w:sz w:val="20"/>
                <w:szCs w:val="20"/>
              </w:rPr>
              <w:t>եւ</w:t>
            </w:r>
            <w:r w:rsidRPr="00D429E9">
              <w:rPr>
                <w:rStyle w:val="Bodytext1212pt"/>
                <w:rFonts w:ascii="Sylfaen" w:hAnsi="Sylfaen"/>
                <w:sz w:val="20"/>
                <w:szCs w:val="20"/>
              </w:rPr>
              <w:t xml:space="preserve"> Ռուսաստանի </w:t>
            </w:r>
            <w:r w:rsidRPr="00D429E9">
              <w:rPr>
                <w:rStyle w:val="Bodytext1212pt"/>
                <w:rFonts w:ascii="Sylfaen" w:hAnsi="Sylfaen"/>
                <w:sz w:val="20"/>
                <w:szCs w:val="20"/>
              </w:rPr>
              <w:lastRenderedPageBreak/>
              <w:t>Դաշնության կազմակերպություններ</w:t>
            </w:r>
          </w:p>
        </w:tc>
        <w:tc>
          <w:tcPr>
            <w:tcW w:w="1417" w:type="dxa"/>
            <w:shd w:val="clear" w:color="auto" w:fill="FFFFFF"/>
          </w:tcPr>
          <w:p w14:paraId="68E48634"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lastRenderedPageBreak/>
              <w:t>2021 թվական</w:t>
            </w:r>
          </w:p>
        </w:tc>
        <w:tc>
          <w:tcPr>
            <w:tcW w:w="2693" w:type="dxa"/>
            <w:shd w:val="clear" w:color="auto" w:fill="FFFFFF"/>
          </w:tcPr>
          <w:p w14:paraId="21FD5CB3"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գիտատեխնիկական հաշվետվություն</w:t>
            </w:r>
          </w:p>
        </w:tc>
        <w:tc>
          <w:tcPr>
            <w:tcW w:w="1701" w:type="dxa"/>
            <w:shd w:val="clear" w:color="auto" w:fill="FFFFFF"/>
          </w:tcPr>
          <w:p w14:paraId="0FD9F069"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բյուջե</w:t>
            </w:r>
          </w:p>
        </w:tc>
        <w:tc>
          <w:tcPr>
            <w:tcW w:w="1940" w:type="dxa"/>
            <w:shd w:val="clear" w:color="auto" w:fill="FFFFFF"/>
          </w:tcPr>
          <w:p w14:paraId="36E89428"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Բելառուսի Հանրապետություն՝ 6,40</w:t>
            </w:r>
            <w:r w:rsidR="00520FF8" w:rsidRPr="00520FF8">
              <w:rPr>
                <w:rStyle w:val="FootnoteReference"/>
                <w:rFonts w:ascii="Sylfaen" w:hAnsi="Sylfaen"/>
                <w:sz w:val="20"/>
                <w:szCs w:val="20"/>
              </w:rPr>
              <w:footnoteReference w:customMarkFollows="1" w:id="8"/>
              <w:sym w:font="Symbol" w:char="F02A"/>
            </w:r>
          </w:p>
          <w:p w14:paraId="13889C39"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 xml:space="preserve">Ղազախստանի </w:t>
            </w:r>
            <w:r w:rsidRPr="00D429E9">
              <w:rPr>
                <w:rStyle w:val="Bodytext1212pt"/>
                <w:rFonts w:ascii="Sylfaen" w:hAnsi="Sylfaen"/>
                <w:sz w:val="20"/>
                <w:szCs w:val="20"/>
              </w:rPr>
              <w:lastRenderedPageBreak/>
              <w:t>Հանրապետություն՝ 19,20</w:t>
            </w:r>
            <w:r w:rsidR="00520FF8" w:rsidRPr="00520FF8">
              <w:rPr>
                <w:rStyle w:val="FootnoteReference"/>
                <w:rFonts w:ascii="Sylfaen" w:hAnsi="Sylfaen"/>
                <w:sz w:val="20"/>
                <w:szCs w:val="20"/>
              </w:rPr>
              <w:footnoteReference w:customMarkFollows="1" w:id="9"/>
              <w:sym w:font="Symbol" w:char="F02A"/>
            </w:r>
            <w:r w:rsidR="00520FF8" w:rsidRPr="00520FF8">
              <w:rPr>
                <w:rStyle w:val="FootnoteReference"/>
                <w:rFonts w:ascii="Sylfaen" w:hAnsi="Sylfaen"/>
                <w:sz w:val="20"/>
                <w:szCs w:val="20"/>
              </w:rPr>
              <w:sym w:font="Symbol" w:char="F02A"/>
            </w:r>
          </w:p>
          <w:p w14:paraId="7ADDFA70" w14:textId="77777777" w:rsidR="0048527B" w:rsidRPr="00D429E9" w:rsidRDefault="0048527B" w:rsidP="00520FF8">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Ռուսաստանի Դաշնություն՝ 19,20</w:t>
            </w:r>
            <w:r w:rsidR="00520FF8" w:rsidRPr="00520FF8">
              <w:rPr>
                <w:rStyle w:val="FootnoteReference"/>
                <w:rFonts w:ascii="Sylfaen" w:hAnsi="Sylfaen"/>
                <w:sz w:val="20"/>
                <w:szCs w:val="20"/>
              </w:rPr>
              <w:footnoteReference w:customMarkFollows="1" w:id="10"/>
              <w:sym w:font="Symbol" w:char="F02A"/>
            </w:r>
            <w:r w:rsidR="00520FF8" w:rsidRPr="00520FF8">
              <w:rPr>
                <w:rStyle w:val="FootnoteReference"/>
                <w:rFonts w:ascii="Sylfaen" w:hAnsi="Sylfaen"/>
                <w:sz w:val="20"/>
                <w:szCs w:val="20"/>
              </w:rPr>
              <w:sym w:font="Symbol" w:char="F02A"/>
            </w:r>
            <w:r w:rsidR="00520FF8" w:rsidRPr="00520FF8">
              <w:rPr>
                <w:rStyle w:val="FootnoteReference"/>
                <w:rFonts w:ascii="Sylfaen" w:hAnsi="Sylfaen"/>
                <w:sz w:val="20"/>
                <w:szCs w:val="20"/>
              </w:rPr>
              <w:sym w:font="Symbol" w:char="F02A"/>
            </w:r>
          </w:p>
        </w:tc>
      </w:tr>
      <w:tr w:rsidR="0048527B" w:rsidRPr="00D429E9" w14:paraId="3B4E00E6" w14:textId="77777777" w:rsidTr="00520FF8">
        <w:trPr>
          <w:jc w:val="center"/>
        </w:trPr>
        <w:tc>
          <w:tcPr>
            <w:tcW w:w="4806" w:type="dxa"/>
            <w:shd w:val="clear" w:color="auto" w:fill="FFFFFF"/>
          </w:tcPr>
          <w:p w14:paraId="41B6E120" w14:textId="77777777" w:rsidR="0048527B" w:rsidRPr="00D429E9" w:rsidRDefault="0048527B" w:rsidP="00520FF8">
            <w:pPr>
              <w:pStyle w:val="Bodytext120"/>
              <w:shd w:val="clear" w:color="auto" w:fill="auto"/>
              <w:tabs>
                <w:tab w:val="left" w:pos="414"/>
              </w:tabs>
              <w:spacing w:before="0" w:after="120" w:line="240" w:lineRule="auto"/>
              <w:jc w:val="left"/>
              <w:rPr>
                <w:rFonts w:ascii="Sylfaen" w:hAnsi="Sylfaen"/>
                <w:sz w:val="20"/>
                <w:szCs w:val="20"/>
              </w:rPr>
            </w:pPr>
            <w:r w:rsidRPr="00D429E9">
              <w:rPr>
                <w:rStyle w:val="Bodytext1212pt"/>
                <w:rFonts w:ascii="Sylfaen" w:hAnsi="Sylfaen"/>
                <w:sz w:val="20"/>
                <w:szCs w:val="20"/>
              </w:rPr>
              <w:t>5.</w:t>
            </w:r>
            <w:r w:rsidR="00520FF8" w:rsidRPr="00520FF8">
              <w:rPr>
                <w:rStyle w:val="Bodytext1212pt"/>
                <w:rFonts w:ascii="Sylfaen" w:hAnsi="Sylfaen"/>
                <w:sz w:val="20"/>
                <w:szCs w:val="20"/>
              </w:rPr>
              <w:tab/>
            </w:r>
            <w:r w:rsidRPr="00D429E9">
              <w:rPr>
                <w:rStyle w:val="Bodytext1212pt"/>
                <w:rFonts w:ascii="Sylfaen" w:hAnsi="Sylfaen"/>
                <w:sz w:val="20"/>
                <w:szCs w:val="20"/>
              </w:rPr>
              <w:t>ԵՀԶ ՏՀ-ների ազգային օպերատորների ԵՀԶ տվյալների ընդունման ապարատային-ծրագրային համալիրների արդիականացման իրականացում՝ անդամ պետությունների ԵՀԶ ԻՏՀ-ից ստացվող ԵՀԶ տվյալների ընդունման եւ մշակման մասով դրանց հնարավորություններն ապահովելու նպատակով</w:t>
            </w:r>
          </w:p>
        </w:tc>
        <w:tc>
          <w:tcPr>
            <w:tcW w:w="2268" w:type="dxa"/>
            <w:shd w:val="clear" w:color="auto" w:fill="FFFFFF"/>
          </w:tcPr>
          <w:p w14:paraId="1FE76264"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 xml:space="preserve">Բելառուսի Հանրապետության, Ղազախստանի Հանրապետության </w:t>
            </w:r>
            <w:r w:rsidR="00FA00F3" w:rsidRPr="00D429E9">
              <w:rPr>
                <w:rStyle w:val="Bodytext1212pt"/>
                <w:rFonts w:ascii="Sylfaen" w:hAnsi="Sylfaen"/>
                <w:sz w:val="20"/>
                <w:szCs w:val="20"/>
              </w:rPr>
              <w:t>եւ</w:t>
            </w:r>
            <w:r w:rsidRPr="00D429E9">
              <w:rPr>
                <w:rStyle w:val="Bodytext1212pt"/>
                <w:rFonts w:ascii="Sylfaen" w:hAnsi="Sylfaen"/>
                <w:sz w:val="20"/>
                <w:szCs w:val="20"/>
              </w:rPr>
              <w:t xml:space="preserve"> Ռուսաստանի Դաշնության կազմակերպություններ</w:t>
            </w:r>
          </w:p>
        </w:tc>
        <w:tc>
          <w:tcPr>
            <w:tcW w:w="1417" w:type="dxa"/>
            <w:shd w:val="clear" w:color="auto" w:fill="FFFFFF"/>
          </w:tcPr>
          <w:p w14:paraId="0AB66109" w14:textId="77777777" w:rsidR="0048527B" w:rsidRPr="00D429E9" w:rsidRDefault="0048527B" w:rsidP="00462464">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2022</w:t>
            </w:r>
            <w:r w:rsidR="00462464">
              <w:rPr>
                <w:rStyle w:val="Bodytext1212pt"/>
                <w:rFonts w:ascii="Sylfaen" w:hAnsi="Sylfaen"/>
                <w:sz w:val="20"/>
                <w:szCs w:val="20"/>
                <w:lang w:val="en-US"/>
              </w:rPr>
              <w:t>-</w:t>
            </w:r>
            <w:r w:rsidRPr="00D429E9">
              <w:rPr>
                <w:rStyle w:val="Bodytext1212pt"/>
                <w:rFonts w:ascii="Sylfaen" w:hAnsi="Sylfaen"/>
                <w:sz w:val="20"/>
                <w:szCs w:val="20"/>
              </w:rPr>
              <w:t>2024 թվականներ</w:t>
            </w:r>
          </w:p>
        </w:tc>
        <w:tc>
          <w:tcPr>
            <w:tcW w:w="2693" w:type="dxa"/>
            <w:shd w:val="clear" w:color="auto" w:fill="FFFFFF"/>
          </w:tcPr>
          <w:p w14:paraId="11B54D6B"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անդամ պետությունների ԵՀԶ տիեզերական տեղեկատվության ընդունման արդիականացված վերգետնյա միջոցներ</w:t>
            </w:r>
          </w:p>
        </w:tc>
        <w:tc>
          <w:tcPr>
            <w:tcW w:w="1701" w:type="dxa"/>
            <w:shd w:val="clear" w:color="auto" w:fill="FFFFFF"/>
          </w:tcPr>
          <w:p w14:paraId="7367CFB8"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բյուջե</w:t>
            </w:r>
          </w:p>
        </w:tc>
        <w:tc>
          <w:tcPr>
            <w:tcW w:w="1940" w:type="dxa"/>
            <w:shd w:val="clear" w:color="auto" w:fill="FFFFFF"/>
          </w:tcPr>
          <w:p w14:paraId="7098BB7B"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Բելառուսի Հանրապետություն՝ 9,60*</w:t>
            </w:r>
          </w:p>
          <w:p w14:paraId="2E5D3E6B"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Ղազախստանի Հանրապետություն՝ 108,80**</w:t>
            </w:r>
          </w:p>
          <w:p w14:paraId="4A305587"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Ռուսաստանի Դաշնություն՝ 40 00***</w:t>
            </w:r>
          </w:p>
        </w:tc>
      </w:tr>
      <w:tr w:rsidR="0048527B" w:rsidRPr="00D429E9" w14:paraId="5099FDEA" w14:textId="77777777" w:rsidTr="00520FF8">
        <w:trPr>
          <w:jc w:val="center"/>
        </w:trPr>
        <w:tc>
          <w:tcPr>
            <w:tcW w:w="4806" w:type="dxa"/>
            <w:shd w:val="clear" w:color="auto" w:fill="FFFFFF"/>
          </w:tcPr>
          <w:p w14:paraId="3A853DC3" w14:textId="77777777" w:rsidR="0048527B" w:rsidRPr="00D429E9" w:rsidRDefault="0048527B" w:rsidP="00520FF8">
            <w:pPr>
              <w:pStyle w:val="Bodytext120"/>
              <w:shd w:val="clear" w:color="auto" w:fill="auto"/>
              <w:tabs>
                <w:tab w:val="left" w:pos="442"/>
              </w:tabs>
              <w:spacing w:before="0" w:after="120" w:line="240" w:lineRule="auto"/>
              <w:jc w:val="left"/>
              <w:rPr>
                <w:rFonts w:ascii="Sylfaen" w:hAnsi="Sylfaen"/>
                <w:sz w:val="20"/>
                <w:szCs w:val="20"/>
              </w:rPr>
            </w:pPr>
            <w:r w:rsidRPr="00D429E9">
              <w:rPr>
                <w:rStyle w:val="Bodytext1212pt"/>
                <w:rFonts w:ascii="Sylfaen" w:hAnsi="Sylfaen"/>
                <w:sz w:val="20"/>
                <w:szCs w:val="20"/>
              </w:rPr>
              <w:t>6.</w:t>
            </w:r>
            <w:r w:rsidR="00520FF8" w:rsidRPr="00520FF8">
              <w:rPr>
                <w:rStyle w:val="Bodytext1212pt"/>
                <w:rFonts w:ascii="Sylfaen" w:hAnsi="Sylfaen"/>
                <w:sz w:val="20"/>
                <w:szCs w:val="20"/>
              </w:rPr>
              <w:tab/>
            </w:r>
            <w:r w:rsidRPr="00D429E9">
              <w:rPr>
                <w:rStyle w:val="Bodytext1212pt"/>
                <w:rFonts w:ascii="Sylfaen" w:hAnsi="Sylfaen"/>
                <w:sz w:val="20"/>
                <w:szCs w:val="20"/>
              </w:rPr>
              <w:t>ԵՀԶ ՏՀ-ների ազգային օպերատորների տեղեկատվական-որոնողական համակարգերի բազայի վրա ԵՀԶ ստանդարտ արտադրանքի եւ արխիվային նյութերի վերաբերյալ մեթատվյալների բանկի եւ անդամ պետությունների տեղեկատվական-որոնողական ինտեգրված համակարգի ստեղծում</w:t>
            </w:r>
          </w:p>
        </w:tc>
        <w:tc>
          <w:tcPr>
            <w:tcW w:w="2268" w:type="dxa"/>
            <w:shd w:val="clear" w:color="auto" w:fill="FFFFFF"/>
          </w:tcPr>
          <w:p w14:paraId="249F4340"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 xml:space="preserve">Բելառուսի Հանրապետության, Ղազախստանի Հանրապետության </w:t>
            </w:r>
            <w:r w:rsidR="00FA00F3" w:rsidRPr="00D429E9">
              <w:rPr>
                <w:rStyle w:val="Bodytext1212pt"/>
                <w:rFonts w:ascii="Sylfaen" w:hAnsi="Sylfaen"/>
                <w:sz w:val="20"/>
                <w:szCs w:val="20"/>
              </w:rPr>
              <w:t>եւ</w:t>
            </w:r>
            <w:r w:rsidRPr="00D429E9">
              <w:rPr>
                <w:rStyle w:val="Bodytext1212pt"/>
                <w:rFonts w:ascii="Sylfaen" w:hAnsi="Sylfaen"/>
                <w:sz w:val="20"/>
                <w:szCs w:val="20"/>
              </w:rPr>
              <w:t xml:space="preserve"> Ռուսաստանի Դաշնության կազմակերպություններ</w:t>
            </w:r>
          </w:p>
        </w:tc>
        <w:tc>
          <w:tcPr>
            <w:tcW w:w="1417" w:type="dxa"/>
            <w:shd w:val="clear" w:color="auto" w:fill="FFFFFF"/>
          </w:tcPr>
          <w:p w14:paraId="0CE3A6D3" w14:textId="77777777" w:rsidR="0048527B" w:rsidRPr="00D429E9" w:rsidRDefault="0048527B" w:rsidP="00462464">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2021</w:t>
            </w:r>
            <w:r w:rsidR="00462464">
              <w:rPr>
                <w:rStyle w:val="Bodytext1212pt"/>
                <w:rFonts w:ascii="Sylfaen" w:hAnsi="Sylfaen"/>
                <w:sz w:val="20"/>
                <w:szCs w:val="20"/>
                <w:lang w:val="en-US"/>
              </w:rPr>
              <w:t>-</w:t>
            </w:r>
            <w:r w:rsidRPr="00D429E9">
              <w:rPr>
                <w:rStyle w:val="Bodytext1212pt"/>
                <w:rFonts w:ascii="Sylfaen" w:hAnsi="Sylfaen"/>
                <w:sz w:val="20"/>
                <w:szCs w:val="20"/>
              </w:rPr>
              <w:t>2023 թվականներ</w:t>
            </w:r>
          </w:p>
        </w:tc>
        <w:tc>
          <w:tcPr>
            <w:tcW w:w="2693" w:type="dxa"/>
            <w:shd w:val="clear" w:color="auto" w:fill="FFFFFF"/>
          </w:tcPr>
          <w:p w14:paraId="1483A573"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Միության տեղեկատվական-որոնողական ինտեգրված համակարգ</w:t>
            </w:r>
          </w:p>
        </w:tc>
        <w:tc>
          <w:tcPr>
            <w:tcW w:w="1701" w:type="dxa"/>
            <w:shd w:val="clear" w:color="auto" w:fill="FFFFFF"/>
          </w:tcPr>
          <w:p w14:paraId="196EFA7B"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բյուջե</w:t>
            </w:r>
          </w:p>
        </w:tc>
        <w:tc>
          <w:tcPr>
            <w:tcW w:w="1940" w:type="dxa"/>
            <w:shd w:val="clear" w:color="auto" w:fill="FFFFFF"/>
          </w:tcPr>
          <w:p w14:paraId="518C0205"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Բելառուսի Հանրապետություն՝ 12,10*</w:t>
            </w:r>
          </w:p>
          <w:p w14:paraId="033662A5"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Ղազախստանի Հանրապետություն՝ 12,10**</w:t>
            </w:r>
          </w:p>
          <w:p w14:paraId="58730BD6"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 xml:space="preserve">Ռուսաստանի </w:t>
            </w:r>
            <w:r w:rsidRPr="00D429E9">
              <w:rPr>
                <w:rStyle w:val="Bodytext1212pt"/>
                <w:rFonts w:ascii="Sylfaen" w:hAnsi="Sylfaen"/>
                <w:sz w:val="20"/>
                <w:szCs w:val="20"/>
              </w:rPr>
              <w:lastRenderedPageBreak/>
              <w:t>Դաշնություն՝ 88,00***</w:t>
            </w:r>
          </w:p>
        </w:tc>
      </w:tr>
      <w:tr w:rsidR="0048527B" w:rsidRPr="00D429E9" w14:paraId="78A0FE04" w14:textId="77777777" w:rsidTr="00520FF8">
        <w:trPr>
          <w:jc w:val="center"/>
        </w:trPr>
        <w:tc>
          <w:tcPr>
            <w:tcW w:w="4806" w:type="dxa"/>
            <w:shd w:val="clear" w:color="auto" w:fill="FFFFFF"/>
          </w:tcPr>
          <w:p w14:paraId="3EAEDD70" w14:textId="77777777" w:rsidR="0048527B" w:rsidRPr="00D429E9" w:rsidRDefault="0048527B" w:rsidP="00520FF8">
            <w:pPr>
              <w:pStyle w:val="Bodytext120"/>
              <w:shd w:val="clear" w:color="auto" w:fill="auto"/>
              <w:tabs>
                <w:tab w:val="left" w:pos="442"/>
              </w:tabs>
              <w:spacing w:before="0" w:after="120" w:line="240" w:lineRule="auto"/>
              <w:jc w:val="left"/>
              <w:rPr>
                <w:rFonts w:ascii="Sylfaen" w:hAnsi="Sylfaen"/>
                <w:sz w:val="20"/>
                <w:szCs w:val="20"/>
              </w:rPr>
            </w:pPr>
            <w:r w:rsidRPr="00D429E9">
              <w:rPr>
                <w:rStyle w:val="Bodytext1212pt"/>
                <w:rFonts w:ascii="Sylfaen" w:hAnsi="Sylfaen"/>
                <w:sz w:val="20"/>
                <w:szCs w:val="20"/>
              </w:rPr>
              <w:t>7.</w:t>
            </w:r>
            <w:r w:rsidR="00520FF8" w:rsidRPr="00520FF8">
              <w:rPr>
                <w:rStyle w:val="Bodytext1212pt"/>
                <w:rFonts w:ascii="Sylfaen" w:hAnsi="Sylfaen"/>
                <w:sz w:val="20"/>
                <w:szCs w:val="20"/>
              </w:rPr>
              <w:tab/>
            </w:r>
            <w:r w:rsidR="00CF53F7" w:rsidRPr="00D429E9">
              <w:rPr>
                <w:rStyle w:val="Bodytext1212pt"/>
                <w:rFonts w:ascii="Sylfaen" w:hAnsi="Sylfaen"/>
                <w:sz w:val="20"/>
                <w:szCs w:val="20"/>
              </w:rPr>
              <w:t>Ա</w:t>
            </w:r>
            <w:r w:rsidRPr="00D429E9">
              <w:rPr>
                <w:rStyle w:val="Bodytext1212pt"/>
                <w:rFonts w:ascii="Sylfaen" w:hAnsi="Sylfaen"/>
                <w:sz w:val="20"/>
                <w:szCs w:val="20"/>
              </w:rPr>
              <w:t xml:space="preserve">նդամ պետությունների ԵՀԶ ՏԱ-ների կառավարման ազգային վերգետնյա համալիրների </w:t>
            </w:r>
            <w:r w:rsidR="00FA00F3" w:rsidRPr="00D429E9">
              <w:rPr>
                <w:rStyle w:val="Bodytext1212pt"/>
                <w:rFonts w:ascii="Sylfaen" w:hAnsi="Sylfaen"/>
                <w:sz w:val="20"/>
                <w:szCs w:val="20"/>
              </w:rPr>
              <w:t>եւ</w:t>
            </w:r>
            <w:r w:rsidRPr="00D429E9">
              <w:rPr>
                <w:rStyle w:val="Bodytext1212pt"/>
                <w:rFonts w:ascii="Sylfaen" w:hAnsi="Sylfaen"/>
                <w:sz w:val="20"/>
                <w:szCs w:val="20"/>
              </w:rPr>
              <w:t xml:space="preserve"> ԵՀԶ տվյալների ընդունման համալիրների փոխգործակցության </w:t>
            </w:r>
            <w:r w:rsidR="00FA00F3" w:rsidRPr="00D429E9">
              <w:rPr>
                <w:rStyle w:val="Bodytext1212pt"/>
                <w:rFonts w:ascii="Sylfaen" w:hAnsi="Sylfaen"/>
                <w:sz w:val="20"/>
                <w:szCs w:val="20"/>
              </w:rPr>
              <w:t>եւ</w:t>
            </w:r>
            <w:r w:rsidRPr="00D429E9">
              <w:rPr>
                <w:rStyle w:val="Bodytext1212pt"/>
                <w:rFonts w:ascii="Sylfaen" w:hAnsi="Sylfaen"/>
                <w:sz w:val="20"/>
                <w:szCs w:val="20"/>
              </w:rPr>
              <w:t xml:space="preserve"> համակարգված օգտագործման ապահովման ապարատային-ծրագրային համալիրի ստեղծում</w:t>
            </w:r>
          </w:p>
        </w:tc>
        <w:tc>
          <w:tcPr>
            <w:tcW w:w="2268" w:type="dxa"/>
            <w:shd w:val="clear" w:color="auto" w:fill="FFFFFF"/>
          </w:tcPr>
          <w:p w14:paraId="5571ECF3"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 xml:space="preserve">Բելառուսի Հանրապետության, Ղազախստանի Հանրապետության </w:t>
            </w:r>
            <w:r w:rsidR="00FA00F3" w:rsidRPr="00D429E9">
              <w:rPr>
                <w:rStyle w:val="Bodytext1212pt"/>
                <w:rFonts w:ascii="Sylfaen" w:hAnsi="Sylfaen"/>
                <w:sz w:val="20"/>
                <w:szCs w:val="20"/>
              </w:rPr>
              <w:t>եւ</w:t>
            </w:r>
            <w:r w:rsidRPr="00D429E9">
              <w:rPr>
                <w:rStyle w:val="Bodytext1212pt"/>
                <w:rFonts w:ascii="Sylfaen" w:hAnsi="Sylfaen"/>
                <w:sz w:val="20"/>
                <w:szCs w:val="20"/>
              </w:rPr>
              <w:t xml:space="preserve"> Ռուսաստանի Դաշնության կազմակերպություններ</w:t>
            </w:r>
          </w:p>
        </w:tc>
        <w:tc>
          <w:tcPr>
            <w:tcW w:w="1417" w:type="dxa"/>
            <w:shd w:val="clear" w:color="auto" w:fill="FFFFFF"/>
          </w:tcPr>
          <w:p w14:paraId="0E9C0943"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2022-2024 թվականներ</w:t>
            </w:r>
          </w:p>
        </w:tc>
        <w:tc>
          <w:tcPr>
            <w:tcW w:w="2693" w:type="dxa"/>
            <w:shd w:val="clear" w:color="auto" w:fill="FFFFFF"/>
          </w:tcPr>
          <w:p w14:paraId="131C00CC"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ապարատային-ծրագրային համալիր</w:t>
            </w:r>
          </w:p>
        </w:tc>
        <w:tc>
          <w:tcPr>
            <w:tcW w:w="1701" w:type="dxa"/>
            <w:shd w:val="clear" w:color="auto" w:fill="FFFFFF"/>
          </w:tcPr>
          <w:p w14:paraId="34574117"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բյուջե</w:t>
            </w:r>
          </w:p>
        </w:tc>
        <w:tc>
          <w:tcPr>
            <w:tcW w:w="1940" w:type="dxa"/>
            <w:shd w:val="clear" w:color="auto" w:fill="FFFFFF"/>
          </w:tcPr>
          <w:p w14:paraId="1268E4ED"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Բելառուսի Հանրապետություն՝ 108,50*</w:t>
            </w:r>
          </w:p>
          <w:p w14:paraId="5D231C35"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Ղազախստանի Հանրապետություն՝ 12,80**</w:t>
            </w:r>
          </w:p>
          <w:p w14:paraId="26FDFB5E"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Ռուսաստանի Դաշնություն՝ 65,00***</w:t>
            </w:r>
          </w:p>
        </w:tc>
      </w:tr>
      <w:tr w:rsidR="00522932" w:rsidRPr="00D429E9" w14:paraId="06F3AAC8" w14:textId="77777777" w:rsidTr="00D429E9">
        <w:trPr>
          <w:jc w:val="center"/>
        </w:trPr>
        <w:tc>
          <w:tcPr>
            <w:tcW w:w="14825" w:type="dxa"/>
            <w:gridSpan w:val="6"/>
            <w:shd w:val="clear" w:color="auto" w:fill="FFFFFF"/>
          </w:tcPr>
          <w:p w14:paraId="533DDA7C" w14:textId="77777777" w:rsidR="00522932" w:rsidRPr="00D429E9" w:rsidRDefault="003C71F8" w:rsidP="00462464">
            <w:pPr>
              <w:pStyle w:val="Bodytext120"/>
              <w:shd w:val="clear" w:color="auto" w:fill="auto"/>
              <w:spacing w:before="0" w:after="120" w:line="240" w:lineRule="auto"/>
              <w:ind w:right="229"/>
              <w:jc w:val="center"/>
              <w:rPr>
                <w:rFonts w:ascii="Sylfaen" w:hAnsi="Sylfaen"/>
                <w:sz w:val="20"/>
                <w:szCs w:val="20"/>
              </w:rPr>
            </w:pPr>
            <w:r w:rsidRPr="00D429E9">
              <w:rPr>
                <w:rStyle w:val="Bodytext1212pt"/>
                <w:rFonts w:ascii="Sylfaen" w:hAnsi="Sylfaen"/>
                <w:sz w:val="20"/>
                <w:szCs w:val="20"/>
              </w:rPr>
              <w:t>«Անդամ պետությունների ԵՀԶ ԻՏՀ-ի կազմում միջին եւ գերբարձր տարածական լուծաչափի ԵՀԶ ՏԱ-ների բազայի վրա հեռանկարային ԵՀԶ ՏՀ-ների ստեղծում» միջոցառում</w:t>
            </w:r>
          </w:p>
        </w:tc>
      </w:tr>
      <w:tr w:rsidR="00522932" w:rsidRPr="00D429E9" w14:paraId="56F11A45" w14:textId="77777777" w:rsidTr="00520FF8">
        <w:trPr>
          <w:jc w:val="center"/>
        </w:trPr>
        <w:tc>
          <w:tcPr>
            <w:tcW w:w="4806" w:type="dxa"/>
            <w:shd w:val="clear" w:color="auto" w:fill="FFFFFF"/>
          </w:tcPr>
          <w:p w14:paraId="4CEB6511" w14:textId="77777777" w:rsidR="00522932" w:rsidRPr="00D429E9" w:rsidRDefault="003C71F8" w:rsidP="00520FF8">
            <w:pPr>
              <w:pStyle w:val="Bodytext120"/>
              <w:shd w:val="clear" w:color="auto" w:fill="auto"/>
              <w:tabs>
                <w:tab w:val="left" w:pos="414"/>
              </w:tabs>
              <w:spacing w:before="0" w:after="120" w:line="240" w:lineRule="auto"/>
              <w:jc w:val="left"/>
              <w:rPr>
                <w:rFonts w:ascii="Sylfaen" w:hAnsi="Sylfaen"/>
                <w:sz w:val="20"/>
                <w:szCs w:val="20"/>
              </w:rPr>
            </w:pPr>
            <w:r w:rsidRPr="00D429E9">
              <w:rPr>
                <w:rStyle w:val="Bodytext1212pt"/>
                <w:rFonts w:ascii="Sylfaen" w:hAnsi="Sylfaen"/>
                <w:sz w:val="20"/>
                <w:szCs w:val="20"/>
              </w:rPr>
              <w:t>8.</w:t>
            </w:r>
            <w:r w:rsidR="00520FF8" w:rsidRPr="00520FF8">
              <w:rPr>
                <w:rStyle w:val="Bodytext1212pt"/>
                <w:rFonts w:ascii="Sylfaen" w:hAnsi="Sylfaen"/>
                <w:sz w:val="20"/>
                <w:szCs w:val="20"/>
              </w:rPr>
              <w:tab/>
            </w:r>
            <w:r w:rsidRPr="00D429E9">
              <w:rPr>
                <w:rStyle w:val="Bodytext1212pt"/>
                <w:rFonts w:ascii="Sylfaen" w:hAnsi="Sylfaen"/>
                <w:sz w:val="20"/>
                <w:szCs w:val="20"/>
              </w:rPr>
              <w:t>Միջին տարածական լուծաչափի ԵՀԶ ՏԱ-ների բազայի վրա հեռանկարային ԵՀԶ ՏՀ-ի ստեղծում</w:t>
            </w:r>
            <w:r w:rsidR="00E86000" w:rsidRPr="00D429E9">
              <w:rPr>
                <w:rStyle w:val="Bodytext1212pt"/>
                <w:rFonts w:ascii="Sylfaen" w:hAnsi="Sylfaen"/>
                <w:sz w:val="20"/>
                <w:szCs w:val="20"/>
              </w:rPr>
              <w:t>՝</w:t>
            </w:r>
          </w:p>
        </w:tc>
        <w:tc>
          <w:tcPr>
            <w:tcW w:w="2268" w:type="dxa"/>
            <w:shd w:val="clear" w:color="auto" w:fill="FFFFFF"/>
          </w:tcPr>
          <w:p w14:paraId="7D910FAB"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 xml:space="preserve">Բելառուսի Հանրապետության, Ղազախստանի Հանրապետության </w:t>
            </w:r>
            <w:r w:rsidR="00FA00F3" w:rsidRPr="00D429E9">
              <w:rPr>
                <w:rStyle w:val="Bodytext1212pt"/>
                <w:rFonts w:ascii="Sylfaen" w:hAnsi="Sylfaen"/>
                <w:sz w:val="20"/>
                <w:szCs w:val="20"/>
              </w:rPr>
              <w:t>եւ</w:t>
            </w:r>
            <w:r w:rsidRPr="00D429E9">
              <w:rPr>
                <w:rStyle w:val="Bodytext1212pt"/>
                <w:rFonts w:ascii="Sylfaen" w:hAnsi="Sylfaen"/>
                <w:sz w:val="20"/>
                <w:szCs w:val="20"/>
              </w:rPr>
              <w:t xml:space="preserve"> Ռուսաստանի Դաշնության կազմակերպություններ</w:t>
            </w:r>
          </w:p>
        </w:tc>
        <w:tc>
          <w:tcPr>
            <w:tcW w:w="1417" w:type="dxa"/>
            <w:shd w:val="clear" w:color="auto" w:fill="FFFFFF"/>
          </w:tcPr>
          <w:p w14:paraId="411312CD"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2021-2025 թվականներ</w:t>
            </w:r>
          </w:p>
        </w:tc>
        <w:tc>
          <w:tcPr>
            <w:tcW w:w="2693" w:type="dxa"/>
            <w:shd w:val="clear" w:color="auto" w:fill="FFFFFF"/>
          </w:tcPr>
          <w:p w14:paraId="13C509BC"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ԵՀԶ ՏՀ՝ միջին տարածական լուծաչափի ԵՀԶ ՏԱ-ների բազայի վրա</w:t>
            </w:r>
          </w:p>
        </w:tc>
        <w:tc>
          <w:tcPr>
            <w:tcW w:w="1701" w:type="dxa"/>
            <w:shd w:val="clear" w:color="auto" w:fill="FFFFFF"/>
          </w:tcPr>
          <w:p w14:paraId="09131AD0"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բյուջե</w:t>
            </w:r>
          </w:p>
        </w:tc>
        <w:tc>
          <w:tcPr>
            <w:tcW w:w="1940" w:type="dxa"/>
            <w:shd w:val="clear" w:color="auto" w:fill="FFFFFF"/>
          </w:tcPr>
          <w:p w14:paraId="3CF842CD"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Բելառուսի Հանրապետություն՝ 0,00</w:t>
            </w:r>
          </w:p>
          <w:p w14:paraId="1B2796E1"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Ղազախստանի Հանրապետություն՝ 6232,10**</w:t>
            </w:r>
          </w:p>
          <w:p w14:paraId="58D3F880"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Ռուսաստանի Դաշնություն՝ 0,00</w:t>
            </w:r>
          </w:p>
        </w:tc>
      </w:tr>
      <w:tr w:rsidR="00522932" w:rsidRPr="00D429E9" w14:paraId="788014A5" w14:textId="77777777" w:rsidTr="00520FF8">
        <w:trPr>
          <w:jc w:val="center"/>
        </w:trPr>
        <w:tc>
          <w:tcPr>
            <w:tcW w:w="4806" w:type="dxa"/>
            <w:shd w:val="clear" w:color="auto" w:fill="FFFFFF"/>
          </w:tcPr>
          <w:p w14:paraId="7A89A5C0" w14:textId="77777777" w:rsidR="00522932" w:rsidRPr="00D429E9" w:rsidRDefault="003C71F8" w:rsidP="00520FF8">
            <w:pPr>
              <w:pStyle w:val="Bodytext120"/>
              <w:shd w:val="clear" w:color="auto" w:fill="auto"/>
              <w:spacing w:before="0" w:after="120" w:line="240" w:lineRule="auto"/>
              <w:ind w:left="117"/>
              <w:jc w:val="left"/>
              <w:rPr>
                <w:rFonts w:ascii="Sylfaen" w:hAnsi="Sylfaen"/>
                <w:sz w:val="20"/>
                <w:szCs w:val="20"/>
              </w:rPr>
            </w:pPr>
            <w:r w:rsidRPr="00D429E9">
              <w:rPr>
                <w:rStyle w:val="Bodytext1212pt"/>
                <w:rFonts w:ascii="Sylfaen" w:hAnsi="Sylfaen"/>
                <w:sz w:val="20"/>
                <w:szCs w:val="20"/>
              </w:rPr>
              <w:t>միջին տարածական լուծաչափի ԵՀԶ ՏԱ-ների, ՏԱ-ների կառավարման, ԵՀԶ տվյալների ընդունման ու մշակման վերգետնյա ենթակառուցվածքի ստեղծում</w:t>
            </w:r>
          </w:p>
        </w:tc>
        <w:tc>
          <w:tcPr>
            <w:tcW w:w="2268" w:type="dxa"/>
            <w:shd w:val="clear" w:color="auto" w:fill="FFFFFF"/>
          </w:tcPr>
          <w:p w14:paraId="0DA8AB0B"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 xml:space="preserve">Բելառուսի Հանրապետության, Ղազախստանի Հանրապետության </w:t>
            </w:r>
            <w:r w:rsidR="00FA00F3" w:rsidRPr="00D429E9">
              <w:rPr>
                <w:rStyle w:val="Bodytext1212pt"/>
                <w:rFonts w:ascii="Sylfaen" w:hAnsi="Sylfaen"/>
                <w:sz w:val="20"/>
                <w:szCs w:val="20"/>
              </w:rPr>
              <w:t>եւ</w:t>
            </w:r>
            <w:r w:rsidRPr="00D429E9">
              <w:rPr>
                <w:rStyle w:val="Bodytext1212pt"/>
                <w:rFonts w:ascii="Sylfaen" w:hAnsi="Sylfaen"/>
                <w:sz w:val="20"/>
                <w:szCs w:val="20"/>
              </w:rPr>
              <w:t xml:space="preserve"> Ռուսաստանի Դաշնության </w:t>
            </w:r>
            <w:r w:rsidRPr="00D429E9">
              <w:rPr>
                <w:rStyle w:val="Bodytext1212pt"/>
                <w:rFonts w:ascii="Sylfaen" w:hAnsi="Sylfaen"/>
                <w:sz w:val="20"/>
                <w:szCs w:val="20"/>
              </w:rPr>
              <w:lastRenderedPageBreak/>
              <w:t>կազմակերպություններ</w:t>
            </w:r>
          </w:p>
        </w:tc>
        <w:tc>
          <w:tcPr>
            <w:tcW w:w="1417" w:type="dxa"/>
            <w:shd w:val="clear" w:color="auto" w:fill="FFFFFF"/>
          </w:tcPr>
          <w:p w14:paraId="1AB674E1"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lastRenderedPageBreak/>
              <w:t>2021-2023 թվականներ</w:t>
            </w:r>
          </w:p>
        </w:tc>
        <w:tc>
          <w:tcPr>
            <w:tcW w:w="2693" w:type="dxa"/>
            <w:shd w:val="clear" w:color="auto" w:fill="FFFFFF"/>
          </w:tcPr>
          <w:p w14:paraId="64AE91D6"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կառավարման վերգետնյա համալիր, ԵՀԶ տվյալների ընդունման, մշակման ու տարածման վերգետնյա համալիր</w:t>
            </w:r>
          </w:p>
        </w:tc>
        <w:tc>
          <w:tcPr>
            <w:tcW w:w="1701" w:type="dxa"/>
            <w:shd w:val="clear" w:color="auto" w:fill="FFFFFF"/>
          </w:tcPr>
          <w:p w14:paraId="181D9E21"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բյուջե</w:t>
            </w:r>
          </w:p>
        </w:tc>
        <w:tc>
          <w:tcPr>
            <w:tcW w:w="1940" w:type="dxa"/>
            <w:shd w:val="clear" w:color="auto" w:fill="FFFFFF"/>
          </w:tcPr>
          <w:p w14:paraId="4348143B"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Բելառուսի Հանրապետություն՝ 0,00</w:t>
            </w:r>
          </w:p>
          <w:p w14:paraId="3F3CF6C6"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 xml:space="preserve">Ղազախստանի Հանրապետություն՝ </w:t>
            </w:r>
            <w:r w:rsidRPr="00D429E9">
              <w:rPr>
                <w:rStyle w:val="Bodytext1212pt"/>
                <w:rFonts w:ascii="Sylfaen" w:hAnsi="Sylfaen"/>
                <w:sz w:val="20"/>
                <w:szCs w:val="20"/>
              </w:rPr>
              <w:lastRenderedPageBreak/>
              <w:t>**</w:t>
            </w:r>
          </w:p>
          <w:p w14:paraId="20D3CD84"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Ռուսաստանի Դաշնություն՝ 0,00</w:t>
            </w:r>
          </w:p>
        </w:tc>
      </w:tr>
      <w:tr w:rsidR="00522932" w:rsidRPr="00D429E9" w14:paraId="0A2572D1" w14:textId="77777777" w:rsidTr="00520FF8">
        <w:trPr>
          <w:jc w:val="center"/>
        </w:trPr>
        <w:tc>
          <w:tcPr>
            <w:tcW w:w="4806" w:type="dxa"/>
            <w:shd w:val="clear" w:color="auto" w:fill="FFFFFF"/>
          </w:tcPr>
          <w:p w14:paraId="64A4FA05" w14:textId="77777777" w:rsidR="00522932" w:rsidRPr="00D429E9" w:rsidRDefault="003C71F8" w:rsidP="00520FF8">
            <w:pPr>
              <w:pStyle w:val="Bodytext120"/>
              <w:shd w:val="clear" w:color="auto" w:fill="auto"/>
              <w:spacing w:before="0" w:after="120" w:line="240" w:lineRule="auto"/>
              <w:ind w:left="117"/>
              <w:jc w:val="left"/>
              <w:rPr>
                <w:rFonts w:ascii="Sylfaen" w:hAnsi="Sylfaen"/>
                <w:sz w:val="20"/>
                <w:szCs w:val="20"/>
              </w:rPr>
            </w:pPr>
            <w:r w:rsidRPr="00D429E9">
              <w:rPr>
                <w:rStyle w:val="Bodytext1212pt"/>
                <w:rFonts w:ascii="Sylfaen" w:hAnsi="Sylfaen"/>
                <w:sz w:val="20"/>
                <w:szCs w:val="20"/>
              </w:rPr>
              <w:t>միջին տարածական լուծաչափի ԵՀԶ ՏԱ-ների խմբավորման ստեղծում</w:t>
            </w:r>
          </w:p>
        </w:tc>
        <w:tc>
          <w:tcPr>
            <w:tcW w:w="2268" w:type="dxa"/>
            <w:shd w:val="clear" w:color="auto" w:fill="FFFFFF"/>
          </w:tcPr>
          <w:p w14:paraId="28188A3A"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 xml:space="preserve">Բելառուսի Հանրապետության, Ղազախստանի Հանրապետության </w:t>
            </w:r>
            <w:r w:rsidR="00FA00F3" w:rsidRPr="00D429E9">
              <w:rPr>
                <w:rStyle w:val="Bodytext1212pt"/>
                <w:rFonts w:ascii="Sylfaen" w:hAnsi="Sylfaen"/>
                <w:sz w:val="20"/>
                <w:szCs w:val="20"/>
              </w:rPr>
              <w:t>եւ</w:t>
            </w:r>
            <w:r w:rsidRPr="00D429E9">
              <w:rPr>
                <w:rStyle w:val="Bodytext1212pt"/>
                <w:rFonts w:ascii="Sylfaen" w:hAnsi="Sylfaen"/>
                <w:sz w:val="20"/>
                <w:szCs w:val="20"/>
              </w:rPr>
              <w:t xml:space="preserve"> Ռուսաստանի Դաշնության կազմակերպություններ</w:t>
            </w:r>
          </w:p>
        </w:tc>
        <w:tc>
          <w:tcPr>
            <w:tcW w:w="1417" w:type="dxa"/>
            <w:shd w:val="clear" w:color="auto" w:fill="FFFFFF"/>
          </w:tcPr>
          <w:p w14:paraId="507BA8F0" w14:textId="77777777" w:rsidR="00522932" w:rsidRPr="00D429E9" w:rsidRDefault="003C71F8" w:rsidP="007C2800">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2022</w:t>
            </w:r>
            <w:r w:rsidR="007C2800">
              <w:rPr>
                <w:rStyle w:val="Bodytext1212pt"/>
                <w:rFonts w:ascii="Sylfaen" w:hAnsi="Sylfaen"/>
                <w:sz w:val="20"/>
                <w:szCs w:val="20"/>
                <w:lang w:val="en-US"/>
              </w:rPr>
              <w:t>-</w:t>
            </w:r>
            <w:r w:rsidRPr="00D429E9">
              <w:rPr>
                <w:rStyle w:val="Bodytext1212pt"/>
                <w:rFonts w:ascii="Sylfaen" w:hAnsi="Sylfaen"/>
                <w:sz w:val="20"/>
                <w:szCs w:val="20"/>
              </w:rPr>
              <w:t>2025 թվականներ</w:t>
            </w:r>
          </w:p>
        </w:tc>
        <w:tc>
          <w:tcPr>
            <w:tcW w:w="2693" w:type="dxa"/>
            <w:shd w:val="clear" w:color="auto" w:fill="FFFFFF"/>
          </w:tcPr>
          <w:p w14:paraId="330CDF2C"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միջին տարածական լուծաչափի ԵՀԶ ՏԱ-ների խմբավորում</w:t>
            </w:r>
          </w:p>
        </w:tc>
        <w:tc>
          <w:tcPr>
            <w:tcW w:w="1701" w:type="dxa"/>
            <w:shd w:val="clear" w:color="auto" w:fill="FFFFFF"/>
          </w:tcPr>
          <w:p w14:paraId="0FDA689D"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բյուջե</w:t>
            </w:r>
          </w:p>
        </w:tc>
        <w:tc>
          <w:tcPr>
            <w:tcW w:w="1940" w:type="dxa"/>
            <w:shd w:val="clear" w:color="auto" w:fill="FFFFFF"/>
          </w:tcPr>
          <w:p w14:paraId="48EC0967"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Բելառուսի Հանրապետություն՝ 0,00</w:t>
            </w:r>
          </w:p>
          <w:p w14:paraId="2231A15E"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Ղազախստանի Հանրապետություն՝ **</w:t>
            </w:r>
          </w:p>
          <w:p w14:paraId="65084AAB" w14:textId="77777777" w:rsidR="00522932" w:rsidRPr="00D429E9" w:rsidRDefault="003C71F8"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Ռուսաստանի Դաշնություն՝ 0,00</w:t>
            </w:r>
          </w:p>
        </w:tc>
      </w:tr>
      <w:tr w:rsidR="0048527B" w:rsidRPr="00D429E9" w14:paraId="1E54F28D" w14:textId="77777777" w:rsidTr="00520FF8">
        <w:trPr>
          <w:jc w:val="center"/>
        </w:trPr>
        <w:tc>
          <w:tcPr>
            <w:tcW w:w="4806" w:type="dxa"/>
            <w:shd w:val="clear" w:color="auto" w:fill="FFFFFF"/>
          </w:tcPr>
          <w:p w14:paraId="59B27698" w14:textId="77777777" w:rsidR="0048527B" w:rsidRPr="00D429E9" w:rsidRDefault="0048527B" w:rsidP="00520FF8">
            <w:pPr>
              <w:pStyle w:val="Bodytext120"/>
              <w:shd w:val="clear" w:color="auto" w:fill="auto"/>
              <w:tabs>
                <w:tab w:val="left" w:pos="428"/>
              </w:tabs>
              <w:spacing w:before="0" w:after="120" w:line="240" w:lineRule="auto"/>
              <w:jc w:val="left"/>
              <w:rPr>
                <w:rFonts w:ascii="Sylfaen" w:hAnsi="Sylfaen"/>
                <w:sz w:val="20"/>
                <w:szCs w:val="20"/>
              </w:rPr>
            </w:pPr>
            <w:r w:rsidRPr="00D429E9">
              <w:rPr>
                <w:rStyle w:val="Bodytext1212pt"/>
                <w:rFonts w:ascii="Sylfaen" w:hAnsi="Sylfaen"/>
                <w:sz w:val="20"/>
                <w:szCs w:val="20"/>
              </w:rPr>
              <w:t>9.</w:t>
            </w:r>
            <w:r w:rsidR="00520FF8" w:rsidRPr="00520FF8">
              <w:rPr>
                <w:rStyle w:val="Bodytext1212pt"/>
                <w:rFonts w:ascii="Sylfaen" w:hAnsi="Sylfaen"/>
                <w:sz w:val="20"/>
                <w:szCs w:val="20"/>
              </w:rPr>
              <w:tab/>
            </w:r>
            <w:r w:rsidRPr="00D429E9">
              <w:rPr>
                <w:rStyle w:val="Bodytext1212pt"/>
                <w:rFonts w:ascii="Sylfaen" w:hAnsi="Sylfaen"/>
                <w:sz w:val="20"/>
                <w:szCs w:val="20"/>
              </w:rPr>
              <w:t>Գերբարձր տարածական լուծաչափի ԵՀԶ ՏԱ-ների բազայի վրա հեռանկարային ԵՀԶ ՏՀ-ի ստեղծում</w:t>
            </w:r>
            <w:r w:rsidR="00E86000" w:rsidRPr="00D429E9">
              <w:rPr>
                <w:rStyle w:val="Bodytext1212pt"/>
                <w:rFonts w:ascii="Sylfaen" w:hAnsi="Sylfaen"/>
                <w:sz w:val="20"/>
                <w:szCs w:val="20"/>
              </w:rPr>
              <w:t>՝</w:t>
            </w:r>
          </w:p>
        </w:tc>
        <w:tc>
          <w:tcPr>
            <w:tcW w:w="2268" w:type="dxa"/>
            <w:shd w:val="clear" w:color="auto" w:fill="FFFFFF"/>
          </w:tcPr>
          <w:p w14:paraId="2E7C87AD"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 xml:space="preserve">Բելառուսի Հանրապետության, Ղազախստանի Հանրապետության </w:t>
            </w:r>
            <w:r w:rsidR="00FA00F3" w:rsidRPr="00D429E9">
              <w:rPr>
                <w:rStyle w:val="Bodytext1212pt"/>
                <w:rFonts w:ascii="Sylfaen" w:hAnsi="Sylfaen"/>
                <w:sz w:val="20"/>
                <w:szCs w:val="20"/>
              </w:rPr>
              <w:t>եւ</w:t>
            </w:r>
            <w:r w:rsidRPr="00D429E9">
              <w:rPr>
                <w:rStyle w:val="Bodytext1212pt"/>
                <w:rFonts w:ascii="Sylfaen" w:hAnsi="Sylfaen"/>
                <w:sz w:val="20"/>
                <w:szCs w:val="20"/>
              </w:rPr>
              <w:t xml:space="preserve"> Ռուսաստանի Դաշնության կազմակերպություններ</w:t>
            </w:r>
          </w:p>
        </w:tc>
        <w:tc>
          <w:tcPr>
            <w:tcW w:w="1417" w:type="dxa"/>
            <w:shd w:val="clear" w:color="auto" w:fill="FFFFFF"/>
          </w:tcPr>
          <w:p w14:paraId="7A6DC53F"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2021-2025 թվականներ</w:t>
            </w:r>
          </w:p>
        </w:tc>
        <w:tc>
          <w:tcPr>
            <w:tcW w:w="2693" w:type="dxa"/>
            <w:shd w:val="clear" w:color="auto" w:fill="FFFFFF"/>
          </w:tcPr>
          <w:p w14:paraId="6034F413" w14:textId="77777777" w:rsidR="0048527B" w:rsidRPr="00D429E9" w:rsidRDefault="0048527B" w:rsidP="00D429E9">
            <w:pPr>
              <w:pStyle w:val="Bodytext120"/>
              <w:shd w:val="clear" w:color="auto" w:fill="auto"/>
              <w:spacing w:before="0" w:after="120" w:line="240" w:lineRule="auto"/>
              <w:ind w:right="73"/>
              <w:jc w:val="center"/>
              <w:rPr>
                <w:rFonts w:ascii="Sylfaen" w:hAnsi="Sylfaen"/>
                <w:sz w:val="20"/>
                <w:szCs w:val="20"/>
              </w:rPr>
            </w:pPr>
            <w:r w:rsidRPr="00D429E9">
              <w:rPr>
                <w:rStyle w:val="Bodytext1212pt"/>
                <w:rFonts w:ascii="Sylfaen" w:hAnsi="Sylfaen"/>
                <w:sz w:val="20"/>
                <w:szCs w:val="20"/>
              </w:rPr>
              <w:t>ԵՀԶ ՏՀ՝ գերբարձր տարածական լուծաչափի ԵՀԶ ՏԱ-ների բազայի վրա</w:t>
            </w:r>
          </w:p>
        </w:tc>
        <w:tc>
          <w:tcPr>
            <w:tcW w:w="1701" w:type="dxa"/>
            <w:shd w:val="clear" w:color="auto" w:fill="FFFFFF"/>
          </w:tcPr>
          <w:p w14:paraId="6A847635"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բյուջե</w:t>
            </w:r>
          </w:p>
        </w:tc>
        <w:tc>
          <w:tcPr>
            <w:tcW w:w="1940" w:type="dxa"/>
            <w:shd w:val="clear" w:color="auto" w:fill="FFFFFF"/>
          </w:tcPr>
          <w:p w14:paraId="76B7D260" w14:textId="77777777" w:rsidR="00950088" w:rsidRPr="00D429E9" w:rsidRDefault="0048527B" w:rsidP="00D429E9">
            <w:pPr>
              <w:pStyle w:val="Bodytext120"/>
              <w:shd w:val="clear" w:color="auto" w:fill="auto"/>
              <w:spacing w:before="0" w:after="120" w:line="240" w:lineRule="auto"/>
              <w:jc w:val="center"/>
              <w:rPr>
                <w:rStyle w:val="Bodytext1212pt"/>
                <w:rFonts w:ascii="Sylfaen" w:hAnsi="Sylfaen"/>
                <w:sz w:val="20"/>
                <w:szCs w:val="20"/>
              </w:rPr>
            </w:pPr>
            <w:r w:rsidRPr="00D429E9">
              <w:rPr>
                <w:rStyle w:val="Bodytext1212pt"/>
                <w:rFonts w:ascii="Sylfaen" w:hAnsi="Sylfaen"/>
                <w:sz w:val="20"/>
                <w:szCs w:val="20"/>
              </w:rPr>
              <w:t>Բելառուսի Հանրապետություն՝ 5264,90*</w:t>
            </w:r>
            <w:r w:rsidR="00FA00F3" w:rsidRPr="00D429E9">
              <w:rPr>
                <w:rStyle w:val="Bodytext1212pt"/>
                <w:rFonts w:ascii="Sylfaen" w:hAnsi="Sylfaen"/>
                <w:sz w:val="20"/>
                <w:szCs w:val="20"/>
              </w:rPr>
              <w:t xml:space="preserve"> </w:t>
            </w:r>
            <w:r w:rsidRPr="00D429E9">
              <w:rPr>
                <w:rStyle w:val="Bodytext1212pt"/>
                <w:rFonts w:ascii="Sylfaen" w:hAnsi="Sylfaen"/>
                <w:sz w:val="20"/>
                <w:szCs w:val="20"/>
              </w:rPr>
              <w:t>Ղազախստանի Հանրապետություն՝ 0,00</w:t>
            </w:r>
          </w:p>
          <w:p w14:paraId="050EA823"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Ռուսաստանի Դաշնություն՝ 16986,4***</w:t>
            </w:r>
          </w:p>
        </w:tc>
      </w:tr>
      <w:tr w:rsidR="0048527B" w:rsidRPr="00D429E9" w14:paraId="47822024" w14:textId="77777777" w:rsidTr="00520FF8">
        <w:trPr>
          <w:jc w:val="center"/>
        </w:trPr>
        <w:tc>
          <w:tcPr>
            <w:tcW w:w="4806" w:type="dxa"/>
            <w:shd w:val="clear" w:color="auto" w:fill="FFFFFF"/>
          </w:tcPr>
          <w:p w14:paraId="3BE9C8AA" w14:textId="77777777" w:rsidR="0048527B" w:rsidRPr="00D429E9" w:rsidRDefault="0048527B" w:rsidP="00520FF8">
            <w:pPr>
              <w:pStyle w:val="Bodytext120"/>
              <w:shd w:val="clear" w:color="auto" w:fill="auto"/>
              <w:spacing w:before="0" w:after="120" w:line="240" w:lineRule="auto"/>
              <w:jc w:val="left"/>
              <w:rPr>
                <w:rFonts w:ascii="Sylfaen" w:hAnsi="Sylfaen"/>
                <w:sz w:val="20"/>
                <w:szCs w:val="20"/>
              </w:rPr>
            </w:pPr>
            <w:r w:rsidRPr="00D429E9">
              <w:rPr>
                <w:rStyle w:val="Bodytext1212pt"/>
                <w:rFonts w:ascii="Sylfaen" w:hAnsi="Sylfaen"/>
                <w:sz w:val="20"/>
                <w:szCs w:val="20"/>
              </w:rPr>
              <w:t xml:space="preserve">գերբարձր տարածական </w:t>
            </w:r>
            <w:r w:rsidR="00C90C48" w:rsidRPr="00D429E9">
              <w:rPr>
                <w:rStyle w:val="Bodytext1212pt"/>
                <w:rFonts w:ascii="Sylfaen" w:hAnsi="Sylfaen"/>
                <w:sz w:val="20"/>
                <w:szCs w:val="20"/>
              </w:rPr>
              <w:t>լուծաչափի</w:t>
            </w:r>
            <w:r w:rsidRPr="00D429E9">
              <w:rPr>
                <w:rStyle w:val="Bodytext1212pt"/>
                <w:rFonts w:ascii="Sylfaen" w:hAnsi="Sylfaen"/>
                <w:sz w:val="20"/>
                <w:szCs w:val="20"/>
              </w:rPr>
              <w:t xml:space="preserve"> ԵՀԶ ՏԱ-ների, ՏԱ-ների կառավարման, ԵՀԶ տվյալների ընդունման ու մշակման վերգետնյա ենթակառուցվածքի ստեղծում</w:t>
            </w:r>
          </w:p>
        </w:tc>
        <w:tc>
          <w:tcPr>
            <w:tcW w:w="2268" w:type="dxa"/>
            <w:shd w:val="clear" w:color="auto" w:fill="FFFFFF"/>
          </w:tcPr>
          <w:p w14:paraId="12C3F980"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 xml:space="preserve">Բելառուսի Հանրապետության, Ղազախստանի Հանրապետության </w:t>
            </w:r>
            <w:r w:rsidR="00FA00F3" w:rsidRPr="00D429E9">
              <w:rPr>
                <w:rStyle w:val="Bodytext1212pt"/>
                <w:rFonts w:ascii="Sylfaen" w:hAnsi="Sylfaen"/>
                <w:sz w:val="20"/>
                <w:szCs w:val="20"/>
              </w:rPr>
              <w:t>եւ</w:t>
            </w:r>
            <w:r w:rsidRPr="00D429E9">
              <w:rPr>
                <w:rStyle w:val="Bodytext1212pt"/>
                <w:rFonts w:ascii="Sylfaen" w:hAnsi="Sylfaen"/>
                <w:sz w:val="20"/>
                <w:szCs w:val="20"/>
              </w:rPr>
              <w:t xml:space="preserve"> Ռուսաստանի Դաշնության </w:t>
            </w:r>
            <w:r w:rsidRPr="00D429E9">
              <w:rPr>
                <w:rStyle w:val="Bodytext1212pt"/>
                <w:rFonts w:ascii="Sylfaen" w:hAnsi="Sylfaen"/>
                <w:sz w:val="20"/>
                <w:szCs w:val="20"/>
              </w:rPr>
              <w:lastRenderedPageBreak/>
              <w:t>կազմակերպություններ</w:t>
            </w:r>
          </w:p>
        </w:tc>
        <w:tc>
          <w:tcPr>
            <w:tcW w:w="1417" w:type="dxa"/>
            <w:shd w:val="clear" w:color="auto" w:fill="FFFFFF"/>
          </w:tcPr>
          <w:p w14:paraId="034771E1"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lastRenderedPageBreak/>
              <w:t>2021-2023 թվականներ</w:t>
            </w:r>
          </w:p>
        </w:tc>
        <w:tc>
          <w:tcPr>
            <w:tcW w:w="2693" w:type="dxa"/>
            <w:shd w:val="clear" w:color="auto" w:fill="FFFFFF"/>
          </w:tcPr>
          <w:p w14:paraId="66E87810" w14:textId="77777777" w:rsidR="0048527B" w:rsidRPr="00D429E9" w:rsidRDefault="0048527B" w:rsidP="00D429E9">
            <w:pPr>
              <w:pStyle w:val="Bodytext120"/>
              <w:shd w:val="clear" w:color="auto" w:fill="auto"/>
              <w:spacing w:before="0" w:after="120" w:line="240" w:lineRule="auto"/>
              <w:ind w:right="73"/>
              <w:jc w:val="center"/>
              <w:rPr>
                <w:rFonts w:ascii="Sylfaen" w:hAnsi="Sylfaen"/>
                <w:sz w:val="20"/>
                <w:szCs w:val="20"/>
              </w:rPr>
            </w:pPr>
            <w:r w:rsidRPr="00D429E9">
              <w:rPr>
                <w:rStyle w:val="Bodytext1212pt"/>
                <w:rFonts w:ascii="Sylfaen" w:hAnsi="Sylfaen"/>
                <w:sz w:val="20"/>
                <w:szCs w:val="20"/>
              </w:rPr>
              <w:t>կառավարման վերգետնյա համալիր, ԵՀԶ տվյալների ընդունման, մշակման ու տարածման վերգետնյա համալիր</w:t>
            </w:r>
          </w:p>
        </w:tc>
        <w:tc>
          <w:tcPr>
            <w:tcW w:w="1701" w:type="dxa"/>
            <w:shd w:val="clear" w:color="auto" w:fill="FFFFFF"/>
          </w:tcPr>
          <w:p w14:paraId="7F52E7E9"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բյուջե</w:t>
            </w:r>
          </w:p>
        </w:tc>
        <w:tc>
          <w:tcPr>
            <w:tcW w:w="1940" w:type="dxa"/>
            <w:shd w:val="clear" w:color="auto" w:fill="FFFFFF"/>
          </w:tcPr>
          <w:p w14:paraId="2A97CE48"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Բելառուսի Հանրապետություն՝ 660,00</w:t>
            </w:r>
          </w:p>
          <w:p w14:paraId="1CD164B8"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 xml:space="preserve">Ղազախստանի Հանրապետություն՝ </w:t>
            </w:r>
            <w:r w:rsidRPr="00D429E9">
              <w:rPr>
                <w:rStyle w:val="Bodytext1212pt"/>
                <w:rFonts w:ascii="Sylfaen" w:hAnsi="Sylfaen"/>
                <w:sz w:val="20"/>
                <w:szCs w:val="20"/>
              </w:rPr>
              <w:lastRenderedPageBreak/>
              <w:t>0,00</w:t>
            </w:r>
          </w:p>
          <w:p w14:paraId="2811A20A"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Ռուսաստանի Դաշնություն՝ 891,79***</w:t>
            </w:r>
          </w:p>
        </w:tc>
      </w:tr>
      <w:tr w:rsidR="0048527B" w:rsidRPr="00D429E9" w14:paraId="73F6A5FD" w14:textId="77777777" w:rsidTr="00520FF8">
        <w:trPr>
          <w:jc w:val="center"/>
        </w:trPr>
        <w:tc>
          <w:tcPr>
            <w:tcW w:w="4806" w:type="dxa"/>
            <w:shd w:val="clear" w:color="auto" w:fill="FFFFFF"/>
          </w:tcPr>
          <w:p w14:paraId="6617DBFE" w14:textId="77777777" w:rsidR="0048527B" w:rsidRPr="00D429E9" w:rsidRDefault="0048527B" w:rsidP="00520FF8">
            <w:pPr>
              <w:pStyle w:val="Bodytext120"/>
              <w:shd w:val="clear" w:color="auto" w:fill="auto"/>
              <w:spacing w:before="0" w:after="120" w:line="240" w:lineRule="auto"/>
              <w:jc w:val="left"/>
              <w:rPr>
                <w:rFonts w:ascii="Sylfaen" w:hAnsi="Sylfaen"/>
                <w:sz w:val="20"/>
                <w:szCs w:val="20"/>
              </w:rPr>
            </w:pPr>
            <w:r w:rsidRPr="00D429E9">
              <w:rPr>
                <w:rStyle w:val="Bodytext1212pt"/>
                <w:rFonts w:ascii="Sylfaen" w:hAnsi="Sylfaen"/>
                <w:sz w:val="20"/>
                <w:szCs w:val="20"/>
              </w:rPr>
              <w:t>գերբարձր տարածական լուծաչափի ԵՀԶ ՏԱ-ների խմբավորման ստեղծում</w:t>
            </w:r>
          </w:p>
        </w:tc>
        <w:tc>
          <w:tcPr>
            <w:tcW w:w="2268" w:type="dxa"/>
            <w:shd w:val="clear" w:color="auto" w:fill="FFFFFF"/>
          </w:tcPr>
          <w:p w14:paraId="3C5F9416"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 xml:space="preserve">Բելառուսի Հանրապետության, Ղազախստանի Հանրապետության </w:t>
            </w:r>
            <w:r w:rsidR="00FA00F3" w:rsidRPr="00D429E9">
              <w:rPr>
                <w:rStyle w:val="Bodytext1212pt"/>
                <w:rFonts w:ascii="Sylfaen" w:hAnsi="Sylfaen"/>
                <w:sz w:val="20"/>
                <w:szCs w:val="20"/>
              </w:rPr>
              <w:t>եւ</w:t>
            </w:r>
            <w:r w:rsidRPr="00D429E9">
              <w:rPr>
                <w:rStyle w:val="Bodytext1212pt"/>
                <w:rFonts w:ascii="Sylfaen" w:hAnsi="Sylfaen"/>
                <w:sz w:val="20"/>
                <w:szCs w:val="20"/>
              </w:rPr>
              <w:t xml:space="preserve"> Ռուսաստանի Դաշնության կազմակերպություններ</w:t>
            </w:r>
          </w:p>
        </w:tc>
        <w:tc>
          <w:tcPr>
            <w:tcW w:w="1417" w:type="dxa"/>
            <w:shd w:val="clear" w:color="auto" w:fill="FFFFFF"/>
          </w:tcPr>
          <w:p w14:paraId="39C0F0A6" w14:textId="77777777" w:rsidR="0048527B" w:rsidRPr="00D429E9" w:rsidRDefault="0048527B" w:rsidP="00520FF8">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2022</w:t>
            </w:r>
            <w:r w:rsidR="00520FF8">
              <w:rPr>
                <w:rStyle w:val="Bodytext1212pt"/>
                <w:rFonts w:ascii="Sylfaen" w:hAnsi="Sylfaen"/>
                <w:sz w:val="20"/>
                <w:szCs w:val="20"/>
                <w:lang w:val="en-US"/>
              </w:rPr>
              <w:t>-</w:t>
            </w:r>
            <w:r w:rsidRPr="00D429E9">
              <w:rPr>
                <w:rStyle w:val="Bodytext1212pt"/>
                <w:rFonts w:ascii="Sylfaen" w:hAnsi="Sylfaen"/>
                <w:sz w:val="20"/>
                <w:szCs w:val="20"/>
              </w:rPr>
              <w:t>2025 թվականներ</w:t>
            </w:r>
          </w:p>
        </w:tc>
        <w:tc>
          <w:tcPr>
            <w:tcW w:w="2693" w:type="dxa"/>
            <w:shd w:val="clear" w:color="auto" w:fill="FFFFFF"/>
          </w:tcPr>
          <w:p w14:paraId="39DCF648" w14:textId="77777777" w:rsidR="0048527B" w:rsidRPr="00D429E9" w:rsidRDefault="0048527B" w:rsidP="00D429E9">
            <w:pPr>
              <w:pStyle w:val="Bodytext120"/>
              <w:shd w:val="clear" w:color="auto" w:fill="auto"/>
              <w:spacing w:before="0" w:after="120" w:line="240" w:lineRule="auto"/>
              <w:ind w:right="73"/>
              <w:jc w:val="center"/>
              <w:rPr>
                <w:rFonts w:ascii="Sylfaen" w:hAnsi="Sylfaen"/>
                <w:sz w:val="20"/>
                <w:szCs w:val="20"/>
              </w:rPr>
            </w:pPr>
            <w:r w:rsidRPr="00D429E9">
              <w:rPr>
                <w:rStyle w:val="Bodytext1212pt"/>
                <w:rFonts w:ascii="Sylfaen" w:hAnsi="Sylfaen"/>
                <w:sz w:val="20"/>
                <w:szCs w:val="20"/>
              </w:rPr>
              <w:t>գերբարձր տարածական լուծաչափի ԵՀԶ ՏԱ-ների խմբավորում</w:t>
            </w:r>
          </w:p>
        </w:tc>
        <w:tc>
          <w:tcPr>
            <w:tcW w:w="1701" w:type="dxa"/>
            <w:shd w:val="clear" w:color="auto" w:fill="FFFFFF"/>
          </w:tcPr>
          <w:p w14:paraId="6CE10A29"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բյուջե</w:t>
            </w:r>
          </w:p>
        </w:tc>
        <w:tc>
          <w:tcPr>
            <w:tcW w:w="1940" w:type="dxa"/>
            <w:shd w:val="clear" w:color="auto" w:fill="FFFFFF"/>
          </w:tcPr>
          <w:p w14:paraId="104FB737"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Բելառուսի Հանրապետություն՝ 4604,90</w:t>
            </w:r>
          </w:p>
          <w:p w14:paraId="5D34773F"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Ղազախստանի Հանրապետություն՝ 0,00</w:t>
            </w:r>
          </w:p>
          <w:p w14:paraId="40CF838E" w14:textId="77777777" w:rsidR="0048527B" w:rsidRPr="00D429E9" w:rsidRDefault="0048527B" w:rsidP="00D429E9">
            <w:pPr>
              <w:pStyle w:val="Bodytext120"/>
              <w:shd w:val="clear" w:color="auto" w:fill="auto"/>
              <w:spacing w:before="0" w:after="120" w:line="240" w:lineRule="auto"/>
              <w:jc w:val="center"/>
              <w:rPr>
                <w:rFonts w:ascii="Sylfaen" w:hAnsi="Sylfaen"/>
                <w:sz w:val="20"/>
                <w:szCs w:val="20"/>
              </w:rPr>
            </w:pPr>
            <w:r w:rsidRPr="00D429E9">
              <w:rPr>
                <w:rStyle w:val="Bodytext1212pt"/>
                <w:rFonts w:ascii="Sylfaen" w:hAnsi="Sylfaen"/>
                <w:sz w:val="20"/>
                <w:szCs w:val="20"/>
              </w:rPr>
              <w:t>Ռուսաստանի Դաշնություն՝ 16094,61***</w:t>
            </w:r>
          </w:p>
        </w:tc>
      </w:tr>
    </w:tbl>
    <w:p w14:paraId="584ADF15" w14:textId="77777777" w:rsidR="00FA00F3" w:rsidRPr="00A90F62" w:rsidRDefault="00FA00F3" w:rsidP="00520FF8">
      <w:pPr>
        <w:spacing w:after="160" w:line="360" w:lineRule="auto"/>
        <w:rPr>
          <w:rFonts w:ascii="Sylfaen" w:hAnsi="Sylfaen"/>
        </w:rPr>
      </w:pPr>
    </w:p>
    <w:p w14:paraId="4B5D125A" w14:textId="77777777" w:rsidR="00520FF8" w:rsidRPr="00520FF8" w:rsidRDefault="00520FF8" w:rsidP="00520FF8">
      <w:pPr>
        <w:spacing w:after="160" w:line="360" w:lineRule="auto"/>
        <w:jc w:val="center"/>
        <w:rPr>
          <w:rFonts w:ascii="Sylfaen" w:hAnsi="Sylfaen"/>
          <w:lang w:val="en-US"/>
        </w:rPr>
      </w:pPr>
      <w:r>
        <w:rPr>
          <w:rFonts w:ascii="Sylfaen" w:hAnsi="Sylfaen"/>
          <w:lang w:val="en-US"/>
        </w:rPr>
        <w:t>__________</w:t>
      </w:r>
    </w:p>
    <w:sectPr w:rsidR="00520FF8" w:rsidRPr="00520FF8" w:rsidSect="00B20488">
      <w:pgSz w:w="16840" w:h="11900" w:orient="landscape"/>
      <w:pgMar w:top="1418" w:right="1418" w:bottom="1418" w:left="1418" w:header="0" w:footer="57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0C07F" w14:textId="77777777" w:rsidR="00F807EF" w:rsidRDefault="00F807EF" w:rsidP="00522932">
      <w:r>
        <w:separator/>
      </w:r>
    </w:p>
  </w:endnote>
  <w:endnote w:type="continuationSeparator" w:id="0">
    <w:p w14:paraId="4F8BD218" w14:textId="77777777" w:rsidR="00F807EF" w:rsidRDefault="00F807EF" w:rsidP="0052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4985"/>
      <w:docPartObj>
        <w:docPartGallery w:val="Page Numbers (Bottom of Page)"/>
        <w:docPartUnique/>
      </w:docPartObj>
    </w:sdtPr>
    <w:sdtEndPr>
      <w:rPr>
        <w:rFonts w:ascii="Sylfaen" w:hAnsi="Sylfaen"/>
      </w:rPr>
    </w:sdtEndPr>
    <w:sdtContent>
      <w:p w14:paraId="4EB8990F" w14:textId="77777777" w:rsidR="00B20488" w:rsidRPr="00B20488" w:rsidRDefault="006E6882" w:rsidP="00B20488">
        <w:pPr>
          <w:pStyle w:val="Footer"/>
          <w:tabs>
            <w:tab w:val="clear" w:pos="4844"/>
          </w:tabs>
          <w:jc w:val="center"/>
          <w:rPr>
            <w:rFonts w:ascii="Sylfaen" w:hAnsi="Sylfaen"/>
          </w:rPr>
        </w:pPr>
        <w:r w:rsidRPr="00B20488">
          <w:rPr>
            <w:rFonts w:ascii="Sylfaen" w:hAnsi="Sylfaen"/>
          </w:rPr>
          <w:fldChar w:fldCharType="begin"/>
        </w:r>
        <w:r w:rsidR="00B20488" w:rsidRPr="00B20488">
          <w:rPr>
            <w:rFonts w:ascii="Sylfaen" w:hAnsi="Sylfaen"/>
          </w:rPr>
          <w:instrText xml:space="preserve"> PAGE   \* MERGEFORMAT </w:instrText>
        </w:r>
        <w:r w:rsidRPr="00B20488">
          <w:rPr>
            <w:rFonts w:ascii="Sylfaen" w:hAnsi="Sylfaen"/>
          </w:rPr>
          <w:fldChar w:fldCharType="separate"/>
        </w:r>
        <w:r w:rsidR="004E4228">
          <w:rPr>
            <w:rFonts w:ascii="Sylfaen" w:hAnsi="Sylfaen"/>
            <w:noProof/>
          </w:rPr>
          <w:t>33</w:t>
        </w:r>
        <w:r w:rsidRPr="00B20488">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06D53" w14:textId="77777777" w:rsidR="00F807EF" w:rsidRDefault="00F807EF">
      <w:r>
        <w:separator/>
      </w:r>
    </w:p>
  </w:footnote>
  <w:footnote w:type="continuationSeparator" w:id="0">
    <w:p w14:paraId="4CD28707" w14:textId="77777777" w:rsidR="00F807EF" w:rsidRDefault="00F807EF">
      <w:r>
        <w:continuationSeparator/>
      </w:r>
    </w:p>
  </w:footnote>
  <w:footnote w:id="1">
    <w:p w14:paraId="5EBB1F66" w14:textId="77777777" w:rsidR="00D76132" w:rsidRPr="00D76132" w:rsidRDefault="00D76132" w:rsidP="00D76132">
      <w:pPr>
        <w:pStyle w:val="Footnote0"/>
        <w:shd w:val="clear" w:color="auto" w:fill="auto"/>
        <w:spacing w:line="240" w:lineRule="auto"/>
        <w:rPr>
          <w:rFonts w:ascii="Sylfaen" w:hAnsi="Sylfaen"/>
          <w:sz w:val="20"/>
          <w:szCs w:val="20"/>
          <w:lang w:val="en-US"/>
        </w:rPr>
      </w:pPr>
      <w:r w:rsidRPr="00D76132">
        <w:rPr>
          <w:rFonts w:ascii="Sylfaen" w:hAnsi="Sylfaen"/>
          <w:sz w:val="20"/>
          <w:szCs w:val="20"/>
        </w:rPr>
        <w:t>* Հաշվի առնելով միջին տարածական լուծաչափի երեք ղազախական ՏԱ-ների հաջորդական գործարկումը (մեկ ՏԱ-ն՝ 2024 թվականին, երկու ՏԱ-ները՝ 2025 թվականին)։</w:t>
      </w:r>
    </w:p>
  </w:footnote>
  <w:footnote w:id="2">
    <w:p w14:paraId="4BB06D63" w14:textId="77777777" w:rsidR="00D76132" w:rsidRPr="00D76132" w:rsidRDefault="00D76132" w:rsidP="00D76132">
      <w:pPr>
        <w:pStyle w:val="FootnoteText"/>
        <w:jc w:val="both"/>
        <w:rPr>
          <w:rFonts w:ascii="Sylfaen" w:hAnsi="Sylfaen"/>
        </w:rPr>
      </w:pPr>
      <w:r w:rsidRPr="00D76132">
        <w:rPr>
          <w:rStyle w:val="FootnoteReference"/>
          <w:rFonts w:ascii="Sylfaen" w:hAnsi="Sylfaen"/>
        </w:rPr>
        <w:sym w:font="Symbol" w:char="F02A"/>
      </w:r>
      <w:r w:rsidRPr="00D76132">
        <w:rPr>
          <w:rStyle w:val="FootnoteReference"/>
          <w:rFonts w:ascii="Sylfaen" w:hAnsi="Sylfaen"/>
        </w:rPr>
        <w:sym w:font="Symbol" w:char="F02A"/>
      </w:r>
      <w:r w:rsidRPr="00D76132">
        <w:rPr>
          <w:rFonts w:ascii="Sylfaen" w:hAnsi="Sylfaen"/>
        </w:rPr>
        <w:t xml:space="preserve"> Հաշվի առնելով թիվ 1 ԳԲՏԼ ԵՀԶ ՏԱ-ի գործարկումը, որտեղ տեղեկատվական ռեսուրսի 20 տոկոսը պատկանում է Բելառուսի Հանրապետությանը։</w:t>
      </w:r>
    </w:p>
  </w:footnote>
  <w:footnote w:id="3">
    <w:p w14:paraId="4A6146EE" w14:textId="77777777" w:rsidR="00D76132" w:rsidRPr="00D76132" w:rsidRDefault="00D76132" w:rsidP="00D76132">
      <w:pPr>
        <w:pStyle w:val="Footnote0"/>
        <w:shd w:val="clear" w:color="auto" w:fill="auto"/>
        <w:spacing w:line="240" w:lineRule="auto"/>
        <w:rPr>
          <w:rFonts w:ascii="Sylfaen" w:hAnsi="Sylfaen"/>
          <w:sz w:val="20"/>
          <w:szCs w:val="20"/>
        </w:rPr>
      </w:pPr>
      <w:r w:rsidRPr="00D76132">
        <w:rPr>
          <w:rFonts w:ascii="Sylfaen" w:hAnsi="Sylfaen"/>
          <w:sz w:val="20"/>
          <w:szCs w:val="20"/>
        </w:rPr>
        <w:t>*** Անդամ պետությունների սպառողների կարիքների համար նախատեսված՝ ԵՀԶ ԻՏՀ-ի օգտագործմամբ ստացվող ԵՀԶ տվյալների ծավալի ավելացումը պլանավորված է՝ ելնելով այդպիսի տվյալների մասով պահանջմունքի մեծացումից՝ հաշվի առնելով անդամ պետությունների տնտեսությունների տարբեր ճյուղերում տիեզերական տեխնոլոգիաների ներդրման տեմպերի աճի կանխատեսումը։</w:t>
      </w:r>
    </w:p>
    <w:p w14:paraId="10EAFBBE" w14:textId="77777777" w:rsidR="00D76132" w:rsidRPr="00D76132" w:rsidRDefault="00D76132">
      <w:pPr>
        <w:pStyle w:val="FootnoteText"/>
      </w:pPr>
    </w:p>
  </w:footnote>
  <w:footnote w:id="4">
    <w:p w14:paraId="21C8755A" w14:textId="77777777" w:rsidR="00D76132" w:rsidRPr="00D76132" w:rsidRDefault="00D76132" w:rsidP="00D76132">
      <w:pPr>
        <w:pStyle w:val="FootnoteText"/>
        <w:jc w:val="both"/>
        <w:rPr>
          <w:rFonts w:ascii="Sylfaen" w:hAnsi="Sylfaen"/>
        </w:rPr>
      </w:pPr>
      <w:r w:rsidRPr="00D76132">
        <w:rPr>
          <w:rStyle w:val="FootnoteReference"/>
        </w:rPr>
        <w:sym w:font="Symbol" w:char="F02A"/>
      </w:r>
      <w:r>
        <w:t xml:space="preserve"> </w:t>
      </w:r>
      <w:r w:rsidRPr="00D76132">
        <w:rPr>
          <w:rFonts w:ascii="Sylfaen" w:hAnsi="Sylfaen"/>
        </w:rPr>
        <w:t>Ֆինանսավորումը կիրականացվի Բելառուսի Հանրապետության Նախագահի որոշմանը համապատասխան։</w:t>
      </w:r>
    </w:p>
  </w:footnote>
  <w:footnote w:id="5">
    <w:p w14:paraId="224AC28E" w14:textId="77777777" w:rsidR="00D76132" w:rsidRPr="00A90F62" w:rsidRDefault="00D76132" w:rsidP="00D76132">
      <w:pPr>
        <w:pStyle w:val="FootnoteText"/>
        <w:jc w:val="both"/>
        <w:rPr>
          <w:rFonts w:ascii="Sylfaen" w:hAnsi="Sylfaen"/>
        </w:rPr>
      </w:pPr>
      <w:r w:rsidRPr="00D76132">
        <w:rPr>
          <w:rStyle w:val="FootnoteReference"/>
          <w:rFonts w:ascii="Sylfaen" w:hAnsi="Sylfaen"/>
        </w:rPr>
        <w:sym w:font="Symbol" w:char="F02A"/>
      </w:r>
      <w:r w:rsidRPr="00D76132">
        <w:rPr>
          <w:rStyle w:val="FootnoteReference"/>
          <w:rFonts w:ascii="Sylfaen" w:hAnsi="Sylfaen"/>
        </w:rPr>
        <w:sym w:font="Symbol" w:char="F02A"/>
      </w:r>
      <w:r w:rsidRPr="00D76132">
        <w:rPr>
          <w:rFonts w:ascii="Sylfaen" w:hAnsi="Sylfaen"/>
        </w:rPr>
        <w:t xml:space="preserve"> Ֆինանսավորման ծավալը կհստակեցվի Ղազախստանի Հանրապետության բյուջետային օրենսդրությանը համապատասխան։</w:t>
      </w:r>
    </w:p>
  </w:footnote>
  <w:footnote w:id="6">
    <w:p w14:paraId="291698A8" w14:textId="77777777" w:rsidR="00D76132" w:rsidRPr="00D76132" w:rsidRDefault="00D76132" w:rsidP="00D76132">
      <w:pPr>
        <w:jc w:val="both"/>
        <w:rPr>
          <w:rFonts w:ascii="Sylfaen" w:hAnsi="Sylfaen"/>
          <w:sz w:val="20"/>
          <w:szCs w:val="20"/>
        </w:rPr>
      </w:pPr>
      <w:r w:rsidRPr="00D76132">
        <w:rPr>
          <w:rFonts w:ascii="Sylfaen" w:hAnsi="Sylfaen"/>
          <w:sz w:val="20"/>
          <w:szCs w:val="20"/>
        </w:rPr>
        <w:t>*** 2021-2025 թվականների համար բյուջետային հատկացումները նշված են՝ դաշնային բյուջեի լրացուցիչ բյուջետային հատկացումների տրամադրման պայմանով։ Լրացուցիչ բյուջետային հատկացումներ չտրամադրելու դեպքում միջոցառումների ֆինանսավորումը պետք է ապահովվի Ռուսաստանի Դաշնության «Ռուսաստանի տիեզերական գործունեություն» պետական ծրագրի իրականացման համար նախատեսված բյուջետային հատկացումների հաշվին եւ դրանց սահմաններում՝ դաշնային բյուջեի՝ համապատասխան ժամանակահատվածների համար ծախսերի կազմում։</w:t>
      </w:r>
    </w:p>
  </w:footnote>
  <w:footnote w:id="7">
    <w:p w14:paraId="62EB1B0E" w14:textId="77777777" w:rsidR="00520FF8" w:rsidRPr="00A90F62" w:rsidRDefault="00520FF8">
      <w:pPr>
        <w:pStyle w:val="FootnoteText"/>
      </w:pPr>
    </w:p>
  </w:footnote>
  <w:footnote w:id="8">
    <w:p w14:paraId="7079C080" w14:textId="77777777" w:rsidR="00520FF8" w:rsidRPr="00D76132" w:rsidRDefault="00520FF8" w:rsidP="00520FF8">
      <w:pPr>
        <w:pStyle w:val="FootnoteText"/>
        <w:jc w:val="both"/>
      </w:pPr>
      <w:r w:rsidRPr="00520FF8">
        <w:rPr>
          <w:rStyle w:val="FootnoteReference"/>
          <w:rFonts w:ascii="Sylfaen" w:hAnsi="Sylfaen"/>
        </w:rPr>
        <w:sym w:font="Symbol" w:char="F02A"/>
      </w:r>
      <w:r w:rsidRPr="00520FF8">
        <w:rPr>
          <w:rFonts w:ascii="Sylfaen" w:hAnsi="Sylfaen"/>
        </w:rPr>
        <w:t xml:space="preserve"> Ֆինանսավորումը կիրականացվի Բելառուսի Հանրապետության Նախագահի որոշմանը համապատաս</w:t>
      </w:r>
      <w:r w:rsidRPr="00FA00F3">
        <w:rPr>
          <w:rFonts w:ascii="Sylfaen" w:hAnsi="Sylfaen"/>
        </w:rPr>
        <w:t>խան։</w:t>
      </w:r>
    </w:p>
  </w:footnote>
  <w:footnote w:id="9">
    <w:p w14:paraId="09DAD53B" w14:textId="77777777" w:rsidR="00520FF8" w:rsidRPr="00A90F62" w:rsidRDefault="00520FF8" w:rsidP="00520FF8">
      <w:pPr>
        <w:pStyle w:val="FootnoteText"/>
        <w:jc w:val="both"/>
      </w:pPr>
      <w:r w:rsidRPr="00520FF8">
        <w:rPr>
          <w:rStyle w:val="FootnoteReference"/>
        </w:rPr>
        <w:sym w:font="Symbol" w:char="F02A"/>
      </w:r>
      <w:r w:rsidRPr="00520FF8">
        <w:rPr>
          <w:rStyle w:val="FootnoteReference"/>
        </w:rPr>
        <w:sym w:font="Symbol" w:char="F02A"/>
      </w:r>
      <w:r>
        <w:t xml:space="preserve"> </w:t>
      </w:r>
      <w:r w:rsidRPr="00FA00F3">
        <w:rPr>
          <w:rFonts w:ascii="Sylfaen" w:hAnsi="Sylfaen"/>
        </w:rPr>
        <w:t>Ֆինանսավորման ծավալը կհստակեցվի Ղազախստանի Հանրապետության բյուջետային օրենսդրությանը համապատասխան։</w:t>
      </w:r>
    </w:p>
  </w:footnote>
  <w:footnote w:id="10">
    <w:p w14:paraId="2B32ED1C" w14:textId="77777777" w:rsidR="00520FF8" w:rsidRPr="00520FF8" w:rsidRDefault="00520FF8" w:rsidP="00520FF8">
      <w:pPr>
        <w:pStyle w:val="FootnoteText"/>
        <w:jc w:val="both"/>
        <w:rPr>
          <w:rFonts w:ascii="Sylfaen" w:hAnsi="Sylfaen"/>
        </w:rPr>
      </w:pPr>
      <w:r w:rsidRPr="00520FF8">
        <w:rPr>
          <w:rStyle w:val="FootnoteReference"/>
          <w:rFonts w:ascii="Sylfaen" w:hAnsi="Sylfaen"/>
        </w:rPr>
        <w:sym w:font="Symbol" w:char="F02A"/>
      </w:r>
      <w:r w:rsidRPr="00520FF8">
        <w:rPr>
          <w:rStyle w:val="FootnoteReference"/>
          <w:rFonts w:ascii="Sylfaen" w:hAnsi="Sylfaen"/>
        </w:rPr>
        <w:sym w:font="Symbol" w:char="F02A"/>
      </w:r>
      <w:r w:rsidRPr="00520FF8">
        <w:rPr>
          <w:rStyle w:val="FootnoteReference"/>
          <w:rFonts w:ascii="Sylfaen" w:hAnsi="Sylfaen"/>
        </w:rPr>
        <w:sym w:font="Symbol" w:char="F02A"/>
      </w:r>
      <w:r w:rsidRPr="00520FF8">
        <w:rPr>
          <w:rFonts w:ascii="Sylfaen" w:hAnsi="Sylfaen"/>
        </w:rPr>
        <w:t xml:space="preserve"> 2021</w:t>
      </w:r>
      <w:r w:rsidRPr="00A90F62">
        <w:rPr>
          <w:rFonts w:ascii="Sylfaen" w:hAnsi="Sylfaen"/>
        </w:rPr>
        <w:t>-</w:t>
      </w:r>
      <w:r w:rsidRPr="00520FF8">
        <w:rPr>
          <w:rFonts w:ascii="Sylfaen" w:hAnsi="Sylfaen"/>
        </w:rPr>
        <w:t>2025 թվականների համար բյուջետային հատկացումները նշված են՝ դաշնային բյուջեի լրացուցիչ բյուջետային հատկացումների տրամադրման պայմանով։ Լրացուցիչ բյուջետային հատկացումներ չտրամադրելու դեպքում միջոցառումների ֆինանսավորումը պետք է ապահովվի Ռուսաստանի Դաշնության «Ռուսաստանի տիեզերական գործունեություն» պետական ծրագրի իրականացման համար նախատեսված բյուջետային հատկացումների հաշվին եւ դրանց սահմաններում՝ դաշնային բյուջեի՝ համապատասխան ժամանակահատվածների համար ծախսերի կազմում։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80521"/>
    <w:multiLevelType w:val="multilevel"/>
    <w:tmpl w:val="F48E9C44"/>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F265FA"/>
    <w:multiLevelType w:val="multilevel"/>
    <w:tmpl w:val="EEAAAE86"/>
    <w:lvl w:ilvl="0">
      <w:start w:val="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6C0A2D"/>
    <w:multiLevelType w:val="multilevel"/>
    <w:tmpl w:val="B582E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E83361"/>
    <w:multiLevelType w:val="multilevel"/>
    <w:tmpl w:val="C08EA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8607735">
    <w:abstractNumId w:val="2"/>
  </w:num>
  <w:num w:numId="2" w16cid:durableId="882402533">
    <w:abstractNumId w:val="3"/>
  </w:num>
  <w:num w:numId="3" w16cid:durableId="150417162">
    <w:abstractNumId w:val="0"/>
  </w:num>
  <w:num w:numId="4" w16cid:durableId="1117408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522932"/>
    <w:rsid w:val="00023E1D"/>
    <w:rsid w:val="00023EDB"/>
    <w:rsid w:val="00054514"/>
    <w:rsid w:val="00054967"/>
    <w:rsid w:val="000646F9"/>
    <w:rsid w:val="00064E04"/>
    <w:rsid w:val="0006570F"/>
    <w:rsid w:val="00082776"/>
    <w:rsid w:val="00085B29"/>
    <w:rsid w:val="000A0223"/>
    <w:rsid w:val="000A3BDB"/>
    <w:rsid w:val="000B2AED"/>
    <w:rsid w:val="000D1CD0"/>
    <w:rsid w:val="00102F5C"/>
    <w:rsid w:val="001145DA"/>
    <w:rsid w:val="001909AF"/>
    <w:rsid w:val="0019498F"/>
    <w:rsid w:val="001B7F2D"/>
    <w:rsid w:val="001D717D"/>
    <w:rsid w:val="001E3930"/>
    <w:rsid w:val="001F64E0"/>
    <w:rsid w:val="0020082B"/>
    <w:rsid w:val="00204352"/>
    <w:rsid w:val="0021601D"/>
    <w:rsid w:val="00216B86"/>
    <w:rsid w:val="002306F6"/>
    <w:rsid w:val="00257001"/>
    <w:rsid w:val="00257132"/>
    <w:rsid w:val="002632BE"/>
    <w:rsid w:val="0028251C"/>
    <w:rsid w:val="00283EBA"/>
    <w:rsid w:val="002950D7"/>
    <w:rsid w:val="00295D87"/>
    <w:rsid w:val="00295DBA"/>
    <w:rsid w:val="002C4268"/>
    <w:rsid w:val="003163C0"/>
    <w:rsid w:val="00325E09"/>
    <w:rsid w:val="00335168"/>
    <w:rsid w:val="00344AB0"/>
    <w:rsid w:val="00387811"/>
    <w:rsid w:val="003944D8"/>
    <w:rsid w:val="003A0D4E"/>
    <w:rsid w:val="003A5622"/>
    <w:rsid w:val="003A6B83"/>
    <w:rsid w:val="003A7E7B"/>
    <w:rsid w:val="003C71F8"/>
    <w:rsid w:val="003E6207"/>
    <w:rsid w:val="003E7DAB"/>
    <w:rsid w:val="00405EE9"/>
    <w:rsid w:val="00410809"/>
    <w:rsid w:val="004115B3"/>
    <w:rsid w:val="00421E27"/>
    <w:rsid w:val="00435C6B"/>
    <w:rsid w:val="004410B2"/>
    <w:rsid w:val="00462464"/>
    <w:rsid w:val="00475667"/>
    <w:rsid w:val="0048527B"/>
    <w:rsid w:val="004A3DC4"/>
    <w:rsid w:val="004D3FED"/>
    <w:rsid w:val="004D61ED"/>
    <w:rsid w:val="004D6A0A"/>
    <w:rsid w:val="004E4228"/>
    <w:rsid w:val="004F28AA"/>
    <w:rsid w:val="00520FF8"/>
    <w:rsid w:val="00522932"/>
    <w:rsid w:val="00530780"/>
    <w:rsid w:val="00537EB4"/>
    <w:rsid w:val="00541D61"/>
    <w:rsid w:val="00547444"/>
    <w:rsid w:val="00562E14"/>
    <w:rsid w:val="005879A2"/>
    <w:rsid w:val="005A5CEF"/>
    <w:rsid w:val="005B180E"/>
    <w:rsid w:val="005B4B94"/>
    <w:rsid w:val="005D029A"/>
    <w:rsid w:val="005E5CB3"/>
    <w:rsid w:val="005F0FE9"/>
    <w:rsid w:val="00614F89"/>
    <w:rsid w:val="006504F0"/>
    <w:rsid w:val="00674B47"/>
    <w:rsid w:val="0067574F"/>
    <w:rsid w:val="006779EE"/>
    <w:rsid w:val="00683D94"/>
    <w:rsid w:val="00692CC3"/>
    <w:rsid w:val="006D1356"/>
    <w:rsid w:val="006E2819"/>
    <w:rsid w:val="006E6882"/>
    <w:rsid w:val="006F3232"/>
    <w:rsid w:val="0070303B"/>
    <w:rsid w:val="007050DD"/>
    <w:rsid w:val="0072238A"/>
    <w:rsid w:val="00726499"/>
    <w:rsid w:val="007379B2"/>
    <w:rsid w:val="00740858"/>
    <w:rsid w:val="00765EA8"/>
    <w:rsid w:val="00766BB8"/>
    <w:rsid w:val="00795282"/>
    <w:rsid w:val="007A7E4D"/>
    <w:rsid w:val="007C2800"/>
    <w:rsid w:val="007E283A"/>
    <w:rsid w:val="007F419B"/>
    <w:rsid w:val="00816029"/>
    <w:rsid w:val="008466D6"/>
    <w:rsid w:val="00861C7E"/>
    <w:rsid w:val="00864162"/>
    <w:rsid w:val="00866A9F"/>
    <w:rsid w:val="008C03AC"/>
    <w:rsid w:val="008C26EE"/>
    <w:rsid w:val="008F3A1F"/>
    <w:rsid w:val="008F7659"/>
    <w:rsid w:val="009107E3"/>
    <w:rsid w:val="00914F12"/>
    <w:rsid w:val="00915593"/>
    <w:rsid w:val="00930B80"/>
    <w:rsid w:val="009354DC"/>
    <w:rsid w:val="00950088"/>
    <w:rsid w:val="009535F8"/>
    <w:rsid w:val="00956EB1"/>
    <w:rsid w:val="00972149"/>
    <w:rsid w:val="009744C5"/>
    <w:rsid w:val="0099552A"/>
    <w:rsid w:val="009A6FD1"/>
    <w:rsid w:val="009C5019"/>
    <w:rsid w:val="009D635B"/>
    <w:rsid w:val="009E3677"/>
    <w:rsid w:val="009E6FEB"/>
    <w:rsid w:val="00A25C57"/>
    <w:rsid w:val="00A359E1"/>
    <w:rsid w:val="00A368F3"/>
    <w:rsid w:val="00A40F1F"/>
    <w:rsid w:val="00A44E93"/>
    <w:rsid w:val="00A555E5"/>
    <w:rsid w:val="00A66270"/>
    <w:rsid w:val="00A87CEB"/>
    <w:rsid w:val="00A90F62"/>
    <w:rsid w:val="00A96A1D"/>
    <w:rsid w:val="00AB2BD9"/>
    <w:rsid w:val="00AD65C8"/>
    <w:rsid w:val="00AE61D0"/>
    <w:rsid w:val="00AF1BFC"/>
    <w:rsid w:val="00AF274D"/>
    <w:rsid w:val="00B20488"/>
    <w:rsid w:val="00B42AE3"/>
    <w:rsid w:val="00B50935"/>
    <w:rsid w:val="00B56D3F"/>
    <w:rsid w:val="00B905A2"/>
    <w:rsid w:val="00B907F3"/>
    <w:rsid w:val="00BA6EF7"/>
    <w:rsid w:val="00BC1A00"/>
    <w:rsid w:val="00BC631B"/>
    <w:rsid w:val="00BD0BEB"/>
    <w:rsid w:val="00BE3CD5"/>
    <w:rsid w:val="00BE445E"/>
    <w:rsid w:val="00C06DBF"/>
    <w:rsid w:val="00C24FA9"/>
    <w:rsid w:val="00C32768"/>
    <w:rsid w:val="00C35E29"/>
    <w:rsid w:val="00C37C14"/>
    <w:rsid w:val="00C747A3"/>
    <w:rsid w:val="00C74844"/>
    <w:rsid w:val="00C7487C"/>
    <w:rsid w:val="00C868AD"/>
    <w:rsid w:val="00C90C48"/>
    <w:rsid w:val="00CA560D"/>
    <w:rsid w:val="00CB28BD"/>
    <w:rsid w:val="00CC52A3"/>
    <w:rsid w:val="00CE1D9E"/>
    <w:rsid w:val="00CF0967"/>
    <w:rsid w:val="00CF49DA"/>
    <w:rsid w:val="00CF53F7"/>
    <w:rsid w:val="00D13F48"/>
    <w:rsid w:val="00D278AA"/>
    <w:rsid w:val="00D31156"/>
    <w:rsid w:val="00D32763"/>
    <w:rsid w:val="00D364C5"/>
    <w:rsid w:val="00D368A8"/>
    <w:rsid w:val="00D429E9"/>
    <w:rsid w:val="00D5417B"/>
    <w:rsid w:val="00D64904"/>
    <w:rsid w:val="00D76132"/>
    <w:rsid w:val="00D77204"/>
    <w:rsid w:val="00D8176F"/>
    <w:rsid w:val="00D90BA4"/>
    <w:rsid w:val="00DB011A"/>
    <w:rsid w:val="00DB4A2F"/>
    <w:rsid w:val="00DC3882"/>
    <w:rsid w:val="00DC6C5E"/>
    <w:rsid w:val="00DF2C19"/>
    <w:rsid w:val="00E021CB"/>
    <w:rsid w:val="00E1243A"/>
    <w:rsid w:val="00E1482F"/>
    <w:rsid w:val="00E647E5"/>
    <w:rsid w:val="00E73D8E"/>
    <w:rsid w:val="00E82C60"/>
    <w:rsid w:val="00E86000"/>
    <w:rsid w:val="00E952F2"/>
    <w:rsid w:val="00E956BC"/>
    <w:rsid w:val="00EA5A31"/>
    <w:rsid w:val="00EC0CE8"/>
    <w:rsid w:val="00EC184A"/>
    <w:rsid w:val="00EC6241"/>
    <w:rsid w:val="00ED143A"/>
    <w:rsid w:val="00ED7016"/>
    <w:rsid w:val="00EF1334"/>
    <w:rsid w:val="00F313D0"/>
    <w:rsid w:val="00F335C6"/>
    <w:rsid w:val="00F35C9A"/>
    <w:rsid w:val="00F52B8D"/>
    <w:rsid w:val="00F60B1F"/>
    <w:rsid w:val="00F807EF"/>
    <w:rsid w:val="00F83A7A"/>
    <w:rsid w:val="00FA00F3"/>
    <w:rsid w:val="00FA2D94"/>
    <w:rsid w:val="00FC40D3"/>
    <w:rsid w:val="00FF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849E266"/>
  <w15:docId w15:val="{7A14D14F-34F4-45E3-B184-FCAF613D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293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2932"/>
    <w:rPr>
      <w:color w:val="0066CC"/>
      <w:u w:val="single"/>
    </w:rPr>
  </w:style>
  <w:style w:type="character" w:customStyle="1" w:styleId="Footnote">
    <w:name w:val="Footnote_"/>
    <w:basedOn w:val="DefaultParagraphFont"/>
    <w:link w:val="Footnote0"/>
    <w:rsid w:val="00522932"/>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DefaultParagraphFont"/>
    <w:link w:val="Bodytext30"/>
    <w:rsid w:val="00522932"/>
    <w:rPr>
      <w:rFonts w:ascii="Times New Roman" w:eastAsia="Times New Roman" w:hAnsi="Times New Roman" w:cs="Times New Roman"/>
      <w:b/>
      <w:bCs/>
      <w:i w:val="0"/>
      <w:iCs w:val="0"/>
      <w:smallCaps w:val="0"/>
      <w:strike w:val="0"/>
      <w:sz w:val="30"/>
      <w:szCs w:val="30"/>
      <w:u w:val="none"/>
    </w:rPr>
  </w:style>
  <w:style w:type="character" w:customStyle="1" w:styleId="Tablecaption3">
    <w:name w:val="Table caption (3)_"/>
    <w:basedOn w:val="DefaultParagraphFont"/>
    <w:link w:val="Tablecaption30"/>
    <w:rsid w:val="00522932"/>
    <w:rPr>
      <w:rFonts w:ascii="Times New Roman" w:eastAsia="Times New Roman" w:hAnsi="Times New Roman" w:cs="Times New Roman"/>
      <w:b/>
      <w:bCs/>
      <w:i w:val="0"/>
      <w:iCs w:val="0"/>
      <w:smallCaps w:val="0"/>
      <w:strike w:val="0"/>
      <w:sz w:val="30"/>
      <w:szCs w:val="30"/>
      <w:u w:val="none"/>
    </w:rPr>
  </w:style>
  <w:style w:type="character" w:customStyle="1" w:styleId="Tablecaption3Spacing4pt">
    <w:name w:val="Table caption (3) + Spacing 4 pt"/>
    <w:basedOn w:val="Tablecaption3"/>
    <w:rsid w:val="00522932"/>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522932"/>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522932"/>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12">
    <w:name w:val="Body text (12)_"/>
    <w:basedOn w:val="DefaultParagraphFont"/>
    <w:link w:val="Bodytext120"/>
    <w:rsid w:val="00522932"/>
    <w:rPr>
      <w:rFonts w:ascii="Times New Roman" w:eastAsia="Times New Roman" w:hAnsi="Times New Roman" w:cs="Times New Roman"/>
      <w:b w:val="0"/>
      <w:bCs w:val="0"/>
      <w:i w:val="0"/>
      <w:iCs w:val="0"/>
      <w:smallCaps w:val="0"/>
      <w:strike w:val="0"/>
      <w:sz w:val="30"/>
      <w:szCs w:val="30"/>
      <w:u w:val="none"/>
    </w:rPr>
  </w:style>
  <w:style w:type="character" w:customStyle="1" w:styleId="Bodytext12BoldSpacing2pt">
    <w:name w:val="Body text (12) + Bold;Spacing 2 pt"/>
    <w:basedOn w:val="Bodytext12"/>
    <w:rsid w:val="00522932"/>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3ptBold">
    <w:name w:val="Body text (2) + 13 pt;Bold"/>
    <w:basedOn w:val="Bodytext2"/>
    <w:rsid w:val="00522932"/>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3Spacing2pt">
    <w:name w:val="Body text (3) + Spacing 2 pt"/>
    <w:basedOn w:val="Bodytext3"/>
    <w:rsid w:val="00522932"/>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erorfooter">
    <w:name w:val="Header or footer_"/>
    <w:basedOn w:val="DefaultParagraphFont"/>
    <w:link w:val="Headerorfooter0"/>
    <w:rsid w:val="00522932"/>
    <w:rPr>
      <w:rFonts w:ascii="Times New Roman" w:eastAsia="Times New Roman" w:hAnsi="Times New Roman" w:cs="Times New Roman"/>
      <w:b w:val="0"/>
      <w:bCs w:val="0"/>
      <w:i w:val="0"/>
      <w:iCs w:val="0"/>
      <w:smallCaps w:val="0"/>
      <w:strike w:val="0"/>
      <w:sz w:val="30"/>
      <w:szCs w:val="30"/>
      <w:u w:val="none"/>
    </w:rPr>
  </w:style>
  <w:style w:type="character" w:customStyle="1" w:styleId="Tablecaption4">
    <w:name w:val="Table caption (4)_"/>
    <w:basedOn w:val="DefaultParagraphFont"/>
    <w:link w:val="Tablecaption40"/>
    <w:rsid w:val="00522932"/>
    <w:rPr>
      <w:rFonts w:ascii="Times New Roman" w:eastAsia="Times New Roman" w:hAnsi="Times New Roman" w:cs="Times New Roman"/>
      <w:b w:val="0"/>
      <w:bCs w:val="0"/>
      <w:i w:val="0"/>
      <w:iCs w:val="0"/>
      <w:smallCaps w:val="0"/>
      <w:strike w:val="0"/>
      <w:sz w:val="30"/>
      <w:szCs w:val="30"/>
      <w:u w:val="none"/>
    </w:rPr>
  </w:style>
  <w:style w:type="character" w:customStyle="1" w:styleId="Bodytext212pt">
    <w:name w:val="Body text (2) + 12 pt"/>
    <w:basedOn w:val="Bodytext2"/>
    <w:rsid w:val="0052293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12pt0">
    <w:name w:val="Body text (2) + 12 pt"/>
    <w:basedOn w:val="Bodytext2"/>
    <w:rsid w:val="00522932"/>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1212pt">
    <w:name w:val="Body text (12) + 12 pt"/>
    <w:basedOn w:val="Bodytext12"/>
    <w:rsid w:val="0052293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6">
    <w:name w:val="Body text (6)_"/>
    <w:basedOn w:val="DefaultParagraphFont"/>
    <w:link w:val="Bodytext60"/>
    <w:rsid w:val="00522932"/>
    <w:rPr>
      <w:rFonts w:ascii="Times New Roman" w:eastAsia="Times New Roman" w:hAnsi="Times New Roman" w:cs="Times New Roman"/>
      <w:b w:val="0"/>
      <w:bCs w:val="0"/>
      <w:i w:val="0"/>
      <w:iCs w:val="0"/>
      <w:smallCaps w:val="0"/>
      <w:strike w:val="0"/>
      <w:sz w:val="19"/>
      <w:szCs w:val="19"/>
      <w:u w:val="none"/>
    </w:rPr>
  </w:style>
  <w:style w:type="character" w:customStyle="1" w:styleId="Bodytext1295pt">
    <w:name w:val="Body text (12) + 9;5 pt"/>
    <w:basedOn w:val="Bodytext12"/>
    <w:rsid w:val="0052293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7">
    <w:name w:val="Body text (7)_"/>
    <w:basedOn w:val="DefaultParagraphFont"/>
    <w:link w:val="Bodytext70"/>
    <w:rsid w:val="00522932"/>
    <w:rPr>
      <w:rFonts w:ascii="Times New Roman" w:eastAsia="Times New Roman" w:hAnsi="Times New Roman" w:cs="Times New Roman"/>
      <w:b w:val="0"/>
      <w:bCs w:val="0"/>
      <w:i w:val="0"/>
      <w:iCs w:val="0"/>
      <w:smallCaps w:val="0"/>
      <w:strike w:val="0"/>
      <w:sz w:val="28"/>
      <w:szCs w:val="28"/>
      <w:u w:val="none"/>
    </w:rPr>
  </w:style>
  <w:style w:type="character" w:customStyle="1" w:styleId="Bodytext1214pt">
    <w:name w:val="Body text (12) + 14 pt"/>
    <w:basedOn w:val="Bodytext12"/>
    <w:rsid w:val="0052293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13">
    <w:name w:val="Body text (13)_"/>
    <w:basedOn w:val="DefaultParagraphFont"/>
    <w:link w:val="Bodytext130"/>
    <w:rsid w:val="00522932"/>
    <w:rPr>
      <w:rFonts w:ascii="Times New Roman" w:eastAsia="Times New Roman" w:hAnsi="Times New Roman" w:cs="Times New Roman"/>
      <w:b w:val="0"/>
      <w:bCs w:val="0"/>
      <w:i w:val="0"/>
      <w:iCs w:val="0"/>
      <w:smallCaps w:val="0"/>
      <w:strike w:val="0"/>
      <w:sz w:val="19"/>
      <w:szCs w:val="19"/>
      <w:u w:val="none"/>
    </w:rPr>
  </w:style>
  <w:style w:type="character" w:customStyle="1" w:styleId="Bodytext1312pt">
    <w:name w:val="Body text (13) + 12 pt"/>
    <w:basedOn w:val="Bodytext13"/>
    <w:rsid w:val="0052293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14">
    <w:name w:val="Body text (14)_"/>
    <w:basedOn w:val="DefaultParagraphFont"/>
    <w:link w:val="Bodytext140"/>
    <w:rsid w:val="00522932"/>
    <w:rPr>
      <w:rFonts w:ascii="Times New Roman" w:eastAsia="Times New Roman" w:hAnsi="Times New Roman" w:cs="Times New Roman"/>
      <w:b w:val="0"/>
      <w:bCs w:val="0"/>
      <w:i w:val="0"/>
      <w:iCs w:val="0"/>
      <w:smallCaps w:val="0"/>
      <w:strike w:val="0"/>
      <w:sz w:val="28"/>
      <w:szCs w:val="28"/>
      <w:u w:val="none"/>
    </w:rPr>
  </w:style>
  <w:style w:type="character" w:customStyle="1" w:styleId="Bodytext1415pt">
    <w:name w:val="Body text (14) + 15 pt"/>
    <w:basedOn w:val="Bodytext14"/>
    <w:rsid w:val="0052293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14Garamond">
    <w:name w:val="Body text (14) + Garamond"/>
    <w:basedOn w:val="Bodytext14"/>
    <w:rsid w:val="00522932"/>
    <w:rPr>
      <w:rFonts w:ascii="Garamond" w:eastAsia="Garamond" w:hAnsi="Garamond" w:cs="Garamond"/>
      <w:b w:val="0"/>
      <w:bCs w:val="0"/>
      <w:i w:val="0"/>
      <w:iCs w:val="0"/>
      <w:smallCaps w:val="0"/>
      <w:strike w:val="0"/>
      <w:color w:val="000000"/>
      <w:spacing w:val="0"/>
      <w:w w:val="100"/>
      <w:position w:val="0"/>
      <w:sz w:val="28"/>
      <w:szCs w:val="28"/>
      <w:u w:val="none"/>
      <w:lang w:val="hy-AM" w:eastAsia="hy-AM" w:bidi="hy-AM"/>
    </w:rPr>
  </w:style>
  <w:style w:type="character" w:customStyle="1" w:styleId="Bodytext12SmallCaps">
    <w:name w:val="Body text (12) + Small Caps"/>
    <w:basedOn w:val="Bodytext12"/>
    <w:rsid w:val="00522932"/>
    <w:rPr>
      <w:rFonts w:ascii="Times New Roman" w:eastAsia="Times New Roman" w:hAnsi="Times New Roman" w:cs="Times New Roman"/>
      <w:b w:val="0"/>
      <w:bCs w:val="0"/>
      <w:i w:val="0"/>
      <w:iCs w:val="0"/>
      <w:smallCaps/>
      <w:strike w:val="0"/>
      <w:color w:val="000000"/>
      <w:spacing w:val="0"/>
      <w:w w:val="100"/>
      <w:position w:val="0"/>
      <w:sz w:val="30"/>
      <w:szCs w:val="30"/>
      <w:u w:val="none"/>
      <w:lang w:val="hy-AM" w:eastAsia="hy-AM" w:bidi="hy-AM"/>
    </w:rPr>
  </w:style>
  <w:style w:type="character" w:customStyle="1" w:styleId="Bodytext15">
    <w:name w:val="Body text (15)_"/>
    <w:basedOn w:val="DefaultParagraphFont"/>
    <w:link w:val="Bodytext150"/>
    <w:rsid w:val="00522932"/>
    <w:rPr>
      <w:rFonts w:ascii="Times New Roman" w:eastAsia="Times New Roman" w:hAnsi="Times New Roman" w:cs="Times New Roman"/>
      <w:b/>
      <w:bCs/>
      <w:i w:val="0"/>
      <w:iCs w:val="0"/>
      <w:smallCaps w:val="0"/>
      <w:strike w:val="0"/>
      <w:sz w:val="30"/>
      <w:szCs w:val="30"/>
      <w:u w:val="none"/>
    </w:rPr>
  </w:style>
  <w:style w:type="character" w:customStyle="1" w:styleId="Bodytext15NotBold">
    <w:name w:val="Body text (15) + Not Bold"/>
    <w:basedOn w:val="Bodytext15"/>
    <w:rsid w:val="00522932"/>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paragraph" w:customStyle="1" w:styleId="Footnote0">
    <w:name w:val="Footnote"/>
    <w:basedOn w:val="Normal"/>
    <w:link w:val="Footnote"/>
    <w:rsid w:val="00522932"/>
    <w:pPr>
      <w:shd w:val="clear" w:color="auto" w:fill="FFFFFF"/>
      <w:spacing w:line="274" w:lineRule="exact"/>
      <w:jc w:val="both"/>
    </w:pPr>
    <w:rPr>
      <w:rFonts w:ascii="Times New Roman" w:eastAsia="Times New Roman" w:hAnsi="Times New Roman" w:cs="Times New Roman"/>
    </w:rPr>
  </w:style>
  <w:style w:type="paragraph" w:customStyle="1" w:styleId="Bodytext30">
    <w:name w:val="Body text (3)"/>
    <w:basedOn w:val="Normal"/>
    <w:link w:val="Bodytext3"/>
    <w:rsid w:val="00522932"/>
    <w:pPr>
      <w:shd w:val="clear" w:color="auto" w:fill="FFFFFF"/>
      <w:spacing w:line="0" w:lineRule="atLeast"/>
    </w:pPr>
    <w:rPr>
      <w:rFonts w:ascii="Times New Roman" w:eastAsia="Times New Roman" w:hAnsi="Times New Roman" w:cs="Times New Roman"/>
      <w:b/>
      <w:bCs/>
      <w:sz w:val="30"/>
      <w:szCs w:val="30"/>
    </w:rPr>
  </w:style>
  <w:style w:type="paragraph" w:customStyle="1" w:styleId="Tablecaption30">
    <w:name w:val="Table caption (3)"/>
    <w:basedOn w:val="Normal"/>
    <w:link w:val="Tablecaption3"/>
    <w:rsid w:val="00522932"/>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522932"/>
    <w:pPr>
      <w:shd w:val="clear" w:color="auto" w:fill="FFFFFF"/>
      <w:spacing w:line="0" w:lineRule="atLeast"/>
      <w:ind w:hanging="420"/>
    </w:pPr>
    <w:rPr>
      <w:rFonts w:ascii="Times New Roman" w:eastAsia="Times New Roman" w:hAnsi="Times New Roman" w:cs="Times New Roman"/>
      <w:sz w:val="30"/>
      <w:szCs w:val="30"/>
    </w:rPr>
  </w:style>
  <w:style w:type="paragraph" w:customStyle="1" w:styleId="Bodytext120">
    <w:name w:val="Body text (12)"/>
    <w:basedOn w:val="Normal"/>
    <w:link w:val="Bodytext12"/>
    <w:rsid w:val="00522932"/>
    <w:pPr>
      <w:shd w:val="clear" w:color="auto" w:fill="FFFFFF"/>
      <w:spacing w:before="300" w:line="450" w:lineRule="exact"/>
      <w:jc w:val="both"/>
    </w:pPr>
    <w:rPr>
      <w:rFonts w:ascii="Times New Roman" w:eastAsia="Times New Roman" w:hAnsi="Times New Roman" w:cs="Times New Roman"/>
      <w:sz w:val="30"/>
      <w:szCs w:val="30"/>
    </w:rPr>
  </w:style>
  <w:style w:type="paragraph" w:customStyle="1" w:styleId="Headerorfooter0">
    <w:name w:val="Header or footer"/>
    <w:basedOn w:val="Normal"/>
    <w:link w:val="Headerorfooter"/>
    <w:rsid w:val="00522932"/>
    <w:pPr>
      <w:shd w:val="clear" w:color="auto" w:fill="FFFFFF"/>
      <w:spacing w:line="0" w:lineRule="atLeast"/>
    </w:pPr>
    <w:rPr>
      <w:rFonts w:ascii="Times New Roman" w:eastAsia="Times New Roman" w:hAnsi="Times New Roman" w:cs="Times New Roman"/>
      <w:sz w:val="30"/>
      <w:szCs w:val="30"/>
    </w:rPr>
  </w:style>
  <w:style w:type="paragraph" w:customStyle="1" w:styleId="Tablecaption40">
    <w:name w:val="Table caption (4)"/>
    <w:basedOn w:val="Normal"/>
    <w:link w:val="Tablecaption4"/>
    <w:rsid w:val="00522932"/>
    <w:pPr>
      <w:shd w:val="clear" w:color="auto" w:fill="FFFFFF"/>
      <w:spacing w:line="0" w:lineRule="atLeast"/>
      <w:jc w:val="right"/>
    </w:pPr>
    <w:rPr>
      <w:rFonts w:ascii="Times New Roman" w:eastAsia="Times New Roman" w:hAnsi="Times New Roman" w:cs="Times New Roman"/>
      <w:sz w:val="30"/>
      <w:szCs w:val="30"/>
    </w:rPr>
  </w:style>
  <w:style w:type="paragraph" w:customStyle="1" w:styleId="Bodytext60">
    <w:name w:val="Body text (6)"/>
    <w:basedOn w:val="Normal"/>
    <w:link w:val="Bodytext6"/>
    <w:rsid w:val="00522932"/>
    <w:pPr>
      <w:shd w:val="clear" w:color="auto" w:fill="FFFFFF"/>
      <w:spacing w:line="518" w:lineRule="exact"/>
      <w:ind w:firstLine="760"/>
      <w:jc w:val="both"/>
    </w:pPr>
    <w:rPr>
      <w:rFonts w:ascii="Times New Roman" w:eastAsia="Times New Roman" w:hAnsi="Times New Roman" w:cs="Times New Roman"/>
      <w:sz w:val="19"/>
      <w:szCs w:val="19"/>
    </w:rPr>
  </w:style>
  <w:style w:type="paragraph" w:customStyle="1" w:styleId="Bodytext70">
    <w:name w:val="Body text (7)"/>
    <w:basedOn w:val="Normal"/>
    <w:link w:val="Bodytext7"/>
    <w:rsid w:val="00522932"/>
    <w:pPr>
      <w:shd w:val="clear" w:color="auto" w:fill="FFFFFF"/>
      <w:spacing w:line="518" w:lineRule="exact"/>
      <w:ind w:firstLine="760"/>
      <w:jc w:val="both"/>
    </w:pPr>
    <w:rPr>
      <w:rFonts w:ascii="Times New Roman" w:eastAsia="Times New Roman" w:hAnsi="Times New Roman" w:cs="Times New Roman"/>
      <w:sz w:val="28"/>
      <w:szCs w:val="28"/>
    </w:rPr>
  </w:style>
  <w:style w:type="paragraph" w:customStyle="1" w:styleId="Bodytext130">
    <w:name w:val="Body text (13)"/>
    <w:basedOn w:val="Normal"/>
    <w:link w:val="Bodytext13"/>
    <w:rsid w:val="00522932"/>
    <w:pPr>
      <w:shd w:val="clear" w:color="auto" w:fill="FFFFFF"/>
      <w:spacing w:line="518" w:lineRule="exact"/>
      <w:ind w:firstLine="720"/>
      <w:jc w:val="both"/>
    </w:pPr>
    <w:rPr>
      <w:rFonts w:ascii="Times New Roman" w:eastAsia="Times New Roman" w:hAnsi="Times New Roman" w:cs="Times New Roman"/>
      <w:sz w:val="19"/>
      <w:szCs w:val="19"/>
    </w:rPr>
  </w:style>
  <w:style w:type="paragraph" w:customStyle="1" w:styleId="Bodytext140">
    <w:name w:val="Body text (14)"/>
    <w:basedOn w:val="Normal"/>
    <w:link w:val="Bodytext14"/>
    <w:rsid w:val="00522932"/>
    <w:pPr>
      <w:shd w:val="clear" w:color="auto" w:fill="FFFFFF"/>
      <w:spacing w:line="518" w:lineRule="exact"/>
    </w:pPr>
    <w:rPr>
      <w:rFonts w:ascii="Times New Roman" w:eastAsia="Times New Roman" w:hAnsi="Times New Roman" w:cs="Times New Roman"/>
      <w:sz w:val="28"/>
      <w:szCs w:val="28"/>
    </w:rPr>
  </w:style>
  <w:style w:type="paragraph" w:customStyle="1" w:styleId="Bodytext150">
    <w:name w:val="Body text (15)"/>
    <w:basedOn w:val="Normal"/>
    <w:link w:val="Bodytext15"/>
    <w:rsid w:val="00522932"/>
    <w:pPr>
      <w:shd w:val="clear" w:color="auto" w:fill="FFFFFF"/>
      <w:spacing w:line="522" w:lineRule="exact"/>
    </w:pPr>
    <w:rPr>
      <w:rFonts w:ascii="Times New Roman" w:eastAsia="Times New Roman" w:hAnsi="Times New Roman" w:cs="Times New Roman"/>
      <w:b/>
      <w:bCs/>
      <w:sz w:val="30"/>
      <w:szCs w:val="30"/>
    </w:rPr>
  </w:style>
  <w:style w:type="paragraph" w:styleId="ListParagraph">
    <w:name w:val="List Paragraph"/>
    <w:basedOn w:val="Normal"/>
    <w:uiPriority w:val="34"/>
    <w:qFormat/>
    <w:rsid w:val="00405EE9"/>
    <w:pPr>
      <w:ind w:left="720"/>
      <w:contextualSpacing/>
    </w:pPr>
  </w:style>
  <w:style w:type="paragraph" w:styleId="CommentText">
    <w:name w:val="annotation text"/>
    <w:basedOn w:val="Normal"/>
    <w:link w:val="CommentTextChar"/>
    <w:uiPriority w:val="99"/>
    <w:semiHidden/>
    <w:unhideWhenUsed/>
    <w:rsid w:val="00DB4A2F"/>
    <w:rPr>
      <w:sz w:val="20"/>
      <w:szCs w:val="20"/>
    </w:rPr>
  </w:style>
  <w:style w:type="character" w:customStyle="1" w:styleId="CommentTextChar">
    <w:name w:val="Comment Text Char"/>
    <w:basedOn w:val="DefaultParagraphFont"/>
    <w:link w:val="CommentText"/>
    <w:uiPriority w:val="99"/>
    <w:semiHidden/>
    <w:rsid w:val="00DB4A2F"/>
    <w:rPr>
      <w:color w:val="000000"/>
      <w:sz w:val="20"/>
      <w:szCs w:val="20"/>
    </w:rPr>
  </w:style>
  <w:style w:type="character" w:styleId="CommentReference">
    <w:name w:val="annotation reference"/>
    <w:basedOn w:val="DefaultParagraphFont"/>
    <w:uiPriority w:val="99"/>
    <w:semiHidden/>
    <w:unhideWhenUsed/>
    <w:rsid w:val="00DB4A2F"/>
    <w:rPr>
      <w:sz w:val="16"/>
      <w:szCs w:val="16"/>
    </w:rPr>
  </w:style>
  <w:style w:type="paragraph" w:styleId="BalloonText">
    <w:name w:val="Balloon Text"/>
    <w:basedOn w:val="Normal"/>
    <w:link w:val="BalloonTextChar"/>
    <w:uiPriority w:val="99"/>
    <w:semiHidden/>
    <w:unhideWhenUsed/>
    <w:rsid w:val="00D368A8"/>
    <w:rPr>
      <w:rFonts w:ascii="Tahoma" w:hAnsi="Tahoma" w:cs="Tahoma"/>
      <w:sz w:val="16"/>
      <w:szCs w:val="16"/>
    </w:rPr>
  </w:style>
  <w:style w:type="character" w:customStyle="1" w:styleId="BalloonTextChar">
    <w:name w:val="Balloon Text Char"/>
    <w:basedOn w:val="DefaultParagraphFont"/>
    <w:link w:val="BalloonText"/>
    <w:uiPriority w:val="99"/>
    <w:semiHidden/>
    <w:rsid w:val="00D368A8"/>
    <w:rPr>
      <w:rFonts w:ascii="Tahoma" w:hAnsi="Tahoma" w:cs="Tahoma"/>
      <w:color w:val="000000"/>
      <w:sz w:val="16"/>
      <w:szCs w:val="16"/>
    </w:rPr>
  </w:style>
  <w:style w:type="paragraph" w:styleId="FootnoteText">
    <w:name w:val="footnote text"/>
    <w:basedOn w:val="Normal"/>
    <w:link w:val="FootnoteTextChar"/>
    <w:uiPriority w:val="99"/>
    <w:semiHidden/>
    <w:unhideWhenUsed/>
    <w:rsid w:val="00520FF8"/>
    <w:rPr>
      <w:sz w:val="20"/>
      <w:szCs w:val="20"/>
    </w:rPr>
  </w:style>
  <w:style w:type="character" w:customStyle="1" w:styleId="FootnoteTextChar">
    <w:name w:val="Footnote Text Char"/>
    <w:basedOn w:val="DefaultParagraphFont"/>
    <w:link w:val="FootnoteText"/>
    <w:uiPriority w:val="99"/>
    <w:semiHidden/>
    <w:rsid w:val="00520FF8"/>
    <w:rPr>
      <w:color w:val="000000"/>
      <w:sz w:val="20"/>
      <w:szCs w:val="20"/>
    </w:rPr>
  </w:style>
  <w:style w:type="character" w:styleId="FootnoteReference">
    <w:name w:val="footnote reference"/>
    <w:basedOn w:val="DefaultParagraphFont"/>
    <w:uiPriority w:val="99"/>
    <w:semiHidden/>
    <w:unhideWhenUsed/>
    <w:rsid w:val="00520FF8"/>
    <w:rPr>
      <w:vertAlign w:val="superscript"/>
    </w:rPr>
  </w:style>
  <w:style w:type="paragraph" w:styleId="Header">
    <w:name w:val="header"/>
    <w:basedOn w:val="Normal"/>
    <w:link w:val="HeaderChar"/>
    <w:uiPriority w:val="99"/>
    <w:semiHidden/>
    <w:unhideWhenUsed/>
    <w:rsid w:val="00B20488"/>
    <w:pPr>
      <w:tabs>
        <w:tab w:val="center" w:pos="4844"/>
        <w:tab w:val="right" w:pos="9689"/>
      </w:tabs>
    </w:pPr>
  </w:style>
  <w:style w:type="character" w:customStyle="1" w:styleId="HeaderChar">
    <w:name w:val="Header Char"/>
    <w:basedOn w:val="DefaultParagraphFont"/>
    <w:link w:val="Header"/>
    <w:uiPriority w:val="99"/>
    <w:semiHidden/>
    <w:rsid w:val="00B20488"/>
    <w:rPr>
      <w:color w:val="000000"/>
    </w:rPr>
  </w:style>
  <w:style w:type="paragraph" w:styleId="Footer">
    <w:name w:val="footer"/>
    <w:basedOn w:val="Normal"/>
    <w:link w:val="FooterChar"/>
    <w:uiPriority w:val="99"/>
    <w:unhideWhenUsed/>
    <w:rsid w:val="00B20488"/>
    <w:pPr>
      <w:tabs>
        <w:tab w:val="center" w:pos="4844"/>
        <w:tab w:val="right" w:pos="9689"/>
      </w:tabs>
    </w:pPr>
  </w:style>
  <w:style w:type="character" w:customStyle="1" w:styleId="FooterChar">
    <w:name w:val="Footer Char"/>
    <w:basedOn w:val="DefaultParagraphFont"/>
    <w:link w:val="Footer"/>
    <w:uiPriority w:val="99"/>
    <w:rsid w:val="00B2048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2742B-2370-4249-B55C-E2E8D2864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59</Pages>
  <Words>11695</Words>
  <Characters>66665</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157</cp:revision>
  <dcterms:created xsi:type="dcterms:W3CDTF">2020-09-12T07:00:00Z</dcterms:created>
  <dcterms:modified xsi:type="dcterms:W3CDTF">2022-08-04T07:05:00Z</dcterms:modified>
</cp:coreProperties>
</file>