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0DE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ՀԱՍՏԱՏՎԱԾ Է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5B2B2B">
        <w:rPr>
          <w:rFonts w:ascii="Sylfaen" w:hAnsi="Sylfaen"/>
          <w:sz w:val="24"/>
          <w:szCs w:val="24"/>
        </w:rPr>
        <w:br/>
      </w:r>
      <w:r w:rsidRPr="005B2B2B">
        <w:rPr>
          <w:rFonts w:ascii="Sylfaen" w:hAnsi="Sylfaen"/>
          <w:sz w:val="24"/>
          <w:szCs w:val="24"/>
        </w:rPr>
        <w:t>2019 թվակա</w:t>
      </w:r>
      <w:bookmarkStart w:id="0" w:name="_GoBack"/>
      <w:bookmarkEnd w:id="0"/>
      <w:r w:rsidRPr="005B2B2B">
        <w:rPr>
          <w:rFonts w:ascii="Sylfaen" w:hAnsi="Sylfaen"/>
          <w:sz w:val="24"/>
          <w:szCs w:val="24"/>
        </w:rPr>
        <w:t xml:space="preserve">նի հունվարի 15-ի </w:t>
      </w:r>
      <w:r w:rsidR="005B2B2B">
        <w:rPr>
          <w:rFonts w:ascii="Sylfaen" w:hAnsi="Sylfaen"/>
          <w:sz w:val="24"/>
          <w:szCs w:val="24"/>
        </w:rPr>
        <w:br/>
      </w:r>
      <w:r w:rsidRPr="005B2B2B">
        <w:rPr>
          <w:rFonts w:ascii="Sylfaen" w:hAnsi="Sylfaen"/>
          <w:sz w:val="24"/>
          <w:szCs w:val="24"/>
        </w:rPr>
        <w:t>թիվ 6 որոշմամբ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ԱՆՁՆԱԳԻՐ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դեղամիջոցների երկրորդային (սպառողական) փաթեթվածքների տեսակների դասակարգչի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544"/>
        <w:gridCol w:w="5245"/>
      </w:tblGrid>
      <w:tr w:rsidR="00ED10DE" w:rsidRPr="005B2B2B" w:rsidTr="005B2B2B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Թիվ ը/կ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ED10DE" w:rsidRPr="005B2B2B" w:rsidTr="005B2B2B">
        <w:trPr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046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2՝ դասակարգիչ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դեղամիջոցների երկրորդային (սպառողական) փաթեթվածքների տեսակների դասակարգիչ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ԴՄԵՓՏԴ (դեղամիջոցների երկրորդային փաթեթվածքների տեսակների դասակարգիչ)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ՄԴ 046-2019 (խմբ. 1)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A8611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(դասակարգչի) ընդունման (հաստատման) մասին ակտի վավերապայմանները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tabs>
                <w:tab w:val="left" w:pos="908"/>
                <w:tab w:val="left" w:pos="2467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Եվրասիական տնտեսական հանձնաժողովի կոլեգիայի 20</w:t>
            </w:r>
            <w:r w:rsidR="005B2B2B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թվականի </w:t>
            </w:r>
            <w:r w:rsidR="005B2B2B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ի թիվ </w:t>
            </w:r>
            <w:r w:rsidR="005B2B2B">
              <w:rPr>
                <w:rFonts w:ascii="Sylfaen" w:hAnsi="Sylfaen"/>
                <w:sz w:val="20"/>
                <w:szCs w:val="20"/>
              </w:rPr>
              <w:tab/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որոշում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A8611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Տեղեկագիրքը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(դասակարգիչը) գործողության մեջ դնելու (կիրառմ</w:t>
            </w:r>
            <w:r w:rsidR="001B14CA" w:rsidRPr="005B2B2B">
              <w:rPr>
                <w:rFonts w:ascii="Sylfaen" w:hAnsi="Sylfaen"/>
                <w:sz w:val="20"/>
                <w:szCs w:val="20"/>
              </w:rPr>
              <w:t>ա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 xml:space="preserve">ն </w:t>
            </w:r>
            <w:r w:rsidR="001B14CA" w:rsidRPr="005B2B2B">
              <w:rPr>
                <w:rFonts w:ascii="Sylfaen" w:hAnsi="Sylfaen"/>
                <w:sz w:val="20"/>
                <w:szCs w:val="20"/>
              </w:rPr>
              <w:t>մեկնարկի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) ամսաթիվը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tabs>
                <w:tab w:val="left" w:pos="766"/>
                <w:tab w:val="left" w:pos="2467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Եվրասիական տնտեսական հանձնաժողովի կոլեգիայի 20</w:t>
            </w:r>
            <w:r w:rsidR="005B2B2B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թվականի </w:t>
            </w:r>
            <w:r w:rsidR="005B2B2B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ի թիվ </w:t>
            </w:r>
            <w:r w:rsidR="005B2B2B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որոշումն ուժի մեջ մտնելու օրվանից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A8611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5B2B2B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A8611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5B2B2B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14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RU՝ Ռուսաստանի Դաշնության առողջապահության նախարարություն: Լիազորված կազմակերպություն՝ Ռուսաստանի Դաշնության առողջապահության նախարարության «Բժշկական կիրառման </w:t>
            </w:r>
            <w:r w:rsidR="00F24924" w:rsidRPr="005B2B2B">
              <w:rPr>
                <w:rFonts w:ascii="Sylfaen" w:hAnsi="Sylfaen"/>
                <w:sz w:val="20"/>
                <w:szCs w:val="20"/>
              </w:rPr>
              <w:t xml:space="preserve">համար </w:t>
            </w:r>
            <w:r w:rsidRPr="005B2B2B">
              <w:rPr>
                <w:rFonts w:ascii="Sylfaen" w:hAnsi="Sylfaen"/>
                <w:sz w:val="20"/>
                <w:szCs w:val="20"/>
              </w:rPr>
              <w:t>միջոցների փորձաքննության գիտական կենտրոն» դաշնային պետական բյուջետային հիմնարկ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14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դասակարգիչը նախատեսված է դեղամիջոցների երկրորդային (սպառողական) փաթեթվածքների տեսակների մասին տեղեկությունները ներկայացնելու համար՝ նշելով դեղամիջոցների երկրորդային (սպառողական) փաթեթվածքների պատրաստման նյութերի 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առանձնահատկությունների մասին տեղեկությունները</w:t>
            </w:r>
            <w:r w:rsidR="003224CD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54DF9" w:rsidRPr="005B2B2B">
              <w:rPr>
                <w:rFonts w:ascii="Sylfaen" w:hAnsi="Sylfaen"/>
                <w:sz w:val="20"/>
                <w:szCs w:val="20"/>
              </w:rPr>
              <w:t>(</w:t>
            </w:r>
            <w:r w:rsidR="003224CD" w:rsidRPr="005B2B2B">
              <w:rPr>
                <w:rFonts w:ascii="Sylfaen" w:hAnsi="Sylfaen"/>
                <w:sz w:val="20"/>
                <w:szCs w:val="20"/>
              </w:rPr>
              <w:t>անհրաժեշտության դեպքում</w:t>
            </w:r>
            <w:r w:rsidR="00A54DF9" w:rsidRPr="005B2B2B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ED10DE" w:rsidRPr="005B2B2B" w:rsidTr="005B2B2B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14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Անոտացիա (</w:t>
            </w:r>
            <w:r w:rsidR="00A8611E" w:rsidRPr="005B2B2B">
              <w:rPr>
                <w:rFonts w:ascii="Sylfaen" w:hAnsi="Sylfaen"/>
                <w:sz w:val="20"/>
                <w:szCs w:val="20"/>
              </w:rPr>
              <w:t xml:space="preserve">կիրառման </w:t>
            </w:r>
            <w:r w:rsidRPr="005B2B2B">
              <w:rPr>
                <w:rFonts w:ascii="Sylfaen" w:hAnsi="Sylfaen"/>
                <w:sz w:val="20"/>
                <w:szCs w:val="20"/>
              </w:rPr>
              <w:t>ոլորտը)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կիրառվում է դեղամիջոցների շրջանառության սուբյեկտների կողմից Եվրասիական տնտեսական միության անդամ պետությունների պետական մարմիններ ներկայացվող փաստաթղթերի, այդ թվում՝ էլեկտրոնային տեսքով փաստաթղթերի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ակերպման ժամանակ, դեղապատրաստուկների շրջանառության հսկողության արդյունքների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ակերպման ժամանակ, ինչպես նա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գործընթացներն իրականացնելիս տեղեկատվական փոխգործակցությունն ապահովելու համար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երկրորդային փաթեթվածք, սպառողական փաթեթվածք, արտաքին փաթեթվածք, դեղամիջոց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մարմինների </w:t>
            </w:r>
            <w:r w:rsidR="00A8611E" w:rsidRPr="005B2B2B">
              <w:rPr>
                <w:rFonts w:ascii="Sylfaen" w:hAnsi="Sylfaen"/>
                <w:sz w:val="20"/>
                <w:szCs w:val="20"/>
              </w:rPr>
              <w:t>լիազորությունների իրականացման ոլորտը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տեխնիկական </w:t>
            </w:r>
            <w:r w:rsidR="004B6DF6" w:rsidRPr="005B2B2B">
              <w:rPr>
                <w:rFonts w:ascii="Sylfaen" w:hAnsi="Sylfaen"/>
                <w:sz w:val="20"/>
                <w:szCs w:val="20"/>
              </w:rPr>
              <w:t>կարգավորում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Միջազգային (միջպետական, տարածաշրջանային) դասակարգման </w:t>
            </w:r>
            <w:r w:rsidR="004B6DF6" w:rsidRPr="005B2B2B">
              <w:rPr>
                <w:rFonts w:ascii="Sylfaen" w:hAnsi="Sylfaen"/>
                <w:sz w:val="20"/>
                <w:szCs w:val="20"/>
              </w:rPr>
              <w:t>օգտագործումը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2՝ դասակարգչի մշակման ժամանակ միջազգային (միջպետական, տարածաշրջանային) դասակարգիչներ 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(կամ) ստանդարտներ չեն կիրառվել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</w:t>
            </w:r>
            <w:r w:rsidR="004B6DF6" w:rsidRPr="005B2B2B">
              <w:rPr>
                <w:rFonts w:ascii="Sylfaen" w:hAnsi="Sylfaen"/>
                <w:sz w:val="20"/>
                <w:szCs w:val="20"/>
              </w:rPr>
              <w:t xml:space="preserve">տեղեկագրքերի </w:t>
            </w:r>
            <w:r w:rsidRPr="005B2B2B">
              <w:rPr>
                <w:rFonts w:ascii="Sylfaen" w:hAnsi="Sylfaen"/>
                <w:sz w:val="20"/>
                <w:szCs w:val="20"/>
              </w:rPr>
              <w:t>(դասակարգիչների) առկայությունը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2՝ Եվրասիական տնտեսական միության անդամ պետություններում </w:t>
            </w:r>
            <w:r w:rsidR="0021090F" w:rsidRPr="005B2B2B">
              <w:rPr>
                <w:rFonts w:ascii="Sylfaen" w:hAnsi="Sylfaen"/>
                <w:sz w:val="20"/>
                <w:szCs w:val="20"/>
              </w:rPr>
              <w:t xml:space="preserve">դասակարգիչն </w:t>
            </w:r>
            <w:r w:rsidRPr="005B2B2B">
              <w:rPr>
                <w:rFonts w:ascii="Sylfaen" w:hAnsi="Sylfaen"/>
                <w:sz w:val="20"/>
                <w:szCs w:val="20"/>
              </w:rPr>
              <w:t>անալոգներ</w:t>
            </w:r>
            <w:r w:rsidR="0021090F" w:rsidRPr="005B2B2B">
              <w:rPr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4` դասակարգման համակցված մեթոդը՝ թիվ 1 հավելվածով սահմանված մեթոդիկային համապատասխան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Վարման մեթոդիկա</w:t>
            </w:r>
            <w:r w:rsidR="00A8611E" w:rsidRPr="005B2B2B">
              <w:rPr>
                <w:rFonts w:ascii="Sylfaen" w:hAnsi="Sylfaen"/>
                <w:sz w:val="20"/>
                <w:szCs w:val="20"/>
              </w:rPr>
              <w:t>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դասակարգիչը վարվում է էլեկտրոնային տարբերակով՝ թիվ 2 </w:t>
            </w:r>
            <w:r w:rsidR="0021090F" w:rsidRPr="005B2B2B">
              <w:rPr>
                <w:rFonts w:ascii="Sylfaen" w:hAnsi="Sylfaen"/>
                <w:sz w:val="20"/>
                <w:szCs w:val="20"/>
              </w:rPr>
              <w:t xml:space="preserve">հավելվածով </w:t>
            </w:r>
            <w:r w:rsidRPr="005B2B2B">
              <w:rPr>
                <w:rFonts w:ascii="Sylfaen" w:hAnsi="Sylfaen"/>
                <w:sz w:val="20"/>
                <w:szCs w:val="20"/>
              </w:rPr>
              <w:t>սահմանված կարգին համապատասխան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դասակարգչի կառուցվածքը 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վավերապայմանների կազմը (դասակարգչի դաշտերի կազմը, դրանց արժեքների տիրույթները 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կանոնները) պետք է համապատասխանեն թիվ 3 հավելվածով սահմանված նկարագրությանը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դասակարգչի տեղեկությունները վերաբերում են բաց </w:t>
            </w:r>
            <w:r w:rsidR="00EC66ED" w:rsidRPr="005B2B2B">
              <w:rPr>
                <w:rFonts w:ascii="Sylfaen" w:hAnsi="Sylfaen"/>
                <w:sz w:val="20"/>
                <w:szCs w:val="20"/>
              </w:rPr>
              <w:t xml:space="preserve">հասանելիության </w:t>
            </w:r>
            <w:r w:rsidRPr="005B2B2B">
              <w:rPr>
                <w:rFonts w:ascii="Sylfaen" w:hAnsi="Sylfaen"/>
                <w:sz w:val="20"/>
                <w:szCs w:val="20"/>
              </w:rPr>
              <w:t>տեղեկատվությանը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յուրաքանչյուր ամիս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5319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Հղում՝ </w:t>
            </w:r>
            <w:r w:rsidR="00A8611E" w:rsidRPr="005B2B2B">
              <w:rPr>
                <w:rFonts w:ascii="Sylfaen" w:hAnsi="Sylfaen"/>
                <w:sz w:val="20"/>
                <w:szCs w:val="20"/>
              </w:rPr>
              <w:t xml:space="preserve">տեղեկագրքից </w:t>
            </w:r>
            <w:r w:rsidRPr="005B2B2B">
              <w:rPr>
                <w:rFonts w:ascii="Sylfaen" w:hAnsi="Sylfaen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դասակարգչից մանրամասնեցված տեղեկությունները բերված են Եվրասիական տնտեսական միության տեղեկատվական պորտալում</w:t>
            </w:r>
          </w:p>
        </w:tc>
      </w:tr>
      <w:tr w:rsidR="00ED10DE" w:rsidRPr="005B2B2B" w:rsidTr="0005319E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5319E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A8611E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Տեղեկագրքից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(դասակարգչից) տեղեկությունները ներկայացնելու եղանակը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</w:t>
            </w:r>
          </w:p>
        </w:tc>
      </w:tr>
    </w:tbl>
    <w:p w:rsidR="0005319E" w:rsidRDefault="0005319E" w:rsidP="005B2B2B">
      <w:pPr>
        <w:spacing w:after="160" w:line="360" w:lineRule="auto"/>
        <w:rPr>
          <w:rFonts w:ascii="Sylfaen" w:hAnsi="Sylfaen" w:cs="Sylfaen"/>
        </w:rPr>
      </w:pPr>
    </w:p>
    <w:p w:rsidR="00ED10DE" w:rsidRPr="005B2B2B" w:rsidRDefault="0005319E" w:rsidP="0005319E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—————————</w:t>
      </w:r>
    </w:p>
    <w:p w:rsidR="0005319E" w:rsidRPr="00DC3898" w:rsidRDefault="0005319E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/>
          <w:sz w:val="24"/>
          <w:szCs w:val="24"/>
          <w:lang w:val="en-US"/>
        </w:rPr>
        <w:sectPr w:rsidR="0005319E" w:rsidRPr="00DC3898" w:rsidSect="000A502C">
          <w:footerReference w:type="default" r:id="rId6"/>
          <w:pgSz w:w="11907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ED10DE" w:rsidRPr="005B2B2B" w:rsidRDefault="000829CC" w:rsidP="0005319E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ՀԱՎԵԼՎԱԾ ԹԻՎ 1</w:t>
      </w:r>
    </w:p>
    <w:p w:rsidR="00ED10DE" w:rsidRPr="005B2B2B" w:rsidRDefault="000829CC" w:rsidP="0005319E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դեղամիջոցների երկրո</w:t>
      </w:r>
      <w:r w:rsidR="00EC66ED" w:rsidRPr="005B2B2B">
        <w:rPr>
          <w:rFonts w:ascii="Sylfaen" w:hAnsi="Sylfaen"/>
          <w:sz w:val="24"/>
          <w:szCs w:val="24"/>
        </w:rPr>
        <w:t>ր</w:t>
      </w:r>
      <w:r w:rsidRPr="005B2B2B">
        <w:rPr>
          <w:rFonts w:ascii="Sylfaen" w:hAnsi="Sylfaen"/>
          <w:sz w:val="24"/>
          <w:szCs w:val="24"/>
        </w:rPr>
        <w:t>դային (սպառողական) փաթեթվածքների տեսակների դասակարգչի անձնագրի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ՄԵԹՈԴԻԿԱ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դեղամիջոցների երկրո</w:t>
      </w:r>
      <w:r w:rsidR="00EC66ED" w:rsidRPr="005B2B2B">
        <w:rPr>
          <w:rFonts w:ascii="Sylfaen" w:hAnsi="Sylfaen"/>
          <w:b/>
          <w:sz w:val="24"/>
          <w:szCs w:val="24"/>
        </w:rPr>
        <w:t>ր</w:t>
      </w:r>
      <w:r w:rsidRPr="005B2B2B">
        <w:rPr>
          <w:rFonts w:ascii="Sylfaen" w:hAnsi="Sylfaen"/>
          <w:b/>
          <w:sz w:val="24"/>
          <w:szCs w:val="24"/>
        </w:rPr>
        <w:t xml:space="preserve">դային (սպառողական) փաթեթվածքների տեսակների դասակարգչի տեղեկատվության դասակարգման </w:t>
      </w:r>
      <w:r w:rsidR="005B2B2B">
        <w:rPr>
          <w:rFonts w:ascii="Sylfaen" w:hAnsi="Sylfaen"/>
          <w:b/>
          <w:sz w:val="24"/>
          <w:szCs w:val="24"/>
        </w:rPr>
        <w:t>եւ</w:t>
      </w:r>
      <w:r w:rsidRPr="005B2B2B">
        <w:rPr>
          <w:rFonts w:ascii="Sylfaen" w:hAnsi="Sylfaen"/>
          <w:b/>
          <w:sz w:val="24"/>
          <w:szCs w:val="24"/>
        </w:rPr>
        <w:t xml:space="preserve"> ծածկագրման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I. Ընդհանուր դրույթներ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մեթոդիկան մշակվել է Եվրասիական տնտեսական միության (այսուհետ՝ Միություն) իրավունքի մաս կազմող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ակտերին համապատասխան՝</w:t>
      </w:r>
    </w:p>
    <w:p w:rsidR="00ED10DE" w:rsidRPr="0005319E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2015 թվականի նոյեմբերի</w:t>
      </w:r>
      <w:r w:rsidR="0005319E">
        <w:rPr>
          <w:rFonts w:ascii="Sylfaen" w:hAnsi="Sylfaen"/>
          <w:spacing w:val="-6"/>
          <w:sz w:val="24"/>
          <w:szCs w:val="24"/>
        </w:rPr>
        <w:t> </w:t>
      </w:r>
      <w:r w:rsidRPr="0005319E">
        <w:rPr>
          <w:rFonts w:ascii="Sylfaen" w:hAnsi="Sylfaen"/>
          <w:spacing w:val="-6"/>
          <w:sz w:val="24"/>
          <w:szCs w:val="24"/>
        </w:rPr>
        <w:t>17-ի «Եվրասիական տնտեսական միության նորմատիվ</w:t>
      </w:r>
      <w:r w:rsidR="00EC66ED" w:rsidRPr="0005319E">
        <w:rPr>
          <w:rFonts w:ascii="Sylfaen" w:hAnsi="Sylfaen"/>
          <w:spacing w:val="-6"/>
          <w:sz w:val="24"/>
          <w:szCs w:val="24"/>
        </w:rPr>
        <w:t xml:space="preserve"> տեղեկատվական տեղեկությունների </w:t>
      </w:r>
      <w:r w:rsidRPr="0005319E">
        <w:rPr>
          <w:rFonts w:ascii="Sylfaen" w:hAnsi="Sylfaen"/>
          <w:spacing w:val="-6"/>
          <w:sz w:val="24"/>
          <w:szCs w:val="24"/>
        </w:rPr>
        <w:t>միասնական համակարգի մասին» թիվ 155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Եվրասիական տնտեսական հանձնաժողովի կոլեգիայի 2016 թվականի հոկտեմբերի 25-ի</w:t>
      </w:r>
      <w:r w:rsidR="005B2B2B">
        <w:rPr>
          <w:rFonts w:ascii="Sylfaen" w:hAnsi="Sylfaen"/>
          <w:sz w:val="24"/>
          <w:szCs w:val="24"/>
        </w:rPr>
        <w:t xml:space="preserve"> </w:t>
      </w:r>
      <w:r w:rsidR="004F1714" w:rsidRPr="005B2B2B">
        <w:rPr>
          <w:rFonts w:ascii="Sylfaen" w:hAnsi="Sylfaen"/>
          <w:sz w:val="24"/>
          <w:szCs w:val="24"/>
        </w:rPr>
        <w:t>«</w:t>
      </w:r>
      <w:r w:rsidRPr="005B2B2B">
        <w:rPr>
          <w:rFonts w:ascii="Sylfaen" w:hAnsi="Sylfaen"/>
          <w:sz w:val="24"/>
          <w:szCs w:val="24"/>
        </w:rPr>
        <w:t>«Եվրասիական տնտեսական միության գրանցված դեղամիջոցների միասնական ռեեստրի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ավորում, վարում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օգտագործում» ընդհանուր գործընթացն արտաքին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փոխադարձ առ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տրի ինտեգրված տեղեկատվական համակարգի միջոցներով իրագործելիս տեղեկատվական փոխգործակցությունը </w:t>
      </w:r>
      <w:r w:rsidR="004F1714" w:rsidRPr="005B2B2B">
        <w:rPr>
          <w:rFonts w:ascii="Sylfaen" w:hAnsi="Sylfaen"/>
          <w:sz w:val="24"/>
          <w:szCs w:val="24"/>
        </w:rPr>
        <w:t xml:space="preserve">կանոնակարգող </w:t>
      </w:r>
      <w:r w:rsidRPr="005B2B2B">
        <w:rPr>
          <w:rFonts w:ascii="Sylfaen" w:hAnsi="Sylfaen"/>
          <w:sz w:val="24"/>
          <w:szCs w:val="24"/>
        </w:rPr>
        <w:t>տեխնոլոգիական փաստաթղթերի մասին» թիվ 122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նոյեմբերի 3-ի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4F1714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 xml:space="preserve">դեղամիջոցների գրանցման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փորձաքննության կանոնների մասին» թիվ 78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2017 թվականի հունիսի 30-ի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D801FD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 xml:space="preserve">դեղապատրաստուկների գրանցում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փորձաքննություն իրականացնելիս էլեկտրոնային տեսքով ներկայացվող </w:t>
      </w:r>
      <w:r w:rsidR="00D801FD" w:rsidRPr="005B2B2B">
        <w:rPr>
          <w:rFonts w:ascii="Sylfaen" w:hAnsi="Sylfaen"/>
          <w:sz w:val="24"/>
          <w:szCs w:val="24"/>
        </w:rPr>
        <w:t xml:space="preserve">դիմումներին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գրանցման դոսյեի փաստաթղթերին ներկայացվող պահանջների մասին» թիվ 79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Եվրասիական տնտեսական հանձնաժողովի կոլեգիայի 2017 թվականի սեպտեմբերի 19-ի «Եվրասիական տնտեսական միության նորմատիվ</w:t>
      </w:r>
      <w:r w:rsidR="00EC66ED" w:rsidRPr="005B2B2B">
        <w:rPr>
          <w:rFonts w:ascii="Sylfaen" w:hAnsi="Sylfaen"/>
          <w:sz w:val="24"/>
          <w:szCs w:val="24"/>
        </w:rPr>
        <w:t xml:space="preserve"> տեղեկատվական տեղեկությունների </w:t>
      </w:r>
      <w:r w:rsidRPr="005B2B2B">
        <w:rPr>
          <w:rFonts w:ascii="Sylfaen" w:hAnsi="Sylfaen"/>
          <w:sz w:val="24"/>
          <w:szCs w:val="24"/>
        </w:rPr>
        <w:t>միասնական համակարգի ռեսուրսների կազմ</w:t>
      </w:r>
      <w:r w:rsidR="00EC66ED" w:rsidRPr="005B2B2B">
        <w:rPr>
          <w:rFonts w:ascii="Sylfaen" w:hAnsi="Sylfaen"/>
          <w:sz w:val="24"/>
          <w:szCs w:val="24"/>
        </w:rPr>
        <w:t xml:space="preserve">ում ընդգրկվող տեղեկագրքերի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II. </w:t>
      </w:r>
      <w:r w:rsidR="006F5228" w:rsidRPr="005B2B2B">
        <w:rPr>
          <w:rFonts w:ascii="Sylfaen" w:hAnsi="Sylfaen"/>
          <w:sz w:val="24"/>
          <w:szCs w:val="24"/>
        </w:rPr>
        <w:t xml:space="preserve">Կիրառման </w:t>
      </w:r>
      <w:r w:rsidRPr="005B2B2B">
        <w:rPr>
          <w:rFonts w:ascii="Sylfaen" w:hAnsi="Sylfaen"/>
          <w:sz w:val="24"/>
          <w:szCs w:val="24"/>
        </w:rPr>
        <w:t>ոլորտը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մեթոդիկան մշակվել է դեղամիջոցների երկրո</w:t>
      </w:r>
      <w:r w:rsidR="00EC66ED" w:rsidRPr="005B2B2B">
        <w:rPr>
          <w:rFonts w:ascii="Sylfaen" w:hAnsi="Sylfaen"/>
          <w:sz w:val="24"/>
          <w:szCs w:val="24"/>
        </w:rPr>
        <w:t>ր</w:t>
      </w:r>
      <w:r w:rsidRPr="005B2B2B">
        <w:rPr>
          <w:rFonts w:ascii="Sylfaen" w:hAnsi="Sylfaen"/>
          <w:sz w:val="24"/>
          <w:szCs w:val="24"/>
        </w:rPr>
        <w:t xml:space="preserve">դային (սպառողական) փաթեթվածքների տեսակների դասակարգիչը (այսուհետ՝ դասակարգիչ) մշակելիս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վարելիս կիրառվող դասակարգման մեթոդի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ծածկագրման մեթոդի նկարագրությունը մանրամասնեցնելու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6F5228" w:rsidRPr="005B2B2B">
        <w:rPr>
          <w:rFonts w:ascii="Sylfaen" w:hAnsi="Sylfaen"/>
          <w:sz w:val="24"/>
          <w:szCs w:val="24"/>
        </w:rPr>
        <w:t xml:space="preserve">կիրառման </w:t>
      </w:r>
      <w:r w:rsidRPr="005B2B2B">
        <w:rPr>
          <w:rFonts w:ascii="Sylfaen" w:hAnsi="Sylfaen"/>
          <w:sz w:val="24"/>
          <w:szCs w:val="24"/>
        </w:rPr>
        <w:t>առանձնահատկությունը սահմանելու նպատակով։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մեթոդիկան դասակարգչի օպերատորի կողմից կիրառվում է դրանում Միության շրջանակներում շրջանառության համար թույլատրված դեղապատրաստուկների արտադրության ժամանակ կիրառվող դեղամիջոցի երկրո</w:t>
      </w:r>
      <w:r w:rsidR="00EC66ED" w:rsidRPr="005B2B2B">
        <w:rPr>
          <w:rFonts w:ascii="Sylfaen" w:hAnsi="Sylfaen"/>
          <w:sz w:val="24"/>
          <w:szCs w:val="24"/>
        </w:rPr>
        <w:t>ր</w:t>
      </w:r>
      <w:r w:rsidRPr="005B2B2B">
        <w:rPr>
          <w:rFonts w:ascii="Sylfaen" w:hAnsi="Sylfaen"/>
          <w:sz w:val="24"/>
          <w:szCs w:val="24"/>
        </w:rPr>
        <w:t>դային (սպառողական) փաթեթվածքի տեսակի մասին տեղեկությունները մուտքագրելիս։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III. Հիմնական հասկացությունները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4.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մեթոդիկայի նպատակներով օգտագործվում են հասկացություններ, որոնք ունեն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իմաստը՝</w:t>
      </w:r>
    </w:p>
    <w:p w:rsidR="00ED10DE" w:rsidRPr="005B2B2B" w:rsidRDefault="002B0B9A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lastRenderedPageBreak/>
        <w:t>դեղամիջոցի երկրորդային (սպառողական) փաթեթվածքի տեսակի ձ</w:t>
      </w:r>
      <w:r w:rsidR="005B2B2B">
        <w:rPr>
          <w:rFonts w:ascii="Sylfaen" w:hAnsi="Sylfaen"/>
          <w:b/>
          <w:sz w:val="24"/>
          <w:szCs w:val="24"/>
        </w:rPr>
        <w:t>եւ</w:t>
      </w:r>
      <w:r w:rsidRPr="005B2B2B">
        <w:rPr>
          <w:rFonts w:ascii="Sylfaen" w:hAnsi="Sylfaen"/>
          <w:b/>
          <w:sz w:val="24"/>
          <w:szCs w:val="24"/>
        </w:rPr>
        <w:t>ափոխում</w:t>
      </w:r>
      <w:r w:rsidR="000829CC" w:rsidRPr="005B2B2B">
        <w:rPr>
          <w:rFonts w:ascii="Sylfaen" w:hAnsi="Sylfaen"/>
          <w:sz w:val="24"/>
          <w:szCs w:val="24"/>
        </w:rPr>
        <w:t>՝ դեղամիջոցի երկրորդային (սպառողական) փաթեթվածքի հիմնական տեսակի լրացուցիչ հատկությունների նկարագրությունը.</w:t>
      </w:r>
    </w:p>
    <w:p w:rsidR="00ED10DE" w:rsidRPr="005B2B2B" w:rsidRDefault="002B0B9A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դեղամիջոցի երկրորդային (սպառողական) փաթեթվածքի պատրաստման համար օգտագործվող նյութի ձ</w:t>
      </w:r>
      <w:r w:rsidR="005B2B2B">
        <w:rPr>
          <w:rFonts w:ascii="Sylfaen" w:hAnsi="Sylfaen"/>
          <w:b/>
          <w:sz w:val="24"/>
          <w:szCs w:val="24"/>
        </w:rPr>
        <w:t>եւ</w:t>
      </w:r>
      <w:r w:rsidRPr="005B2B2B">
        <w:rPr>
          <w:rFonts w:ascii="Sylfaen" w:hAnsi="Sylfaen"/>
          <w:b/>
          <w:sz w:val="24"/>
          <w:szCs w:val="24"/>
        </w:rPr>
        <w:t>ափոխում</w:t>
      </w:r>
      <w:r w:rsidR="000829CC" w:rsidRPr="005B2B2B">
        <w:rPr>
          <w:rFonts w:ascii="Sylfaen" w:hAnsi="Sylfaen"/>
          <w:sz w:val="24"/>
          <w:szCs w:val="24"/>
        </w:rPr>
        <w:t>՝ դեղամիջոցի երկրորդային (սպառողական) փաթեթվածքի պատրաստման համար կար</w:t>
      </w:r>
      <w:r w:rsidR="005B2B2B">
        <w:rPr>
          <w:rFonts w:ascii="Sylfaen" w:hAnsi="Sylfaen"/>
          <w:sz w:val="24"/>
          <w:szCs w:val="24"/>
        </w:rPr>
        <w:t>եւ</w:t>
      </w:r>
      <w:r w:rsidR="000829CC" w:rsidRPr="005B2B2B">
        <w:rPr>
          <w:rFonts w:ascii="Sylfaen" w:hAnsi="Sylfaen"/>
          <w:sz w:val="24"/>
          <w:szCs w:val="24"/>
        </w:rPr>
        <w:t>որ նշանակություն ունեցող նյութի լրացուցիչ հատկությունների նկարագրություն, այդ թվում՝ նյութի մշակման հատուկ տեխնոլոգիաների նկարագրություն.</w:t>
      </w:r>
    </w:p>
    <w:p w:rsidR="00ED10DE" w:rsidRPr="005B2B2B" w:rsidRDefault="002B0B9A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դեղամիջոցի երկրորդային (սպառողական) փաթեթվածքի հիմնական տեսակ</w:t>
      </w:r>
      <w:r w:rsidR="000829CC" w:rsidRPr="005B2B2B">
        <w:rPr>
          <w:rFonts w:ascii="Sylfaen" w:hAnsi="Sylfaen"/>
          <w:sz w:val="24"/>
          <w:szCs w:val="24"/>
        </w:rPr>
        <w:t>՝ դեղամիջոցի երկրորդային (սպառողական) փաթեթ</w:t>
      </w:r>
      <w:r w:rsidR="001C508D" w:rsidRPr="005B2B2B">
        <w:rPr>
          <w:rFonts w:ascii="Sylfaen" w:hAnsi="Sylfaen"/>
          <w:sz w:val="24"/>
          <w:szCs w:val="24"/>
        </w:rPr>
        <w:t>վ</w:t>
      </w:r>
      <w:r w:rsidR="000829CC" w:rsidRPr="005B2B2B">
        <w:rPr>
          <w:rFonts w:ascii="Sylfaen" w:hAnsi="Sylfaen"/>
          <w:sz w:val="24"/>
          <w:szCs w:val="24"/>
        </w:rPr>
        <w:t>ածքի տեսակ՝ առանց հաշվի առնելու դրա կառուցողական առանձնահատկությունները։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Սույն մեթոդիկայում օգտագործվող մյուս հասկացությունները կիրառվում են դեղամիջոցների շրջանառության ոլորտում Եվրասիական տնտեսական հանձնաժողովի,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Միության ինտեգրված տեղեկատվական համակարգի ստեղծմանը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զարգացմանը վերաբերող ակտերով սահմանված իմաստներով: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IV. Դասակարգման մեթոդը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5.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Դեղամիջոցների երկրորդային (սպառողական) փաթեթվածքների տեսակները դասակարգվում են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հատկանիշներին համապատասխան</w:t>
      </w:r>
      <w:r w:rsidR="004C4456" w:rsidRPr="005B2B2B">
        <w:rPr>
          <w:rFonts w:ascii="Sylfaen" w:hAnsi="Sylfaen"/>
          <w:sz w:val="24"/>
          <w:szCs w:val="24"/>
        </w:rPr>
        <w:t>.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ա)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երկրորդային (սպառողական) փաթեթվածքի հիմնական տեսակ.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բ)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նյութ, որից պատրաստված է դեղամիջոցի երկրորդային (սպառողական) փաթեթվածքը։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6.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երկրորդային (սպառողական) փաթեթվածքի տեսակի յուրաքանչյուր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ափոխում դասակարգվում է սույն մեթոդիկայի 5-րդ կետում </w:t>
      </w:r>
      <w:r w:rsidRPr="005B2B2B">
        <w:rPr>
          <w:rFonts w:ascii="Sylfaen" w:hAnsi="Sylfaen"/>
          <w:sz w:val="24"/>
          <w:szCs w:val="24"/>
        </w:rPr>
        <w:lastRenderedPageBreak/>
        <w:t xml:space="preserve">նշված հատկանիշներին համապատասխան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6B585A" w:rsidRPr="005B2B2B">
        <w:rPr>
          <w:rFonts w:ascii="Sylfaen" w:hAnsi="Sylfaen"/>
          <w:sz w:val="24"/>
          <w:szCs w:val="24"/>
        </w:rPr>
        <w:t>դասակարգչի մեջ ներկայացվում է առանձին դիրքի տեսքով</w:t>
      </w:r>
      <w:r w:rsidRPr="005B2B2B">
        <w:rPr>
          <w:rFonts w:ascii="Sylfaen" w:hAnsi="Sylfaen"/>
          <w:sz w:val="24"/>
          <w:szCs w:val="24"/>
        </w:rPr>
        <w:t>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7.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երկրորդային (սպառողական) փաթեթվածքի հիմնական տեսակների մասին տեղեկությունները համակարգվում են</w:t>
      </w:r>
      <w:r w:rsidR="009562E8" w:rsidRPr="005B2B2B">
        <w:rPr>
          <w:rFonts w:ascii="Sylfaen" w:hAnsi="Sylfaen"/>
          <w:sz w:val="24"/>
          <w:szCs w:val="24"/>
        </w:rPr>
        <w:t>՝ կիրառելով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9562E8" w:rsidRPr="005B2B2B">
        <w:rPr>
          <w:rFonts w:ascii="Sylfaen" w:hAnsi="Sylfaen"/>
          <w:sz w:val="24"/>
          <w:szCs w:val="24"/>
        </w:rPr>
        <w:t xml:space="preserve">հերթականության մեթոդն </w:t>
      </w:r>
      <w:r w:rsidRPr="005B2B2B">
        <w:rPr>
          <w:rFonts w:ascii="Sylfaen" w:hAnsi="Sylfaen"/>
          <w:sz w:val="24"/>
          <w:szCs w:val="24"/>
        </w:rPr>
        <w:t xml:space="preserve">այբբենական </w:t>
      </w:r>
      <w:r w:rsidR="009562E8" w:rsidRPr="005B2B2B">
        <w:rPr>
          <w:rFonts w:ascii="Sylfaen" w:hAnsi="Sylfaen"/>
          <w:sz w:val="24"/>
          <w:szCs w:val="24"/>
        </w:rPr>
        <w:t>կարգով,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նշվում են դեղամիջոցների երկրորդային (սպառողական) փաթեթվածքների հիմնական տեսակների </w:t>
      </w:r>
      <w:r w:rsidR="009562E8" w:rsidRPr="005B2B2B">
        <w:rPr>
          <w:rFonts w:ascii="Sylfaen" w:hAnsi="Sylfaen"/>
          <w:sz w:val="24"/>
          <w:szCs w:val="24"/>
        </w:rPr>
        <w:t xml:space="preserve">տեղեկագրքին </w:t>
      </w:r>
      <w:r w:rsidRPr="005B2B2B">
        <w:rPr>
          <w:rFonts w:ascii="Sylfaen" w:hAnsi="Sylfaen"/>
          <w:sz w:val="24"/>
          <w:szCs w:val="24"/>
        </w:rPr>
        <w:t xml:space="preserve">(այսուհետ՝ </w:t>
      </w:r>
      <w:r w:rsidR="009562E8" w:rsidRPr="005B2B2B">
        <w:rPr>
          <w:rFonts w:ascii="Sylfaen" w:hAnsi="Sylfaen"/>
          <w:sz w:val="24"/>
          <w:szCs w:val="24"/>
        </w:rPr>
        <w:t>տեղեկագիրք</w:t>
      </w:r>
      <w:r w:rsidRPr="005B2B2B">
        <w:rPr>
          <w:rFonts w:ascii="Sylfaen" w:hAnsi="Sylfaen"/>
          <w:sz w:val="24"/>
          <w:szCs w:val="24"/>
        </w:rPr>
        <w:t>) համապատասխան։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8.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Նյութերը, որոնցից պատրաստվում է դեղամիջոցի երկրորդային (սպառողական) փաթեթվածքը, դասակարգվում են ըստ տեսակների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նշվում դեղամիջոցների երկրորդային (սպառողական) փաթեթվածքների պատրաստման համար օգտագործվող նյութերի դասակարգչին (այսուհետ՝ նյութերի դասակարգիչ) համապատասխան։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9.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մի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նույն փաթեթվածքը պատրաստելու համար </w:t>
      </w:r>
      <w:r w:rsidRPr="0005319E">
        <w:rPr>
          <w:rFonts w:ascii="Sylfaen" w:hAnsi="Sylfaen"/>
          <w:spacing w:val="-6"/>
          <w:sz w:val="24"/>
          <w:szCs w:val="24"/>
        </w:rPr>
        <w:t xml:space="preserve">օգտագործվող նյութերի </w:t>
      </w:r>
      <w:r w:rsidR="00D13E64" w:rsidRPr="0005319E">
        <w:rPr>
          <w:rFonts w:ascii="Sylfaen" w:hAnsi="Sylfaen"/>
          <w:spacing w:val="-6"/>
          <w:sz w:val="24"/>
          <w:szCs w:val="24"/>
        </w:rPr>
        <w:t xml:space="preserve">համակցությունները </w:t>
      </w:r>
      <w:r w:rsidRPr="0005319E">
        <w:rPr>
          <w:rFonts w:ascii="Sylfaen" w:hAnsi="Sylfaen"/>
          <w:spacing w:val="-6"/>
          <w:sz w:val="24"/>
          <w:szCs w:val="24"/>
        </w:rPr>
        <w:t>նկարագրելու համար մուտքագրվում են նյութերի</w:t>
      </w:r>
      <w:r w:rsidRPr="005B2B2B">
        <w:rPr>
          <w:rFonts w:ascii="Sylfaen" w:hAnsi="Sylfaen"/>
          <w:sz w:val="24"/>
          <w:szCs w:val="24"/>
        </w:rPr>
        <w:t xml:space="preserve"> դասակարգչի առանձին դիրքեր, որոնցում նշվում են այդ </w:t>
      </w:r>
      <w:r w:rsidR="00D13E64" w:rsidRPr="005B2B2B">
        <w:rPr>
          <w:rFonts w:ascii="Sylfaen" w:hAnsi="Sylfaen"/>
          <w:sz w:val="24"/>
          <w:szCs w:val="24"/>
        </w:rPr>
        <w:t xml:space="preserve">համակցության </w:t>
      </w:r>
      <w:r w:rsidRPr="005B2B2B">
        <w:rPr>
          <w:rFonts w:ascii="Sylfaen" w:hAnsi="Sylfaen"/>
          <w:sz w:val="24"/>
          <w:szCs w:val="24"/>
        </w:rPr>
        <w:t>մեջ մտնող նյութերին արվող հղումները։</w:t>
      </w:r>
    </w:p>
    <w:p w:rsidR="000829CC" w:rsidRPr="005B2B2B" w:rsidRDefault="000829CC" w:rsidP="0005319E">
      <w:pPr>
        <w:pStyle w:val="BodyText1"/>
        <w:shd w:val="clear" w:color="auto" w:fill="auto"/>
        <w:spacing w:after="160" w:line="346" w:lineRule="auto"/>
        <w:ind w:firstLine="800"/>
        <w:jc w:val="both"/>
        <w:rPr>
          <w:rFonts w:ascii="Sylfaen" w:hAnsi="Sylfaen" w:cs="Sylfaen"/>
          <w:sz w:val="24"/>
          <w:szCs w:val="24"/>
        </w:rPr>
      </w:pPr>
    </w:p>
    <w:p w:rsidR="00ED10DE" w:rsidRDefault="000829CC" w:rsidP="0005319E">
      <w:pPr>
        <w:pStyle w:val="BodyText1"/>
        <w:shd w:val="clear" w:color="auto" w:fill="auto"/>
        <w:spacing w:after="160" w:line="346" w:lineRule="auto"/>
        <w:ind w:firstLine="0"/>
        <w:jc w:val="center"/>
        <w:rPr>
          <w:rFonts w:ascii="Sylfaen" w:hAnsi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V. Ծածկագրման մեթոդները</w:t>
      </w:r>
    </w:p>
    <w:p w:rsidR="0005319E" w:rsidRPr="005B2B2B" w:rsidRDefault="0005319E" w:rsidP="0005319E">
      <w:pPr>
        <w:pStyle w:val="BodyText1"/>
        <w:shd w:val="clear" w:color="auto" w:fill="auto"/>
        <w:spacing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05319E">
      <w:pPr>
        <w:pStyle w:val="BodyText1"/>
        <w:shd w:val="clear" w:color="auto" w:fill="auto"/>
        <w:spacing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 Նյութերի դասակարգչի համար ծածկագրման մեթոդը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10.</w:t>
      </w:r>
      <w:r w:rsid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երկրորդային (սպառողական) փաթեթվածքի հիմնական տեսակի ծածկագրային նշագիրը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արաբական թվանշանների օգտագործմամբ՝ սերիա</w:t>
      </w:r>
      <w:r w:rsidR="00861EF3" w:rsidRPr="005B2B2B">
        <w:rPr>
          <w:rFonts w:ascii="Sylfaen" w:hAnsi="Sylfaen"/>
          <w:sz w:val="24"/>
          <w:szCs w:val="24"/>
        </w:rPr>
        <w:t xml:space="preserve">յի հերթականության </w:t>
      </w:r>
      <w:r w:rsidRPr="005B2B2B">
        <w:rPr>
          <w:rFonts w:ascii="Sylfaen" w:hAnsi="Sylfaen"/>
          <w:sz w:val="24"/>
          <w:szCs w:val="24"/>
        </w:rPr>
        <w:t>մեթոդի կիրառման միջոցով։ Ծածկագրի երկարությունը 5 նիշ է։</w:t>
      </w:r>
    </w:p>
    <w:p w:rsidR="00ED10DE" w:rsidRPr="005B2B2B" w:rsidRDefault="000829CC" w:rsidP="0005319E">
      <w:pPr>
        <w:pStyle w:val="BodyText1"/>
        <w:shd w:val="clear" w:color="auto" w:fill="auto"/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Նյութի ծածկագրի առաջին 3 նիշերն օգտագործվում են նյութը նշագրելու համար՝ առանց հաշվի առնելու դեղամիջոցի երկրորդային (սպառողական) փաթեթվածքի պատրաստման համար օգտագործվող նյութերի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ափոխումը։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Նյութի ծածկագրի վերջին 2 նիշերն օգտագործվում են նյութը նշագրելու համար՝ հաշվի առնելով դեղամիջոցի երկրորդային (սպառողական) փաթեթվածքի պատրաստման համար օգտագործվող նյութերի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ափոխումը։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Լրացուցիչ հատկություններ չունեցող նյութերի համար նյութի ծածկագրի՝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ափոխման համարին համապատասխանող կարգերը նշագրվում են զրոներով։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11.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Նյութերի դասակարգչի դիրքերի ծածկագրման ժամանակ նյութերի նշագրման համար օգտագործվում է 5-րդ քայլը՝ առանց հաշվի առնելու դեղամիջոցի երկրորդային (սպառողական) փաթեթվածքի պատրաստման համար օգտագործվող նյութերի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ափոխումը,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նյութերի նշագրման համար՝ 1-ին քայլը՝ հաշվի առնելով դեղամիջոցի երկրորդային (սպառողական) փաթեթվածքի պատրաստման համար օգտագործվող նյութերի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ափոխումը։</w:t>
      </w:r>
    </w:p>
    <w:p w:rsidR="00ED10DE" w:rsidRPr="0005319E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12.</w:t>
      </w:r>
      <w:r w:rsidR="0005319E" w:rsidRPr="0005319E">
        <w:rPr>
          <w:rFonts w:ascii="Sylfaen" w:hAnsi="Sylfaen"/>
          <w:spacing w:val="-6"/>
          <w:sz w:val="24"/>
          <w:szCs w:val="24"/>
        </w:rPr>
        <w:tab/>
      </w:r>
      <w:r w:rsidRPr="0005319E">
        <w:rPr>
          <w:rFonts w:ascii="Sylfaen" w:hAnsi="Sylfaen"/>
          <w:spacing w:val="-6"/>
          <w:sz w:val="24"/>
          <w:szCs w:val="24"/>
        </w:rPr>
        <w:t>Նյութերի դասակարգչի թույլատրելի տարողությունը կազմում է 99 999 դիրք։</w:t>
      </w:r>
    </w:p>
    <w:p w:rsidR="00ED10DE" w:rsidRPr="0005319E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Նյութերի դասակարգչի պահուստային տարողությունը կազմում է 99 968 դիրք։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2. </w:t>
      </w:r>
      <w:r w:rsidR="00861EF3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>համար ծածկագրման մեթոդը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13.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Դեղամիջոցի երկրորդային (սպառողական) փաթեթվածքի հիմնական տեսակի ծածկագրային նշագիրը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արաբական թվանշանների օգտագործմամբ</w:t>
      </w:r>
      <w:r w:rsidR="00866928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861EF3" w:rsidRPr="005B2B2B">
        <w:rPr>
          <w:rFonts w:ascii="Sylfaen" w:hAnsi="Sylfaen"/>
          <w:sz w:val="24"/>
          <w:szCs w:val="24"/>
        </w:rPr>
        <w:t xml:space="preserve">հերթականության </w:t>
      </w:r>
      <w:r w:rsidRPr="005B2B2B">
        <w:rPr>
          <w:rFonts w:ascii="Sylfaen" w:hAnsi="Sylfaen"/>
          <w:sz w:val="24"/>
          <w:szCs w:val="24"/>
        </w:rPr>
        <w:t xml:space="preserve">մեթոդի կիրառման միջոցով։ Ծածկագրի երկարությունը 3 նիշ է։ </w:t>
      </w:r>
      <w:r w:rsidR="00861EF3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 xml:space="preserve">դիրքերը համակարգվում են ըստ այբբենական </w:t>
      </w:r>
      <w:r w:rsidR="00861EF3" w:rsidRPr="005B2B2B">
        <w:rPr>
          <w:rFonts w:ascii="Sylfaen" w:hAnsi="Sylfaen"/>
          <w:sz w:val="24"/>
          <w:szCs w:val="24"/>
        </w:rPr>
        <w:t>կարգի</w:t>
      </w:r>
      <w:r w:rsidRPr="005B2B2B">
        <w:rPr>
          <w:rFonts w:ascii="Sylfaen" w:hAnsi="Sylfaen"/>
          <w:sz w:val="24"/>
          <w:szCs w:val="24"/>
        </w:rPr>
        <w:t>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14.</w:t>
      </w:r>
      <w:r w:rsidR="0005319E" w:rsidRPr="0005319E">
        <w:rPr>
          <w:rFonts w:ascii="Sylfaen" w:hAnsi="Sylfaen"/>
          <w:sz w:val="24"/>
          <w:szCs w:val="24"/>
        </w:rPr>
        <w:tab/>
      </w:r>
      <w:r w:rsidR="00861EF3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>դիրքերի ծածկագրման ժամանակ օգտագործվում է 5-րդ քայլը։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15.</w:t>
      </w:r>
      <w:r w:rsidR="0005319E" w:rsidRPr="0005319E">
        <w:rPr>
          <w:rFonts w:ascii="Sylfaen" w:hAnsi="Sylfaen"/>
          <w:sz w:val="24"/>
          <w:szCs w:val="24"/>
        </w:rPr>
        <w:tab/>
      </w:r>
      <w:r w:rsidR="00861EF3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>թույլատրելի տարողությունը կազմում է 999 դիրք։</w:t>
      </w:r>
    </w:p>
    <w:p w:rsidR="00ED10DE" w:rsidRPr="005B2B2B" w:rsidRDefault="00861EF3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Տեղեկագրքի </w:t>
      </w:r>
      <w:r w:rsidR="000829CC" w:rsidRPr="005B2B2B">
        <w:rPr>
          <w:rFonts w:ascii="Sylfaen" w:hAnsi="Sylfaen"/>
          <w:sz w:val="24"/>
          <w:szCs w:val="24"/>
        </w:rPr>
        <w:t>պահուստային տարողությունը կազմում է 969 դիրք։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3. Դասակարգչի համար ծածկագրման մեթոդը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16.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յուրաքանչյուր դիրքին տրվում է 2 ծածկագիր՝ դասակարգման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տեխնոլոգիական։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17.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դիրքի տեխնոլոգիական ծածկագիրը թվային ծածկագիր է, որը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ավորվում է 1-ին քայլի հետ </w:t>
      </w:r>
      <w:r w:rsidR="00861EF3" w:rsidRPr="005B2B2B">
        <w:rPr>
          <w:rFonts w:ascii="Sylfaen" w:hAnsi="Sylfaen"/>
          <w:sz w:val="24"/>
          <w:szCs w:val="24"/>
        </w:rPr>
        <w:t xml:space="preserve">հերթականության </w:t>
      </w:r>
      <w:r w:rsidRPr="005B2B2B">
        <w:rPr>
          <w:rFonts w:ascii="Sylfaen" w:hAnsi="Sylfaen"/>
          <w:sz w:val="24"/>
          <w:szCs w:val="24"/>
        </w:rPr>
        <w:t>մեթոդի կիրառման միջոցով։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18.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դիրքի դասակարգման ծածկագիրը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արաբական թվանշանների օգտագործմամբ։ Ծածկագրի երկարությունը 10 նիշ է։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19.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դասակարգման ծածկագրի կառուցվածքն ունի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տեսքը՝ КККМММММХХ, որտեղ ККК կարգերը համապատասխանում են դեղամիջոցի երկրորդային (սպառողական) փաթեթվածքի հիմնական տեսակին</w:t>
      </w:r>
      <w:r w:rsidR="005D27C7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ըստ </w:t>
      </w:r>
      <w:r w:rsidR="00A73103" w:rsidRPr="005B2B2B">
        <w:rPr>
          <w:rFonts w:ascii="Sylfaen" w:hAnsi="Sylfaen"/>
          <w:sz w:val="24"/>
          <w:szCs w:val="24"/>
        </w:rPr>
        <w:t>տեղեկագրքի</w:t>
      </w:r>
      <w:r w:rsidRPr="005B2B2B">
        <w:rPr>
          <w:rFonts w:ascii="Sylfaen" w:hAnsi="Sylfaen"/>
          <w:sz w:val="24"/>
          <w:szCs w:val="24"/>
        </w:rPr>
        <w:t>, МММММ կարգերը համապատասխանում են նյութի ծածկագրին՝ ըստ նյութերի դասակարգչի, XX կարգերն օգտագործվում են դեղամիջոցի երկրորդային (սպառողական) փաթեթվածքի տեսակի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ափոխումը նշագրելու համար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ավորվում են 1-ին քայլի հետ </w:t>
      </w:r>
      <w:r w:rsidR="00A73103" w:rsidRPr="005B2B2B">
        <w:rPr>
          <w:rFonts w:ascii="Sylfaen" w:hAnsi="Sylfaen"/>
          <w:sz w:val="24"/>
          <w:szCs w:val="24"/>
        </w:rPr>
        <w:t xml:space="preserve">հերթականության </w:t>
      </w:r>
      <w:r w:rsidRPr="005B2B2B">
        <w:rPr>
          <w:rFonts w:ascii="Sylfaen" w:hAnsi="Sylfaen"/>
          <w:sz w:val="24"/>
          <w:szCs w:val="24"/>
        </w:rPr>
        <w:t>մեթոդի կիրառման միջոցով՝ հաշվի առնելով դիրքերը դասակարգչի մեջ ներառելու հաջորդականությունը։</w:t>
      </w:r>
    </w:p>
    <w:p w:rsidR="00ED10DE" w:rsidRPr="0005319E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20.</w:t>
      </w:r>
      <w:r w:rsidR="0005319E" w:rsidRPr="0005319E">
        <w:rPr>
          <w:rFonts w:ascii="Sylfaen" w:hAnsi="Sylfaen"/>
          <w:spacing w:val="-6"/>
          <w:sz w:val="24"/>
          <w:szCs w:val="24"/>
        </w:rPr>
        <w:tab/>
      </w:r>
      <w:r w:rsidRPr="0005319E">
        <w:rPr>
          <w:rFonts w:ascii="Sylfaen" w:hAnsi="Sylfaen"/>
          <w:spacing w:val="-6"/>
          <w:sz w:val="24"/>
          <w:szCs w:val="24"/>
        </w:rPr>
        <w:t>Դասակարգչի թույլատրելի տարողությունն ըստ դասակարգման ծածկագրի կազմում է 9 999 999 999 դիրք, ըստ տեխնոլոգիական ծածկագրի՝ 999 դիրք։</w:t>
      </w:r>
    </w:p>
    <w:p w:rsidR="00ED10DE" w:rsidRPr="0005319E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21.</w:t>
      </w:r>
      <w:r w:rsidR="0005319E" w:rsidRPr="0005319E">
        <w:rPr>
          <w:rFonts w:ascii="Sylfaen" w:hAnsi="Sylfaen"/>
          <w:spacing w:val="-6"/>
          <w:sz w:val="24"/>
          <w:szCs w:val="24"/>
        </w:rPr>
        <w:tab/>
      </w:r>
      <w:r w:rsidRPr="0005319E">
        <w:rPr>
          <w:rFonts w:ascii="Sylfaen" w:hAnsi="Sylfaen"/>
          <w:spacing w:val="-6"/>
          <w:sz w:val="24"/>
          <w:szCs w:val="24"/>
        </w:rPr>
        <w:t>Դասակարգչի պահուստային տարողությունն ըստ դասակարգման ծածկագրի կազմում է</w:t>
      </w:r>
      <w:r w:rsidR="005B2B2B" w:rsidRPr="0005319E">
        <w:rPr>
          <w:rFonts w:ascii="Sylfaen" w:hAnsi="Sylfaen"/>
          <w:spacing w:val="-6"/>
          <w:sz w:val="24"/>
          <w:szCs w:val="24"/>
        </w:rPr>
        <w:t xml:space="preserve"> </w:t>
      </w:r>
      <w:r w:rsidRPr="0005319E">
        <w:rPr>
          <w:rFonts w:ascii="Sylfaen" w:hAnsi="Sylfaen"/>
          <w:spacing w:val="-6"/>
          <w:sz w:val="24"/>
          <w:szCs w:val="24"/>
        </w:rPr>
        <w:t>9 999 999 661 դիրք, ըստ տեխնոլոգիական ծածկագրի՝ 669 դիրք։</w:t>
      </w:r>
    </w:p>
    <w:p w:rsidR="0005319E" w:rsidRDefault="0005319E" w:rsidP="0005319E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</w:t>
      </w:r>
    </w:p>
    <w:p w:rsidR="0005319E" w:rsidRDefault="0005319E" w:rsidP="005B2B2B">
      <w:pPr>
        <w:spacing w:after="160" w:line="360" w:lineRule="auto"/>
        <w:rPr>
          <w:rFonts w:ascii="Sylfaen" w:hAnsi="Sylfaen"/>
          <w:lang w:val="en-US"/>
        </w:rPr>
      </w:pPr>
    </w:p>
    <w:p w:rsidR="0005319E" w:rsidRDefault="0005319E" w:rsidP="005B2B2B">
      <w:pPr>
        <w:spacing w:after="160" w:line="360" w:lineRule="auto"/>
        <w:rPr>
          <w:rFonts w:ascii="Sylfaen" w:hAnsi="Sylfaen"/>
          <w:lang w:val="en-US"/>
        </w:rPr>
        <w:sectPr w:rsidR="0005319E" w:rsidSect="000A502C">
          <w:pgSz w:w="11907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ED10DE" w:rsidRPr="005B2B2B" w:rsidRDefault="000829CC" w:rsidP="0005319E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ՀԱՎԵԼՎԱԾ ԹԻՎ 2</w:t>
      </w:r>
    </w:p>
    <w:p w:rsidR="00ED10DE" w:rsidRPr="005B2B2B" w:rsidRDefault="000829CC" w:rsidP="0005319E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դեղամիջոցների երկրորդային (սպառողական) փաթեթվածքների տեսակների դասակարգչի անձնագրի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0829CC" w:rsidRPr="005B2B2B" w:rsidRDefault="000829CC" w:rsidP="0005319E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b/>
          <w:bCs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ԿԱՐԳ</w:t>
      </w:r>
    </w:p>
    <w:p w:rsidR="00ED10DE" w:rsidRDefault="000829CC" w:rsidP="0005319E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/>
          <w:b/>
          <w:sz w:val="24"/>
          <w:szCs w:val="24"/>
          <w:lang w:val="en-US"/>
        </w:rPr>
      </w:pPr>
      <w:r w:rsidRPr="005B2B2B">
        <w:rPr>
          <w:rFonts w:ascii="Sylfaen" w:hAnsi="Sylfaen"/>
          <w:b/>
          <w:sz w:val="24"/>
          <w:szCs w:val="24"/>
        </w:rPr>
        <w:t>դեղամիջոցների երկրորդային (սպառողական) փաթեթվածքների տեսակների դասակարգչի վարման</w:t>
      </w:r>
    </w:p>
    <w:p w:rsidR="0005319E" w:rsidRPr="0005319E" w:rsidRDefault="0005319E" w:rsidP="0005319E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ED10DE" w:rsidRPr="005B2B2B" w:rsidRDefault="00D5408A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I. Ընդհանուր դրույթներ</w:t>
      </w:r>
    </w:p>
    <w:p w:rsidR="00ED10DE" w:rsidRPr="005B2B2B" w:rsidRDefault="000829CC" w:rsidP="0005319E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</w:t>
      </w:r>
      <w:r w:rsidR="0005319E" w:rsidRPr="0005319E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իրավունքի մաս կազմող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ակտերին համապատասխան՝</w:t>
      </w:r>
    </w:p>
    <w:p w:rsidR="00ED10DE" w:rsidRPr="0005319E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05319E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2015 թվականի նոյեմբերի</w:t>
      </w:r>
      <w:r w:rsidR="0005319E" w:rsidRPr="0005319E">
        <w:rPr>
          <w:rFonts w:ascii="Sylfaen" w:hAnsi="Sylfaen"/>
          <w:spacing w:val="-6"/>
          <w:sz w:val="24"/>
          <w:szCs w:val="24"/>
        </w:rPr>
        <w:t> </w:t>
      </w:r>
      <w:r w:rsidRPr="0005319E">
        <w:rPr>
          <w:rFonts w:ascii="Sylfaen" w:hAnsi="Sylfaen"/>
          <w:spacing w:val="-6"/>
          <w:sz w:val="24"/>
          <w:szCs w:val="24"/>
        </w:rPr>
        <w:t>17-ի «Եվրասիական տնտեսական միության նորմատիվ</w:t>
      </w:r>
      <w:r w:rsidR="00EC66ED" w:rsidRPr="0005319E">
        <w:rPr>
          <w:rFonts w:ascii="Sylfaen" w:hAnsi="Sylfaen"/>
          <w:spacing w:val="-6"/>
          <w:sz w:val="24"/>
          <w:szCs w:val="24"/>
        </w:rPr>
        <w:t xml:space="preserve"> տեղեկատվական տեղեկությունների </w:t>
      </w:r>
      <w:r w:rsidRPr="0005319E">
        <w:rPr>
          <w:rFonts w:ascii="Sylfaen" w:hAnsi="Sylfaen"/>
          <w:spacing w:val="-6"/>
          <w:sz w:val="24"/>
          <w:szCs w:val="24"/>
        </w:rPr>
        <w:t>միասնական համակարգի մասին» թիվ 155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Եվրասիական տնտեսական հանձնաժողովի կոլեգիայի 2016 թվականի հոկտեմբերի 25-ի ««Եվրասիական տնտեսական միության գրանցված դեղամիջոցների միասնական ռեեստրի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ավորում, վարում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օգտագործում» ընդհանուր գործընթացն արտաքին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փոխադարձ առ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տրի ինտեգրված տեղեկատվական համակարգի միջոցներով իրագործելիս տեղեկատվական փոխգործակցությունը </w:t>
      </w:r>
      <w:r w:rsidR="001F7BB4" w:rsidRPr="005B2B2B">
        <w:rPr>
          <w:rFonts w:ascii="Sylfaen" w:hAnsi="Sylfaen"/>
          <w:sz w:val="24"/>
          <w:szCs w:val="24"/>
        </w:rPr>
        <w:t xml:space="preserve">կանոնակարգող </w:t>
      </w:r>
      <w:r w:rsidRPr="005B2B2B">
        <w:rPr>
          <w:rFonts w:ascii="Sylfaen" w:hAnsi="Sylfaen"/>
          <w:sz w:val="24"/>
          <w:szCs w:val="24"/>
        </w:rPr>
        <w:t>տեխնոլոգիական փաստաթղթերի մասին» թիվ 122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նոյեմբերի 3-ի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4F1714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 xml:space="preserve">դեղամիջոցների գրանցման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փորձաքննության կանոնների մասին» թիվ 78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2017 թվականի հունիսի 30-ի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4F1714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 xml:space="preserve">դեղապատրաստուկների գրանցում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փորձաքննություն իրականացնելիս էլեկտրոնային տեսքով ներկայացվող </w:t>
      </w:r>
      <w:r w:rsidR="001F7BB4" w:rsidRPr="005B2B2B">
        <w:rPr>
          <w:rFonts w:ascii="Sylfaen" w:hAnsi="Sylfaen"/>
          <w:sz w:val="24"/>
          <w:szCs w:val="24"/>
        </w:rPr>
        <w:t xml:space="preserve">դիմումներին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գրանցման դոսյեի փաստաթղթերին ներկայացվող պահանջների մասին» թիվ 79 որոշում.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Եվրասիական տնտեսական հանձնաժողովի կոլեգիայի 2017 թվականի սեպտեմբերի 19-ի «Եվրասիական տնտեսական միության նորմատիվ</w:t>
      </w:r>
      <w:r w:rsidR="00EC66ED" w:rsidRPr="005B2B2B">
        <w:rPr>
          <w:rFonts w:ascii="Sylfaen" w:hAnsi="Sylfaen"/>
          <w:sz w:val="24"/>
          <w:szCs w:val="24"/>
        </w:rPr>
        <w:t xml:space="preserve"> տեղեկատվական տեղեկությունների </w:t>
      </w:r>
      <w:r w:rsidRPr="005B2B2B">
        <w:rPr>
          <w:rFonts w:ascii="Sylfaen" w:hAnsi="Sylfaen"/>
          <w:sz w:val="24"/>
          <w:szCs w:val="24"/>
        </w:rPr>
        <w:t>միասնական համակարգի ռեսուրսների կազմ</w:t>
      </w:r>
      <w:r w:rsidR="001F7BB4" w:rsidRPr="005B2B2B">
        <w:rPr>
          <w:rFonts w:ascii="Sylfaen" w:hAnsi="Sylfaen"/>
          <w:sz w:val="24"/>
          <w:szCs w:val="24"/>
        </w:rPr>
        <w:t xml:space="preserve">ում ընդգրկվող տեղեկագրքերի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II. </w:t>
      </w:r>
      <w:r w:rsidR="006F5228" w:rsidRPr="005B2B2B">
        <w:rPr>
          <w:rFonts w:ascii="Sylfaen" w:hAnsi="Sylfaen"/>
          <w:sz w:val="24"/>
          <w:szCs w:val="24"/>
        </w:rPr>
        <w:t xml:space="preserve">Կիրառման </w:t>
      </w:r>
      <w:r w:rsidRPr="005B2B2B">
        <w:rPr>
          <w:rFonts w:ascii="Sylfaen" w:hAnsi="Sylfaen"/>
          <w:sz w:val="24"/>
          <w:szCs w:val="24"/>
        </w:rPr>
        <w:t>ոլորտը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կարգով սահմանվում են դեղամիջոցների երկրորդային (սպառողական) փաթեթվածքների տեսակների դասակարգչի (այսուհետ՝ դասակարգիչ) վարման ընթացակարգերը: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կարգը կիրառվում է դասակարգչի մանրամասնեցված տեղեկություններում փոփոխություններ կատարելիս: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III. Հիմնական հասկացությունները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4.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Սույն կարգում օգտագործվող հասկացությունները կիրառվում են «Եվրասիական տնտեսական միության շրջանակներում դեղամիջոցների շրջանառության միասնական սկզբունքների եւ կանոնների մասին» 2014 թվականի դեկտեմբերի 23-ի համաձայնագրով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դեղամիջոցների շրջանառության ոլորտում Եվրասիական տնտեսական հանձնաժողովի (այսուհետ՝ Հանձնաժողով),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Միության ինտեգրված տեղեկատվական համակարգի ստեղծմանը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զարգացմանը վերաբերող ակտերով սահմանված իմաստներով: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IV. Դասակարգչի վարման սկզբունքները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5.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Դասակարգման օբյեկտը դեղամիջոցների երկրորդային (սպառողական) փաթեթվածքների մասին տեղեկություններն են, որոնք նշվում են դեղամիջոցների գրանցման դոսյեներում։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6.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օպերատորի փոխգործակցությունն ադմինիստրատորի հետ իրականացվում է նրանց միջ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կնքված պայմանագրին համապատասխան (այսուհետ՝ պայմանագիր):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7.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օպերատորի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ադմինիստրատորի պատասխանատվությունը սահմանվում է Միության իրավունքի մաս կազմող ակտերով,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պայմանագրով: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8.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նախնական լրացումը կատարվում է մեկ անգամ՝ Եվրասիական տնտեսական հանձնաժողովի կոլեգիայի 2019 թվականի հունվարի</w:t>
      </w:r>
      <w:r w:rsidR="00C30A54" w:rsidRPr="00C30A54">
        <w:rPr>
          <w:rFonts w:ascii="Sylfaen" w:hAnsi="Sylfaen"/>
          <w:sz w:val="24"/>
          <w:szCs w:val="24"/>
        </w:rPr>
        <w:t> </w:t>
      </w:r>
      <w:r w:rsidRPr="005B2B2B">
        <w:rPr>
          <w:rFonts w:ascii="Sylfaen" w:hAnsi="Sylfaen"/>
          <w:sz w:val="24"/>
          <w:szCs w:val="24"/>
        </w:rPr>
        <w:t>15-ի թիվ 6 որոշումն ուժի մեջ մտնելուց հետո։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9.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նախնական լրացման հետ կապված միջոցառումներ իրականացնելու ժամկետը սահմանվում է պայմանագրի պայմաններով: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10.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նախնական լրացման համար տեղեկությունները </w:t>
      </w:r>
      <w:r w:rsidRPr="00C30A54">
        <w:rPr>
          <w:rFonts w:ascii="Sylfaen" w:hAnsi="Sylfaen"/>
          <w:spacing w:val="6"/>
          <w:sz w:val="24"/>
          <w:szCs w:val="24"/>
        </w:rPr>
        <w:t>դասակարգչի օպերատորից ադմինիստրատորին փոխանցվում են սույն կարգի 18-25-րդ կետերին</w:t>
      </w:r>
      <w:r w:rsidRPr="005B2B2B">
        <w:rPr>
          <w:rFonts w:ascii="Sylfaen" w:hAnsi="Sylfaen"/>
          <w:sz w:val="24"/>
          <w:szCs w:val="24"/>
        </w:rPr>
        <w:t xml:space="preserve"> համապատասխան։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11.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Դասակարգչի՝ Միության գրանցված դեղամիջոցների միասնական ռեեստրում ներառված դեղապատրաստուկների գրանցման հավաստագրերի մասին տեղեկություններ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ավորելու համար 5 տարվա ընթացքում չօգտագործված դիրքերը պետք է նշվեն որպես չգործող (նշելով դրանց գործողության ավարտի ամսաթիվը)։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Դասակարգչում անհրաժեշտ տեղեկությունների բացակայության դեպքում Եվրասիական տնտեսական հանձնաժողովի խորհրդի 2016 թվականի նոյեմբերի 3-ի թիվ 78 որոշմամբ հաստատված՝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4F1714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 xml:space="preserve">դեղամիջոցների գրանցման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փորձաքննության կանոններով» նախատեսված </w:t>
      </w:r>
      <w:r w:rsidRPr="005B2B2B">
        <w:rPr>
          <w:rFonts w:ascii="Sylfaen" w:hAnsi="Sylfaen"/>
          <w:sz w:val="24"/>
          <w:szCs w:val="24"/>
        </w:rPr>
        <w:lastRenderedPageBreak/>
        <w:t xml:space="preserve">ընթացակարգերի կատարման մասին </w:t>
      </w:r>
      <w:r w:rsidR="00653BE1" w:rsidRPr="005B2B2B">
        <w:rPr>
          <w:rFonts w:ascii="Sylfaen" w:hAnsi="Sylfaen"/>
          <w:sz w:val="24"/>
          <w:szCs w:val="24"/>
        </w:rPr>
        <w:t xml:space="preserve">դիմումը </w:t>
      </w:r>
      <w:r w:rsidRPr="005B2B2B">
        <w:rPr>
          <w:rFonts w:ascii="Sylfaen" w:hAnsi="Sylfaen"/>
          <w:sz w:val="24"/>
          <w:szCs w:val="24"/>
        </w:rPr>
        <w:t xml:space="preserve">Միության անդամ պետության լիազորված մարմին (կազմակերպություն) (այսուհետ՝ լիազորված մարմին (կազմակերպություն)) ներկայացնող </w:t>
      </w:r>
      <w:r w:rsidR="00653BE1" w:rsidRPr="005B2B2B">
        <w:rPr>
          <w:rFonts w:ascii="Sylfaen" w:hAnsi="Sylfaen"/>
          <w:sz w:val="24"/>
          <w:szCs w:val="24"/>
        </w:rPr>
        <w:t xml:space="preserve">դիմումատուն </w:t>
      </w:r>
      <w:r w:rsidRPr="005B2B2B">
        <w:rPr>
          <w:rFonts w:ascii="Sylfaen" w:hAnsi="Sylfaen"/>
          <w:sz w:val="24"/>
          <w:szCs w:val="24"/>
        </w:rPr>
        <w:t xml:space="preserve">պետք է ներկայացնի առաջարկվող նոր դիրքի </w:t>
      </w:r>
      <w:r w:rsidR="008A39B6" w:rsidRPr="005B2B2B">
        <w:rPr>
          <w:rFonts w:ascii="Sylfaen" w:hAnsi="Sylfaen"/>
          <w:sz w:val="24"/>
          <w:szCs w:val="24"/>
        </w:rPr>
        <w:t xml:space="preserve">նկարագրությունը՝ </w:t>
      </w:r>
      <w:r w:rsidRPr="005B2B2B">
        <w:rPr>
          <w:rFonts w:ascii="Sylfaen" w:hAnsi="Sylfaen"/>
          <w:sz w:val="24"/>
          <w:szCs w:val="24"/>
        </w:rPr>
        <w:t>ազատ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ով։ Առաջարկվող նոր դիրքերի մասին տեղեկությունները դասակարգչի օպերատորին են փոխանցվում ռեֆերենտ պետության՝ դեղապատրաստուկի գրանցում իրականացնող լիազորված մարմինների (կազմակերպությունների) կողմից։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13.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Լիազորված մարմիններ (կազմակերպություններ) չհանդիսացող անձանց </w:t>
      </w:r>
      <w:r w:rsidR="008A39B6" w:rsidRPr="005B2B2B">
        <w:rPr>
          <w:rFonts w:ascii="Sylfaen" w:hAnsi="Sylfaen"/>
          <w:sz w:val="24"/>
          <w:szCs w:val="24"/>
        </w:rPr>
        <w:t xml:space="preserve">կողմից դասակարգչի դիրքերի փոփոխության հարցով դասակարգչի օպերատորին </w:t>
      </w:r>
      <w:r w:rsidRPr="005B2B2B">
        <w:rPr>
          <w:rFonts w:ascii="Sylfaen" w:hAnsi="Sylfaen"/>
          <w:sz w:val="24"/>
          <w:szCs w:val="24"/>
        </w:rPr>
        <w:t>ուղղակի</w:t>
      </w:r>
      <w:r w:rsidR="00C9597F" w:rsidRPr="005B2B2B">
        <w:rPr>
          <w:rFonts w:ascii="Sylfaen" w:hAnsi="Sylfaen"/>
          <w:sz w:val="24"/>
          <w:szCs w:val="24"/>
        </w:rPr>
        <w:t>որեն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C9597F" w:rsidRPr="005B2B2B">
        <w:rPr>
          <w:rFonts w:ascii="Sylfaen" w:hAnsi="Sylfaen"/>
          <w:sz w:val="24"/>
          <w:szCs w:val="24"/>
        </w:rPr>
        <w:t xml:space="preserve">դիմելը </w:t>
      </w:r>
      <w:r w:rsidRPr="005B2B2B">
        <w:rPr>
          <w:rFonts w:ascii="Sylfaen" w:hAnsi="Sylfaen"/>
          <w:sz w:val="24"/>
          <w:szCs w:val="24"/>
        </w:rPr>
        <w:t>չի թույլատրվում:</w:t>
      </w:r>
    </w:p>
    <w:p w:rsidR="00ED10DE" w:rsidRPr="005B2B2B" w:rsidRDefault="006B585A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14.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առանձին դիրքեր ներառելու, փոփոխելու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հանելու հնարավորության մասին որոշումը կայացվում է լիազորված մարմինների (կազմակերպությունների)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Հանձնաժողովի կողմից։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15.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տեղեկությունների արդիականացումը կատարվում է դասակարգչի օպերատորի կողմից դասակարգման նոր օբյեկտներ հայտնաբերելիս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(կամ) արդեն իսկ դասակարգչի մեջ ներառված տեղեկությունները փոփոխելու անհրաժեշտության դեպքում՝ ամիսը 1 անգամ</w:t>
      </w:r>
      <w:r w:rsidR="005B6556" w:rsidRPr="005B2B2B">
        <w:rPr>
          <w:rFonts w:ascii="Sylfaen" w:hAnsi="Sylfaen"/>
          <w:sz w:val="24"/>
          <w:szCs w:val="24"/>
        </w:rPr>
        <w:t>ից ոչ</w:t>
      </w:r>
      <w:r w:rsidR="00C30A54" w:rsidRPr="00C30A54">
        <w:rPr>
          <w:rFonts w:ascii="Sylfaen" w:hAnsi="Sylfaen"/>
          <w:sz w:val="24"/>
          <w:szCs w:val="24"/>
        </w:rPr>
        <w:t> </w:t>
      </w:r>
      <w:r w:rsidR="005B6556" w:rsidRPr="005B2B2B">
        <w:rPr>
          <w:rFonts w:ascii="Sylfaen" w:hAnsi="Sylfaen"/>
          <w:sz w:val="24"/>
          <w:szCs w:val="24"/>
        </w:rPr>
        <w:t>պակաս</w:t>
      </w:r>
      <w:r w:rsidRPr="005B2B2B">
        <w:rPr>
          <w:rFonts w:ascii="Sylfaen" w:hAnsi="Sylfaen"/>
          <w:sz w:val="24"/>
          <w:szCs w:val="24"/>
        </w:rPr>
        <w:t>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16.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</w:t>
      </w:r>
      <w:r w:rsidR="008A39B6" w:rsidRPr="005B2B2B">
        <w:rPr>
          <w:rFonts w:ascii="Sylfaen" w:hAnsi="Sylfaen"/>
          <w:sz w:val="24"/>
          <w:szCs w:val="24"/>
        </w:rPr>
        <w:t>ի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5B6556" w:rsidRPr="005B2B2B">
        <w:rPr>
          <w:rFonts w:ascii="Sylfaen" w:hAnsi="Sylfaen"/>
          <w:sz w:val="24"/>
          <w:szCs w:val="24"/>
        </w:rPr>
        <w:t>օգտատերերին</w:t>
      </w:r>
      <w:r w:rsidRPr="005B2B2B">
        <w:rPr>
          <w:rFonts w:ascii="Sylfaen" w:hAnsi="Sylfaen"/>
          <w:sz w:val="24"/>
          <w:szCs w:val="24"/>
        </w:rPr>
        <w:t>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լիազորված մարմիններին (կազմակերպություններին) դասակարգչում կատարված փոփոխությունների մասին տեղեկացնելն իրականացվում է ըստ փոփոխությունները հրապարակելու փաստի՝ Միության տեղեկատվական պորտալի միջոցների օգտագործմամբ։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17.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Դեղամիջոցների երկրորդային (սպառողական) փաթեթվածքների տեսակների անվանումների գրության ճշգրտման հետ կապված փոփոխությունները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(կամ) դիրքի ծածկագրի փոփոխություններ չենթադրող այլ փոփոխություններ</w:t>
      </w:r>
      <w:r w:rsidR="00BD50B2" w:rsidRPr="005B2B2B">
        <w:rPr>
          <w:rFonts w:ascii="Sylfaen" w:hAnsi="Sylfaen"/>
          <w:sz w:val="24"/>
          <w:szCs w:val="24"/>
        </w:rPr>
        <w:t>,</w:t>
      </w:r>
      <w:r w:rsidRPr="005B2B2B">
        <w:rPr>
          <w:rFonts w:ascii="Sylfaen" w:hAnsi="Sylfaen"/>
          <w:sz w:val="24"/>
          <w:szCs w:val="24"/>
        </w:rPr>
        <w:t xml:space="preserve"> նկատի </w:t>
      </w:r>
      <w:r w:rsidR="00590EA7" w:rsidRPr="005B2B2B">
        <w:rPr>
          <w:rFonts w:ascii="Sylfaen" w:hAnsi="Sylfaen"/>
          <w:sz w:val="24"/>
          <w:szCs w:val="24"/>
        </w:rPr>
        <w:t>ունենալով</w:t>
      </w:r>
      <w:r w:rsidRPr="005B2B2B">
        <w:rPr>
          <w:rFonts w:ascii="Sylfaen" w:hAnsi="Sylfaen"/>
          <w:sz w:val="24"/>
          <w:szCs w:val="24"/>
        </w:rPr>
        <w:t xml:space="preserve"> դրա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 xml:space="preserve">դասակարգման հատկանիշների վերասահմանումը, համարվում են տեխնիկական, կատարվում են դասակարգչի օպերատորի կողմից անհամապատասխանությունը հայտնաբերած լիազորված </w:t>
      </w:r>
      <w:r w:rsidRPr="005B2B2B">
        <w:rPr>
          <w:rFonts w:ascii="Sylfaen" w:hAnsi="Sylfaen"/>
          <w:sz w:val="24"/>
          <w:szCs w:val="24"/>
        </w:rPr>
        <w:lastRenderedPageBreak/>
        <w:t xml:space="preserve">մարմնի (կազմակերպության) դիմումի հիման վրա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սույն կարգի 18-25 կետերին համապատասխան</w:t>
      </w:r>
      <w:r w:rsidR="00BD50B2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այդ դիմում</w:t>
      </w:r>
      <w:r w:rsidR="00BD50B2" w:rsidRPr="005B2B2B">
        <w:rPr>
          <w:rFonts w:ascii="Sylfaen" w:hAnsi="Sylfaen"/>
          <w:sz w:val="24"/>
          <w:szCs w:val="24"/>
        </w:rPr>
        <w:t>ն</w:t>
      </w:r>
      <w:r w:rsidRPr="005B2B2B">
        <w:rPr>
          <w:rFonts w:ascii="Sylfaen" w:hAnsi="Sylfaen"/>
          <w:sz w:val="24"/>
          <w:szCs w:val="24"/>
        </w:rPr>
        <w:t xml:space="preserve"> ստանալու օրվանից 5 աշխատանքային օրվա ընթացքում</w:t>
      </w:r>
      <w:r w:rsidR="008B1521" w:rsidRPr="005B2B2B">
        <w:rPr>
          <w:rFonts w:ascii="Sylfaen" w:hAnsi="Sylfaen"/>
          <w:sz w:val="24"/>
          <w:szCs w:val="24"/>
        </w:rPr>
        <w:t>,</w:t>
      </w:r>
      <w:r w:rsidRPr="005B2B2B">
        <w:rPr>
          <w:rFonts w:ascii="Sylfaen" w:hAnsi="Sylfaen"/>
          <w:sz w:val="24"/>
          <w:szCs w:val="24"/>
        </w:rPr>
        <w:t xml:space="preserve"> առանց լիազորված մարմինների (կազմակերպությունների)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Հանձնաժողովի հետ համաձայնեցնելու</w:t>
      </w:r>
      <w:r w:rsidR="008B1521" w:rsidRPr="005B2B2B">
        <w:rPr>
          <w:rFonts w:ascii="Sylfaen" w:hAnsi="Sylfaen"/>
          <w:sz w:val="24"/>
          <w:szCs w:val="24"/>
        </w:rPr>
        <w:t>,</w:t>
      </w:r>
      <w:r w:rsidRPr="005B2B2B">
        <w:rPr>
          <w:rFonts w:ascii="Sylfaen" w:hAnsi="Sylfaen"/>
          <w:sz w:val="24"/>
          <w:szCs w:val="24"/>
        </w:rPr>
        <w:t xml:space="preserve"> փոխանցվում են ադմինիստրատորին։</w:t>
      </w:r>
    </w:p>
    <w:p w:rsidR="00ED10DE" w:rsidRPr="005B2B2B" w:rsidRDefault="00ED10DE" w:rsidP="005B2B2B">
      <w:pPr>
        <w:spacing w:after="160" w:line="360" w:lineRule="auto"/>
        <w:rPr>
          <w:rFonts w:ascii="Sylfaen" w:hAnsi="Sylfaen" w:cs="Sylfaen"/>
        </w:rPr>
      </w:pPr>
    </w:p>
    <w:p w:rsidR="00ED10DE" w:rsidRPr="005B2B2B" w:rsidRDefault="000829CC" w:rsidP="00C30A54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Դասակարգչի օպերատորից ադմինիստրատորին </w:t>
      </w:r>
      <w:r w:rsidR="00C30A54" w:rsidRPr="00C30A54">
        <w:rPr>
          <w:rFonts w:ascii="Sylfaen" w:hAnsi="Sylfaen"/>
          <w:sz w:val="24"/>
          <w:szCs w:val="24"/>
        </w:rPr>
        <w:br/>
      </w:r>
      <w:r w:rsidRPr="005B2B2B">
        <w:rPr>
          <w:rFonts w:ascii="Sylfaen" w:hAnsi="Sylfaen"/>
          <w:sz w:val="24"/>
          <w:szCs w:val="24"/>
        </w:rPr>
        <w:t>տեղեկություններ փոխանցելու կանոնները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18.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Դասակարգչից,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դեղամիջոցների փաթեթվածքներ պատրաստելու համար օգտագործվող նյութերի դասակարգչից (այսուհետ</w:t>
      </w:r>
      <w:r w:rsidR="005B6556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նյութերի դասակարգիչ)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դեղամիջոցների երկրորդային (սպառողական) փաթեթվածքների հիմնական տեսակների </w:t>
      </w:r>
      <w:r w:rsidR="005B6556" w:rsidRPr="005B2B2B">
        <w:rPr>
          <w:rFonts w:ascii="Sylfaen" w:hAnsi="Sylfaen"/>
          <w:sz w:val="24"/>
          <w:szCs w:val="24"/>
        </w:rPr>
        <w:t xml:space="preserve">տեղեկագրքից </w:t>
      </w:r>
      <w:r w:rsidRPr="005B2B2B">
        <w:rPr>
          <w:rFonts w:ascii="Sylfaen" w:hAnsi="Sylfaen"/>
          <w:sz w:val="24"/>
          <w:szCs w:val="24"/>
        </w:rPr>
        <w:t xml:space="preserve">(այսուհետ՝ </w:t>
      </w:r>
      <w:r w:rsidR="005B6556" w:rsidRPr="005B2B2B">
        <w:rPr>
          <w:rFonts w:ascii="Sylfaen" w:hAnsi="Sylfaen"/>
          <w:sz w:val="24"/>
          <w:szCs w:val="24"/>
        </w:rPr>
        <w:t>տեղեկագիրք</w:t>
      </w:r>
      <w:r w:rsidRPr="005B2B2B">
        <w:rPr>
          <w:rFonts w:ascii="Sylfaen" w:hAnsi="Sylfaen"/>
          <w:sz w:val="24"/>
          <w:szCs w:val="24"/>
        </w:rPr>
        <w:t xml:space="preserve">) տեղեկությունները նախապատրաստվում են դասակարգչի օպերատորի կողմից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ադմինիստրատորին են ներկայացվում Դեղամիջոցների երկրորդային (սպառողական) փաթեթվածքների տեսակների դասակարգչի կառուցվածքի նկարագրությանը (Եվրասիական տնտեսական հանձնաժողովի կոլեգիայի 2019</w:t>
      </w:r>
      <w:r w:rsidR="00C30A54" w:rsidRPr="00C30A54">
        <w:rPr>
          <w:rFonts w:ascii="Sylfaen" w:hAnsi="Sylfaen"/>
          <w:sz w:val="24"/>
          <w:szCs w:val="24"/>
        </w:rPr>
        <w:t> </w:t>
      </w:r>
      <w:r w:rsidRPr="005B2B2B">
        <w:rPr>
          <w:rFonts w:ascii="Sylfaen" w:hAnsi="Sylfaen"/>
          <w:sz w:val="24"/>
          <w:szCs w:val="24"/>
        </w:rPr>
        <w:t>թվականի հունվարի 15-ի թիվ 6 որոշմամբ հաստատված՝ Դեղամիջոցների երկրորդային (սպառողական) փաթեթվածքների տեսակների դասակարգչի անձնագրի թիվ 3 հավելված) (այսուհետ՝ Նկարագրություն) համապատասխան՝ մեկ կամ մի քանի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XML-փաստաթղթերի տեսքով՝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ա)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դեղամիջոցների երկրորդային (սպառողական) փաթեթվածքների տեսակների մասին տեղեկություններ պարունակող </w:t>
      </w:r>
      <w:r w:rsidR="001B14CA" w:rsidRPr="005B2B2B">
        <w:rPr>
          <w:rFonts w:ascii="Sylfaen" w:hAnsi="Sylfaen"/>
          <w:sz w:val="24"/>
          <w:szCs w:val="24"/>
        </w:rPr>
        <w:t>նիշքը</w:t>
      </w:r>
      <w:r w:rsidRPr="005B2B2B">
        <w:rPr>
          <w:rFonts w:ascii="Sylfaen" w:hAnsi="Sylfaen"/>
          <w:sz w:val="24"/>
          <w:szCs w:val="24"/>
        </w:rPr>
        <w:t>, որը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Նկարագրության 1-ին աղյուսակով սահմանված կառուցվածքին համապատասխան.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բ)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դեղամիջոցների փաթեթվածքների պատրաստման համար օգտագործվող նյութերի մասին տեղեկություններ պարունակող </w:t>
      </w:r>
      <w:r w:rsidR="001B14CA" w:rsidRPr="005B2B2B">
        <w:rPr>
          <w:rFonts w:ascii="Sylfaen" w:hAnsi="Sylfaen"/>
          <w:sz w:val="24"/>
          <w:szCs w:val="24"/>
        </w:rPr>
        <w:t>նիշքը</w:t>
      </w:r>
      <w:r w:rsidRPr="005B2B2B">
        <w:rPr>
          <w:rFonts w:ascii="Sylfaen" w:hAnsi="Sylfaen"/>
          <w:sz w:val="24"/>
          <w:szCs w:val="24"/>
        </w:rPr>
        <w:t>, որը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Նկարագրության 2-րդ աղյուսակով սահմանված կառուցվածքին համապատասխան.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գ)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դեղամիջոցների երկրորդային (սպառողական) փաթեթվածքների հիմնական տեսակների մասին տեղեկություններ պարունակող </w:t>
      </w:r>
      <w:r w:rsidR="001B14CA" w:rsidRPr="005B2B2B">
        <w:rPr>
          <w:rFonts w:ascii="Sylfaen" w:hAnsi="Sylfaen"/>
          <w:sz w:val="24"/>
          <w:szCs w:val="24"/>
        </w:rPr>
        <w:t>նիշքը</w:t>
      </w:r>
      <w:r w:rsidRPr="005B2B2B">
        <w:rPr>
          <w:rFonts w:ascii="Sylfaen" w:hAnsi="Sylfaen"/>
          <w:sz w:val="24"/>
          <w:szCs w:val="24"/>
        </w:rPr>
        <w:t>, որը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է Նկարագրության 3-րդ աղյուսակով սահմանված կառուցվածքին համապատասխան։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72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19.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օպերատորը սույն կարգի 18-րդ կետի «բ»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«գ» ենթակետերում նշված </w:t>
      </w:r>
      <w:r w:rsidR="001B14CA" w:rsidRPr="005B2B2B">
        <w:rPr>
          <w:rFonts w:ascii="Sylfaen" w:hAnsi="Sylfaen"/>
          <w:sz w:val="24"/>
          <w:szCs w:val="24"/>
        </w:rPr>
        <w:t xml:space="preserve">նիշքերը </w:t>
      </w:r>
      <w:r w:rsidRPr="005B2B2B">
        <w:rPr>
          <w:rFonts w:ascii="Sylfaen" w:hAnsi="Sylfaen"/>
          <w:sz w:val="24"/>
          <w:szCs w:val="24"/>
        </w:rPr>
        <w:t>ներկայացնում է ադմինիստրատորին՝ դասակարգիչը նախնական լրացնելու համար,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դասակարգչի, նյութերի դասակարգչի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1B14CA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>մանրամասնեցված տեղեկություններում փոփոխությունների առկայության դեպքում։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72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20.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Դասակարգչում, նյութերի դասակարգչում կամ </w:t>
      </w:r>
      <w:r w:rsidR="001B14CA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 xml:space="preserve">մեջ նոր դիրքեր ավելացնելու դեպքում համապատասխան XML-փաստաթղթի մեջ պետք է մուտքագրվեն տեղեկություններ նոր դիրքի մասին՝ նշելով դրա </w:t>
      </w:r>
      <w:r w:rsidR="001B14CA" w:rsidRPr="005B2B2B">
        <w:rPr>
          <w:rFonts w:ascii="Sylfaen" w:hAnsi="Sylfaen"/>
          <w:sz w:val="24"/>
          <w:szCs w:val="24"/>
        </w:rPr>
        <w:t xml:space="preserve">գործողության մեկնարկի </w:t>
      </w:r>
      <w:r w:rsidRPr="005B2B2B">
        <w:rPr>
          <w:rFonts w:ascii="Sylfaen" w:hAnsi="Sylfaen"/>
          <w:sz w:val="24"/>
          <w:szCs w:val="24"/>
        </w:rPr>
        <w:t xml:space="preserve">ամսաթիվը (առանց նշելու </w:t>
      </w:r>
      <w:r w:rsidR="008D5E8D" w:rsidRPr="005B2B2B">
        <w:rPr>
          <w:rFonts w:ascii="Sylfaen" w:hAnsi="Sylfaen"/>
          <w:sz w:val="24"/>
          <w:szCs w:val="24"/>
        </w:rPr>
        <w:t xml:space="preserve">գործողության ավարտի </w:t>
      </w:r>
      <w:r w:rsidRPr="005B2B2B">
        <w:rPr>
          <w:rFonts w:ascii="Sylfaen" w:hAnsi="Sylfaen"/>
          <w:sz w:val="24"/>
          <w:szCs w:val="24"/>
        </w:rPr>
        <w:t xml:space="preserve">ամսաթիվը)։ Դասակարգչի, նյութերի դասակարգչի կամ </w:t>
      </w:r>
      <w:r w:rsidR="008D5E8D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>նոր գործող դիրքի մասին տեղեկություններ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ավորելիս դրա ծածկագիրը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ավորվում է Դեղամիջոցների երկրորդային (սպառողական) փաթեթվածքների տեսակների դասակարգչի տեղեկատվության </w:t>
      </w:r>
      <w:r w:rsidR="008D5E8D" w:rsidRPr="005B2B2B">
        <w:rPr>
          <w:rFonts w:ascii="Sylfaen" w:hAnsi="Sylfaen"/>
          <w:sz w:val="24"/>
          <w:szCs w:val="24"/>
        </w:rPr>
        <w:t xml:space="preserve">դասակարգման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ծածկագրման մեթոդիկայի (Եվրասիական տնտեսական հանձնաժողովի կոլեգիայի 2019 թվականի հունվարի 15-ի թիվ 6 որոշմամբ հաստատված՝ Դեղամիջոցների երկրորդային (սպառողական) փաթեթվածքների տեսակների դասակարգչի անձնագրի թիվ 1 հավելված) դրույթներին համապատասխան։</w:t>
      </w:r>
    </w:p>
    <w:p w:rsidR="00ED10DE" w:rsidRPr="005B2B2B" w:rsidRDefault="000829CC" w:rsidP="00C30A54">
      <w:pPr>
        <w:pStyle w:val="BodyText1"/>
        <w:shd w:val="clear" w:color="auto" w:fill="auto"/>
        <w:spacing w:after="160" w:line="372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Դասակարգչի դիրքերի ծածկագրերի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ավորման համար չի թույլատրվում օգտագործել նյութերի դասակարգչի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8D5E8D" w:rsidRPr="005B2B2B">
        <w:rPr>
          <w:rFonts w:ascii="Sylfaen" w:hAnsi="Sylfaen"/>
          <w:sz w:val="24"/>
          <w:szCs w:val="24"/>
        </w:rPr>
        <w:t>տեղեկագրքի</w:t>
      </w:r>
      <w:r w:rsidRPr="005B2B2B">
        <w:rPr>
          <w:rFonts w:ascii="Sylfaen" w:hAnsi="Sylfaen"/>
          <w:sz w:val="24"/>
          <w:szCs w:val="24"/>
        </w:rPr>
        <w:t xml:space="preserve">՝ գործողությունից դուրս </w:t>
      </w:r>
      <w:r w:rsidR="008D5E8D" w:rsidRPr="005B2B2B">
        <w:rPr>
          <w:rFonts w:ascii="Sylfaen" w:hAnsi="Sylfaen"/>
          <w:sz w:val="24"/>
          <w:szCs w:val="24"/>
        </w:rPr>
        <w:t xml:space="preserve">բերված </w:t>
      </w:r>
      <w:r w:rsidRPr="005B2B2B">
        <w:rPr>
          <w:rFonts w:ascii="Sylfaen" w:hAnsi="Sylfaen"/>
          <w:sz w:val="24"/>
          <w:szCs w:val="24"/>
        </w:rPr>
        <w:t>դիրքերի ծածկագրերը։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21.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Դասակարգչի, նյութերի դասակարգչի կամ </w:t>
      </w:r>
      <w:r w:rsidR="001649F7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 xml:space="preserve">տեղեկություններում փոփոխություններ կատարելիս XML-փաստաթղթում ներառվում են տեղեկություններ գործող դիրքի մասին՝ նշելով դրա գործողության </w:t>
      </w:r>
      <w:r w:rsidRPr="005B2B2B">
        <w:rPr>
          <w:rFonts w:ascii="Sylfaen" w:hAnsi="Sylfaen"/>
          <w:sz w:val="24"/>
          <w:szCs w:val="24"/>
        </w:rPr>
        <w:lastRenderedPageBreak/>
        <w:t>ավարտի ամսաթիվը,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դիրքի նոր խմբագրությունը՝ նշելով դրա </w:t>
      </w:r>
      <w:r w:rsidR="001B14CA" w:rsidRPr="005B2B2B">
        <w:rPr>
          <w:rFonts w:ascii="Sylfaen" w:hAnsi="Sylfaen"/>
          <w:sz w:val="24"/>
          <w:szCs w:val="24"/>
        </w:rPr>
        <w:t xml:space="preserve">գործողության մեկնարկի </w:t>
      </w:r>
      <w:r w:rsidRPr="005B2B2B">
        <w:rPr>
          <w:rFonts w:ascii="Sylfaen" w:hAnsi="Sylfaen"/>
          <w:sz w:val="24"/>
          <w:szCs w:val="24"/>
        </w:rPr>
        <w:t xml:space="preserve">ամսաթիվը (առանց նշելու </w:t>
      </w:r>
      <w:r w:rsidR="008D5E8D" w:rsidRPr="005B2B2B">
        <w:rPr>
          <w:rFonts w:ascii="Sylfaen" w:hAnsi="Sylfaen"/>
          <w:sz w:val="24"/>
          <w:szCs w:val="24"/>
        </w:rPr>
        <w:t xml:space="preserve">գործողության ավարտի </w:t>
      </w:r>
      <w:r w:rsidRPr="005B2B2B">
        <w:rPr>
          <w:rFonts w:ascii="Sylfaen" w:hAnsi="Sylfaen"/>
          <w:sz w:val="24"/>
          <w:szCs w:val="24"/>
        </w:rPr>
        <w:t>ամսաթիվը)։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Դասակարգչից, նյութերի դասակարգչից կամ </w:t>
      </w:r>
      <w:r w:rsidR="001649F7" w:rsidRPr="005B2B2B">
        <w:rPr>
          <w:rFonts w:ascii="Sylfaen" w:hAnsi="Sylfaen"/>
          <w:sz w:val="24"/>
          <w:szCs w:val="24"/>
        </w:rPr>
        <w:t xml:space="preserve">տեղեկագրքից </w:t>
      </w:r>
      <w:r w:rsidRPr="005B2B2B">
        <w:rPr>
          <w:rFonts w:ascii="Sylfaen" w:hAnsi="Sylfaen"/>
          <w:sz w:val="24"/>
          <w:szCs w:val="24"/>
        </w:rPr>
        <w:t xml:space="preserve">տեղեկություններ հանելու անհրաժեշտության դեպքում XML-փաստաթղթում ներառվում են տեղեկություններ գործող դիրքի մասին՝ նշելով դրա գործողության </w:t>
      </w:r>
      <w:r w:rsidR="001649F7" w:rsidRPr="005B2B2B">
        <w:rPr>
          <w:rFonts w:ascii="Sylfaen" w:hAnsi="Sylfaen"/>
          <w:sz w:val="24"/>
          <w:szCs w:val="24"/>
        </w:rPr>
        <w:t xml:space="preserve">ավարտի </w:t>
      </w:r>
      <w:r w:rsidRPr="005B2B2B">
        <w:rPr>
          <w:rFonts w:ascii="Sylfaen" w:hAnsi="Sylfaen"/>
          <w:sz w:val="24"/>
          <w:szCs w:val="24"/>
        </w:rPr>
        <w:t>ամսաթիվը։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23.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օպերատորն ադմինիստրատորին ուղարկում է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 xml:space="preserve">սույն կարգի 18-րդ կետով նախատեսված փաստաթղթերը, որոնք պարունակում են դասակարգչից, նյութերի դասակարգչից կամ </w:t>
      </w:r>
      <w:r w:rsidR="001649F7" w:rsidRPr="005B2B2B">
        <w:rPr>
          <w:rFonts w:ascii="Sylfaen" w:hAnsi="Sylfaen"/>
          <w:sz w:val="24"/>
          <w:szCs w:val="24"/>
        </w:rPr>
        <w:t xml:space="preserve">տեղեկագրքից </w:t>
      </w:r>
      <w:r w:rsidRPr="005B2B2B">
        <w:rPr>
          <w:rFonts w:ascii="Sylfaen" w:hAnsi="Sylfaen"/>
          <w:sz w:val="24"/>
          <w:szCs w:val="24"/>
        </w:rPr>
        <w:t>փոխանցման պահին արդիական մանրամասնեցված տեղեկություններ։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24.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Ադմինիստրատորը հաստատում է տեղեկությունների ստացումը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հաջող մշակումը՝ դասակարգչի օպերատորին ուղարկելով ստացված տեղեկությունների մշակման արձանագրությունը՝ ռուսերենով։ Սխալների բացակայության դեպքում ադմինիստրատորն ընդունում է ներկայացված տեղեկությունները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ապահովում է դրանց հրապարակումը Միության տեղեկատվական պորտալում՝ ստանալու օրվանից</w:t>
      </w:r>
      <w:r w:rsidR="0062349D" w:rsidRPr="005B2B2B">
        <w:rPr>
          <w:rFonts w:ascii="Sylfaen" w:hAnsi="Sylfaen"/>
          <w:sz w:val="24"/>
          <w:szCs w:val="24"/>
        </w:rPr>
        <w:t xml:space="preserve"> սկսված</w:t>
      </w:r>
      <w:r w:rsidRPr="005B2B2B">
        <w:rPr>
          <w:rFonts w:ascii="Sylfaen" w:hAnsi="Sylfaen"/>
          <w:sz w:val="24"/>
          <w:szCs w:val="24"/>
        </w:rPr>
        <w:t xml:space="preserve"> 3 աշխատանքային օրվա</w:t>
      </w:r>
      <w:r w:rsidR="0062349D" w:rsidRPr="005B2B2B">
        <w:rPr>
          <w:rFonts w:ascii="Sylfaen" w:hAnsi="Sylfaen"/>
          <w:sz w:val="24"/>
          <w:szCs w:val="24"/>
        </w:rPr>
        <w:t>նից ոչ ուշ</w:t>
      </w:r>
      <w:r w:rsidRPr="005B2B2B">
        <w:rPr>
          <w:rFonts w:ascii="Sylfaen" w:hAnsi="Sylfaen"/>
          <w:sz w:val="24"/>
          <w:szCs w:val="24"/>
        </w:rPr>
        <w:t>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25.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Եթե մշակման արձանագրությունը պարունակում է սխալների նկարագրություն, դասակարգչի օպերատորը վերա</w:t>
      </w:r>
      <w:r w:rsidR="0062349D" w:rsidRPr="005B2B2B">
        <w:rPr>
          <w:rFonts w:ascii="Sylfaen" w:hAnsi="Sylfaen"/>
          <w:sz w:val="24"/>
          <w:szCs w:val="24"/>
        </w:rPr>
        <w:t>ց</w:t>
      </w:r>
      <w:r w:rsidRPr="005B2B2B">
        <w:rPr>
          <w:rFonts w:ascii="Sylfaen" w:hAnsi="Sylfaen"/>
          <w:sz w:val="24"/>
          <w:szCs w:val="24"/>
        </w:rPr>
        <w:t xml:space="preserve">նում է սխալները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կրկնում է դասակարգչից, նյութերի դասակարգչից կամ </w:t>
      </w:r>
      <w:r w:rsidR="0062349D" w:rsidRPr="005B2B2B">
        <w:rPr>
          <w:rFonts w:ascii="Sylfaen" w:hAnsi="Sylfaen"/>
          <w:sz w:val="24"/>
          <w:szCs w:val="24"/>
        </w:rPr>
        <w:t xml:space="preserve">տեղեկագրքից </w:t>
      </w:r>
      <w:r w:rsidRPr="005B2B2B">
        <w:rPr>
          <w:rFonts w:ascii="Sylfaen" w:hAnsi="Sylfaen"/>
          <w:sz w:val="24"/>
          <w:szCs w:val="24"/>
        </w:rPr>
        <w:t>տեղեկություններ պարունակող փաստաթղթերի փոխանց</w:t>
      </w:r>
      <w:r w:rsidR="0062349D" w:rsidRPr="005B2B2B">
        <w:rPr>
          <w:rFonts w:ascii="Sylfaen" w:hAnsi="Sylfaen"/>
          <w:sz w:val="24"/>
          <w:szCs w:val="24"/>
        </w:rPr>
        <w:t>ման գործընթացն</w:t>
      </w:r>
      <w:r w:rsidRPr="005B2B2B">
        <w:rPr>
          <w:rFonts w:ascii="Sylfaen" w:hAnsi="Sylfaen"/>
          <w:sz w:val="24"/>
          <w:szCs w:val="24"/>
        </w:rPr>
        <w:t xml:space="preserve"> ադմինիստրատորին։</w:t>
      </w:r>
    </w:p>
    <w:p w:rsidR="00C30A54" w:rsidRDefault="00C30A54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ED10DE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5B2B2B">
        <w:rPr>
          <w:rFonts w:ascii="Sylfaen" w:hAnsi="Sylfaen"/>
          <w:sz w:val="24"/>
          <w:szCs w:val="24"/>
        </w:rPr>
        <w:lastRenderedPageBreak/>
        <w:t>V. Դասակարգիչը վարելու համար անհրաժեշտ միջոցառումները</w:t>
      </w:r>
    </w:p>
    <w:p w:rsidR="00C30A54" w:rsidRPr="00C30A54" w:rsidRDefault="00C30A54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 Միջոցառումների ցանկը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26.</w:t>
      </w:r>
      <w:r w:rsidR="00C30A54">
        <w:rPr>
          <w:rFonts w:ascii="Sylfaen" w:hAnsi="Sylfaen"/>
          <w:sz w:val="24"/>
          <w:szCs w:val="24"/>
          <w:lang w:val="en-US"/>
        </w:rPr>
        <w:tab/>
      </w:r>
      <w:r w:rsidRPr="005B2B2B">
        <w:rPr>
          <w:rFonts w:ascii="Sylfaen" w:hAnsi="Sylfaen"/>
          <w:sz w:val="24"/>
          <w:szCs w:val="24"/>
        </w:rPr>
        <w:t>Դասակարգիչը վարելու համար իրականացվում են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միջոցառումները</w:t>
      </w:r>
      <w:r w:rsidR="00726A11" w:rsidRPr="005B2B2B">
        <w:rPr>
          <w:rFonts w:ascii="Sylfaen" w:hAnsi="Sylfaen"/>
          <w:sz w:val="24"/>
          <w:szCs w:val="24"/>
        </w:rPr>
        <w:t>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ա)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Եվրասիական տնտեսական հանձնաժողովի կոլեգիայի 2017 թվականի սեպտեմբերի 19-ի թիվ 121 որոշմամբ հաստատված՝ Եվրասիական տնտեսական միության նորմատիվ</w:t>
      </w:r>
      <w:r w:rsidR="00EC66ED" w:rsidRPr="005B2B2B">
        <w:rPr>
          <w:rFonts w:ascii="Sylfaen" w:hAnsi="Sylfaen"/>
          <w:sz w:val="24"/>
          <w:szCs w:val="24"/>
        </w:rPr>
        <w:t xml:space="preserve"> տեղեկատվական տեղեկությունների </w:t>
      </w:r>
      <w:r w:rsidRPr="005B2B2B">
        <w:rPr>
          <w:rFonts w:ascii="Sylfaen" w:hAnsi="Sylfaen"/>
          <w:sz w:val="24"/>
          <w:szCs w:val="24"/>
        </w:rPr>
        <w:t>միասնական համակարգի ռեսուրսների կազմ</w:t>
      </w:r>
      <w:r w:rsidR="0062349D" w:rsidRPr="005B2B2B">
        <w:rPr>
          <w:rFonts w:ascii="Sylfaen" w:hAnsi="Sylfaen"/>
          <w:sz w:val="24"/>
          <w:szCs w:val="24"/>
        </w:rPr>
        <w:t xml:space="preserve">ում ընդգրկվող տեղեկագրքերի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մեթոդաբանության թիվ 3 հավելվածով նախատեսված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ով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ակերպվող՝ նոր դիրքեր ներառելու կամ դասակարգչում փոփոխություններ կատարելու մասին հայտերի (այսուհետ՝ հայտ) նախապատրաստում</w:t>
      </w:r>
      <w:r w:rsidR="00232302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լիազորված մարմինների (կազմակերպությունների) կողմից.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բ)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մանրամասնեցված տեղեկությունների փոփոխությունների նախագծի (այսուհետ՝ փոփոխությունների նախագիծ) նախապատրաստում դասակարգչի օպերատորի կողմից՝ հաշվի առնելով ընդունված հայտերը.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գ)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փոփոխությունների նախագծի ուսումնասիրում լիազորված մարմինների (կազմակերպությունների)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Հանձնաժողովի կողմից.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տարաձայնությունների կարգավորում.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ե)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մանրամասնեցված տեղեկությունների մեջ փոփոխությունների կատարում դասակարգչի օպերատորի կողմից։</w:t>
      </w:r>
    </w:p>
    <w:p w:rsidR="00C30A54" w:rsidRDefault="00C30A54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ED10DE" w:rsidRPr="005B2B2B" w:rsidRDefault="000829CC" w:rsidP="00C30A54">
      <w:pPr>
        <w:pStyle w:val="BodyText1"/>
        <w:shd w:val="clear" w:color="auto" w:fill="auto"/>
        <w:spacing w:after="160"/>
        <w:ind w:left="567" w:right="566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 xml:space="preserve">2. Հայտը լիազորված մարմինների (կազմակերպությունների) </w:t>
      </w:r>
      <w:r w:rsidR="00C30A54" w:rsidRPr="00C30A54">
        <w:rPr>
          <w:rFonts w:ascii="Sylfaen" w:hAnsi="Sylfaen"/>
          <w:sz w:val="24"/>
          <w:szCs w:val="24"/>
        </w:rPr>
        <w:br/>
      </w:r>
      <w:r w:rsidRPr="005B2B2B">
        <w:rPr>
          <w:rFonts w:ascii="Sylfaen" w:hAnsi="Sylfaen"/>
          <w:sz w:val="24"/>
          <w:szCs w:val="24"/>
        </w:rPr>
        <w:t>կողմից նախապատրաստելը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27.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նոյեմբերի 3-ի թիվ 78 որոշմամբ հաստատված՝ «Բժշկական </w:t>
      </w:r>
      <w:r w:rsidR="00F24924" w:rsidRPr="005B2B2B">
        <w:rPr>
          <w:rFonts w:ascii="Sylfaen" w:hAnsi="Sylfaen"/>
          <w:sz w:val="24"/>
          <w:szCs w:val="24"/>
        </w:rPr>
        <w:t xml:space="preserve">կիրառման </w:t>
      </w:r>
      <w:r w:rsidR="004F1714" w:rsidRPr="005B2B2B">
        <w:rPr>
          <w:rFonts w:ascii="Sylfaen" w:hAnsi="Sylfaen"/>
          <w:sz w:val="24"/>
          <w:szCs w:val="24"/>
        </w:rPr>
        <w:t xml:space="preserve">համար </w:t>
      </w:r>
      <w:r w:rsidRPr="005B2B2B">
        <w:rPr>
          <w:rFonts w:ascii="Sylfaen" w:hAnsi="Sylfaen"/>
          <w:sz w:val="24"/>
          <w:szCs w:val="24"/>
        </w:rPr>
        <w:t>դեղամիջոցների գրանցման եւ փորձաքննության կանոններին» համապատասխան տրված հայտերի՝ դասակարգման նոր օբյեկտներ բացահայտելու վերաբերյալ վերլուծությունը</w:t>
      </w:r>
      <w:r w:rsidR="00232302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դրանց մասին դասակարգչում տեղեկություններ ներառելու նպատակով, արվում է այն լիազորված մարմինների (կազմակերպությունների) կողմից, որոնք հայտերի մեջ </w:t>
      </w:r>
      <w:r w:rsidR="004A6D9E" w:rsidRPr="005B2B2B">
        <w:rPr>
          <w:rFonts w:ascii="Sylfaen" w:hAnsi="Sylfaen"/>
          <w:sz w:val="24"/>
          <w:szCs w:val="24"/>
        </w:rPr>
        <w:t xml:space="preserve">նշված են </w:t>
      </w:r>
      <w:r w:rsidRPr="005B2B2B">
        <w:rPr>
          <w:rFonts w:ascii="Sylfaen" w:hAnsi="Sylfaen"/>
          <w:sz w:val="24"/>
          <w:szCs w:val="24"/>
        </w:rPr>
        <w:t>որպես ռեֆերենտ պետության լիազորված մարմիններ (կազմակերպություններ)։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28.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Դասակարգման նոր օբյեկտները ներառվում են հայտի մեջ այն դեպքում, երբ սույն կարգի 27-րդ կետում նշված կանոններով նախատեսված ընթացակարգերի կատարման մասին համապատասխան հայտը նախապես հավանության է արժանացել (կատարվել է գրանցման դոսյեի վալիդացում), սակայն ոչ ուշ, քան այդպիսի ընթացակարգերի ավարտից 2 ամիս առաջ։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29.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ավորված հայտը դասակարգչի օպերատորին է փոխանցվում լիազորված մարմինների (կազմակերպությունների) կողմից յուրաքանչյուր ամիս՝ ամսվա 20-ից ոչ ուշ։</w:t>
      </w:r>
    </w:p>
    <w:p w:rsidR="00ED10DE" w:rsidRPr="005B2B2B" w:rsidRDefault="00ED10DE" w:rsidP="00C30A54">
      <w:pPr>
        <w:spacing w:after="160" w:line="346" w:lineRule="auto"/>
        <w:rPr>
          <w:rFonts w:ascii="Sylfaen" w:hAnsi="Sylfaen" w:cs="Sylfaen"/>
        </w:rPr>
      </w:pPr>
    </w:p>
    <w:p w:rsidR="00ED10DE" w:rsidRPr="005B2B2B" w:rsidRDefault="000829CC" w:rsidP="00C30A54">
      <w:pPr>
        <w:pStyle w:val="BodyText1"/>
        <w:shd w:val="clear" w:color="auto" w:fill="auto"/>
        <w:spacing w:after="160" w:line="346" w:lineRule="auto"/>
        <w:ind w:left="567" w:right="566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3. Փոփոխությունների նախագծի նախապատրաստումը դասակարգչի օպերատորի կողմից՝ հաշվի առնելով ընդունված հայտերը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30.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օպերատորը լիազորված մարմինների (կազմակերպությունների) կողմից ստացված հայտերի հիման վրա նախապատրաստում է փոփոխությունների նախագիծ՝ սույն կարգի 26-րդ կետում նշված մեթոդաբանության թիվ 3 հավելվածով նախատեսված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ին համապատասխան։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31.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օպերատորը յուրաքանչյուր ամիս, ամսվա 25-ից ոչ ուշ, լիազորված մարմիններին (կազմակերպություններին)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 է </w:t>
      </w:r>
      <w:r w:rsidRPr="005B2B2B">
        <w:rPr>
          <w:rFonts w:ascii="Sylfaen" w:hAnsi="Sylfaen"/>
          <w:sz w:val="24"/>
          <w:szCs w:val="24"/>
        </w:rPr>
        <w:lastRenderedPageBreak/>
        <w:t>ուղարկում փոփոխությունների նախագիծը՝ պաշտոնական գրությունների միջոցով,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աշխատանքային կարգով Միության անդամ պետությունների դեղամիջոցների շրջանառության բնագավառում լիազորված մարմինների (կազմակերպությունների) ներկայացուցիչների խորհրդակցության (այսուհետ՝ խորհրդակցություն) արձանագրությամբ որոշված կոնտակտային անձանց</w:t>
      </w:r>
      <w:r w:rsidR="00C32948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էլեկտրոնային փոստի հասցեներով՝ լիազորված մարմինների (կազմակերպությունների)՝ Հանձնաժողով ուղարկված գրությունների հիման վրա։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Փոփոխությունների նախապատրաստված նախագիծը ներկայացնում է դասակարգչի օպերատորը՝ լիազորված մարմինների (կազմակերպությունների)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Հանձնաժողովի կողմից ուսումնասիրման համար։ </w:t>
      </w:r>
    </w:p>
    <w:p w:rsidR="000829CC" w:rsidRPr="005B2B2B" w:rsidRDefault="000829CC" w:rsidP="00C30A54">
      <w:pPr>
        <w:pStyle w:val="BodyText1"/>
        <w:shd w:val="clear" w:color="auto" w:fill="auto"/>
        <w:spacing w:after="160" w:line="350" w:lineRule="auto"/>
        <w:ind w:firstLine="780"/>
        <w:jc w:val="both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C30A54">
      <w:pPr>
        <w:pStyle w:val="BodyText1"/>
        <w:shd w:val="clear" w:color="auto" w:fill="auto"/>
        <w:spacing w:after="160" w:line="35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4. Փոփոխությունների նախագծի ուսումնասիրումը լիազորված մարմինների (կազմակերպությունների)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Հանձնաժողովի կողմից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33.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Լիազորված մարմինները (կազմակերպությունները)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</w:t>
      </w:r>
      <w:r w:rsidR="00C32948" w:rsidRPr="005B2B2B">
        <w:rPr>
          <w:rFonts w:ascii="Sylfaen" w:hAnsi="Sylfaen"/>
          <w:sz w:val="24"/>
          <w:szCs w:val="24"/>
        </w:rPr>
        <w:t>ն</w:t>
      </w:r>
      <w:r w:rsidRPr="005B2B2B">
        <w:rPr>
          <w:rFonts w:ascii="Sylfaen" w:hAnsi="Sylfaen"/>
          <w:sz w:val="24"/>
          <w:szCs w:val="24"/>
        </w:rPr>
        <w:t xml:space="preserve"> ապահովում են փոփոխությունների նախագծի ուսումնասիրումը՝ </w:t>
      </w:r>
      <w:r w:rsidR="00F24924" w:rsidRPr="005B2B2B">
        <w:rPr>
          <w:rFonts w:ascii="Sylfaen" w:hAnsi="Sylfaen"/>
          <w:sz w:val="24"/>
          <w:szCs w:val="24"/>
        </w:rPr>
        <w:t xml:space="preserve">էլեկտրոնային հասցեի միջոցով </w:t>
      </w:r>
      <w:r w:rsidRPr="005B2B2B">
        <w:rPr>
          <w:rFonts w:ascii="Sylfaen" w:hAnsi="Sylfaen"/>
          <w:sz w:val="24"/>
          <w:szCs w:val="24"/>
        </w:rPr>
        <w:t>այն ստանալու օրվանից 30 օրացուցային օրվա ընթացքում։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34.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Առարկությունների առկայության դեպքում լիազորված մարմինները (կազմակերպությունները) համապատասխան տեղեկատվություն են ուղարկում դասակարգչի օպերատորին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Հանձնաժողով՝ փոփոխությունների նախագծի ուսումնասիրման ժամկետի ընթացքում պաշտոնապես,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խորհրդակցությունների արձանագրությամբ սահմանված կոնտակտային անձանց</w:t>
      </w:r>
      <w:r w:rsidR="00C32948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էլեկտրոնային փոստի հասցեներով՝ աշխատանքային կարգով։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35.</w:t>
      </w:r>
      <w:r w:rsidR="00C30A54" w:rsidRPr="00C30A54">
        <w:rPr>
          <w:rFonts w:ascii="Sylfaen" w:hAnsi="Sylfaen"/>
          <w:sz w:val="24"/>
          <w:szCs w:val="24"/>
        </w:rPr>
        <w:tab/>
      </w:r>
      <w:r w:rsidR="00A52C90" w:rsidRPr="005B2B2B">
        <w:rPr>
          <w:rFonts w:ascii="Sylfaen" w:hAnsi="Sylfaen"/>
          <w:sz w:val="24"/>
          <w:szCs w:val="24"/>
        </w:rPr>
        <w:t>Ե</w:t>
      </w:r>
      <w:r w:rsidRPr="005B2B2B">
        <w:rPr>
          <w:rFonts w:ascii="Sylfaen" w:hAnsi="Sylfaen"/>
          <w:sz w:val="24"/>
          <w:szCs w:val="24"/>
        </w:rPr>
        <w:t>թե փոփոխությունների նախագծի ուսումնասիրման ժամկետի ընթացքում լիազորված մարմինների (կազմակերպությունների)</w:t>
      </w:r>
      <w:r w:rsidR="005B2B2B">
        <w:rPr>
          <w:rFonts w:ascii="Sylfaen" w:hAnsi="Sylfaen"/>
          <w:sz w:val="24"/>
          <w:szCs w:val="24"/>
        </w:rPr>
        <w:t xml:space="preserve"> եւ</w:t>
      </w:r>
      <w:r w:rsidRPr="005B2B2B">
        <w:rPr>
          <w:rFonts w:ascii="Sylfaen" w:hAnsi="Sylfaen"/>
          <w:sz w:val="24"/>
          <w:szCs w:val="24"/>
        </w:rPr>
        <w:t xml:space="preserve"> Հանձնաժողովի կողմից առարկությունների առկայության մասին տեղեկատվություն չի </w:t>
      </w:r>
      <w:r w:rsidR="00A52C90" w:rsidRPr="005B2B2B">
        <w:rPr>
          <w:rFonts w:ascii="Sylfaen" w:hAnsi="Sylfaen"/>
          <w:sz w:val="24"/>
          <w:szCs w:val="24"/>
        </w:rPr>
        <w:t>ստացվել</w:t>
      </w:r>
      <w:r w:rsidRPr="005B2B2B">
        <w:rPr>
          <w:rFonts w:ascii="Sylfaen" w:hAnsi="Sylfaen"/>
          <w:sz w:val="24"/>
          <w:szCs w:val="24"/>
        </w:rPr>
        <w:t>, փոփոխությունների նախագիծը համարվում է համաձայնեցված։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36.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օպերատորի կողմից պատրաստված փոփոխությունների նախագիծը՝ ըստ </w:t>
      </w:r>
      <w:r w:rsidR="00A52C90" w:rsidRPr="005B2B2B">
        <w:rPr>
          <w:rFonts w:ascii="Sylfaen" w:hAnsi="Sylfaen"/>
          <w:sz w:val="24"/>
          <w:szCs w:val="24"/>
        </w:rPr>
        <w:t xml:space="preserve">դրա </w:t>
      </w:r>
      <w:r w:rsidRPr="005B2B2B">
        <w:rPr>
          <w:rFonts w:ascii="Sylfaen" w:hAnsi="Sylfaen"/>
          <w:sz w:val="24"/>
          <w:szCs w:val="24"/>
        </w:rPr>
        <w:t xml:space="preserve">ուսումնասիրման </w:t>
      </w:r>
      <w:r w:rsidR="00A52C90" w:rsidRPr="005B2B2B">
        <w:rPr>
          <w:rFonts w:ascii="Sylfaen" w:hAnsi="Sylfaen"/>
          <w:sz w:val="24"/>
          <w:szCs w:val="24"/>
        </w:rPr>
        <w:t xml:space="preserve">արդյունքների, լիազորված մարմինների </w:t>
      </w:r>
      <w:r w:rsidR="00A52C90" w:rsidRPr="005B2B2B">
        <w:rPr>
          <w:rFonts w:ascii="Sylfaen" w:hAnsi="Sylfaen"/>
          <w:sz w:val="24"/>
          <w:szCs w:val="24"/>
        </w:rPr>
        <w:lastRenderedPageBreak/>
        <w:t xml:space="preserve">(կազմակերպությունների) կողմից </w:t>
      </w:r>
      <w:r w:rsidRPr="005B2B2B">
        <w:rPr>
          <w:rFonts w:ascii="Sylfaen" w:hAnsi="Sylfaen"/>
          <w:sz w:val="24"/>
          <w:szCs w:val="24"/>
        </w:rPr>
        <w:t>փոխանցվում է ադմինիստրատորին։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>Տարաձայնությունների առկայության դեպքում դրանք ենթակա են կարգավորման՝ սույն բաժնի 5-րդ ենթաբաժնին համապատասխան։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5. Տարաձայնությունների կարգավորումը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37.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փոփոխությունների նախագծի առանձին դիրքերի առնչությամբ տարաձայնությունները ենթակա են կարգավորման խորհրդակցության ժամանակ։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38.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առանձին դիրքերի առնչությամբ տարաձայնությունների կարգավորման նպատակով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>խորհրդակցության անցկացումը կազմակերպվում է Հանձնաժողովի այն դեպարտամենտի կողմից, որի իրավասության մեջ են մտնում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>Միության շրջանակներում դեղամիջոցների շրջանառության կարգավորման հարցերը։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39.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Խորհրդակցության արձանագրության պատճենն ուղարկվում է դասակարգչի օպերատորին պաշտոնապես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աշխատանքային կարգով՝ խորհրդակցության արձանագրության մեջ նշված էլեկտրոնային փոստի հասցեով, Հանձնաժողովի այն դեպարտամենտի կողմից, որի իրավասության մեջ են մտնում Միության շրջանակներում դեղամիջոցների շրջանառության </w:t>
      </w:r>
      <w:r w:rsidR="00A52C90" w:rsidRPr="005B2B2B">
        <w:rPr>
          <w:rFonts w:ascii="Sylfaen" w:hAnsi="Sylfaen"/>
          <w:sz w:val="24"/>
          <w:szCs w:val="24"/>
        </w:rPr>
        <w:t xml:space="preserve">կարգավորման </w:t>
      </w:r>
      <w:r w:rsidRPr="005B2B2B">
        <w:rPr>
          <w:rFonts w:ascii="Sylfaen" w:hAnsi="Sylfaen"/>
          <w:sz w:val="24"/>
          <w:szCs w:val="24"/>
        </w:rPr>
        <w:t>հարցերը։</w:t>
      </w:r>
    </w:p>
    <w:p w:rsidR="00D5408A" w:rsidRPr="005B2B2B" w:rsidRDefault="00D5408A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6. Դասակարգչի օպերատորի կողմից դասակարգչի մանրամասնեցված տեղեկությունների մեջ փոփոխություններ կատարելը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40.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 xml:space="preserve">Դասակարգչի օպերատորը դասակարգչի մեջ փոփոխություններ է կատարում փոփոխությունների նախագծի մասով առարկությունների բացակայության դեպքում՝ դրա ուսումնասիրման ժամկետի ընթացքում, կամ տարաձայնությունների </w:t>
      </w:r>
      <w:r w:rsidR="00CE25EE" w:rsidRPr="005B2B2B">
        <w:rPr>
          <w:rFonts w:ascii="Sylfaen" w:hAnsi="Sylfaen"/>
          <w:sz w:val="24"/>
          <w:szCs w:val="24"/>
        </w:rPr>
        <w:t xml:space="preserve">կարգավորումն </w:t>
      </w:r>
      <w:r w:rsidRPr="005B2B2B">
        <w:rPr>
          <w:rFonts w:ascii="Sylfaen" w:hAnsi="Sylfaen"/>
          <w:sz w:val="24"/>
          <w:szCs w:val="24"/>
        </w:rPr>
        <w:t>արձանագրող՝ խորհրդակցության արձանագրության պատճեն</w:t>
      </w:r>
      <w:r w:rsidR="00C758AF" w:rsidRPr="005B2B2B">
        <w:rPr>
          <w:rFonts w:ascii="Sylfaen" w:hAnsi="Sylfaen"/>
          <w:sz w:val="24"/>
          <w:szCs w:val="24"/>
        </w:rPr>
        <w:t>ն</w:t>
      </w:r>
      <w:r w:rsidRPr="005B2B2B">
        <w:rPr>
          <w:rFonts w:ascii="Sylfaen" w:hAnsi="Sylfaen"/>
          <w:sz w:val="24"/>
          <w:szCs w:val="24"/>
        </w:rPr>
        <w:t xml:space="preserve"> ստանալու փաստի հիման վրա։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41.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Դասակարգչի օպերատորը, սույն կարգի 18-25-րդ կետերին համապատասխան, ադմինիստրատորին է ներկայացնում դասակարգչում կատարված փոփոխությունների մասին տեղեկությունները</w:t>
      </w:r>
      <w:r w:rsidR="00C758AF" w:rsidRPr="005B2B2B">
        <w:rPr>
          <w:rFonts w:ascii="Sylfaen" w:hAnsi="Sylfaen"/>
          <w:sz w:val="24"/>
          <w:szCs w:val="24"/>
        </w:rPr>
        <w:t>՝</w:t>
      </w:r>
      <w:r w:rsidRPr="005B2B2B">
        <w:rPr>
          <w:rFonts w:ascii="Sylfaen" w:hAnsi="Sylfaen"/>
          <w:sz w:val="24"/>
          <w:szCs w:val="24"/>
        </w:rPr>
        <w:t xml:space="preserve"> Միության տեղեկատվական պորտալում հրապարակման համար՝ փոփոխությունների նախագծի ուսումնասիրման ժամկետն ավարտվելու օրվանից 10 աշխատանքային օրվա ընթացքում կամ տարաձայնությունների </w:t>
      </w:r>
      <w:r w:rsidR="00CE25EE" w:rsidRPr="005B2B2B">
        <w:rPr>
          <w:rFonts w:ascii="Sylfaen" w:hAnsi="Sylfaen"/>
          <w:sz w:val="24"/>
          <w:szCs w:val="24"/>
        </w:rPr>
        <w:t xml:space="preserve">կարգավորումն </w:t>
      </w:r>
      <w:r w:rsidRPr="005B2B2B">
        <w:rPr>
          <w:rFonts w:ascii="Sylfaen" w:hAnsi="Sylfaen"/>
          <w:sz w:val="24"/>
          <w:szCs w:val="24"/>
        </w:rPr>
        <w:t>արձանագրող խորհրդակցության արձանագրության պատճեն</w:t>
      </w:r>
      <w:r w:rsidR="00193DB2" w:rsidRPr="005B2B2B">
        <w:rPr>
          <w:rFonts w:ascii="Sylfaen" w:hAnsi="Sylfaen"/>
          <w:sz w:val="24"/>
          <w:szCs w:val="24"/>
        </w:rPr>
        <w:t>ն</w:t>
      </w:r>
      <w:r w:rsidRPr="005B2B2B">
        <w:rPr>
          <w:rFonts w:ascii="Sylfaen" w:hAnsi="Sylfaen"/>
          <w:sz w:val="24"/>
          <w:szCs w:val="24"/>
        </w:rPr>
        <w:t xml:space="preserve"> էլեկտրոնային փոստով ստանալու օրվանից 5 աշխատանքային օրվա ընթացքում։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42.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Միջոցառումների իրականացման արդյունքն է Միության տեղեկատվական պորտալում հրապարակված արդիականացված դասակարգիչը:</w:t>
      </w:r>
    </w:p>
    <w:p w:rsidR="00C30A54" w:rsidRDefault="00C30A54" w:rsidP="005B2B2B">
      <w:pPr>
        <w:spacing w:after="160" w:line="360" w:lineRule="auto"/>
        <w:rPr>
          <w:rFonts w:ascii="Sylfaen" w:hAnsi="Sylfaen"/>
          <w:lang w:val="en-US"/>
        </w:rPr>
      </w:pPr>
    </w:p>
    <w:p w:rsidR="00C30A54" w:rsidRDefault="00C30A54" w:rsidP="00C30A54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:rsidR="00C30A54" w:rsidRDefault="00C30A54" w:rsidP="00C30A54">
      <w:pPr>
        <w:spacing w:after="160" w:line="360" w:lineRule="auto"/>
        <w:jc w:val="center"/>
        <w:rPr>
          <w:rFonts w:ascii="Sylfaen" w:hAnsi="Sylfaen"/>
          <w:lang w:val="en-US"/>
        </w:rPr>
      </w:pPr>
    </w:p>
    <w:p w:rsidR="00C30A54" w:rsidRDefault="00C30A54" w:rsidP="005B2B2B">
      <w:pPr>
        <w:spacing w:after="160" w:line="360" w:lineRule="auto"/>
        <w:rPr>
          <w:rFonts w:ascii="Sylfaen" w:hAnsi="Sylfaen"/>
        </w:rPr>
        <w:sectPr w:rsidR="00C30A54" w:rsidSect="000A502C">
          <w:pgSz w:w="11907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ED10DE" w:rsidRPr="005B2B2B" w:rsidRDefault="000829CC" w:rsidP="00C30A54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ՀԱՎԵԼՎԱԾ ԹԻՎ 3</w:t>
      </w:r>
    </w:p>
    <w:p w:rsidR="00ED10DE" w:rsidRPr="005B2B2B" w:rsidRDefault="000829CC" w:rsidP="00C30A54">
      <w:pPr>
        <w:pStyle w:val="BodyText1"/>
        <w:shd w:val="clear" w:color="auto" w:fill="auto"/>
        <w:spacing w:after="160"/>
        <w:ind w:left="4820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դեղամիջոցների երկրորդային (սպառողական) փաթեթվածքների տեսակների դասակարգչի անձնագրի</w:t>
      </w:r>
    </w:p>
    <w:p w:rsidR="000829CC" w:rsidRPr="005B2B2B" w:rsidRDefault="000829CC" w:rsidP="005B2B2B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5B2B2B" w:rsidRDefault="000829CC" w:rsidP="00C30A54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>ՆԿԱՐԱԳՐՈՒԹՅՈՒՆ</w:t>
      </w:r>
    </w:p>
    <w:p w:rsidR="00ED10DE" w:rsidRPr="00C30A54" w:rsidRDefault="000829CC" w:rsidP="00C30A54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  <w:r w:rsidRPr="005B2B2B">
        <w:rPr>
          <w:rFonts w:ascii="Sylfaen" w:hAnsi="Sylfaen"/>
          <w:b/>
          <w:sz w:val="24"/>
          <w:szCs w:val="24"/>
        </w:rPr>
        <w:t xml:space="preserve">դեղամիջոցների երկրորդային (սպառողական) փաթեթվածքների </w:t>
      </w:r>
      <w:r w:rsidR="00C30A54" w:rsidRPr="00C30A54">
        <w:rPr>
          <w:rFonts w:ascii="Sylfaen" w:hAnsi="Sylfaen"/>
          <w:b/>
          <w:sz w:val="24"/>
          <w:szCs w:val="24"/>
        </w:rPr>
        <w:br/>
      </w:r>
      <w:r w:rsidRPr="005B2B2B">
        <w:rPr>
          <w:rFonts w:ascii="Sylfaen" w:hAnsi="Sylfaen"/>
          <w:b/>
          <w:sz w:val="24"/>
          <w:szCs w:val="24"/>
        </w:rPr>
        <w:t>տեսակների դասակարգչի կառուցվածքի</w:t>
      </w:r>
    </w:p>
    <w:p w:rsidR="00C30A54" w:rsidRPr="00C30A54" w:rsidRDefault="00C30A54" w:rsidP="00C30A54">
      <w:pPr>
        <w:pStyle w:val="BodyText1"/>
        <w:shd w:val="clear" w:color="auto" w:fill="auto"/>
        <w:spacing w:after="160"/>
        <w:ind w:left="1134" w:firstLine="0"/>
        <w:jc w:val="center"/>
        <w:rPr>
          <w:rFonts w:ascii="Sylfaen" w:hAnsi="Sylfaen" w:cs="Sylfaen"/>
          <w:sz w:val="24"/>
          <w:szCs w:val="24"/>
        </w:rPr>
      </w:pPr>
    </w:p>
    <w:p w:rsidR="00ED10DE" w:rsidRPr="00C30A54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Սույն Նկարագրությամբ սահմանվում են դեղամիջոցների երկ</w:t>
      </w:r>
      <w:r w:rsidR="00E5289C" w:rsidRPr="005B2B2B">
        <w:rPr>
          <w:rFonts w:ascii="Sylfaen" w:hAnsi="Sylfaen"/>
          <w:sz w:val="24"/>
          <w:szCs w:val="24"/>
        </w:rPr>
        <w:t>ր</w:t>
      </w:r>
      <w:r w:rsidRPr="005B2B2B">
        <w:rPr>
          <w:rFonts w:ascii="Sylfaen" w:hAnsi="Sylfaen"/>
          <w:sz w:val="24"/>
          <w:szCs w:val="24"/>
        </w:rPr>
        <w:t>որդային (</w:t>
      </w:r>
      <w:r w:rsidRPr="00C30A54">
        <w:rPr>
          <w:rFonts w:ascii="Sylfaen" w:hAnsi="Sylfaen"/>
          <w:spacing w:val="-6"/>
          <w:sz w:val="24"/>
          <w:szCs w:val="24"/>
        </w:rPr>
        <w:t>սպառողական)</w:t>
      </w:r>
      <w:r w:rsidR="00E5289C" w:rsidRPr="00C30A54">
        <w:rPr>
          <w:rFonts w:ascii="Sylfaen" w:hAnsi="Sylfaen"/>
          <w:spacing w:val="-6"/>
          <w:sz w:val="24"/>
          <w:szCs w:val="24"/>
        </w:rPr>
        <w:t xml:space="preserve"> փաթեթվածքների տեսակների</w:t>
      </w:r>
      <w:r w:rsidRPr="00C30A54">
        <w:rPr>
          <w:rFonts w:ascii="Sylfaen" w:hAnsi="Sylfaen"/>
          <w:spacing w:val="-6"/>
          <w:sz w:val="24"/>
          <w:szCs w:val="24"/>
        </w:rPr>
        <w:t xml:space="preserve"> դասակարգչի (այսուհետ՝ դասակարգիչ) կառուցվածքին ներկայացվող պահանջները, այդ թվում որոշվում են դասակարգչի </w:t>
      </w:r>
      <w:r w:rsidR="00E5289C" w:rsidRPr="00C30A54">
        <w:rPr>
          <w:rFonts w:ascii="Sylfaen" w:hAnsi="Sylfaen"/>
          <w:spacing w:val="-6"/>
          <w:sz w:val="24"/>
          <w:szCs w:val="24"/>
        </w:rPr>
        <w:t xml:space="preserve">վավերապայմանների </w:t>
      </w:r>
      <w:r w:rsidRPr="00C30A54">
        <w:rPr>
          <w:rFonts w:ascii="Sylfaen" w:hAnsi="Sylfaen"/>
          <w:spacing w:val="-6"/>
          <w:sz w:val="24"/>
          <w:szCs w:val="24"/>
        </w:rPr>
        <w:t xml:space="preserve">կազմը </w:t>
      </w:r>
      <w:r w:rsidR="005B2B2B" w:rsidRPr="00C30A54">
        <w:rPr>
          <w:rFonts w:ascii="Sylfaen" w:hAnsi="Sylfaen"/>
          <w:spacing w:val="-6"/>
          <w:sz w:val="24"/>
          <w:szCs w:val="24"/>
        </w:rPr>
        <w:t>եւ</w:t>
      </w:r>
      <w:r w:rsidRPr="00C30A54">
        <w:rPr>
          <w:rFonts w:ascii="Sylfaen" w:hAnsi="Sylfaen"/>
          <w:spacing w:val="-6"/>
          <w:sz w:val="24"/>
          <w:szCs w:val="24"/>
        </w:rPr>
        <w:t xml:space="preserve"> կառուցվածքը, վավերապայմանների արժեքների տիրույթները </w:t>
      </w:r>
      <w:r w:rsidR="005B2B2B" w:rsidRPr="00C30A54">
        <w:rPr>
          <w:rFonts w:ascii="Sylfaen" w:hAnsi="Sylfaen"/>
          <w:spacing w:val="-6"/>
          <w:sz w:val="24"/>
          <w:szCs w:val="24"/>
        </w:rPr>
        <w:t>եւ</w:t>
      </w:r>
      <w:r w:rsidRPr="00C30A54">
        <w:rPr>
          <w:rFonts w:ascii="Sylfaen" w:hAnsi="Sylfaen"/>
          <w:spacing w:val="-6"/>
          <w:sz w:val="24"/>
          <w:szCs w:val="24"/>
        </w:rPr>
        <w:t xml:space="preserve"> դրանց ձ</w:t>
      </w:r>
      <w:r w:rsidR="005B2B2B" w:rsidRPr="00C30A54">
        <w:rPr>
          <w:rFonts w:ascii="Sylfaen" w:hAnsi="Sylfaen"/>
          <w:spacing w:val="-6"/>
          <w:sz w:val="24"/>
          <w:szCs w:val="24"/>
        </w:rPr>
        <w:t>եւ</w:t>
      </w:r>
      <w:r w:rsidRPr="00C30A54">
        <w:rPr>
          <w:rFonts w:ascii="Sylfaen" w:hAnsi="Sylfaen"/>
          <w:spacing w:val="-6"/>
          <w:sz w:val="24"/>
          <w:szCs w:val="24"/>
        </w:rPr>
        <w:t>ավորման կանոնները: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2.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Դեղամիջոցների երկրորդային (սպառողական) փաթեթվածքների տեսակների դասակարգչի, ինչպես նա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դեղամիջոցների երկրորդային (սպառողական) փաթեթվածքների պատրաստման համար օգտագործվող նյութերի դասակարգչի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դեղամիջոցների երկրորդային (սպառողական) փաթեթվածքների հիմնական տեսակների </w:t>
      </w:r>
      <w:r w:rsidR="00E5289C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 xml:space="preserve">կառուցվածքը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վավերապայմանների կազմը բերված են 1-3-րդ աղյուսակներում, որոնցում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ավորվում են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դաշտերը (սյունակները)</w:t>
      </w:r>
      <w:r w:rsidR="00C758AF" w:rsidRPr="005B2B2B">
        <w:rPr>
          <w:rFonts w:ascii="Sylfaen" w:hAnsi="Sylfaen"/>
          <w:sz w:val="24"/>
          <w:szCs w:val="24"/>
        </w:rPr>
        <w:t>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«վավերապայմանի արժեքի տիրույթ»՝ տարրի իմաստը (իմաստաբանությունը) պարզաբանող տեքստ.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«վավերապայմանի արժեքի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ավորման կանոններ»՝ տարրի նշանակությունը հստակեցնող, դրա ձ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 xml:space="preserve">«բազմ.»՝ վավերապայմանների բազմաքանակություն. վավերապայմանի պարտադիր (կամընտրական) լինելը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հնարավոր կրկնությունների քանակը:</w:t>
      </w:r>
    </w:p>
    <w:p w:rsidR="00ED10DE" w:rsidRPr="005B2B2B" w:rsidRDefault="000829CC" w:rsidP="00C30A5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3.</w:t>
      </w:r>
      <w:r w:rsidR="00C30A54" w:rsidRPr="00C30A54">
        <w:rPr>
          <w:rFonts w:ascii="Sylfaen" w:hAnsi="Sylfaen"/>
          <w:sz w:val="24"/>
          <w:szCs w:val="24"/>
        </w:rPr>
        <w:tab/>
      </w:r>
      <w:r w:rsidRPr="005B2B2B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>յալ նշագրերը՝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n..*՝ վավերապայմանը պարտադիր է, պետք է կրկնվի n անգամ</w:t>
      </w:r>
      <w:r w:rsidR="003519F7" w:rsidRPr="005B2B2B">
        <w:rPr>
          <w:rFonts w:ascii="Sylfaen" w:hAnsi="Sylfaen"/>
          <w:sz w:val="24"/>
          <w:szCs w:val="24"/>
        </w:rPr>
        <w:t>ից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3519F7" w:rsidRPr="005B2B2B">
        <w:rPr>
          <w:rFonts w:ascii="Sylfaen" w:hAnsi="Sylfaen"/>
          <w:sz w:val="24"/>
          <w:szCs w:val="24"/>
        </w:rPr>
        <w:t xml:space="preserve">ոչ պակաս </w:t>
      </w:r>
      <w:r w:rsidRPr="005B2B2B">
        <w:rPr>
          <w:rFonts w:ascii="Sylfaen" w:hAnsi="Sylfaen"/>
          <w:sz w:val="24"/>
          <w:szCs w:val="24"/>
        </w:rPr>
        <w:t>(n &gt; 1).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n..m՝ վավերապայմանը պարտադիր է, պետք է կրկնվի n անգամ</w:t>
      </w:r>
      <w:r w:rsidR="003519F7" w:rsidRPr="005B2B2B">
        <w:rPr>
          <w:rFonts w:ascii="Sylfaen" w:hAnsi="Sylfaen"/>
          <w:sz w:val="24"/>
          <w:szCs w:val="24"/>
        </w:rPr>
        <w:t>ից ոչ պակաս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m անգամ</w:t>
      </w:r>
      <w:r w:rsidR="003519F7" w:rsidRPr="005B2B2B">
        <w:rPr>
          <w:rFonts w:ascii="Sylfaen" w:hAnsi="Sylfaen"/>
          <w:sz w:val="24"/>
          <w:szCs w:val="24"/>
        </w:rPr>
        <w:t>ից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3519F7" w:rsidRPr="005B2B2B">
        <w:rPr>
          <w:rFonts w:ascii="Sylfaen" w:hAnsi="Sylfaen"/>
          <w:sz w:val="24"/>
          <w:szCs w:val="24"/>
        </w:rPr>
        <w:t xml:space="preserve">ոչ ավելի </w:t>
      </w:r>
      <w:r w:rsidRPr="005B2B2B">
        <w:rPr>
          <w:rFonts w:ascii="Sylfaen" w:hAnsi="Sylfaen"/>
          <w:sz w:val="24"/>
          <w:szCs w:val="24"/>
        </w:rPr>
        <w:t>(n &gt; 1, m &gt; n).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ED10DE" w:rsidRPr="005B2B2B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ED10DE" w:rsidRDefault="000829CC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5B2B2B">
        <w:rPr>
          <w:rFonts w:ascii="Sylfaen" w:hAnsi="Sylfaen"/>
          <w:sz w:val="24"/>
          <w:szCs w:val="24"/>
        </w:rPr>
        <w:t>0..m՝ վավերապայմանը կամընտրական է, կարող է կրկնվել m անգամ</w:t>
      </w:r>
      <w:r w:rsidR="003519F7" w:rsidRPr="005B2B2B">
        <w:rPr>
          <w:rFonts w:ascii="Sylfaen" w:hAnsi="Sylfaen"/>
          <w:sz w:val="24"/>
          <w:szCs w:val="24"/>
        </w:rPr>
        <w:t>ից</w:t>
      </w:r>
      <w:r w:rsidRPr="005B2B2B">
        <w:rPr>
          <w:rFonts w:ascii="Sylfaen" w:hAnsi="Sylfaen"/>
          <w:sz w:val="24"/>
          <w:szCs w:val="24"/>
        </w:rPr>
        <w:t xml:space="preserve"> </w:t>
      </w:r>
      <w:r w:rsidR="003519F7" w:rsidRPr="005B2B2B">
        <w:rPr>
          <w:rFonts w:ascii="Sylfaen" w:hAnsi="Sylfaen"/>
          <w:sz w:val="24"/>
          <w:szCs w:val="24"/>
        </w:rPr>
        <w:t>ոչ</w:t>
      </w:r>
      <w:r w:rsidR="00C30A54" w:rsidRPr="00C30A54">
        <w:rPr>
          <w:rFonts w:ascii="Sylfaen" w:hAnsi="Sylfaen"/>
          <w:sz w:val="24"/>
          <w:szCs w:val="24"/>
        </w:rPr>
        <w:t> </w:t>
      </w:r>
      <w:r w:rsidR="003519F7" w:rsidRPr="005B2B2B">
        <w:rPr>
          <w:rFonts w:ascii="Sylfaen" w:hAnsi="Sylfaen"/>
          <w:sz w:val="24"/>
          <w:szCs w:val="24"/>
        </w:rPr>
        <w:t xml:space="preserve">ավելի </w:t>
      </w:r>
      <w:r w:rsidRPr="005B2B2B">
        <w:rPr>
          <w:rFonts w:ascii="Sylfaen" w:hAnsi="Sylfaen"/>
          <w:sz w:val="24"/>
          <w:szCs w:val="24"/>
        </w:rPr>
        <w:t>(m &gt; 1):</w:t>
      </w:r>
    </w:p>
    <w:p w:rsidR="00C30A54" w:rsidRPr="00C30A54" w:rsidRDefault="00C30A54" w:rsidP="005B2B2B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</w:p>
    <w:p w:rsidR="00ED10DE" w:rsidRPr="005B2B2B" w:rsidRDefault="00ED10DE" w:rsidP="005B2B2B">
      <w:pPr>
        <w:spacing w:after="160" w:line="360" w:lineRule="auto"/>
        <w:rPr>
          <w:rFonts w:ascii="Sylfaen" w:hAnsi="Sylfaen" w:cs="Sylfaen"/>
        </w:rPr>
        <w:sectPr w:rsidR="00ED10DE" w:rsidRPr="005B2B2B" w:rsidSect="000A502C">
          <w:pgSz w:w="11907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ED10DE" w:rsidRDefault="000829CC" w:rsidP="005B2B2B">
      <w:pPr>
        <w:pStyle w:val="BodyText1"/>
        <w:shd w:val="clear" w:color="auto" w:fill="auto"/>
        <w:spacing w:after="160"/>
        <w:ind w:firstLine="0"/>
        <w:jc w:val="right"/>
        <w:rPr>
          <w:rFonts w:ascii="Sylfaen" w:hAnsi="Sylfaen"/>
          <w:sz w:val="24"/>
          <w:szCs w:val="24"/>
          <w:lang w:val="en-US"/>
        </w:rPr>
      </w:pPr>
      <w:r w:rsidRPr="005B2B2B">
        <w:rPr>
          <w:rFonts w:ascii="Sylfaen" w:hAnsi="Sylfaen"/>
          <w:sz w:val="24"/>
          <w:szCs w:val="24"/>
        </w:rPr>
        <w:lastRenderedPageBreak/>
        <w:t>Աղյուսակ 1</w:t>
      </w:r>
    </w:p>
    <w:p w:rsidR="00ED10DE" w:rsidRPr="005B2B2B" w:rsidRDefault="000829CC" w:rsidP="00C30A54">
      <w:pPr>
        <w:pStyle w:val="BodyText1"/>
        <w:shd w:val="clear" w:color="auto" w:fill="auto"/>
        <w:spacing w:after="160"/>
        <w:ind w:left="567" w:right="537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Դեղամիջոցների երկրորդային (սպառողական) փաթեթվածքների տեսակների </w:t>
      </w:r>
      <w:r w:rsidR="00C30A54">
        <w:rPr>
          <w:rFonts w:ascii="Sylfaen" w:hAnsi="Sylfaen"/>
          <w:sz w:val="24"/>
          <w:szCs w:val="24"/>
          <w:lang w:val="en-US"/>
        </w:rPr>
        <w:br/>
      </w:r>
      <w:r w:rsidRPr="005B2B2B">
        <w:rPr>
          <w:rFonts w:ascii="Sylfaen" w:hAnsi="Sylfaen"/>
          <w:sz w:val="24"/>
          <w:szCs w:val="24"/>
        </w:rPr>
        <w:t xml:space="preserve">դասակարգչի կառուցվածքը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4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210"/>
        <w:gridCol w:w="281"/>
        <w:gridCol w:w="18"/>
        <w:gridCol w:w="4308"/>
        <w:gridCol w:w="3402"/>
        <w:gridCol w:w="5196"/>
        <w:gridCol w:w="711"/>
        <w:gridCol w:w="11"/>
      </w:tblGrid>
      <w:tr w:rsidR="000829CC" w:rsidRPr="005B2B2B" w:rsidTr="00C30A54">
        <w:trPr>
          <w:gridAfter w:val="1"/>
          <w:wAfter w:w="11" w:type="dxa"/>
          <w:tblHeader/>
          <w:jc w:val="center"/>
        </w:trPr>
        <w:tc>
          <w:tcPr>
            <w:tcW w:w="51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30A5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30A54">
            <w:pPr>
              <w:pStyle w:val="Other0"/>
              <w:shd w:val="clear" w:color="auto" w:fill="auto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30A5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C30A5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829CC" w:rsidRPr="005B2B2B" w:rsidTr="00CA0F83">
        <w:trPr>
          <w:gridAfter w:val="1"/>
          <w:wAfter w:w="11" w:type="dxa"/>
          <w:jc w:val="center"/>
        </w:trPr>
        <w:tc>
          <w:tcPr>
            <w:tcW w:w="51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421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</w:t>
            </w:r>
            <w:r w:rsidR="00C30A54" w:rsidRPr="00C30A5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մասին տեղեկությունները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2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1.1.</w:t>
            </w:r>
            <w:r w:rsidR="00C30A54" w:rsidRPr="00C30A5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տեսակի տեխնոլոգիական ծածկագիրը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 w:cs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\d{3}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ծածկագրային նշագիրը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 ծածկագրման մեթոդի օգտագործմամբ՝ դեղամիջոցների երկրորդային (սպառողական) փաթեթվածքների տեսակների դասակարգչի անձնագրի թիվ 1 հավելվածի համաձայն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292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1.2.</w:t>
            </w:r>
            <w:r w:rsidR="00C30A54" w:rsidRPr="00C30A5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տեսակի դասակարգման ծածկագիրը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B003A8" w:rsidRPr="005B2B2B">
              <w:rPr>
                <w:rFonts w:ascii="Sylfaen" w:hAnsi="Sylfaen"/>
                <w:sz w:val="20"/>
                <w:szCs w:val="20"/>
              </w:rPr>
              <w:t>ը</w:t>
            </w:r>
            <w:r w:rsidRPr="005B2B2B">
              <w:rPr>
                <w:rFonts w:ascii="Sylfaen" w:hAnsi="Sylfaen"/>
                <w:sz w:val="20"/>
                <w:szCs w:val="20"/>
              </w:rPr>
              <w:t>:</w:t>
            </w:r>
            <w:r w:rsidR="00F27264" w:rsidRPr="00F27264">
              <w:rPr>
                <w:rFonts w:ascii="Sylfaen" w:hAnsi="Sylfaen" w:cs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\d{10}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ծածկագրային նշագիրը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</w:t>
            </w:r>
            <w:r w:rsidR="003519F7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ծածկագրման մեթոդի օգտագործմամբ՝ դեղամիջոցների երկրորդային (սպառողական) փաթեթվածքների տեսակների դասակարգչի անձնագրի թիվ 1 հավելվածի համաձայն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292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</w:t>
            </w:r>
            <w:r w:rsidR="00C30A54" w:rsidRPr="00C30A5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տեսակի անվանումը ռուսերենով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B003A8" w:rsidRPr="005B2B2B">
              <w:rPr>
                <w:rFonts w:ascii="Sylfaen" w:hAnsi="Sylfaen"/>
                <w:sz w:val="20"/>
                <w:szCs w:val="20"/>
              </w:rPr>
              <w:t>ը</w:t>
            </w:r>
            <w:r w:rsidRPr="005B2B2B">
              <w:rPr>
                <w:rFonts w:ascii="Sylfaen" w:hAnsi="Sylfaen"/>
                <w:sz w:val="20"/>
                <w:szCs w:val="20"/>
              </w:rPr>
              <w:t>:</w:t>
            </w:r>
            <w:r w:rsidR="00F27264" w:rsidRPr="00F27264">
              <w:rPr>
                <w:rFonts w:ascii="Sylfaen" w:hAnsi="Sylfaen" w:cs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անվանումը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 բառակապակցության տեսքով՝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292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54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1.4.</w:t>
            </w:r>
            <w:r w:rsidR="00C30A54" w:rsidRPr="00C30A54">
              <w:rPr>
                <w:rFonts w:ascii="Sylfaen" w:hAnsi="Sylfaen"/>
                <w:sz w:val="20"/>
                <w:szCs w:val="20"/>
              </w:rPr>
              <w:tab/>
            </w:r>
            <w:r w:rsidR="003519F7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292" w:type="dxa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CA0F8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48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1B14CA" w:rsidRPr="005B2B2B">
              <w:rPr>
                <w:rFonts w:ascii="Sylfaen" w:hAnsi="Sylfaen"/>
                <w:sz w:val="20"/>
                <w:szCs w:val="20"/>
              </w:rPr>
              <w:t xml:space="preserve">Գործողության 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377D81" w:rsidRPr="005B2B2B">
              <w:rPr>
                <w:rFonts w:ascii="Sylfaen" w:hAnsi="Sylfaen"/>
                <w:sz w:val="20"/>
                <w:szCs w:val="20"/>
              </w:rPr>
              <w:t xml:space="preserve">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502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488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377D81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</w:t>
            </w:r>
            <w:r w:rsidR="00377D81" w:rsidRPr="005B2B2B">
              <w:rPr>
                <w:rFonts w:ascii="Sylfaen" w:hAnsi="Sylfaen"/>
                <w:sz w:val="20"/>
                <w:szCs w:val="20"/>
              </w:rPr>
              <w:t xml:space="preserve">մեկնարկը </w:t>
            </w:r>
            <w:r w:rsidRPr="005B2B2B">
              <w:rPr>
                <w:rFonts w:ascii="Sylfaen" w:hAnsi="Sylfaen"/>
                <w:sz w:val="20"/>
                <w:szCs w:val="20"/>
              </w:rPr>
              <w:t>կարգավորող ակտի մասին տեղեկությունները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502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 w:cs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783" w:type="dxa"/>
            <w:gridSpan w:val="3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 w:cs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502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9CC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gridAfter w:val="1"/>
          <w:wAfter w:w="11" w:type="dxa"/>
          <w:jc w:val="center"/>
        </w:trPr>
        <w:tc>
          <w:tcPr>
            <w:tcW w:w="502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F27264" w:rsidRDefault="000829CC" w:rsidP="00CA0F83">
            <w:pPr>
              <w:pStyle w:val="Other0"/>
              <w:shd w:val="clear" w:color="auto" w:fill="auto"/>
              <w:tabs>
                <w:tab w:val="left" w:pos="488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CA0F83">
        <w:trPr>
          <w:jc w:val="center"/>
        </w:trPr>
        <w:tc>
          <w:tcPr>
            <w:tcW w:w="5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F27264" w:rsidRDefault="000829CC" w:rsidP="00CA0F83">
            <w:pPr>
              <w:pStyle w:val="Other0"/>
              <w:shd w:val="clear" w:color="auto" w:fill="auto"/>
              <w:tabs>
                <w:tab w:val="left" w:pos="488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*.4.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="00377D81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ավարտը </w:t>
            </w:r>
            <w:r w:rsidR="00377D81" w:rsidRPr="005B2B2B">
              <w:rPr>
                <w:rFonts w:ascii="Sylfaen" w:hAnsi="Sylfaen"/>
                <w:sz w:val="20"/>
                <w:szCs w:val="20"/>
              </w:rPr>
              <w:t xml:space="preserve">կանոնակարգող </w:t>
            </w:r>
            <w:r w:rsidRPr="005B2B2B">
              <w:rPr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CA0F83">
        <w:trPr>
          <w:jc w:val="center"/>
        </w:trPr>
        <w:tc>
          <w:tcPr>
            <w:tcW w:w="80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CA0F83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F27264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*.4.1.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jc w:val="center"/>
        </w:trPr>
        <w:tc>
          <w:tcPr>
            <w:tcW w:w="801" w:type="dxa"/>
            <w:gridSpan w:val="4"/>
            <w:shd w:val="clear" w:color="auto" w:fill="FFFFFF"/>
          </w:tcPr>
          <w:p w:rsidR="00ED10DE" w:rsidRPr="005B2B2B" w:rsidRDefault="00ED10DE" w:rsidP="00CA0F83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F27264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*.4.2.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jc w:val="center"/>
        </w:trPr>
        <w:tc>
          <w:tcPr>
            <w:tcW w:w="801" w:type="dxa"/>
            <w:gridSpan w:val="4"/>
            <w:shd w:val="clear" w:color="auto" w:fill="FFFFFF"/>
          </w:tcPr>
          <w:p w:rsidR="00ED10DE" w:rsidRPr="005B2B2B" w:rsidRDefault="00ED10DE" w:rsidP="00CA0F8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F27264" w:rsidRDefault="000829CC" w:rsidP="00CA0F83">
            <w:pPr>
              <w:pStyle w:val="Other0"/>
              <w:shd w:val="clear" w:color="auto" w:fill="auto"/>
              <w:tabs>
                <w:tab w:val="left" w:pos="62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*.4.3.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D10DE" w:rsidRPr="005B2B2B" w:rsidRDefault="000829CC" w:rsidP="005B2B2B">
      <w:pPr>
        <w:pStyle w:val="BodyText1"/>
        <w:shd w:val="clear" w:color="auto" w:fill="auto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Աղյուսակ 2</w:t>
      </w:r>
    </w:p>
    <w:p w:rsidR="00ED10DE" w:rsidRPr="005B2B2B" w:rsidRDefault="000829CC" w:rsidP="00F27264">
      <w:pPr>
        <w:pStyle w:val="BodyText1"/>
        <w:shd w:val="clear" w:color="auto" w:fill="auto"/>
        <w:spacing w:after="160"/>
        <w:ind w:left="567" w:right="537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>Դեղամիջոցների երկրորդային (սպառողական)</w:t>
      </w:r>
      <w:r w:rsidR="005B2B2B">
        <w:rPr>
          <w:rFonts w:ascii="Sylfaen" w:hAnsi="Sylfaen"/>
          <w:sz w:val="24"/>
          <w:szCs w:val="24"/>
        </w:rPr>
        <w:t xml:space="preserve"> </w:t>
      </w:r>
      <w:r w:rsidRPr="005B2B2B">
        <w:rPr>
          <w:rFonts w:ascii="Sylfaen" w:hAnsi="Sylfaen"/>
          <w:sz w:val="24"/>
          <w:szCs w:val="24"/>
        </w:rPr>
        <w:t xml:space="preserve">փաթեթվածքների պատրաստման համար օգտագործվող նյութերի դասակարգչի կառուցվածքը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"/>
        <w:gridCol w:w="286"/>
        <w:gridCol w:w="281"/>
        <w:gridCol w:w="9"/>
        <w:gridCol w:w="4343"/>
        <w:gridCol w:w="3423"/>
        <w:gridCol w:w="5135"/>
        <w:gridCol w:w="631"/>
      </w:tblGrid>
      <w:tr w:rsidR="000829CC" w:rsidRPr="005B2B2B" w:rsidTr="005B2B2B">
        <w:trPr>
          <w:tblHeader/>
          <w:jc w:val="center"/>
        </w:trPr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24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829CC" w:rsidRPr="005B2B2B" w:rsidTr="00CA0F83">
        <w:trPr>
          <w:jc w:val="center"/>
        </w:trPr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403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պատրաստման համար օգտագործվող նյութի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B2B2B" w:rsidRPr="005B2B2B" w:rsidTr="00CA0F83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620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պատրաստման համար օգտագործվող նյութի ծածկագիրը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ծածկագրային նշագիրը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 ծածկագրման մեթոդի օգտագործմամբ՝ դեղամիջոցների երկրորդային (սպառողական) փաթեթվածքների տեսակների դասակարգչի անձնագրի թիվ 1 հավելվածի համաձայն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620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պատրաստման համար օգտագործվող նյութի անվանումը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անվանումը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ավորվում է </w:t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բառակապակցության տեսքով՝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ռուսերենով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620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Նյութերի համակցության կազմի մեջ մտնող նյութի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ծածկագրային նշագիրը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</w:t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ծածկագրման մեթոդի օգտագործմամբ՝ դեղամիջոցների երկրորդային (սպառողական) փաթեթվածքների տեսակների դասակարգչի անձնագրի թիվ 1 հավելվածի համաձայն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5B2B2B" w:rsidRPr="005B2B2B" w:rsidTr="00CA0F83">
        <w:trPr>
          <w:jc w:val="center"/>
        </w:trPr>
        <w:tc>
          <w:tcPr>
            <w:tcW w:w="219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620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1.4.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CA0F83">
        <w:trPr>
          <w:jc w:val="center"/>
        </w:trPr>
        <w:tc>
          <w:tcPr>
            <w:tcW w:w="50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652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1.4.1.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1B14CA" w:rsidRPr="005B2B2B">
              <w:rPr>
                <w:rFonts w:ascii="Sylfaen" w:hAnsi="Sylfaen"/>
                <w:sz w:val="20"/>
                <w:szCs w:val="20"/>
              </w:rPr>
              <w:t xml:space="preserve">Գործողության 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CA0F83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341828" w:rsidP="00F27264">
            <w:pPr>
              <w:pStyle w:val="Other0"/>
              <w:shd w:val="clear" w:color="auto" w:fill="auto"/>
              <w:tabs>
                <w:tab w:val="left" w:pos="652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.</w:t>
            </w:r>
            <w:r w:rsidRPr="005B2B2B">
              <w:rPr>
                <w:rFonts w:ascii="Sylfaen" w:hAnsi="Sylfaen"/>
                <w:sz w:val="20"/>
                <w:szCs w:val="20"/>
              </w:rPr>
              <w:t>4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.</w:t>
            </w:r>
            <w:r w:rsidRPr="005B2B2B">
              <w:rPr>
                <w:rFonts w:ascii="Sylfaen" w:hAnsi="Sylfaen"/>
                <w:sz w:val="20"/>
                <w:szCs w:val="20"/>
              </w:rPr>
              <w:t>2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մեկնարկը կանոնակարգող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</w:t>
            </w:r>
            <w:r w:rsidR="000A502C" w:rsidRPr="000A502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YYYY-MM-DD</w:t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F27264" w:rsidRDefault="000829CC" w:rsidP="00F27264">
            <w:pPr>
              <w:pStyle w:val="Other0"/>
              <w:shd w:val="clear" w:color="auto" w:fill="auto"/>
              <w:tabs>
                <w:tab w:val="left" w:pos="652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1.4.3.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5B2B2B">
        <w:trPr>
          <w:jc w:val="center"/>
        </w:trPr>
        <w:tc>
          <w:tcPr>
            <w:tcW w:w="50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F27264" w:rsidRDefault="000829CC" w:rsidP="00F27264">
            <w:pPr>
              <w:pStyle w:val="Other0"/>
              <w:shd w:val="clear" w:color="auto" w:fill="auto"/>
              <w:tabs>
                <w:tab w:val="left" w:pos="652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1.4.4.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ավարտը </w:t>
            </w:r>
            <w:r w:rsidR="00341828" w:rsidRPr="005B2B2B">
              <w:rPr>
                <w:rFonts w:ascii="Sylfaen" w:hAnsi="Sylfaen"/>
                <w:sz w:val="20"/>
                <w:szCs w:val="20"/>
              </w:rPr>
              <w:t xml:space="preserve">կանոնակարգող </w:t>
            </w:r>
            <w:r w:rsidRPr="005B2B2B">
              <w:rPr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5B2B2B">
        <w:trPr>
          <w:jc w:val="center"/>
        </w:trPr>
        <w:tc>
          <w:tcPr>
            <w:tcW w:w="79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F27264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F27264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ED10DE" w:rsidRPr="005B2B2B" w:rsidRDefault="00ED10DE" w:rsidP="00F27264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F27264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5B2B2B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:rsidR="00ED10DE" w:rsidRPr="005B2B2B" w:rsidRDefault="00ED10DE" w:rsidP="00F27264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F27264" w:rsidRDefault="000829CC" w:rsidP="00F27264">
            <w:pPr>
              <w:pStyle w:val="Other0"/>
              <w:shd w:val="clear" w:color="auto" w:fill="auto"/>
              <w:tabs>
                <w:tab w:val="left" w:pos="50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ամսաթվի նշագիրը՝ 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ԳՕՍՏ </w:t>
            </w:r>
            <w:r w:rsidRPr="005B2B2B">
              <w:rPr>
                <w:rFonts w:ascii="Sylfaen" w:hAnsi="Sylfaen"/>
                <w:sz w:val="20"/>
                <w:szCs w:val="20"/>
              </w:rPr>
              <w:t>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D10DE" w:rsidRPr="005B2B2B" w:rsidRDefault="000829CC" w:rsidP="005B2B2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lastRenderedPageBreak/>
        <w:t>Աղյուսակ 3</w:t>
      </w:r>
    </w:p>
    <w:p w:rsidR="00ED10DE" w:rsidRPr="005B2B2B" w:rsidRDefault="000829CC" w:rsidP="00F27264">
      <w:pPr>
        <w:pStyle w:val="BodyText1"/>
        <w:shd w:val="clear" w:color="auto" w:fill="auto"/>
        <w:spacing w:after="160"/>
        <w:ind w:left="567" w:right="537" w:firstLine="0"/>
        <w:jc w:val="center"/>
        <w:rPr>
          <w:rFonts w:ascii="Sylfaen" w:hAnsi="Sylfaen" w:cs="Sylfaen"/>
          <w:sz w:val="24"/>
          <w:szCs w:val="24"/>
        </w:rPr>
      </w:pPr>
      <w:r w:rsidRPr="005B2B2B">
        <w:rPr>
          <w:rFonts w:ascii="Sylfaen" w:hAnsi="Sylfaen"/>
          <w:sz w:val="24"/>
          <w:szCs w:val="24"/>
        </w:rPr>
        <w:t xml:space="preserve">Դեղամիջոցների երկրորդային (սպառողական) փաթեթվածքների հիմնական տեսակների </w:t>
      </w:r>
      <w:r w:rsidR="00F27264" w:rsidRPr="00F27264">
        <w:rPr>
          <w:rFonts w:ascii="Sylfaen" w:hAnsi="Sylfaen"/>
          <w:sz w:val="24"/>
          <w:szCs w:val="24"/>
        </w:rPr>
        <w:br/>
      </w:r>
      <w:r w:rsidR="009D3D95" w:rsidRPr="005B2B2B">
        <w:rPr>
          <w:rFonts w:ascii="Sylfaen" w:hAnsi="Sylfaen"/>
          <w:sz w:val="24"/>
          <w:szCs w:val="24"/>
        </w:rPr>
        <w:t xml:space="preserve">տեղեկագրքի </w:t>
      </w:r>
      <w:r w:rsidRPr="005B2B2B">
        <w:rPr>
          <w:rFonts w:ascii="Sylfaen" w:hAnsi="Sylfaen"/>
          <w:sz w:val="24"/>
          <w:szCs w:val="24"/>
        </w:rPr>
        <w:t xml:space="preserve">կառուցվածքը </w:t>
      </w:r>
      <w:r w:rsidR="005B2B2B">
        <w:rPr>
          <w:rFonts w:ascii="Sylfaen" w:hAnsi="Sylfaen"/>
          <w:sz w:val="24"/>
          <w:szCs w:val="24"/>
        </w:rPr>
        <w:t>եւ</w:t>
      </w:r>
      <w:r w:rsidRPr="005B2B2B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4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266"/>
        <w:gridCol w:w="12"/>
        <w:gridCol w:w="269"/>
        <w:gridCol w:w="16"/>
        <w:gridCol w:w="4361"/>
        <w:gridCol w:w="3423"/>
        <w:gridCol w:w="5102"/>
        <w:gridCol w:w="742"/>
        <w:gridCol w:w="7"/>
      </w:tblGrid>
      <w:tr w:rsidR="00ED10DE" w:rsidRPr="005B2B2B" w:rsidTr="000A502C">
        <w:trPr>
          <w:gridAfter w:val="1"/>
          <w:wAfter w:w="7" w:type="dxa"/>
          <w:tblHeader/>
          <w:jc w:val="center"/>
        </w:trPr>
        <w:tc>
          <w:tcPr>
            <w:tcW w:w="51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right="133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Վավերապայմանի արժեքի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D10DE" w:rsidRPr="005B2B2B" w:rsidTr="000A502C">
        <w:trPr>
          <w:gridAfter w:val="1"/>
          <w:wAfter w:w="7" w:type="dxa"/>
          <w:jc w:val="center"/>
        </w:trPr>
        <w:tc>
          <w:tcPr>
            <w:tcW w:w="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437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հիմնական տեսակի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ED10DE" w:rsidRPr="005B2B2B" w:rsidTr="000A502C">
        <w:trPr>
          <w:jc w:val="center"/>
        </w:trPr>
        <w:tc>
          <w:tcPr>
            <w:tcW w:w="23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441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հիմնական տեսակի ծածկագիր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 {3}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ծածկագրային նշագիրը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ավորվում է ծածկագրման մեթոդի օգտագործմամբ՝ դեղամիջոցների երկրորդային (սպառողական) փաթեթվածքների տեսակների դասակարգչի անձնագրի թիվ 1 հավելվածի համաձայն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230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441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Դեղամիջոցի երկրորդային (սպառողական) փաթեթվածքի հիմնական տեսակի անվանումը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անվանումը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ավորվում է բառակապակցության տեսքով՝ ռուսերենով 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230" w:type="dxa"/>
            <w:vMerge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441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B2B2B" w:rsidRPr="005B2B2B" w:rsidTr="000A502C">
        <w:trPr>
          <w:jc w:val="center"/>
        </w:trPr>
        <w:tc>
          <w:tcPr>
            <w:tcW w:w="230" w:type="dxa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0A502C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644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1B14CA" w:rsidRPr="005B2B2B">
              <w:rPr>
                <w:rFonts w:ascii="Sylfaen" w:hAnsi="Sylfaen"/>
                <w:sz w:val="20"/>
                <w:szCs w:val="20"/>
              </w:rPr>
              <w:t xml:space="preserve">Գործողության 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YYYY-MM-DD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մեկնարկի </w:t>
            </w:r>
            <w:r w:rsidRPr="005B2B2B">
              <w:rPr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496" w:type="dxa"/>
            <w:gridSpan w:val="2"/>
            <w:shd w:val="clear" w:color="auto" w:fill="FFFFFF"/>
          </w:tcPr>
          <w:p w:rsidR="00ED10DE" w:rsidRPr="005B2B2B" w:rsidRDefault="00ED10DE" w:rsidP="000A502C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9D3D95" w:rsidP="000A502C">
            <w:pPr>
              <w:pStyle w:val="Other0"/>
              <w:shd w:val="clear" w:color="auto" w:fill="auto"/>
              <w:tabs>
                <w:tab w:val="left" w:pos="644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.3.</w:t>
            </w:r>
            <w:r w:rsidRPr="005B2B2B">
              <w:rPr>
                <w:rFonts w:ascii="Sylfaen" w:hAnsi="Sylfaen"/>
                <w:sz w:val="20"/>
                <w:szCs w:val="20"/>
              </w:rPr>
              <w:t>2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մեկնարկը կանոնակարգող </w:t>
            </w:r>
            <w:r w:rsidR="000829CC" w:rsidRPr="005B2B2B">
              <w:rPr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2B2B" w:rsidRPr="005B2B2B" w:rsidTr="000A502C">
        <w:trPr>
          <w:jc w:val="center"/>
        </w:trPr>
        <w:tc>
          <w:tcPr>
            <w:tcW w:w="496" w:type="dxa"/>
            <w:gridSpan w:val="2"/>
            <w:shd w:val="clear" w:color="auto" w:fill="FFFFFF"/>
          </w:tcPr>
          <w:p w:rsidR="00ED10DE" w:rsidRPr="005B2B2B" w:rsidRDefault="00ED10DE" w:rsidP="000A502C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0A502C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*.1.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0A502C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6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77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0A502C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</w:t>
            </w:r>
            <w:r w:rsidR="00192AEF" w:rsidRPr="005B2B2B">
              <w:rPr>
                <w:rFonts w:ascii="Sylfaen" w:hAnsi="Sylfaen"/>
                <w:sz w:val="20"/>
                <w:szCs w:val="20"/>
              </w:rPr>
              <w:t>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777" w:type="dxa"/>
            <w:gridSpan w:val="4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0A502C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*.3.</w:t>
            </w:r>
            <w:r w:rsidR="00F27264" w:rsidRPr="000A502C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508" w:type="dxa"/>
            <w:gridSpan w:val="3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644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1.3.3.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10DE" w:rsidRPr="005B2B2B" w:rsidTr="000A502C">
        <w:trPr>
          <w:jc w:val="center"/>
        </w:trPr>
        <w:tc>
          <w:tcPr>
            <w:tcW w:w="508" w:type="dxa"/>
            <w:gridSpan w:val="3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0A502C">
            <w:pPr>
              <w:pStyle w:val="Other0"/>
              <w:shd w:val="clear" w:color="auto" w:fill="auto"/>
              <w:tabs>
                <w:tab w:val="left" w:pos="644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1.3.4.</w:t>
            </w:r>
            <w:r w:rsidR="00F272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Տեղեկագրքի </w:t>
            </w:r>
            <w:r w:rsidRPr="005B2B2B">
              <w:rPr>
                <w:rFonts w:ascii="Sylfaen" w:hAnsi="Sylfaen"/>
                <w:sz w:val="20"/>
                <w:szCs w:val="20"/>
              </w:rPr>
              <w:t xml:space="preserve">(դասակարգչի) գրառման գործողության ավարտը 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կանոնակարգող </w:t>
            </w:r>
            <w:r w:rsidRPr="005B2B2B">
              <w:rPr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10DE" w:rsidRPr="005B2B2B" w:rsidTr="000A502C">
        <w:trPr>
          <w:jc w:val="center"/>
        </w:trPr>
        <w:tc>
          <w:tcPr>
            <w:tcW w:w="79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DE" w:rsidRPr="000A502C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*.1.</w:t>
            </w:r>
            <w:r w:rsidR="00F27264" w:rsidRPr="000A502C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անմուշ՝ \d {5}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jc w:val="center"/>
        </w:trPr>
        <w:tc>
          <w:tcPr>
            <w:tcW w:w="793" w:type="dxa"/>
            <w:gridSpan w:val="5"/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0A502C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*.2.</w:t>
            </w:r>
            <w:r w:rsidR="00F27264" w:rsidRPr="000A502C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br/>
            </w:r>
            <w:r w:rsidRPr="005B2B2B">
              <w:rPr>
                <w:rFonts w:ascii="Sylfaen" w:hAnsi="Sylfaen"/>
                <w:sz w:val="20"/>
                <w:szCs w:val="20"/>
              </w:rPr>
              <w:t>Նվազագույն երկարությունը՝ 1</w:t>
            </w:r>
            <w:r w:rsidR="00192AEF" w:rsidRPr="005B2B2B">
              <w:rPr>
                <w:rFonts w:ascii="Sylfaen" w:hAnsi="Sylfaen"/>
                <w:sz w:val="20"/>
                <w:szCs w:val="20"/>
              </w:rPr>
              <w:t>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D10DE" w:rsidRPr="005B2B2B" w:rsidTr="000A502C">
        <w:trPr>
          <w:gridAfter w:val="1"/>
          <w:wAfter w:w="7" w:type="dxa"/>
          <w:jc w:val="center"/>
        </w:trPr>
        <w:tc>
          <w:tcPr>
            <w:tcW w:w="79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D10DE" w:rsidRPr="005B2B2B" w:rsidRDefault="00ED10DE" w:rsidP="005B2B2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0A502C" w:rsidRDefault="000829CC" w:rsidP="000A502C">
            <w:pPr>
              <w:pStyle w:val="Other0"/>
              <w:shd w:val="clear" w:color="auto" w:fill="auto"/>
              <w:tabs>
                <w:tab w:val="left" w:pos="48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*.3.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ab/>
            </w:r>
            <w:r w:rsidRPr="005B2B2B">
              <w:rPr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0DE" w:rsidRPr="005B2B2B" w:rsidRDefault="000829CC" w:rsidP="00F27264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համապատասխան՝</w:t>
            </w:r>
            <w:r w:rsidR="00F27264" w:rsidRPr="00F272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YYYY-MM-DD</w:t>
            </w:r>
            <w:r w:rsidR="009D3D95" w:rsidRPr="005B2B2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2B2B">
              <w:rPr>
                <w:rFonts w:ascii="Sylfaen" w:hAnsi="Sylfaen"/>
                <w:sz w:val="20"/>
                <w:szCs w:val="20"/>
              </w:rPr>
              <w:t>ձ</w:t>
            </w:r>
            <w:r w:rsidR="005B2B2B" w:rsidRPr="005B2B2B">
              <w:rPr>
                <w:rFonts w:ascii="Sylfaen" w:hAnsi="Sylfaen"/>
                <w:sz w:val="20"/>
                <w:szCs w:val="20"/>
              </w:rPr>
              <w:t>եւ</w:t>
            </w:r>
            <w:r w:rsidRPr="005B2B2B">
              <w:rPr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DE" w:rsidRPr="005B2B2B" w:rsidRDefault="000829CC" w:rsidP="000A502C">
            <w:pPr>
              <w:pStyle w:val="Other0"/>
              <w:shd w:val="clear" w:color="auto" w:fill="auto"/>
              <w:spacing w:after="120" w:line="240" w:lineRule="auto"/>
              <w:ind w:right="132" w:firstLine="0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DE" w:rsidRPr="005B2B2B" w:rsidRDefault="000829CC" w:rsidP="005B2B2B">
            <w:pPr>
              <w:pStyle w:val="Other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2B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D10DE" w:rsidRDefault="00ED10DE" w:rsidP="005B2B2B">
      <w:pPr>
        <w:spacing w:after="160" w:line="360" w:lineRule="auto"/>
        <w:rPr>
          <w:rFonts w:ascii="Sylfaen" w:hAnsi="Sylfaen" w:cs="Sylfaen"/>
          <w:lang w:val="en-US"/>
        </w:rPr>
      </w:pPr>
    </w:p>
    <w:p w:rsidR="00DC3898" w:rsidRPr="00DC3898" w:rsidRDefault="00DC3898" w:rsidP="00DC3898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_____________________</w:t>
      </w:r>
    </w:p>
    <w:sectPr w:rsidR="00DC3898" w:rsidRPr="00DC3898" w:rsidSect="000A502C">
      <w:pgSz w:w="16840" w:h="11907" w:code="9"/>
      <w:pgMar w:top="1418" w:right="1418" w:bottom="1418" w:left="1418" w:header="0" w:footer="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6CC" w:rsidRDefault="00D536CC" w:rsidP="00ED10DE">
      <w:r>
        <w:separator/>
      </w:r>
    </w:p>
  </w:endnote>
  <w:endnote w:type="continuationSeparator" w:id="0">
    <w:p w:rsidR="00D536CC" w:rsidRDefault="00D536CC" w:rsidP="00E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420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A502C" w:rsidRPr="000A502C" w:rsidRDefault="00EB6E6C">
        <w:pPr>
          <w:pStyle w:val="Footer"/>
          <w:jc w:val="center"/>
          <w:rPr>
            <w:rFonts w:ascii="Sylfaen" w:hAnsi="Sylfaen"/>
          </w:rPr>
        </w:pPr>
        <w:r w:rsidRPr="000A502C">
          <w:rPr>
            <w:rFonts w:ascii="Sylfaen" w:hAnsi="Sylfaen"/>
          </w:rPr>
          <w:fldChar w:fldCharType="begin"/>
        </w:r>
        <w:r w:rsidR="000A502C" w:rsidRPr="000A502C">
          <w:rPr>
            <w:rFonts w:ascii="Sylfaen" w:hAnsi="Sylfaen"/>
          </w:rPr>
          <w:instrText xml:space="preserve"> PAGE   \* MERGEFORMAT </w:instrText>
        </w:r>
        <w:r w:rsidRPr="000A502C">
          <w:rPr>
            <w:rFonts w:ascii="Sylfaen" w:hAnsi="Sylfaen"/>
          </w:rPr>
          <w:fldChar w:fldCharType="separate"/>
        </w:r>
        <w:r w:rsidR="003A70A0">
          <w:rPr>
            <w:rFonts w:ascii="Sylfaen" w:hAnsi="Sylfaen"/>
            <w:noProof/>
          </w:rPr>
          <w:t>2</w:t>
        </w:r>
        <w:r w:rsidRPr="000A502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6CC" w:rsidRDefault="00D536CC"/>
  </w:footnote>
  <w:footnote w:type="continuationSeparator" w:id="0">
    <w:p w:rsidR="00D536CC" w:rsidRDefault="00D536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0DE"/>
    <w:rsid w:val="0005319E"/>
    <w:rsid w:val="000645BF"/>
    <w:rsid w:val="000829CC"/>
    <w:rsid w:val="00096CE6"/>
    <w:rsid w:val="000A502C"/>
    <w:rsid w:val="00140E2C"/>
    <w:rsid w:val="001649F7"/>
    <w:rsid w:val="00185A71"/>
    <w:rsid w:val="00192AEF"/>
    <w:rsid w:val="00193DB2"/>
    <w:rsid w:val="00195071"/>
    <w:rsid w:val="001B14CA"/>
    <w:rsid w:val="001C508D"/>
    <w:rsid w:val="001F7BB4"/>
    <w:rsid w:val="0021090F"/>
    <w:rsid w:val="00220344"/>
    <w:rsid w:val="00232302"/>
    <w:rsid w:val="00291F5E"/>
    <w:rsid w:val="002B0B9A"/>
    <w:rsid w:val="002B177F"/>
    <w:rsid w:val="002C64D9"/>
    <w:rsid w:val="003224CD"/>
    <w:rsid w:val="00341828"/>
    <w:rsid w:val="003519F7"/>
    <w:rsid w:val="003555DE"/>
    <w:rsid w:val="0036496F"/>
    <w:rsid w:val="00377D81"/>
    <w:rsid w:val="003A70A0"/>
    <w:rsid w:val="00487920"/>
    <w:rsid w:val="004A6D9E"/>
    <w:rsid w:val="004B6DF6"/>
    <w:rsid w:val="004C4456"/>
    <w:rsid w:val="004F1714"/>
    <w:rsid w:val="00566FC3"/>
    <w:rsid w:val="00567F06"/>
    <w:rsid w:val="00590EA7"/>
    <w:rsid w:val="005B2B2B"/>
    <w:rsid w:val="005B6556"/>
    <w:rsid w:val="005D27C7"/>
    <w:rsid w:val="0062349D"/>
    <w:rsid w:val="00653BE1"/>
    <w:rsid w:val="00675393"/>
    <w:rsid w:val="006A4C4F"/>
    <w:rsid w:val="006B585A"/>
    <w:rsid w:val="006C201B"/>
    <w:rsid w:val="006F5228"/>
    <w:rsid w:val="006F66A3"/>
    <w:rsid w:val="00726A11"/>
    <w:rsid w:val="00732DF6"/>
    <w:rsid w:val="0073561E"/>
    <w:rsid w:val="00752AC0"/>
    <w:rsid w:val="00771FE9"/>
    <w:rsid w:val="007F405E"/>
    <w:rsid w:val="00836849"/>
    <w:rsid w:val="00861EF3"/>
    <w:rsid w:val="00866928"/>
    <w:rsid w:val="008A39B6"/>
    <w:rsid w:val="008B1521"/>
    <w:rsid w:val="008D5E8D"/>
    <w:rsid w:val="00950B47"/>
    <w:rsid w:val="00953AFE"/>
    <w:rsid w:val="009562E8"/>
    <w:rsid w:val="009D3D95"/>
    <w:rsid w:val="00A32152"/>
    <w:rsid w:val="00A52C90"/>
    <w:rsid w:val="00A54DF9"/>
    <w:rsid w:val="00A73103"/>
    <w:rsid w:val="00A8611E"/>
    <w:rsid w:val="00AA6020"/>
    <w:rsid w:val="00AA6B08"/>
    <w:rsid w:val="00B003A8"/>
    <w:rsid w:val="00B15E56"/>
    <w:rsid w:val="00B358C5"/>
    <w:rsid w:val="00B61221"/>
    <w:rsid w:val="00B82852"/>
    <w:rsid w:val="00BD50B2"/>
    <w:rsid w:val="00BD60CB"/>
    <w:rsid w:val="00C30A54"/>
    <w:rsid w:val="00C32948"/>
    <w:rsid w:val="00C65EC7"/>
    <w:rsid w:val="00C758AF"/>
    <w:rsid w:val="00C9597F"/>
    <w:rsid w:val="00CA0F83"/>
    <w:rsid w:val="00CB151E"/>
    <w:rsid w:val="00CE25EE"/>
    <w:rsid w:val="00CE3A96"/>
    <w:rsid w:val="00D13E64"/>
    <w:rsid w:val="00D536CC"/>
    <w:rsid w:val="00D5408A"/>
    <w:rsid w:val="00D646E9"/>
    <w:rsid w:val="00D801FD"/>
    <w:rsid w:val="00DB1EFF"/>
    <w:rsid w:val="00DC3898"/>
    <w:rsid w:val="00E2453F"/>
    <w:rsid w:val="00E27482"/>
    <w:rsid w:val="00E5289C"/>
    <w:rsid w:val="00EA041E"/>
    <w:rsid w:val="00EB6E6C"/>
    <w:rsid w:val="00EC66ED"/>
    <w:rsid w:val="00ED10DE"/>
    <w:rsid w:val="00F24924"/>
    <w:rsid w:val="00F27264"/>
    <w:rsid w:val="00F34D0C"/>
    <w:rsid w:val="00F4144D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500DF-D2E5-4750-BCBA-88D8A5D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10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">
    <w:name w:val="Body Text1"/>
    <w:basedOn w:val="Normal"/>
    <w:link w:val="Bodytext"/>
    <w:qFormat/>
    <w:rsid w:val="00ED10DE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D10DE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Normal"/>
    <w:link w:val="Other"/>
    <w:rsid w:val="00ED10DE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2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0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0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A502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02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02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29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31</cp:revision>
  <dcterms:created xsi:type="dcterms:W3CDTF">2019-07-17T07:40:00Z</dcterms:created>
  <dcterms:modified xsi:type="dcterms:W3CDTF">2022-08-03T13:01:00Z</dcterms:modified>
</cp:coreProperties>
</file>