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FB81" w14:textId="77777777" w:rsidR="00AF372C" w:rsidRPr="00A06AAE" w:rsidRDefault="00403AA8" w:rsidP="00251D15">
      <w:pPr>
        <w:pStyle w:val="Bodytext20"/>
        <w:shd w:val="clear" w:color="auto" w:fill="auto"/>
        <w:spacing w:before="0" w:after="160" w:line="360" w:lineRule="auto"/>
        <w:ind w:left="4536" w:firstLine="0"/>
        <w:jc w:val="center"/>
        <w:rPr>
          <w:rFonts w:ascii="Sylfaen" w:hAnsi="Sylfaen"/>
          <w:sz w:val="24"/>
          <w:szCs w:val="24"/>
        </w:rPr>
      </w:pPr>
      <w:r w:rsidRPr="00A06AAE">
        <w:rPr>
          <w:rStyle w:val="Bodytext215pt"/>
          <w:rFonts w:ascii="Sylfaen" w:hAnsi="Sylfaen"/>
          <w:sz w:val="24"/>
          <w:szCs w:val="24"/>
        </w:rPr>
        <w:t>ՀԱՍՏԱՏՎԱԾ Է</w:t>
      </w:r>
    </w:p>
    <w:p w14:paraId="452E5C34" w14:textId="77777777" w:rsidR="00AF372C" w:rsidRPr="00A06AAE" w:rsidRDefault="00403AA8" w:rsidP="00251D15">
      <w:pPr>
        <w:pStyle w:val="Bodytext20"/>
        <w:shd w:val="clear" w:color="auto" w:fill="auto"/>
        <w:spacing w:before="0" w:after="160" w:line="360" w:lineRule="auto"/>
        <w:ind w:left="4536" w:firstLine="0"/>
        <w:jc w:val="center"/>
        <w:rPr>
          <w:rFonts w:ascii="Sylfaen" w:hAnsi="Sylfaen"/>
          <w:sz w:val="24"/>
          <w:szCs w:val="24"/>
        </w:rPr>
      </w:pPr>
      <w:r w:rsidRPr="00A06AAE">
        <w:rPr>
          <w:rStyle w:val="Bodytext215pt"/>
          <w:rFonts w:ascii="Sylfaen" w:hAnsi="Sylfaen"/>
          <w:sz w:val="24"/>
          <w:szCs w:val="24"/>
        </w:rPr>
        <w:t>Եվրասիական տնտեսական բարձրագույն</w:t>
      </w:r>
      <w:r w:rsidR="00CA7A0E">
        <w:rPr>
          <w:rStyle w:val="Bodytext215pt"/>
          <w:rFonts w:ascii="Sylfaen" w:hAnsi="Sylfaen"/>
          <w:sz w:val="24"/>
          <w:szCs w:val="24"/>
        </w:rPr>
        <w:t> </w:t>
      </w:r>
      <w:r w:rsidRPr="00A06AAE">
        <w:rPr>
          <w:rStyle w:val="Bodytext215pt"/>
          <w:rFonts w:ascii="Sylfaen" w:hAnsi="Sylfaen"/>
          <w:sz w:val="24"/>
          <w:szCs w:val="24"/>
        </w:rPr>
        <w:t>խորհրդի</w:t>
      </w:r>
      <w:r w:rsidR="00251D15">
        <w:rPr>
          <w:rStyle w:val="Bodytext215pt"/>
          <w:rFonts w:ascii="Sylfaen" w:hAnsi="Sylfaen"/>
          <w:sz w:val="24"/>
          <w:szCs w:val="24"/>
        </w:rPr>
        <w:br/>
        <w:t xml:space="preserve">20      թվականի          թիվ        </w:t>
      </w:r>
      <w:r w:rsidRPr="00A06AAE">
        <w:rPr>
          <w:rStyle w:val="Bodytext215pt"/>
          <w:rFonts w:ascii="Sylfaen" w:hAnsi="Sylfaen"/>
          <w:sz w:val="24"/>
          <w:szCs w:val="24"/>
        </w:rPr>
        <w:t xml:space="preserve"> որոշմամբ</w:t>
      </w:r>
    </w:p>
    <w:p w14:paraId="1E9416A7" w14:textId="77777777" w:rsidR="005D4B55" w:rsidRPr="00A06AAE" w:rsidRDefault="005D4B55" w:rsidP="00251D15">
      <w:pPr>
        <w:pStyle w:val="Bodytext70"/>
        <w:shd w:val="clear" w:color="auto" w:fill="auto"/>
        <w:spacing w:before="0" w:after="160" w:line="360" w:lineRule="auto"/>
        <w:ind w:left="567" w:right="566"/>
        <w:rPr>
          <w:rStyle w:val="Bodytext7Spacing2pt"/>
          <w:rFonts w:ascii="Sylfaen" w:hAnsi="Sylfaen"/>
          <w:b/>
          <w:bCs/>
          <w:spacing w:val="0"/>
          <w:sz w:val="24"/>
          <w:szCs w:val="24"/>
        </w:rPr>
      </w:pPr>
    </w:p>
    <w:p w14:paraId="3235BD64" w14:textId="77777777" w:rsidR="00AF372C" w:rsidRPr="00A06AAE" w:rsidRDefault="00403AA8" w:rsidP="00251D15">
      <w:pPr>
        <w:pStyle w:val="Bodytext70"/>
        <w:shd w:val="clear" w:color="auto" w:fill="auto"/>
        <w:spacing w:before="0" w:after="160" w:line="360" w:lineRule="auto"/>
        <w:ind w:left="567" w:right="566"/>
        <w:rPr>
          <w:rFonts w:ascii="Sylfaen" w:hAnsi="Sylfaen"/>
          <w:sz w:val="24"/>
          <w:szCs w:val="24"/>
        </w:rPr>
      </w:pPr>
      <w:r w:rsidRPr="00A06AAE">
        <w:rPr>
          <w:rStyle w:val="Bodytext7Spacing2pt"/>
          <w:rFonts w:ascii="Sylfaen" w:hAnsi="Sylfaen"/>
          <w:b/>
          <w:spacing w:val="0"/>
          <w:sz w:val="24"/>
          <w:szCs w:val="24"/>
        </w:rPr>
        <w:t>ԾՐԱԳԻՐ</w:t>
      </w:r>
    </w:p>
    <w:p w14:paraId="52AF6C0F" w14:textId="77777777" w:rsidR="00AF372C" w:rsidRPr="00A06AAE" w:rsidRDefault="00403AA8" w:rsidP="00251D15">
      <w:pPr>
        <w:pStyle w:val="Bodytext70"/>
        <w:shd w:val="clear" w:color="auto" w:fill="auto"/>
        <w:spacing w:before="0" w:after="160" w:line="360" w:lineRule="auto"/>
        <w:ind w:left="567" w:right="566"/>
        <w:rPr>
          <w:rFonts w:ascii="Sylfaen" w:hAnsi="Sylfaen"/>
          <w:sz w:val="24"/>
          <w:szCs w:val="24"/>
        </w:rPr>
      </w:pPr>
      <w:r w:rsidRPr="00A06AAE">
        <w:rPr>
          <w:rFonts w:ascii="Sylfaen" w:hAnsi="Sylfaen"/>
          <w:sz w:val="24"/>
          <w:szCs w:val="24"/>
        </w:rPr>
        <w:t>Եվրասիական տնտեսական միության էլեկտրաէներգետիկական ընդհանուր շուկայի ձ</w:t>
      </w:r>
      <w:r w:rsidR="00611A0F">
        <w:rPr>
          <w:rFonts w:ascii="Sylfaen" w:hAnsi="Sylfaen"/>
          <w:sz w:val="24"/>
          <w:szCs w:val="24"/>
        </w:rPr>
        <w:t>եւ</w:t>
      </w:r>
      <w:r w:rsidRPr="00A06AAE">
        <w:rPr>
          <w:rFonts w:ascii="Sylfaen" w:hAnsi="Sylfaen"/>
          <w:sz w:val="24"/>
          <w:szCs w:val="24"/>
        </w:rPr>
        <w:t>ավորման</w:t>
      </w:r>
    </w:p>
    <w:p w14:paraId="2ED16746" w14:textId="77777777" w:rsidR="005D4B55" w:rsidRPr="00A06AAE" w:rsidRDefault="005D4B55" w:rsidP="00251D15">
      <w:pPr>
        <w:pStyle w:val="Bodytext20"/>
        <w:shd w:val="clear" w:color="auto" w:fill="auto"/>
        <w:spacing w:before="0" w:after="160" w:line="360" w:lineRule="auto"/>
        <w:ind w:left="567" w:right="566" w:firstLine="0"/>
        <w:jc w:val="center"/>
        <w:rPr>
          <w:rStyle w:val="Bodytext215pt"/>
          <w:rFonts w:ascii="Sylfaen" w:hAnsi="Sylfaen"/>
          <w:sz w:val="24"/>
          <w:szCs w:val="24"/>
        </w:rPr>
      </w:pPr>
    </w:p>
    <w:p w14:paraId="3273AA85" w14:textId="77777777" w:rsidR="00AF372C" w:rsidRPr="00A06AAE" w:rsidRDefault="00403AA8" w:rsidP="00251D15">
      <w:pPr>
        <w:pStyle w:val="Bodytext20"/>
        <w:shd w:val="clear" w:color="auto" w:fill="auto"/>
        <w:spacing w:before="0" w:after="160" w:line="360" w:lineRule="auto"/>
        <w:ind w:left="567" w:right="566" w:firstLine="0"/>
        <w:jc w:val="center"/>
        <w:rPr>
          <w:rFonts w:ascii="Sylfaen" w:hAnsi="Sylfaen"/>
          <w:sz w:val="24"/>
          <w:szCs w:val="24"/>
        </w:rPr>
      </w:pPr>
      <w:r w:rsidRPr="00A06AAE">
        <w:rPr>
          <w:rStyle w:val="Bodytext215pt"/>
          <w:rFonts w:ascii="Sylfaen" w:hAnsi="Sylfaen"/>
          <w:sz w:val="24"/>
          <w:szCs w:val="24"/>
        </w:rPr>
        <w:t>Ներածություն</w:t>
      </w:r>
    </w:p>
    <w:p w14:paraId="1A616BBD"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Եվրասիական տնտեսական միության (այսուհետ՝ Միություն) էլեկտրաէներգետիկական ընդհանուր շուկան՝ զուգահեռ աշխատող էլեկտրաէներգետիկական համակարգերի վրա հիմնված՝ Միության անդամ պետությունների (այսուհետ՝ անդամ պետություններ) էլեկտրաէներգետիկական ներքին մեծածախ շուկաների սուբյեկտների միջեւ հարաբերությունների համակարգ է՝ կապված էլեկտրական էներգիայի (հզորության) առք ու վաճառքի հետ, որը գործում է Միության էլեկտրաէներգետիկական ընդհանուր շուկան կարգավորող ակտերի եւ Միության էլեկտրաէներգետիկական ընդհանուր շուկայի սուբյեկտների միջեւ համապատասխան պայմանագրերի հիման վրա:</w:t>
      </w:r>
    </w:p>
    <w:p w14:paraId="266EE6B6"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 xml:space="preserve">ավորումն իրականացվում է «Էլեկտրաէներգետիկայի ոլորտում բնական մենաշնորհների սուբյեկտների ծառայությունների հասանելիության ապահովման, այդ թվում՝ գնագոյացման </w:t>
      </w:r>
      <w:r w:rsidR="00611A0F">
        <w:rPr>
          <w:rStyle w:val="Bodytext215pt"/>
          <w:rFonts w:ascii="Sylfaen" w:hAnsi="Sylfaen"/>
          <w:sz w:val="24"/>
          <w:szCs w:val="24"/>
        </w:rPr>
        <w:t>եւ</w:t>
      </w:r>
      <w:r w:rsidRPr="00A06AAE">
        <w:rPr>
          <w:rStyle w:val="Bodytext215pt"/>
          <w:rFonts w:ascii="Sylfaen" w:hAnsi="Sylfaen"/>
          <w:sz w:val="24"/>
          <w:szCs w:val="24"/>
        </w:rPr>
        <w:t xml:space="preserve"> սակագնային քաղաքականության հիմունքների մասին» արձանագրության («Եվրասիական տնտեսական միության մասին» 2014 թվականի մայիսի 29-ի պայմանագրի 21-րդ հավելված) 5-րդ կետում նշված սկզբունքների հիման վրա։</w:t>
      </w:r>
    </w:p>
    <w:p w14:paraId="07959EAD" w14:textId="77777777" w:rsidR="00AF372C" w:rsidRPr="00A06AAE" w:rsidRDefault="00403AA8" w:rsidP="004C2C67">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lastRenderedPageBreak/>
        <w:t xml:space="preserve">«Եվրասիական տնտեսական միության մասին» 2014 թվականի մայիսի 29-ի պայմանագրի (այսուհետ՝ Պայմանագիր) 81-րդ </w:t>
      </w:r>
      <w:r w:rsidR="00611A0F">
        <w:rPr>
          <w:rStyle w:val="Bodytext215pt"/>
          <w:rFonts w:ascii="Sylfaen" w:hAnsi="Sylfaen"/>
          <w:sz w:val="24"/>
          <w:szCs w:val="24"/>
        </w:rPr>
        <w:t>եւ</w:t>
      </w:r>
      <w:r w:rsidRPr="00A06AAE">
        <w:rPr>
          <w:rStyle w:val="Bodytext215pt"/>
          <w:rFonts w:ascii="Sylfaen" w:hAnsi="Sylfaen"/>
          <w:sz w:val="24"/>
          <w:szCs w:val="24"/>
        </w:rPr>
        <w:t xml:space="preserve"> 104-րդ հոդվածներին համապատասխան՝ Եվրասիական տնտեսական բարձրագույն խորհրդի 2015</w:t>
      </w:r>
      <w:r w:rsidR="00AB5147">
        <w:rPr>
          <w:rStyle w:val="Bodytext215pt"/>
          <w:rFonts w:ascii="Sylfaen" w:hAnsi="Sylfaen"/>
          <w:sz w:val="24"/>
          <w:szCs w:val="24"/>
        </w:rPr>
        <w:t> </w:t>
      </w:r>
      <w:r w:rsidRPr="00A06AAE">
        <w:rPr>
          <w:rStyle w:val="Bodytext215pt"/>
          <w:rFonts w:ascii="Sylfaen" w:hAnsi="Sylfaen"/>
          <w:sz w:val="24"/>
          <w:szCs w:val="24"/>
        </w:rPr>
        <w:t>թվականի մայիսի 8-ի թիվ 12 որոշմամբ հաստատվել է Եվրասիական տնտեսական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հայեցակարգը (այսուհետ՝ Հայեցակարգ)։</w:t>
      </w:r>
    </w:p>
    <w:p w14:paraId="11F4FC10" w14:textId="77777777" w:rsidR="00AF372C" w:rsidRPr="00A06AAE" w:rsidRDefault="00403AA8" w:rsidP="004C2C67">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Սույն Ծրագիրը մշակվել է Հայեցակարգի հիման վրա՝ Պայմանագրի 81–րդ հոդվածի 2–րդ կետին համապատասխան:</w:t>
      </w:r>
    </w:p>
    <w:p w14:paraId="7E76A18A" w14:textId="77777777" w:rsidR="00AF372C" w:rsidRPr="00A06AAE" w:rsidRDefault="00403AA8" w:rsidP="004C2C67">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Պայմանագրի 104-րդ հոդվածի 2-րդ կետով սահմանված են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հետ</w:t>
      </w:r>
      <w:r w:rsidR="00611A0F">
        <w:rPr>
          <w:rStyle w:val="Bodytext215pt"/>
          <w:rFonts w:ascii="Sylfaen" w:hAnsi="Sylfaen"/>
          <w:sz w:val="24"/>
          <w:szCs w:val="24"/>
        </w:rPr>
        <w:t>եւ</w:t>
      </w:r>
      <w:r w:rsidRPr="00A06AAE">
        <w:rPr>
          <w:rStyle w:val="Bodytext215pt"/>
          <w:rFonts w:ascii="Sylfaen" w:hAnsi="Sylfaen"/>
          <w:sz w:val="24"/>
          <w:szCs w:val="24"/>
        </w:rPr>
        <w:t>յալ ժամկետները՝</w:t>
      </w:r>
    </w:p>
    <w:p w14:paraId="28202006" w14:textId="77777777" w:rsidR="00AF372C" w:rsidRPr="00A06AAE" w:rsidRDefault="00403AA8" w:rsidP="004C2C67">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սույն Ծրագրի հաստատումը՝ մինչ</w:t>
      </w:r>
      <w:r w:rsidR="00611A0F">
        <w:rPr>
          <w:rStyle w:val="Bodytext215pt"/>
          <w:rFonts w:ascii="Sylfaen" w:hAnsi="Sylfaen"/>
          <w:sz w:val="24"/>
          <w:szCs w:val="24"/>
        </w:rPr>
        <w:t>եւ</w:t>
      </w:r>
      <w:r w:rsidRPr="00A06AAE">
        <w:rPr>
          <w:rStyle w:val="Bodytext215pt"/>
          <w:rFonts w:ascii="Sylfaen" w:hAnsi="Sylfaen"/>
          <w:sz w:val="24"/>
          <w:szCs w:val="24"/>
        </w:rPr>
        <w:t xml:space="preserve"> 2016 թվականի հուլիսի 1-ը.</w:t>
      </w:r>
    </w:p>
    <w:p w14:paraId="73794770" w14:textId="77777777" w:rsidR="00AF372C" w:rsidRPr="00AB5147" w:rsidRDefault="00403AA8" w:rsidP="004C2C67">
      <w:pPr>
        <w:pStyle w:val="Bodytext20"/>
        <w:shd w:val="clear" w:color="auto" w:fill="auto"/>
        <w:spacing w:before="0" w:after="160" w:line="372" w:lineRule="auto"/>
        <w:ind w:firstLine="567"/>
        <w:rPr>
          <w:rFonts w:ascii="Sylfaen" w:hAnsi="Sylfaen"/>
          <w:spacing w:val="-6"/>
          <w:sz w:val="24"/>
          <w:szCs w:val="24"/>
        </w:rPr>
      </w:pPr>
      <w:r w:rsidRPr="00AB5147">
        <w:rPr>
          <w:rStyle w:val="Bodytext215pt"/>
          <w:rFonts w:ascii="Sylfaen" w:hAnsi="Sylfaen"/>
          <w:spacing w:val="-6"/>
          <w:sz w:val="24"/>
          <w:szCs w:val="24"/>
        </w:rPr>
        <w:t>սույն Ծրագրի միջոցառումների կատարումը՝ մինչ</w:t>
      </w:r>
      <w:r w:rsidR="00611A0F" w:rsidRPr="00AB5147">
        <w:rPr>
          <w:rStyle w:val="Bodytext215pt"/>
          <w:rFonts w:ascii="Sylfaen" w:hAnsi="Sylfaen"/>
          <w:spacing w:val="-6"/>
          <w:sz w:val="24"/>
          <w:szCs w:val="24"/>
        </w:rPr>
        <w:t>եւ</w:t>
      </w:r>
      <w:r w:rsidRPr="00AB5147">
        <w:rPr>
          <w:rStyle w:val="Bodytext215pt"/>
          <w:rFonts w:ascii="Sylfaen" w:hAnsi="Sylfaen"/>
          <w:spacing w:val="-6"/>
          <w:sz w:val="24"/>
          <w:szCs w:val="24"/>
        </w:rPr>
        <w:t xml:space="preserve"> 2018 թվականի հուլիսի 1-ը:</w:t>
      </w:r>
    </w:p>
    <w:p w14:paraId="0EB69BE9" w14:textId="77777777" w:rsidR="00AF372C" w:rsidRPr="00A06AAE" w:rsidRDefault="00403AA8" w:rsidP="004C2C67">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 xml:space="preserve">Սույն Ծրագրի կատարման նպատակներն են՝ Միության էլեկտրաէներգետիկական ընդհանուր շուկայում անդամ պետությունների էլեկտրաէներգետիկական շուկաների սուբյեկտների մասնակցությանը անդամ պետությունների պատրաստվածության ապահովումը </w:t>
      </w:r>
      <w:r w:rsidR="00611A0F">
        <w:rPr>
          <w:rStyle w:val="Bodytext215pt"/>
          <w:rFonts w:ascii="Sylfaen" w:hAnsi="Sylfaen"/>
          <w:sz w:val="24"/>
          <w:szCs w:val="24"/>
        </w:rPr>
        <w:t>եւ</w:t>
      </w:r>
      <w:r w:rsidRPr="00A06AAE">
        <w:rPr>
          <w:rStyle w:val="Bodytext215pt"/>
          <w:rFonts w:ascii="Sylfaen" w:hAnsi="Sylfaen"/>
          <w:sz w:val="24"/>
          <w:szCs w:val="24"/>
        </w:rPr>
        <w:t xml:space="preserve"> Միության էլեկտրաէներգետիկական ընդհանուր շուկայի արդյունավետ գործունեության համար պայմանների ստեղծումը։</w:t>
      </w:r>
    </w:p>
    <w:p w14:paraId="0E87F5D1"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Սույն Ծրագիրը ներառում է փոխկապակցված կազմակերպական, տեխնոլոգիական </w:t>
      </w:r>
      <w:r w:rsidR="00611A0F">
        <w:rPr>
          <w:rStyle w:val="Bodytext215pt"/>
          <w:rFonts w:ascii="Sylfaen" w:hAnsi="Sylfaen"/>
          <w:sz w:val="24"/>
          <w:szCs w:val="24"/>
        </w:rPr>
        <w:t>եւ</w:t>
      </w:r>
      <w:r w:rsidRPr="00A06AAE">
        <w:rPr>
          <w:rStyle w:val="Bodytext215pt"/>
          <w:rFonts w:ascii="Sylfaen" w:hAnsi="Sylfaen"/>
          <w:sz w:val="24"/>
          <w:szCs w:val="24"/>
        </w:rPr>
        <w:t xml:space="preserve"> այլ միջոցառումների համալիր, որոնք ապահովում են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ավորումը, գործողությունների հաջորդականությունը, դրանց իրագործման ժամկետները, կատարողներին, ֆինանսավորման աղբյուրները,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Միության էլեկտրաէներգետիկական ընդհանուր շուկան կարգավորող՝ Միության մարմինների ակտերի մշակումը։</w:t>
      </w:r>
    </w:p>
    <w:p w14:paraId="10EE00EF"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Սույն Ծրագրի միջոցառումները կատարելու արդյունքում ձ</w:t>
      </w:r>
      <w:r w:rsidR="00611A0F">
        <w:rPr>
          <w:rStyle w:val="Bodytext215pt"/>
          <w:rFonts w:ascii="Sylfaen" w:hAnsi="Sylfaen"/>
          <w:sz w:val="24"/>
          <w:szCs w:val="24"/>
        </w:rPr>
        <w:t>եւ</w:t>
      </w:r>
      <w:r w:rsidRPr="00A06AAE">
        <w:rPr>
          <w:rStyle w:val="Bodytext215pt"/>
          <w:rFonts w:ascii="Sylfaen" w:hAnsi="Sylfaen"/>
          <w:sz w:val="24"/>
          <w:szCs w:val="24"/>
        </w:rPr>
        <w:t xml:space="preserve">ավորվելու են Միության էլեկտրաէներգետիկական ընդհանուր շուկայի սուբյեկտների կազմը, մեթոդական, կազմակերպական, ենթակառուցվածքային, տեխնոլոգիական </w:t>
      </w:r>
      <w:r w:rsidR="00611A0F">
        <w:rPr>
          <w:rStyle w:val="Bodytext215pt"/>
          <w:rFonts w:ascii="Sylfaen" w:hAnsi="Sylfaen"/>
          <w:sz w:val="24"/>
          <w:szCs w:val="24"/>
        </w:rPr>
        <w:t>եւ</w:t>
      </w:r>
      <w:r w:rsidRPr="00A06AAE">
        <w:rPr>
          <w:rStyle w:val="Bodytext215pt"/>
          <w:rFonts w:ascii="Sylfaen" w:hAnsi="Sylfaen"/>
          <w:sz w:val="24"/>
          <w:szCs w:val="24"/>
        </w:rPr>
        <w:t xml:space="preserve"> իրավական հիմքերը։</w:t>
      </w:r>
    </w:p>
    <w:p w14:paraId="15A6988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Սույն Ծրագրում օգտագործվող հասկացությունները կիրառվում են Պայմանագրում </w:t>
      </w:r>
      <w:r w:rsidR="00611A0F">
        <w:rPr>
          <w:rStyle w:val="Bodytext215pt"/>
          <w:rFonts w:ascii="Sylfaen" w:hAnsi="Sylfaen"/>
          <w:sz w:val="24"/>
          <w:szCs w:val="24"/>
        </w:rPr>
        <w:t>եւ</w:t>
      </w:r>
      <w:r w:rsidRPr="00A06AAE">
        <w:rPr>
          <w:rStyle w:val="Bodytext215pt"/>
          <w:rFonts w:ascii="Sylfaen" w:hAnsi="Sylfaen"/>
          <w:sz w:val="24"/>
          <w:szCs w:val="24"/>
        </w:rPr>
        <w:t xml:space="preserve"> Հայեցակարգում սահմանված նշանակություններով:</w:t>
      </w:r>
    </w:p>
    <w:p w14:paraId="33366CBA" w14:textId="77777777" w:rsidR="001B200F" w:rsidRPr="00A06AAE" w:rsidRDefault="001B200F" w:rsidP="00A06AAE">
      <w:pPr>
        <w:pStyle w:val="Bodytext20"/>
        <w:shd w:val="clear" w:color="auto" w:fill="auto"/>
        <w:spacing w:before="0" w:after="160" w:line="360" w:lineRule="auto"/>
        <w:ind w:firstLine="0"/>
        <w:jc w:val="left"/>
        <w:rPr>
          <w:rFonts w:ascii="Sylfaen" w:hAnsi="Sylfaen"/>
          <w:sz w:val="24"/>
          <w:szCs w:val="24"/>
        </w:rPr>
      </w:pPr>
    </w:p>
    <w:p w14:paraId="49F5F4CF" w14:textId="77777777" w:rsidR="00AF372C" w:rsidRPr="00A06AAE" w:rsidRDefault="00403AA8" w:rsidP="004C2C67">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I. Միության էլեկտրաէներգետիկական ընդհանուր շուկայի ձ</w:t>
      </w:r>
      <w:r w:rsidR="00611A0F">
        <w:rPr>
          <w:rFonts w:ascii="Sylfaen" w:hAnsi="Sylfaen"/>
          <w:sz w:val="24"/>
          <w:szCs w:val="24"/>
        </w:rPr>
        <w:t>եւ</w:t>
      </w:r>
      <w:r w:rsidRPr="00A06AAE">
        <w:rPr>
          <w:rFonts w:ascii="Sylfaen" w:hAnsi="Sylfaen"/>
          <w:sz w:val="24"/>
          <w:szCs w:val="24"/>
        </w:rPr>
        <w:t>ավորման փուլերը։</w:t>
      </w:r>
      <w:r w:rsidRPr="00A06AAE">
        <w:rPr>
          <w:rStyle w:val="Bodytext215pt"/>
          <w:rFonts w:ascii="Sylfaen" w:hAnsi="Sylfaen"/>
          <w:sz w:val="24"/>
          <w:szCs w:val="24"/>
        </w:rPr>
        <w:t xml:space="preserve"> Միության էլեկտրաէներգետիկական ընդհանուր շուկայի սուբյեկտների կազմի ձ</w:t>
      </w:r>
      <w:r w:rsidR="00611A0F">
        <w:rPr>
          <w:rStyle w:val="Bodytext215pt"/>
          <w:rFonts w:ascii="Sylfaen" w:hAnsi="Sylfaen"/>
          <w:sz w:val="24"/>
          <w:szCs w:val="24"/>
        </w:rPr>
        <w:t>եւ</w:t>
      </w:r>
      <w:r w:rsidRPr="00A06AAE">
        <w:rPr>
          <w:rStyle w:val="Bodytext215pt"/>
          <w:rFonts w:ascii="Sylfaen" w:hAnsi="Sylfaen"/>
          <w:sz w:val="24"/>
          <w:szCs w:val="24"/>
        </w:rPr>
        <w:t>ավորումը</w:t>
      </w:r>
    </w:p>
    <w:p w14:paraId="7BBD8FD9" w14:textId="77777777" w:rsidR="001B200F" w:rsidRPr="00A06AAE" w:rsidRDefault="001B200F" w:rsidP="004C2C67">
      <w:pPr>
        <w:pStyle w:val="Bodytext20"/>
        <w:shd w:val="clear" w:color="auto" w:fill="auto"/>
        <w:spacing w:before="0" w:after="160" w:line="360" w:lineRule="auto"/>
        <w:ind w:left="567" w:right="566" w:firstLine="0"/>
        <w:jc w:val="center"/>
        <w:rPr>
          <w:rStyle w:val="Bodytext215pt"/>
          <w:rFonts w:ascii="Sylfaen" w:hAnsi="Sylfaen"/>
          <w:sz w:val="24"/>
          <w:szCs w:val="24"/>
        </w:rPr>
      </w:pPr>
    </w:p>
    <w:p w14:paraId="32447231" w14:textId="77777777" w:rsidR="00AF372C" w:rsidRPr="00A06AAE" w:rsidRDefault="00403AA8" w:rsidP="004C2C67">
      <w:pPr>
        <w:pStyle w:val="Bodytext20"/>
        <w:shd w:val="clear" w:color="auto" w:fill="auto"/>
        <w:spacing w:before="0" w:after="160" w:line="360" w:lineRule="auto"/>
        <w:ind w:left="567" w:right="566" w:firstLine="0"/>
        <w:jc w:val="center"/>
        <w:rPr>
          <w:rFonts w:ascii="Sylfaen" w:hAnsi="Sylfaen"/>
          <w:sz w:val="24"/>
          <w:szCs w:val="24"/>
        </w:rPr>
      </w:pPr>
      <w:r w:rsidRPr="00A06AAE">
        <w:rPr>
          <w:rStyle w:val="Bodytext215pt"/>
          <w:rFonts w:ascii="Sylfaen" w:hAnsi="Sylfaen"/>
          <w:sz w:val="24"/>
          <w:szCs w:val="24"/>
        </w:rPr>
        <w:t>1.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փուլերը</w:t>
      </w:r>
    </w:p>
    <w:p w14:paraId="06DD8D1C"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Հայեցակարգի XIII բաժնով սահմանված են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հետ</w:t>
      </w:r>
      <w:r w:rsidR="00611A0F">
        <w:rPr>
          <w:rStyle w:val="Bodytext215pt"/>
          <w:rFonts w:ascii="Sylfaen" w:hAnsi="Sylfaen"/>
          <w:sz w:val="24"/>
          <w:szCs w:val="24"/>
        </w:rPr>
        <w:t>եւ</w:t>
      </w:r>
      <w:r w:rsidRPr="00A06AAE">
        <w:rPr>
          <w:rStyle w:val="Bodytext215pt"/>
          <w:rFonts w:ascii="Sylfaen" w:hAnsi="Sylfaen"/>
          <w:sz w:val="24"/>
          <w:szCs w:val="24"/>
        </w:rPr>
        <w:t>յալ փուլերը՝</w:t>
      </w:r>
    </w:p>
    <w:p w14:paraId="7C7B0D56"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փուլ I (2015 թվական – 2016 թվականի I </w:t>
      </w:r>
      <w:r w:rsidR="00611A0F">
        <w:rPr>
          <w:rStyle w:val="Bodytext215pt"/>
          <w:rFonts w:ascii="Sylfaen" w:hAnsi="Sylfaen"/>
          <w:sz w:val="24"/>
          <w:szCs w:val="24"/>
        </w:rPr>
        <w:t>եւ</w:t>
      </w:r>
      <w:r w:rsidRPr="00A06AAE">
        <w:rPr>
          <w:rStyle w:val="Bodytext215pt"/>
          <w:rFonts w:ascii="Sylfaen" w:hAnsi="Sylfaen"/>
          <w:sz w:val="24"/>
          <w:szCs w:val="24"/>
        </w:rPr>
        <w:t xml:space="preserve"> II եռամսյակներ)՝ սույն Ծրագրի մշակումը </w:t>
      </w:r>
      <w:r w:rsidR="00611A0F">
        <w:rPr>
          <w:rStyle w:val="Bodytext215pt"/>
          <w:rFonts w:ascii="Sylfaen" w:hAnsi="Sylfaen"/>
          <w:sz w:val="24"/>
          <w:szCs w:val="24"/>
        </w:rPr>
        <w:t>եւ</w:t>
      </w:r>
      <w:r w:rsidRPr="00A06AAE">
        <w:rPr>
          <w:rStyle w:val="Bodytext215pt"/>
          <w:rFonts w:ascii="Sylfaen" w:hAnsi="Sylfaen"/>
          <w:sz w:val="24"/>
          <w:szCs w:val="24"/>
        </w:rPr>
        <w:t xml:space="preserve"> հաստատումը.</w:t>
      </w:r>
    </w:p>
    <w:p w14:paraId="17BB95D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փուլ II (2016 թվականի III </w:t>
      </w:r>
      <w:r w:rsidR="00611A0F">
        <w:rPr>
          <w:rStyle w:val="Bodytext215pt"/>
          <w:rFonts w:ascii="Sylfaen" w:hAnsi="Sylfaen"/>
          <w:sz w:val="24"/>
          <w:szCs w:val="24"/>
        </w:rPr>
        <w:t>եւ</w:t>
      </w:r>
      <w:r w:rsidRPr="00A06AAE">
        <w:rPr>
          <w:rStyle w:val="Bodytext215pt"/>
          <w:rFonts w:ascii="Sylfaen" w:hAnsi="Sylfaen"/>
          <w:sz w:val="24"/>
          <w:szCs w:val="24"/>
        </w:rPr>
        <w:t xml:space="preserve"> IV եռամսյակներ — 2018 թվականի I </w:t>
      </w:r>
      <w:r w:rsidR="00611A0F">
        <w:rPr>
          <w:rStyle w:val="Bodytext215pt"/>
          <w:rFonts w:ascii="Sylfaen" w:hAnsi="Sylfaen"/>
          <w:sz w:val="24"/>
          <w:szCs w:val="24"/>
        </w:rPr>
        <w:t>եւ</w:t>
      </w:r>
      <w:r w:rsidRPr="00A06AAE">
        <w:rPr>
          <w:rStyle w:val="Bodytext215pt"/>
          <w:rFonts w:ascii="Sylfaen" w:hAnsi="Sylfaen"/>
          <w:sz w:val="24"/>
          <w:szCs w:val="24"/>
        </w:rPr>
        <w:t xml:space="preserve"> II</w:t>
      </w:r>
      <w:r w:rsidR="004C2C67">
        <w:rPr>
          <w:rStyle w:val="Bodytext215pt"/>
          <w:rFonts w:ascii="Sylfaen" w:hAnsi="Sylfaen"/>
          <w:sz w:val="24"/>
          <w:szCs w:val="24"/>
        </w:rPr>
        <w:t> </w:t>
      </w:r>
      <w:r w:rsidRPr="00A06AAE">
        <w:rPr>
          <w:rStyle w:val="Bodytext215pt"/>
          <w:rFonts w:ascii="Sylfaen" w:hAnsi="Sylfaen"/>
          <w:sz w:val="24"/>
          <w:szCs w:val="24"/>
        </w:rPr>
        <w:t>եռամսյակներ)՝ սույն Ծրագրի միջոցառումներ</w:t>
      </w:r>
      <w:r w:rsidR="00E52412" w:rsidRPr="00A06AAE">
        <w:rPr>
          <w:rStyle w:val="Bodytext215pt"/>
          <w:rFonts w:ascii="Sylfaen" w:hAnsi="Sylfaen"/>
          <w:sz w:val="24"/>
          <w:szCs w:val="24"/>
        </w:rPr>
        <w:t>ի</w:t>
      </w:r>
      <w:r w:rsidRPr="00A06AAE">
        <w:rPr>
          <w:rStyle w:val="Bodytext215pt"/>
          <w:rFonts w:ascii="Sylfaen" w:hAnsi="Sylfaen"/>
          <w:sz w:val="24"/>
          <w:szCs w:val="24"/>
        </w:rPr>
        <w:t xml:space="preserve"> կատարումը։ Տվյալ փուլի հիմնական արդյունքը պետք է լինի բոլոր անհրաժեշտ իրավական, ինստիտուցիոնալ, տեխնոլոգիական </w:t>
      </w:r>
      <w:r w:rsidR="00611A0F">
        <w:rPr>
          <w:rStyle w:val="Bodytext215pt"/>
          <w:rFonts w:ascii="Sylfaen" w:hAnsi="Sylfaen"/>
          <w:sz w:val="24"/>
          <w:szCs w:val="24"/>
        </w:rPr>
        <w:t>եւ</w:t>
      </w:r>
      <w:r w:rsidRPr="00A06AAE">
        <w:rPr>
          <w:rStyle w:val="Bodytext215pt"/>
          <w:rFonts w:ascii="Sylfaen" w:hAnsi="Sylfaen"/>
          <w:sz w:val="24"/>
          <w:szCs w:val="24"/>
        </w:rPr>
        <w:t xml:space="preserve"> այլ պայմանների ստեղծումը, որոնք ապահովում են Միության էլեկտրաէներգետիկական ընդհանուր շուկայի գործունեությունը։</w:t>
      </w:r>
    </w:p>
    <w:p w14:paraId="12709E8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Տվյալ փուլում անհրաժեշտ է</w:t>
      </w:r>
      <w:r w:rsidR="00E52412" w:rsidRPr="00A06AAE">
        <w:rPr>
          <w:rStyle w:val="Bodytext215pt"/>
          <w:rFonts w:ascii="Sylfaen" w:hAnsi="Sylfaen"/>
          <w:sz w:val="24"/>
          <w:szCs w:val="24"/>
        </w:rPr>
        <w:t>,</w:t>
      </w:r>
      <w:r w:rsidRPr="00A06AAE">
        <w:rPr>
          <w:rStyle w:val="Bodytext215pt"/>
          <w:rFonts w:ascii="Sylfaen" w:hAnsi="Sylfaen"/>
          <w:sz w:val="24"/>
          <w:szCs w:val="24"/>
        </w:rPr>
        <w:t xml:space="preserve"> այդ թվում նա</w:t>
      </w:r>
      <w:r w:rsidR="00611A0F">
        <w:rPr>
          <w:rStyle w:val="Bodytext215pt"/>
          <w:rFonts w:ascii="Sylfaen" w:hAnsi="Sylfaen"/>
          <w:sz w:val="24"/>
          <w:szCs w:val="24"/>
        </w:rPr>
        <w:t>եւ</w:t>
      </w:r>
      <w:r w:rsidRPr="00A06AAE">
        <w:rPr>
          <w:rStyle w:val="Bodytext215pt"/>
          <w:rFonts w:ascii="Sylfaen" w:hAnsi="Sylfaen"/>
          <w:sz w:val="24"/>
          <w:szCs w:val="24"/>
        </w:rPr>
        <w:t>՝</w:t>
      </w:r>
    </w:p>
    <w:p w14:paraId="057F05E1"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ավորել Միության էլեկտրաէներգետիկական ընդհանուր շուկայի տեխնոլոգիական հիմքը.</w:t>
      </w:r>
    </w:p>
    <w:p w14:paraId="751131DF" w14:textId="77777777" w:rsidR="00AF372C" w:rsidRPr="00A06AAE" w:rsidRDefault="00403AA8" w:rsidP="00AF029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lastRenderedPageBreak/>
        <w:t xml:space="preserve">ուղղահայաց ինտեգրված կառուցվածքներում տարանջատել գործունեության մրցակցային </w:t>
      </w:r>
      <w:r w:rsidR="00611A0F">
        <w:rPr>
          <w:rStyle w:val="Bodytext215pt"/>
          <w:rFonts w:ascii="Sylfaen" w:hAnsi="Sylfaen"/>
          <w:sz w:val="24"/>
          <w:szCs w:val="24"/>
        </w:rPr>
        <w:t>եւ</w:t>
      </w:r>
      <w:r w:rsidRPr="00A06AAE">
        <w:rPr>
          <w:rStyle w:val="Bodytext215pt"/>
          <w:rFonts w:ascii="Sylfaen" w:hAnsi="Sylfaen"/>
          <w:sz w:val="24"/>
          <w:szCs w:val="24"/>
        </w:rPr>
        <w:t xml:space="preserve"> մենաշնորհային տեսակները.</w:t>
      </w:r>
    </w:p>
    <w:p w14:paraId="2FB32D80" w14:textId="77777777" w:rsidR="005D7008" w:rsidRPr="00A06AAE" w:rsidDel="003A68AA" w:rsidRDefault="00403AA8" w:rsidP="00AF029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մշակել Միության էլեկտրաէներգետիկական ընդհանուր շուկան կարգավորող ակտեր՝ Միության էլեկտրաէներգետիկական ընդհանուր շուկան ձ</w:t>
      </w:r>
      <w:r w:rsidR="00611A0F">
        <w:rPr>
          <w:rStyle w:val="Bodytext215pt"/>
          <w:rFonts w:ascii="Sylfaen" w:hAnsi="Sylfaen"/>
          <w:sz w:val="24"/>
          <w:szCs w:val="24"/>
        </w:rPr>
        <w:t>եւ</w:t>
      </w:r>
      <w:r w:rsidRPr="00A06AAE">
        <w:rPr>
          <w:rStyle w:val="Bodytext215pt"/>
          <w:rFonts w:ascii="Sylfaen" w:hAnsi="Sylfaen"/>
          <w:sz w:val="24"/>
          <w:szCs w:val="24"/>
        </w:rPr>
        <w:t>ավորելու միջոցառումների պլանին համապատասխան</w:t>
      </w:r>
      <w:r w:rsidR="004A03EE" w:rsidRPr="00A06AAE">
        <w:rPr>
          <w:rStyle w:val="Bodytext215pt"/>
          <w:rFonts w:ascii="Sylfaen" w:hAnsi="Sylfaen"/>
          <w:sz w:val="24"/>
          <w:szCs w:val="24"/>
        </w:rPr>
        <w:t>`</w:t>
      </w:r>
      <w:r w:rsidR="003A68AA" w:rsidRPr="00A06AAE">
        <w:rPr>
          <w:rStyle w:val="Bodytext215pt"/>
          <w:rFonts w:ascii="Sylfaen" w:eastAsia="Sylfaen" w:hAnsi="Sylfaen"/>
          <w:sz w:val="24"/>
          <w:szCs w:val="24"/>
        </w:rPr>
        <w:t xml:space="preserve"> համաձայն հավելվածի</w:t>
      </w:r>
      <w:r w:rsidR="005D7008" w:rsidRPr="00A06AAE" w:rsidDel="003A68AA">
        <w:rPr>
          <w:rStyle w:val="Bodytext215pt"/>
          <w:rFonts w:ascii="Sylfaen" w:hAnsi="Sylfaen"/>
          <w:sz w:val="24"/>
          <w:szCs w:val="24"/>
        </w:rPr>
        <w:t>.</w:t>
      </w:r>
    </w:p>
    <w:p w14:paraId="07E55A26" w14:textId="77777777" w:rsidR="00AF372C" w:rsidRPr="00A06AAE" w:rsidRDefault="00403AA8" w:rsidP="00AF029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փուլ III (2018 թվականի III </w:t>
      </w:r>
      <w:r w:rsidR="00611A0F">
        <w:rPr>
          <w:rStyle w:val="Bodytext215pt"/>
          <w:rFonts w:ascii="Sylfaen" w:hAnsi="Sylfaen"/>
          <w:sz w:val="24"/>
          <w:szCs w:val="24"/>
        </w:rPr>
        <w:t>եւ</w:t>
      </w:r>
      <w:r w:rsidRPr="00A06AAE">
        <w:rPr>
          <w:rStyle w:val="Bodytext215pt"/>
          <w:rFonts w:ascii="Sylfaen" w:hAnsi="Sylfaen"/>
          <w:sz w:val="24"/>
          <w:szCs w:val="24"/>
        </w:rPr>
        <w:t xml:space="preserve"> IV եռամսյակներ – 2019 թվականի I </w:t>
      </w:r>
      <w:r w:rsidR="00611A0F">
        <w:rPr>
          <w:rStyle w:val="Bodytext215pt"/>
          <w:rFonts w:ascii="Sylfaen" w:hAnsi="Sylfaen"/>
          <w:sz w:val="24"/>
          <w:szCs w:val="24"/>
        </w:rPr>
        <w:t>եւ</w:t>
      </w:r>
      <w:r w:rsidRPr="00A06AAE">
        <w:rPr>
          <w:rStyle w:val="Bodytext215pt"/>
          <w:rFonts w:ascii="Sylfaen" w:hAnsi="Sylfaen"/>
          <w:sz w:val="24"/>
          <w:szCs w:val="24"/>
        </w:rPr>
        <w:t xml:space="preserve"> II</w:t>
      </w:r>
      <w:r w:rsidR="00AF0296">
        <w:rPr>
          <w:rStyle w:val="Bodytext215pt"/>
          <w:rFonts w:ascii="Sylfaen" w:hAnsi="Sylfaen"/>
          <w:sz w:val="24"/>
          <w:szCs w:val="24"/>
        </w:rPr>
        <w:t> </w:t>
      </w:r>
      <w:r w:rsidRPr="00A06AAE">
        <w:rPr>
          <w:rStyle w:val="Bodytext215pt"/>
          <w:rFonts w:ascii="Sylfaen" w:hAnsi="Sylfaen"/>
          <w:sz w:val="24"/>
          <w:szCs w:val="24"/>
        </w:rPr>
        <w:t>եռամսյակներ)՝ Միության էլեկտրաէներգետիկական ընդհանուր շուկայի տեխնոլոգիական հիմքի գործունեության ապահովումը,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մասին միջազգային պայմանագի</w:t>
      </w:r>
      <w:r w:rsidR="003C4C15" w:rsidRPr="00A06AAE">
        <w:rPr>
          <w:rStyle w:val="Bodytext215pt"/>
          <w:rFonts w:ascii="Sylfaen" w:hAnsi="Sylfaen"/>
          <w:sz w:val="24"/>
          <w:szCs w:val="24"/>
        </w:rPr>
        <w:t>րն</w:t>
      </w:r>
      <w:r w:rsidRPr="00A06AAE">
        <w:rPr>
          <w:rStyle w:val="Bodytext215pt"/>
          <w:rFonts w:ascii="Sylfaen" w:hAnsi="Sylfaen"/>
          <w:sz w:val="24"/>
          <w:szCs w:val="24"/>
        </w:rPr>
        <w:t xml:space="preserve"> ուժի մեջ մտնելը, ինչն այդ թվում ներառում է էլեկտրաէներգետիկայի ոլորտում բնական մենաշնորհների սուբյեկտների ծառայությունների հասանելիության միասնական կանոնները (այսուհետ՝ միջազգային պայմանագիր):</w:t>
      </w:r>
    </w:p>
    <w:p w14:paraId="04C024B2" w14:textId="77777777" w:rsidR="00AF372C" w:rsidRPr="00A06AAE" w:rsidRDefault="00403AA8" w:rsidP="00AF029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2019 թվականի հուլիսի 1-ից հետո Միության էլեկտրաէներգետիկական ընդհանուր շուկայի զարգացումը </w:t>
      </w:r>
      <w:r w:rsidR="00611A0F">
        <w:rPr>
          <w:rStyle w:val="Bodytext215pt"/>
          <w:rFonts w:ascii="Sylfaen" w:hAnsi="Sylfaen"/>
          <w:sz w:val="24"/>
          <w:szCs w:val="24"/>
        </w:rPr>
        <w:t>եւ</w:t>
      </w:r>
      <w:r w:rsidRPr="00A06AAE">
        <w:rPr>
          <w:rStyle w:val="Bodytext215pt"/>
          <w:rFonts w:ascii="Sylfaen" w:hAnsi="Sylfaen"/>
          <w:sz w:val="24"/>
          <w:szCs w:val="24"/>
        </w:rPr>
        <w:t xml:space="preserve"> գործունեությունը կարգավորվում են միջազգային պայմանագրով, Միության մարմինների ակտերով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օրենսդրությամբ։</w:t>
      </w:r>
    </w:p>
    <w:p w14:paraId="5A4C7FAD" w14:textId="77777777" w:rsidR="001B200F" w:rsidRPr="00A06AAE" w:rsidRDefault="001B200F" w:rsidP="00AF0296">
      <w:pPr>
        <w:pStyle w:val="Bodytext20"/>
        <w:shd w:val="clear" w:color="auto" w:fill="auto"/>
        <w:spacing w:before="0" w:after="160" w:line="384" w:lineRule="auto"/>
        <w:ind w:firstLine="0"/>
        <w:jc w:val="left"/>
        <w:rPr>
          <w:rFonts w:ascii="Sylfaen" w:hAnsi="Sylfaen"/>
          <w:sz w:val="24"/>
          <w:szCs w:val="24"/>
        </w:rPr>
      </w:pPr>
    </w:p>
    <w:p w14:paraId="43CB06D5" w14:textId="77777777" w:rsidR="00AF372C" w:rsidRPr="00A06AAE" w:rsidRDefault="00403AA8" w:rsidP="00AF0296">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2. </w:t>
      </w:r>
      <w:r w:rsidRPr="00A06AAE">
        <w:rPr>
          <w:rStyle w:val="Bodytext215pt"/>
          <w:rFonts w:ascii="Sylfaen" w:hAnsi="Sylfaen"/>
          <w:sz w:val="24"/>
          <w:szCs w:val="24"/>
        </w:rPr>
        <w:t>Միության էլեկտրաէներգետիկական ընդհանուր շուկայի սուբյեկտների կազմի ձ</w:t>
      </w:r>
      <w:r w:rsidR="00611A0F">
        <w:rPr>
          <w:rStyle w:val="Bodytext215pt"/>
          <w:rFonts w:ascii="Sylfaen" w:hAnsi="Sylfaen"/>
          <w:sz w:val="24"/>
          <w:szCs w:val="24"/>
        </w:rPr>
        <w:t>եւ</w:t>
      </w:r>
      <w:r w:rsidRPr="00A06AAE">
        <w:rPr>
          <w:rStyle w:val="Bodytext215pt"/>
          <w:rFonts w:ascii="Sylfaen" w:hAnsi="Sylfaen"/>
          <w:sz w:val="24"/>
          <w:szCs w:val="24"/>
        </w:rPr>
        <w:t>ավորումը</w:t>
      </w:r>
    </w:p>
    <w:p w14:paraId="5ED2044D"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սուբյեկտների կազմը սահմանվում է փուլ առ փուլ՝</w:t>
      </w:r>
    </w:p>
    <w:p w14:paraId="39FBDF8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Միության գազի ընդհանուր շուկա ստեղծելուց առաջ Միության </w:t>
      </w:r>
      <w:r w:rsidRPr="00D06880">
        <w:rPr>
          <w:rStyle w:val="Bodytext215pt"/>
          <w:rFonts w:ascii="Sylfaen" w:hAnsi="Sylfaen"/>
          <w:sz w:val="24"/>
          <w:szCs w:val="24"/>
        </w:rPr>
        <w:t>էլեկտրաէներգետիկական ընդհանուր շուկայի սուբյեկտների կազմը սահմանվում</w:t>
      </w:r>
      <w:r w:rsidR="00AF0296" w:rsidRPr="00D06880">
        <w:rPr>
          <w:rStyle w:val="Bodytext215pt"/>
          <w:rFonts w:ascii="Sylfaen" w:hAnsi="Sylfaen"/>
          <w:sz w:val="24"/>
          <w:szCs w:val="24"/>
        </w:rPr>
        <w:t> </w:t>
      </w:r>
      <w:r w:rsidRPr="00D06880">
        <w:rPr>
          <w:rStyle w:val="Bodytext215pt"/>
          <w:rFonts w:ascii="Sylfaen" w:hAnsi="Sylfaen"/>
          <w:sz w:val="24"/>
          <w:szCs w:val="24"/>
        </w:rPr>
        <w:t xml:space="preserve">է </w:t>
      </w:r>
      <w:r w:rsidR="004A03EE" w:rsidRPr="00D06880">
        <w:rPr>
          <w:rStyle w:val="Bodytext215pt"/>
          <w:rFonts w:ascii="Sylfaen" w:hAnsi="Sylfaen"/>
          <w:sz w:val="24"/>
          <w:szCs w:val="24"/>
        </w:rPr>
        <w:t>Հ</w:t>
      </w:r>
      <w:r w:rsidRPr="00D06880">
        <w:rPr>
          <w:rStyle w:val="Bodytext215pt"/>
          <w:rFonts w:ascii="Sylfaen" w:hAnsi="Sylfaen"/>
          <w:sz w:val="24"/>
          <w:szCs w:val="24"/>
        </w:rPr>
        <w:t>այեցակարգի</w:t>
      </w:r>
      <w:r w:rsidRPr="00A06AAE">
        <w:rPr>
          <w:rStyle w:val="Bodytext215pt"/>
          <w:rFonts w:ascii="Sylfaen" w:hAnsi="Sylfaen"/>
          <w:sz w:val="24"/>
          <w:szCs w:val="24"/>
        </w:rPr>
        <w:t xml:space="preserve"> VI բաժնին, Եվրասիական տնտեսական </w:t>
      </w:r>
      <w:r w:rsidRPr="00A06AAE">
        <w:rPr>
          <w:rStyle w:val="Bodytext215pt"/>
          <w:rFonts w:ascii="Sylfaen" w:hAnsi="Sylfaen"/>
          <w:sz w:val="24"/>
          <w:szCs w:val="24"/>
        </w:rPr>
        <w:lastRenderedPageBreak/>
        <w:t xml:space="preserve">բարձրագույն խորհրդի 2015 թվականի մայիսի 8-ի թիվ 12 որոշման 2-րդ կետին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օրենսդրությանը համապատասխան.</w:t>
      </w:r>
    </w:p>
    <w:p w14:paraId="0EBB2AEB" w14:textId="77777777" w:rsidR="00AF372C" w:rsidRPr="00A06AAE" w:rsidRDefault="00403AA8" w:rsidP="00AF0296">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 xml:space="preserve">Միության գազի ընդհանուր շուկա ստեղծելուց հետո Միության էլեկտրաէներգետիկական ընդհանուր շուկայի սուբյեկտների կազմը գործում է անդամ պետությունների օրենսդրությանը </w:t>
      </w:r>
      <w:r w:rsidR="00611A0F">
        <w:rPr>
          <w:rStyle w:val="Bodytext215pt"/>
          <w:rFonts w:ascii="Sylfaen" w:hAnsi="Sylfaen"/>
          <w:sz w:val="24"/>
          <w:szCs w:val="24"/>
        </w:rPr>
        <w:t>եւ</w:t>
      </w:r>
      <w:r w:rsidRPr="00A06AAE">
        <w:rPr>
          <w:rStyle w:val="Bodytext215pt"/>
          <w:rFonts w:ascii="Sylfaen" w:hAnsi="Sylfaen"/>
          <w:sz w:val="24"/>
          <w:szCs w:val="24"/>
        </w:rPr>
        <w:t xml:space="preserve"> միջազգային պայմանագրի դրույթներին համապատասխան։</w:t>
      </w:r>
    </w:p>
    <w:p w14:paraId="3D6A29ED" w14:textId="77777777" w:rsidR="00AF372C" w:rsidRPr="00A06AAE" w:rsidRDefault="00403AA8" w:rsidP="00AF0296">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զարգացման </w:t>
      </w:r>
      <w:r w:rsidR="00611A0F">
        <w:rPr>
          <w:rStyle w:val="Bodytext215pt"/>
          <w:rFonts w:ascii="Sylfaen" w:hAnsi="Sylfaen"/>
          <w:sz w:val="24"/>
          <w:szCs w:val="24"/>
        </w:rPr>
        <w:t>եւ</w:t>
      </w:r>
      <w:r w:rsidRPr="00A06AAE">
        <w:rPr>
          <w:rStyle w:val="Bodytext215pt"/>
          <w:rFonts w:ascii="Sylfaen" w:hAnsi="Sylfaen"/>
          <w:sz w:val="24"/>
          <w:szCs w:val="24"/>
        </w:rPr>
        <w:t xml:space="preserve"> գործունեության փուլերին վերաբերող անցումային դրույթներն ընդգրկվելու են միջազգային պայմանագրում։</w:t>
      </w:r>
    </w:p>
    <w:p w14:paraId="2CD7378D" w14:textId="77777777" w:rsidR="00AF372C" w:rsidRPr="00A06AAE" w:rsidRDefault="00403AA8" w:rsidP="00AF0296">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սուբյեկտների իրավունքներն ու պարտականությունները սահմանվում են անդամ պետությունների՝ էլեկտրաէներգետիկայի ոլորտի օրենսդրությամբ </w:t>
      </w:r>
      <w:r w:rsidR="00611A0F">
        <w:rPr>
          <w:rStyle w:val="Bodytext215pt"/>
          <w:rFonts w:ascii="Sylfaen" w:hAnsi="Sylfaen"/>
          <w:sz w:val="24"/>
          <w:szCs w:val="24"/>
        </w:rPr>
        <w:t>եւ</w:t>
      </w:r>
      <w:r w:rsidRPr="00A06AAE">
        <w:rPr>
          <w:rStyle w:val="Bodytext215pt"/>
          <w:rFonts w:ascii="Sylfaen" w:hAnsi="Sylfaen"/>
          <w:sz w:val="24"/>
          <w:szCs w:val="24"/>
        </w:rPr>
        <w:t xml:space="preserve"> սույն Ծրագրի VIII բաժնով նախատեսված՝ Միության էլեկտրաէներգետիկական ընդհանուր շուկան կարգավորող ակտերով՝ ներառյալ</w:t>
      </w:r>
    </w:p>
    <w:p w14:paraId="577AD684" w14:textId="77777777" w:rsidR="001B200F" w:rsidRPr="00A06AAE" w:rsidRDefault="00403AA8" w:rsidP="00AF0296">
      <w:pPr>
        <w:pStyle w:val="Bodytext20"/>
        <w:shd w:val="clear" w:color="auto" w:fill="auto"/>
        <w:spacing w:before="0" w:after="160" w:line="372" w:lineRule="auto"/>
        <w:ind w:firstLine="567"/>
        <w:rPr>
          <w:rStyle w:val="Bodytext215pt"/>
          <w:rFonts w:ascii="Sylfaen" w:hAnsi="Sylfaen"/>
          <w:sz w:val="24"/>
          <w:szCs w:val="24"/>
        </w:rPr>
      </w:pPr>
      <w:r w:rsidRPr="00A06AAE">
        <w:rPr>
          <w:rStyle w:val="Bodytext215pt"/>
          <w:rFonts w:ascii="Sylfaen" w:hAnsi="Sylfaen"/>
          <w:sz w:val="24"/>
          <w:szCs w:val="24"/>
        </w:rPr>
        <w:t>Միության էլեկտրաէներգետիկական ընդհանուր շուկայում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կանոնները, որոնք ներառում են</w:t>
      </w:r>
      <w:r w:rsidR="00B82A55" w:rsidRPr="00A06AAE">
        <w:rPr>
          <w:rStyle w:val="Bodytext215pt"/>
          <w:rFonts w:ascii="Sylfaen" w:hAnsi="Sylfaen"/>
          <w:sz w:val="24"/>
          <w:szCs w:val="24"/>
        </w:rPr>
        <w:t>,</w:t>
      </w:r>
      <w:r w:rsidRPr="00A06AAE">
        <w:rPr>
          <w:rStyle w:val="Bodytext215pt"/>
          <w:rFonts w:ascii="Sylfaen" w:hAnsi="Sylfaen"/>
          <w:sz w:val="24"/>
          <w:szCs w:val="24"/>
        </w:rPr>
        <w:t xml:space="preserve"> այդ թվում</w:t>
      </w:r>
      <w:r w:rsidR="00B82A55" w:rsidRPr="00A06AAE">
        <w:rPr>
          <w:rStyle w:val="Bodytext215pt"/>
          <w:rFonts w:ascii="Sylfaen" w:hAnsi="Sylfaen"/>
          <w:sz w:val="24"/>
          <w:szCs w:val="24"/>
        </w:rPr>
        <w:t>՝</w:t>
      </w:r>
      <w:r w:rsidRPr="00A06AAE">
        <w:rPr>
          <w:rStyle w:val="Bodytext215pt"/>
          <w:rFonts w:ascii="Sylfaen" w:hAnsi="Sylfaen"/>
          <w:sz w:val="24"/>
          <w:szCs w:val="24"/>
        </w:rPr>
        <w:t xml:space="preserve"> Միության էլեկտրաէներգետիկական ընդհանուր շուկայի հասանելիության կարգը (այսուհետ՝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w:t>
      </w:r>
    </w:p>
    <w:p w14:paraId="1E846BEF" w14:textId="77777777" w:rsidR="00AF372C" w:rsidRPr="00A06AAE" w:rsidRDefault="00403AA8" w:rsidP="00AF0296">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տեղեկատվության փոխանակման կանոնները։</w:t>
      </w:r>
    </w:p>
    <w:p w14:paraId="592D6B77" w14:textId="77777777" w:rsidR="00AF372C" w:rsidRPr="00A06AAE" w:rsidRDefault="00403AA8" w:rsidP="00AF0296">
      <w:pPr>
        <w:pStyle w:val="Bodytext20"/>
        <w:shd w:val="clear" w:color="auto" w:fill="auto"/>
        <w:spacing w:before="0" w:after="160" w:line="372"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սուբյեկտների կազմը ձ</w:t>
      </w:r>
      <w:r w:rsidR="00611A0F">
        <w:rPr>
          <w:rStyle w:val="Bodytext215pt"/>
          <w:rFonts w:ascii="Sylfaen" w:hAnsi="Sylfaen"/>
          <w:sz w:val="24"/>
          <w:szCs w:val="24"/>
        </w:rPr>
        <w:t>եւ</w:t>
      </w:r>
      <w:r w:rsidRPr="00A06AAE">
        <w:rPr>
          <w:rStyle w:val="Bodytext215pt"/>
          <w:rFonts w:ascii="Sylfaen" w:hAnsi="Sylfaen"/>
          <w:sz w:val="24"/>
          <w:szCs w:val="24"/>
        </w:rPr>
        <w:t xml:space="preserve">ավորելիս անդամ պետությունների կողմից ապահովվում է ուղղահայաց ինտեգրված կառուցվածքներում գործունեության մրցակցային </w:t>
      </w:r>
      <w:r w:rsidR="00611A0F">
        <w:rPr>
          <w:rStyle w:val="Bodytext215pt"/>
          <w:rFonts w:ascii="Sylfaen" w:hAnsi="Sylfaen"/>
          <w:sz w:val="24"/>
          <w:szCs w:val="24"/>
        </w:rPr>
        <w:t>եւ</w:t>
      </w:r>
      <w:r w:rsidRPr="00A06AAE">
        <w:rPr>
          <w:rStyle w:val="Bodytext215pt"/>
          <w:rFonts w:ascii="Sylfaen" w:hAnsi="Sylfaen"/>
          <w:sz w:val="24"/>
          <w:szCs w:val="24"/>
        </w:rPr>
        <w:t xml:space="preserve"> մենաշնորհային տեսակների տարանջատումը։</w:t>
      </w:r>
    </w:p>
    <w:p w14:paraId="3E80A48C" w14:textId="77777777" w:rsidR="00AF0296" w:rsidRDefault="00AF0296">
      <w:pPr>
        <w:rPr>
          <w:rFonts w:eastAsia="Times New Roman" w:cs="Times New Roman"/>
        </w:rPr>
      </w:pPr>
      <w:r>
        <w:br w:type="page"/>
      </w:r>
    </w:p>
    <w:p w14:paraId="68357369" w14:textId="77777777" w:rsidR="00AF372C" w:rsidRPr="00A06AAE" w:rsidRDefault="00403AA8" w:rsidP="006A6D27">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lastRenderedPageBreak/>
        <w:t xml:space="preserve">II. </w:t>
      </w:r>
      <w:r w:rsidRPr="00A06AAE">
        <w:rPr>
          <w:rStyle w:val="Bodytext215pt"/>
          <w:rFonts w:ascii="Sylfaen" w:hAnsi="Sylfaen"/>
          <w:sz w:val="24"/>
          <w:szCs w:val="24"/>
        </w:rPr>
        <w:t>Միության էլեկտրաէներգետիկական ընդհանուր շուկայի տեխնոլոգիական հիմքի ձ</w:t>
      </w:r>
      <w:r w:rsidR="00611A0F">
        <w:rPr>
          <w:rStyle w:val="Bodytext215pt"/>
          <w:rFonts w:ascii="Sylfaen" w:hAnsi="Sylfaen"/>
          <w:sz w:val="24"/>
          <w:szCs w:val="24"/>
        </w:rPr>
        <w:t>եւ</w:t>
      </w:r>
      <w:r w:rsidRPr="00A06AAE">
        <w:rPr>
          <w:rStyle w:val="Bodytext215pt"/>
          <w:rFonts w:ascii="Sylfaen" w:hAnsi="Sylfaen"/>
          <w:sz w:val="24"/>
          <w:szCs w:val="24"/>
        </w:rPr>
        <w:t>ավորումը</w:t>
      </w:r>
    </w:p>
    <w:p w14:paraId="65997A34" w14:textId="77777777" w:rsidR="001B200F" w:rsidRPr="00A06AAE" w:rsidRDefault="001B200F" w:rsidP="006A6D27">
      <w:pPr>
        <w:pStyle w:val="Bodytext20"/>
        <w:shd w:val="clear" w:color="auto" w:fill="auto"/>
        <w:spacing w:before="0" w:after="160" w:line="360" w:lineRule="auto"/>
        <w:ind w:left="567" w:right="566" w:firstLine="0"/>
        <w:jc w:val="center"/>
        <w:rPr>
          <w:rStyle w:val="Bodytext215pt"/>
          <w:rFonts w:ascii="Sylfaen" w:hAnsi="Sylfaen"/>
          <w:sz w:val="24"/>
          <w:szCs w:val="24"/>
        </w:rPr>
      </w:pPr>
    </w:p>
    <w:p w14:paraId="4BF20EC8" w14:textId="77777777" w:rsidR="00AF372C" w:rsidRPr="00A06AAE" w:rsidRDefault="00403AA8" w:rsidP="006A6D27">
      <w:pPr>
        <w:pStyle w:val="Bodytext20"/>
        <w:shd w:val="clear" w:color="auto" w:fill="auto"/>
        <w:spacing w:before="0" w:after="160" w:line="360" w:lineRule="auto"/>
        <w:ind w:left="567" w:right="566" w:firstLine="0"/>
        <w:jc w:val="center"/>
        <w:rPr>
          <w:rFonts w:ascii="Sylfaen" w:hAnsi="Sylfaen"/>
          <w:sz w:val="24"/>
          <w:szCs w:val="24"/>
        </w:rPr>
      </w:pPr>
      <w:r w:rsidRPr="00A06AAE">
        <w:rPr>
          <w:rStyle w:val="Bodytext215pt"/>
          <w:rFonts w:ascii="Sylfaen" w:hAnsi="Sylfaen"/>
          <w:sz w:val="24"/>
          <w:szCs w:val="24"/>
        </w:rPr>
        <w:t>1. Էլեկտրական էներգիայի առ</w:t>
      </w:r>
      <w:r w:rsidR="00611A0F">
        <w:rPr>
          <w:rStyle w:val="Bodytext215pt"/>
          <w:rFonts w:ascii="Sylfaen" w:hAnsi="Sylfaen"/>
          <w:sz w:val="24"/>
          <w:szCs w:val="24"/>
        </w:rPr>
        <w:t>եւ</w:t>
      </w:r>
      <w:r w:rsidRPr="00A06AAE">
        <w:rPr>
          <w:rStyle w:val="Bodytext215pt"/>
          <w:rFonts w:ascii="Sylfaen" w:hAnsi="Sylfaen"/>
          <w:sz w:val="24"/>
          <w:szCs w:val="24"/>
        </w:rPr>
        <w:t>տրի տեղեկատվական-տեխնոլոգիական ապահովումը</w:t>
      </w:r>
    </w:p>
    <w:p w14:paraId="202DEC1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գործունեության համար պայմաններ ստեղծելու նպատակով՝</w:t>
      </w:r>
    </w:p>
    <w:p w14:paraId="1CC71B9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մշակվում են տեղեկատվության փոխանակման կանոններ, որոնք նախատեսում են տեխնոլոգիական տեղեկատվության փոխանակման կարգն այն ծավալով, որը բավարար է էլեկտրաէներգետիկական համակարգերի աշխատանքի ռեժիմների տարեկան, ամսական, օրական </w:t>
      </w:r>
      <w:r w:rsidR="00611A0F">
        <w:rPr>
          <w:rStyle w:val="Bodytext215pt"/>
          <w:rFonts w:ascii="Sylfaen" w:hAnsi="Sylfaen"/>
          <w:sz w:val="24"/>
          <w:szCs w:val="24"/>
        </w:rPr>
        <w:t>եւ</w:t>
      </w:r>
      <w:r w:rsidRPr="00A06AAE">
        <w:rPr>
          <w:rStyle w:val="Bodytext215pt"/>
          <w:rFonts w:ascii="Sylfaen" w:hAnsi="Sylfaen"/>
          <w:sz w:val="24"/>
          <w:szCs w:val="24"/>
        </w:rPr>
        <w:t xml:space="preserve"> ներօրյա պլանավորման համար, էներգահամակարգերի հաշվարկային մոդելների ձ</w:t>
      </w:r>
      <w:r w:rsidR="00611A0F">
        <w:rPr>
          <w:rStyle w:val="Bodytext215pt"/>
          <w:rFonts w:ascii="Sylfaen" w:hAnsi="Sylfaen"/>
          <w:sz w:val="24"/>
          <w:szCs w:val="24"/>
        </w:rPr>
        <w:t>եւ</w:t>
      </w:r>
      <w:r w:rsidRPr="00A06AAE">
        <w:rPr>
          <w:rStyle w:val="Bodytext215pt"/>
          <w:rFonts w:ascii="Sylfaen" w:hAnsi="Sylfaen"/>
          <w:sz w:val="24"/>
          <w:szCs w:val="24"/>
        </w:rPr>
        <w:t xml:space="preserve">ավորման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էլեկտրաէներգետիկական համակարգերի զուգահեռ աշխատանքի ռեժիմների պլանավորման, կառավարման ընթացքում համակարգային օպերատորների փոխգործակցության համար, Միության էլեկտրաէներգետիկական ընդհանուր շուկայի գործունեության տեխնոլոգիական ապահովման անհրաժեշտ գործառույթների կատարման համար,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կողմից Միության էլեկտրաէներգետիկական ընդհանուր շուկայի սուբյեկտների կազմի մասին տեղեկատվության փոխադարձ փոխանակման </w:t>
      </w:r>
      <w:r w:rsidR="00611A0F">
        <w:rPr>
          <w:rStyle w:val="Bodytext215pt"/>
          <w:rFonts w:ascii="Sylfaen" w:hAnsi="Sylfaen"/>
          <w:sz w:val="24"/>
          <w:szCs w:val="24"/>
        </w:rPr>
        <w:t>եւ</w:t>
      </w:r>
      <w:r w:rsidRPr="00A06AAE">
        <w:rPr>
          <w:rStyle w:val="Bodytext215pt"/>
          <w:rFonts w:ascii="Sylfaen" w:hAnsi="Sylfaen"/>
          <w:sz w:val="24"/>
          <w:szCs w:val="24"/>
        </w:rPr>
        <w:t xml:space="preserve"> բացահայտման կարգ.</w:t>
      </w:r>
    </w:p>
    <w:p w14:paraId="1D7AB65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 xml:space="preserve">ավորվում է տեղեկատվության փոխանակման համակարգ, որն ապահովում է Միության էլեկտրաէներգետիկական ընդհանուր շուկայի սուբյեկտների փոխգործակցությունը անդամ պետությունների էլեկտրաէներգետիկական համակարգերի </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էլեկտրաէներգետիկական շուկաների գործունեության մասին տվյալների հիման վրա.</w:t>
      </w:r>
    </w:p>
    <w:p w14:paraId="07B207D1" w14:textId="77777777" w:rsidR="00AF372C" w:rsidRPr="006A6D27" w:rsidRDefault="00403AA8" w:rsidP="00A06AAE">
      <w:pPr>
        <w:pStyle w:val="Bodytext20"/>
        <w:shd w:val="clear" w:color="auto" w:fill="auto"/>
        <w:spacing w:before="0" w:after="160" w:line="360" w:lineRule="auto"/>
        <w:ind w:firstLine="567"/>
        <w:rPr>
          <w:rFonts w:ascii="Sylfaen" w:hAnsi="Sylfaen"/>
          <w:spacing w:val="-6"/>
          <w:sz w:val="24"/>
          <w:szCs w:val="24"/>
        </w:rPr>
      </w:pPr>
      <w:r w:rsidRPr="006A6D27">
        <w:rPr>
          <w:rStyle w:val="Bodytext215pt"/>
          <w:rFonts w:ascii="Sylfaen" w:hAnsi="Sylfaen"/>
          <w:spacing w:val="-6"/>
          <w:sz w:val="24"/>
          <w:szCs w:val="24"/>
        </w:rPr>
        <w:t>ձ</w:t>
      </w:r>
      <w:r w:rsidR="00611A0F" w:rsidRPr="006A6D27">
        <w:rPr>
          <w:rStyle w:val="Bodytext215pt"/>
          <w:rFonts w:ascii="Sylfaen" w:hAnsi="Sylfaen"/>
          <w:spacing w:val="-6"/>
          <w:sz w:val="24"/>
          <w:szCs w:val="24"/>
        </w:rPr>
        <w:t>եւ</w:t>
      </w:r>
      <w:r w:rsidRPr="006A6D27">
        <w:rPr>
          <w:rStyle w:val="Bodytext215pt"/>
          <w:rFonts w:ascii="Sylfaen" w:hAnsi="Sylfaen"/>
          <w:spacing w:val="-6"/>
          <w:sz w:val="24"/>
          <w:szCs w:val="24"/>
        </w:rPr>
        <w:t>ավորվում է առ</w:t>
      </w:r>
      <w:r w:rsidR="00611A0F" w:rsidRPr="006A6D27">
        <w:rPr>
          <w:rStyle w:val="Bodytext215pt"/>
          <w:rFonts w:ascii="Sylfaen" w:hAnsi="Sylfaen"/>
          <w:spacing w:val="-6"/>
          <w:sz w:val="24"/>
          <w:szCs w:val="24"/>
        </w:rPr>
        <w:t>եւ</w:t>
      </w:r>
      <w:r w:rsidRPr="006A6D27">
        <w:rPr>
          <w:rStyle w:val="Bodytext215pt"/>
          <w:rFonts w:ascii="Sylfaen" w:hAnsi="Sylfaen"/>
          <w:spacing w:val="-6"/>
          <w:sz w:val="24"/>
          <w:szCs w:val="24"/>
        </w:rPr>
        <w:t>տրի էլեկտրոնային համակարգ, որն ապահովում է ժամկետային պայմանագրերով կենտրոնացված սակարկությունների անցկացումը.</w:t>
      </w:r>
    </w:p>
    <w:p w14:paraId="53E2991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ձ</w:t>
      </w:r>
      <w:r w:rsidR="00611A0F">
        <w:rPr>
          <w:rStyle w:val="Bodytext215pt"/>
          <w:rFonts w:ascii="Sylfaen" w:hAnsi="Sylfaen"/>
          <w:sz w:val="24"/>
          <w:szCs w:val="24"/>
        </w:rPr>
        <w:t>եւ</w:t>
      </w:r>
      <w:r w:rsidRPr="00A06AAE">
        <w:rPr>
          <w:rStyle w:val="Bodytext215pt"/>
          <w:rFonts w:ascii="Sylfaen" w:hAnsi="Sylfaen"/>
          <w:sz w:val="24"/>
          <w:szCs w:val="24"/>
        </w:rPr>
        <w:t>ավորվում է առ</w:t>
      </w:r>
      <w:r w:rsidR="00611A0F">
        <w:rPr>
          <w:rStyle w:val="Bodytext215pt"/>
          <w:rFonts w:ascii="Sylfaen" w:hAnsi="Sylfaen"/>
          <w:sz w:val="24"/>
          <w:szCs w:val="24"/>
        </w:rPr>
        <w:t>եւ</w:t>
      </w:r>
      <w:r w:rsidRPr="00A06AAE">
        <w:rPr>
          <w:rStyle w:val="Bodytext215pt"/>
          <w:rFonts w:ascii="Sylfaen" w:hAnsi="Sylfaen"/>
          <w:sz w:val="24"/>
          <w:szCs w:val="24"/>
        </w:rPr>
        <w:t xml:space="preserve">տրի էլեկտրոնային </w:t>
      </w:r>
      <w:r w:rsidR="004448F1" w:rsidRPr="00A06AAE">
        <w:rPr>
          <w:rStyle w:val="Bodytext215pt"/>
          <w:rFonts w:ascii="Sylfaen" w:hAnsi="Sylfaen"/>
          <w:sz w:val="24"/>
          <w:szCs w:val="24"/>
        </w:rPr>
        <w:t>համակարգ,</w:t>
      </w:r>
      <w:r w:rsidRPr="00A06AAE">
        <w:rPr>
          <w:rStyle w:val="Bodytext215pt"/>
          <w:rFonts w:ascii="Sylfaen" w:hAnsi="Sylfaen"/>
          <w:sz w:val="24"/>
          <w:szCs w:val="24"/>
        </w:rPr>
        <w:t xml:space="preserve"> որն ապահովում է «մեկ օր առաջ» կենտրոնացված սակարկությունների անցկացումը.</w:t>
      </w:r>
    </w:p>
    <w:p w14:paraId="37180217"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մշակվում են տեխնիկական պահանջներ էլեկտրական էներգիայի առ</w:t>
      </w:r>
      <w:r w:rsidR="00611A0F">
        <w:rPr>
          <w:rStyle w:val="Bodytext215pt"/>
          <w:rFonts w:ascii="Sylfaen" w:hAnsi="Sylfaen"/>
          <w:sz w:val="24"/>
          <w:szCs w:val="24"/>
        </w:rPr>
        <w:t>եւ</w:t>
      </w:r>
      <w:r w:rsidRPr="00A06AAE">
        <w:rPr>
          <w:rStyle w:val="Bodytext215pt"/>
          <w:rFonts w:ascii="Sylfaen" w:hAnsi="Sylfaen"/>
          <w:sz w:val="24"/>
          <w:szCs w:val="24"/>
        </w:rPr>
        <w:t xml:space="preserve">տրային հաշվառման համակարգերի, տվյալների փոխանակման տեղեկատվական համակարգերի </w:t>
      </w:r>
      <w:r w:rsidR="00611A0F">
        <w:rPr>
          <w:rStyle w:val="Bodytext215pt"/>
          <w:rFonts w:ascii="Sylfaen" w:hAnsi="Sylfaen"/>
          <w:sz w:val="24"/>
          <w:szCs w:val="24"/>
        </w:rPr>
        <w:t>եւ</w:t>
      </w:r>
      <w:r w:rsidRPr="00A06AAE">
        <w:rPr>
          <w:rStyle w:val="Bodytext215pt"/>
          <w:rFonts w:ascii="Sylfaen" w:hAnsi="Sylfaen"/>
          <w:sz w:val="24"/>
          <w:szCs w:val="24"/>
        </w:rPr>
        <w:t xml:space="preserve"> այն կապուղիների նկատմամբ, որոնք ապահովում են Միության էլեկտրաէներգետիկական ընդհանուր շուկայի սուբյեկտների փոխգործակցությունը,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ապահովվում է նշված պահանջների կատարումը։</w:t>
      </w:r>
    </w:p>
    <w:p w14:paraId="2F14F410"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Անդամ պետությունների էլեկտրաէներգետիկական համակարգերի հուսալի զուգահեռ աշխատանքի ապահովումը պետք է իրականացվի «Անկախ պետությունների համագործակցության մասնակից պետությունների էլեկտրաէներգետիկական համակարգերի զուգահեռ աշխատանքի ապահովման մասին» 1998 թվականի նոյեմբերի 25-ի պայմանագրին համապատասխան՝ անդամ պետության կողմից ստանձնած պարտավորությունների շրջանակներում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էլեկտրաէներգետիկական համակարգերի զուգահեռ աշխատանքի ապահովման մասին երկկողմ պայմանագրերին համապատասխան։</w:t>
      </w:r>
    </w:p>
    <w:p w14:paraId="51E3DD22" w14:textId="77777777" w:rsidR="001B200F" w:rsidRPr="00A06AAE" w:rsidRDefault="001B200F" w:rsidP="00A06AAE">
      <w:pPr>
        <w:pStyle w:val="Bodytext20"/>
        <w:shd w:val="clear" w:color="auto" w:fill="auto"/>
        <w:spacing w:before="0" w:after="160" w:line="360" w:lineRule="auto"/>
        <w:ind w:firstLine="0"/>
        <w:jc w:val="center"/>
        <w:rPr>
          <w:rStyle w:val="Bodytext215pt"/>
          <w:rFonts w:ascii="Sylfaen" w:hAnsi="Sylfaen"/>
          <w:sz w:val="24"/>
          <w:szCs w:val="24"/>
        </w:rPr>
      </w:pPr>
    </w:p>
    <w:p w14:paraId="2DA73A98" w14:textId="77777777" w:rsidR="00AF372C" w:rsidRPr="00A06AAE" w:rsidRDefault="00403AA8" w:rsidP="006A6D27">
      <w:pPr>
        <w:pStyle w:val="Bodytext20"/>
        <w:shd w:val="clear" w:color="auto" w:fill="auto"/>
        <w:spacing w:before="0" w:after="160" w:line="360" w:lineRule="auto"/>
        <w:ind w:left="567" w:right="566" w:firstLine="0"/>
        <w:jc w:val="center"/>
        <w:rPr>
          <w:rFonts w:ascii="Sylfaen" w:hAnsi="Sylfaen"/>
          <w:sz w:val="24"/>
          <w:szCs w:val="24"/>
        </w:rPr>
      </w:pPr>
      <w:r w:rsidRPr="00A06AAE">
        <w:rPr>
          <w:rStyle w:val="Bodytext215pt"/>
          <w:rFonts w:ascii="Sylfaen" w:hAnsi="Sylfaen"/>
          <w:sz w:val="24"/>
          <w:szCs w:val="24"/>
        </w:rPr>
        <w:t>2. Միջպետական էլեկտրահաղորդման գծերի թողունակության բաշխման մեխանիզմի մշակումը</w:t>
      </w:r>
    </w:p>
    <w:p w14:paraId="037F9983"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Միջպետական էլեկտրահաղորդման գծերի թողունակության բաշխման մեխանիզմի մշակումը (այսուհետ՝ թողունակություն) նախատեսված է Հայեցակարգի V բաժնի հինգերորդ պարբերությամբ։</w:t>
      </w:r>
    </w:p>
    <w:p w14:paraId="5130E438" w14:textId="77777777" w:rsidR="00AF372C" w:rsidRPr="006A6D27" w:rsidRDefault="00403AA8" w:rsidP="00A06AAE">
      <w:pPr>
        <w:pStyle w:val="Bodytext20"/>
        <w:shd w:val="clear" w:color="auto" w:fill="auto"/>
        <w:spacing w:before="0" w:after="160" w:line="360" w:lineRule="auto"/>
        <w:ind w:firstLine="567"/>
        <w:rPr>
          <w:rFonts w:ascii="Sylfaen" w:hAnsi="Sylfaen"/>
          <w:spacing w:val="-6"/>
          <w:sz w:val="24"/>
          <w:szCs w:val="24"/>
        </w:rPr>
      </w:pPr>
      <w:r w:rsidRPr="006A6D27">
        <w:rPr>
          <w:rStyle w:val="Bodytext215pt"/>
          <w:rFonts w:ascii="Sylfaen" w:hAnsi="Sylfaen"/>
          <w:spacing w:val="-6"/>
          <w:sz w:val="24"/>
          <w:szCs w:val="24"/>
        </w:rPr>
        <w:t>Թողունակությունը կարող է օգտագործվել</w:t>
      </w:r>
      <w:r w:rsidR="008C79EB" w:rsidRPr="006A6D27">
        <w:rPr>
          <w:rStyle w:val="Bodytext215pt"/>
          <w:rFonts w:ascii="Sylfaen" w:hAnsi="Sylfaen"/>
          <w:spacing w:val="-6"/>
          <w:sz w:val="24"/>
          <w:szCs w:val="24"/>
        </w:rPr>
        <w:t>,</w:t>
      </w:r>
      <w:r w:rsidRPr="006A6D27">
        <w:rPr>
          <w:rStyle w:val="Bodytext215pt"/>
          <w:rFonts w:ascii="Sylfaen" w:hAnsi="Sylfaen"/>
          <w:spacing w:val="-6"/>
          <w:sz w:val="24"/>
          <w:szCs w:val="24"/>
        </w:rPr>
        <w:t xml:space="preserve"> այդ թվում</w:t>
      </w:r>
      <w:r w:rsidR="008C79EB" w:rsidRPr="006A6D27">
        <w:rPr>
          <w:rStyle w:val="Bodytext215pt"/>
          <w:rFonts w:ascii="Sylfaen" w:hAnsi="Sylfaen"/>
          <w:spacing w:val="-6"/>
          <w:sz w:val="24"/>
          <w:szCs w:val="24"/>
        </w:rPr>
        <w:t>՝</w:t>
      </w:r>
      <w:r w:rsidRPr="006A6D27">
        <w:rPr>
          <w:rStyle w:val="Bodytext215pt"/>
          <w:rFonts w:ascii="Sylfaen" w:hAnsi="Sylfaen"/>
          <w:spacing w:val="-6"/>
          <w:sz w:val="24"/>
          <w:szCs w:val="24"/>
        </w:rPr>
        <w:t xml:space="preserve"> Միության էլեկտրաէներգետիկական ընդհանուր շուկայի մասնակիցների միջ</w:t>
      </w:r>
      <w:r w:rsidR="00611A0F" w:rsidRPr="006A6D27">
        <w:rPr>
          <w:rStyle w:val="Bodytext215pt"/>
          <w:rFonts w:ascii="Sylfaen" w:hAnsi="Sylfaen"/>
          <w:spacing w:val="-6"/>
          <w:sz w:val="24"/>
          <w:szCs w:val="24"/>
        </w:rPr>
        <w:t>եւ</w:t>
      </w:r>
      <w:r w:rsidRPr="006A6D27">
        <w:rPr>
          <w:rStyle w:val="Bodytext215pt"/>
          <w:rFonts w:ascii="Sylfaen" w:hAnsi="Sylfaen"/>
          <w:spacing w:val="-6"/>
          <w:sz w:val="24"/>
          <w:szCs w:val="24"/>
        </w:rPr>
        <w:t xml:space="preserve"> էլեկտրական էներգիայի փոխադարձ առ</w:t>
      </w:r>
      <w:r w:rsidR="00611A0F" w:rsidRPr="006A6D27">
        <w:rPr>
          <w:rStyle w:val="Bodytext215pt"/>
          <w:rFonts w:ascii="Sylfaen" w:hAnsi="Sylfaen"/>
          <w:spacing w:val="-6"/>
          <w:sz w:val="24"/>
          <w:szCs w:val="24"/>
        </w:rPr>
        <w:t>եւ</w:t>
      </w:r>
      <w:r w:rsidRPr="006A6D27">
        <w:rPr>
          <w:rStyle w:val="Bodytext215pt"/>
          <w:rFonts w:ascii="Sylfaen" w:hAnsi="Sylfaen"/>
          <w:spacing w:val="-6"/>
          <w:sz w:val="24"/>
          <w:szCs w:val="24"/>
        </w:rPr>
        <w:t>տրի, էլեկտրական էներգիայի միջպետական հաղորդման ապահովման, ինչպես նա</w:t>
      </w:r>
      <w:r w:rsidR="00611A0F" w:rsidRPr="006A6D27">
        <w:rPr>
          <w:rStyle w:val="Bodytext215pt"/>
          <w:rFonts w:ascii="Sylfaen" w:hAnsi="Sylfaen"/>
          <w:spacing w:val="-6"/>
          <w:sz w:val="24"/>
          <w:szCs w:val="24"/>
        </w:rPr>
        <w:t>եւ</w:t>
      </w:r>
      <w:r w:rsidRPr="006A6D27">
        <w:rPr>
          <w:rStyle w:val="Bodytext215pt"/>
          <w:rFonts w:ascii="Sylfaen" w:hAnsi="Sylfaen"/>
          <w:spacing w:val="-6"/>
          <w:sz w:val="24"/>
          <w:szCs w:val="24"/>
        </w:rPr>
        <w:t xml:space="preserve"> անդամ պետությունների էլեկտրաէներգետիկական համակարգերի կայուն աշխատանքի ապահովման համար։</w:t>
      </w:r>
    </w:p>
    <w:p w14:paraId="5BB029EF"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lastRenderedPageBreak/>
        <w:t>Թողունակության բաշխման մեխանիզմի ստեղծման նպատակով մշակվում</w:t>
      </w:r>
      <w:r w:rsidR="006A6D27">
        <w:rPr>
          <w:rStyle w:val="Bodytext215pt"/>
          <w:rFonts w:ascii="Sylfaen" w:hAnsi="Sylfaen"/>
          <w:sz w:val="24"/>
          <w:szCs w:val="24"/>
        </w:rPr>
        <w:t> </w:t>
      </w:r>
      <w:r w:rsidRPr="00A06AAE">
        <w:rPr>
          <w:rStyle w:val="Bodytext215pt"/>
          <w:rFonts w:ascii="Sylfaen" w:hAnsi="Sylfaen"/>
          <w:sz w:val="24"/>
          <w:szCs w:val="24"/>
        </w:rPr>
        <w:t xml:space="preserve">են թողունակությունը սահմանելու </w:t>
      </w:r>
      <w:r w:rsidR="00611A0F">
        <w:rPr>
          <w:rStyle w:val="Bodytext215pt"/>
          <w:rFonts w:ascii="Sylfaen" w:hAnsi="Sylfaen"/>
          <w:sz w:val="24"/>
          <w:szCs w:val="24"/>
        </w:rPr>
        <w:t>եւ</w:t>
      </w:r>
      <w:r w:rsidRPr="00A06AAE">
        <w:rPr>
          <w:rStyle w:val="Bodytext215pt"/>
          <w:rFonts w:ascii="Sylfaen" w:hAnsi="Sylfaen"/>
          <w:sz w:val="24"/>
          <w:szCs w:val="24"/>
        </w:rPr>
        <w:t xml:space="preserve"> բաշխելու կանոնները, որոնք նախատեսում են՝</w:t>
      </w:r>
    </w:p>
    <w:p w14:paraId="10459DC1"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թողունակության բաշխման </w:t>
      </w:r>
      <w:r w:rsidR="00611A0F">
        <w:rPr>
          <w:rStyle w:val="Bodytext215pt"/>
          <w:rFonts w:ascii="Sylfaen" w:hAnsi="Sylfaen"/>
          <w:sz w:val="24"/>
          <w:szCs w:val="24"/>
        </w:rPr>
        <w:t>եւ</w:t>
      </w:r>
      <w:r w:rsidRPr="00A06AAE">
        <w:rPr>
          <w:rStyle w:val="Bodytext215pt"/>
          <w:rFonts w:ascii="Sylfaen" w:hAnsi="Sylfaen"/>
          <w:sz w:val="24"/>
          <w:szCs w:val="24"/>
        </w:rPr>
        <w:t xml:space="preserve"> օգտագործման կարգը.</w:t>
      </w:r>
    </w:p>
    <w:p w14:paraId="59C1A61D"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ենթակառուցվածքային կազմակերպությունների փոխգործակցության կարգը՝ թողունակության </w:t>
      </w:r>
      <w:r w:rsidR="00611A0F">
        <w:rPr>
          <w:rStyle w:val="Bodytext215pt"/>
          <w:rFonts w:ascii="Sylfaen" w:hAnsi="Sylfaen"/>
          <w:sz w:val="24"/>
          <w:szCs w:val="24"/>
        </w:rPr>
        <w:t>եւ</w:t>
      </w:r>
      <w:r w:rsidRPr="00A06AAE">
        <w:rPr>
          <w:rStyle w:val="Bodytext215pt"/>
          <w:rFonts w:ascii="Sylfaen" w:hAnsi="Sylfaen"/>
          <w:sz w:val="24"/>
          <w:szCs w:val="24"/>
        </w:rPr>
        <w:t xml:space="preserve"> կնքված պայմանագրերի ծավալների մասին տեղեկատվության փոխադարձ փոխանակման նպատակով.</w:t>
      </w:r>
    </w:p>
    <w:p w14:paraId="750E9ECB"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տեխնիկական հնարավորությունների առկայությունը որոշելու կարգը, որը հաշվի է առնում էլեկտրական էներգիայի (հզորության) միջպետական հաղորդման տեխնիկական հնարավորության որոշման հետ</w:t>
      </w:r>
      <w:r w:rsidR="00611A0F">
        <w:rPr>
          <w:rStyle w:val="Bodytext215pt"/>
          <w:rFonts w:ascii="Sylfaen" w:hAnsi="Sylfaen"/>
          <w:sz w:val="24"/>
          <w:szCs w:val="24"/>
        </w:rPr>
        <w:t>եւ</w:t>
      </w:r>
      <w:r w:rsidRPr="00A06AAE">
        <w:rPr>
          <w:rStyle w:val="Bodytext215pt"/>
          <w:rFonts w:ascii="Sylfaen" w:hAnsi="Sylfaen"/>
          <w:sz w:val="24"/>
          <w:szCs w:val="24"/>
        </w:rPr>
        <w:t xml:space="preserve">յալ առաջնահերթությունը, որը սահմանվել է «Էլեկտրաէներգետիկայի ոլորտում բնական մենաշնորհների սուբյեկտների ծառայությունների հասանելիության ապահովման, այդ թվում՝ գնագոյացման </w:t>
      </w:r>
      <w:r w:rsidR="00611A0F">
        <w:rPr>
          <w:rStyle w:val="Bodytext215pt"/>
          <w:rFonts w:ascii="Sylfaen" w:hAnsi="Sylfaen"/>
          <w:sz w:val="24"/>
          <w:szCs w:val="24"/>
        </w:rPr>
        <w:t>եւ</w:t>
      </w:r>
      <w:r w:rsidRPr="00A06AAE">
        <w:rPr>
          <w:rStyle w:val="Bodytext215pt"/>
          <w:rFonts w:ascii="Sylfaen" w:hAnsi="Sylfaen"/>
          <w:sz w:val="24"/>
          <w:szCs w:val="24"/>
        </w:rPr>
        <w:t xml:space="preserve"> սակագնային քաղաքականության հիմունքների մասին» արձանագրության 7-րդ կետով (Պայմանագրի 21–րդ հավելված)՝</w:t>
      </w:r>
    </w:p>
    <w:p w14:paraId="4CEEC00A"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էլեկտրական էներգիայի (հզորության)՝ այն անդամ պետության ներքին կարիքների ապահովում, որի էլեկտրաէներգետիկական համակարգի միջոցով է պլանավորվում իրականացնել միջպետական հաղորդումը.</w:t>
      </w:r>
    </w:p>
    <w:p w14:paraId="7E4A27DB"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սահմանակից անդամ պետության էլեկտրաէներգետիկական համակարգի միջոցով էլեկտրական էներգիայի (հզորության) միջպետական հաղորդման ապահովում անդամ պետության էլեկտրաէներգետիկական համակարգի մի</w:t>
      </w:r>
      <w:r w:rsidR="00582D98">
        <w:rPr>
          <w:rStyle w:val="Bodytext215pt"/>
          <w:rFonts w:ascii="Sylfaen" w:hAnsi="Sylfaen"/>
          <w:sz w:val="24"/>
          <w:szCs w:val="24"/>
        </w:rPr>
        <w:t> </w:t>
      </w:r>
      <w:r w:rsidRPr="00A06AAE">
        <w:rPr>
          <w:rStyle w:val="Bodytext215pt"/>
          <w:rFonts w:ascii="Sylfaen" w:hAnsi="Sylfaen"/>
          <w:sz w:val="24"/>
          <w:szCs w:val="24"/>
        </w:rPr>
        <w:t>մասից դեպի դրա մյուս մասը.</w:t>
      </w:r>
    </w:p>
    <w:p w14:paraId="7DE7EFCB" w14:textId="77777777" w:rsidR="00AF372C" w:rsidRPr="00A06AAE" w:rsidRDefault="00403AA8" w:rsidP="00582D98">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էլեկտրական էներգիայի (հզորության) միջպետական հաղորդման ապահովում անդամ պետության էլեկտրաէներգետիկական համակարգի միջոցով՝ մեկ անդամ պետության էլեկտրաէներգետիկական համակարգից դեպի մյուս անդամ պետության էլեկտրաէներգետիկական համակարգ.</w:t>
      </w:r>
    </w:p>
    <w:p w14:paraId="45E74D0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էլեկտրական էներգիայի (հզորության) միջպետական հաղորդման ապահովում անդամ պետության էլեկտրաէներգետիկական համակարգի միջոցով՝ երրորդ պետությունների էլեկտրաէներգետիկայի սուբյեկտների նկատմամբ պարտավորությունների կատարման նպատակով։</w:t>
      </w:r>
    </w:p>
    <w:p w14:paraId="558329B6"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p>
    <w:p w14:paraId="23E403FC" w14:textId="77777777" w:rsidR="00AF372C" w:rsidRPr="00A06AAE" w:rsidRDefault="00403AA8" w:rsidP="00A27743">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3. </w:t>
      </w:r>
      <w:r w:rsidRPr="00A06AAE">
        <w:rPr>
          <w:rStyle w:val="Bodytext215pt"/>
          <w:rFonts w:ascii="Sylfaen" w:hAnsi="Sylfaen"/>
          <w:sz w:val="24"/>
          <w:szCs w:val="24"/>
        </w:rPr>
        <w:t>Միջպետական էլեկտրական ցանցերի զարգացումը</w:t>
      </w:r>
    </w:p>
    <w:p w14:paraId="7D799E5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Գոյություն ունեցող միջպետական էլեկտրահաղորդման գծերը թույլ են տալիս կազմակերպել Միության էլեկտրաէներգետիկական ընդհանուր շուկայի գործունեությունը միջազգային պայմանագիրն ուժի մեջ մտնելուց հետո։</w:t>
      </w:r>
    </w:p>
    <w:p w14:paraId="3DBCF1A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ենթակառուցվածքի զարգացումը՝ ելնելով դրա մասնակիցների շահերից, </w:t>
      </w:r>
      <w:r w:rsidR="00611A0F">
        <w:rPr>
          <w:rStyle w:val="Bodytext215pt"/>
          <w:rFonts w:ascii="Sylfaen" w:hAnsi="Sylfaen"/>
          <w:sz w:val="24"/>
          <w:szCs w:val="24"/>
        </w:rPr>
        <w:t>եւ</w:t>
      </w:r>
      <w:r w:rsidRPr="00A06AAE">
        <w:rPr>
          <w:rStyle w:val="Bodytext215pt"/>
          <w:rFonts w:ascii="Sylfaen" w:hAnsi="Sylfaen"/>
          <w:sz w:val="24"/>
          <w:szCs w:val="24"/>
        </w:rPr>
        <w:t xml:space="preserve"> միջպետական էլեկտրական ցանցերի զարգացման հարցերով անդամ պետությունների փոխգործակցությունն իրականացվում են Հայեցակարգի X բաժնին համապատասխան։</w:t>
      </w:r>
    </w:p>
    <w:p w14:paraId="148FA9C1"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Միջպետական էլեկտրական ցանցերի զարգացման նպատակով մշակվում է միջպետական էլեկտրական ցանցերի զարգացման մասին հիմնադրույթ, որը նախատեսում է՝</w:t>
      </w:r>
    </w:p>
    <w:p w14:paraId="666FFDEB" w14:textId="77777777" w:rsidR="004B1933" w:rsidRPr="00A06AAE"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 xml:space="preserve">միջպետական էլեկտրահաղորդման գծերի կառուցման ժամկետների </w:t>
      </w:r>
      <w:r w:rsidR="00611A0F">
        <w:rPr>
          <w:rStyle w:val="Bodytext215pt"/>
          <w:rFonts w:ascii="Sylfaen" w:hAnsi="Sylfaen"/>
          <w:sz w:val="24"/>
          <w:szCs w:val="24"/>
        </w:rPr>
        <w:t>եւ</w:t>
      </w:r>
      <w:r w:rsidRPr="00A06AAE">
        <w:rPr>
          <w:rStyle w:val="Bodytext215pt"/>
          <w:rFonts w:ascii="Sylfaen" w:hAnsi="Sylfaen"/>
          <w:sz w:val="24"/>
          <w:szCs w:val="24"/>
        </w:rPr>
        <w:t xml:space="preserve"> պարամետրերի համաձայնեցման վերաբերյալ առաջարկների նախապատրաստման կարգը.</w:t>
      </w:r>
    </w:p>
    <w:p w14:paraId="716D1209" w14:textId="77777777" w:rsidR="004B1933" w:rsidRPr="00A06AAE"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միջպետական էլեկտրական ցանցերի զարգացման մեխանիզմը.</w:t>
      </w:r>
    </w:p>
    <w:p w14:paraId="0059D22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անդամ պետությունների այն կազմակերպությունների սահմանումը, որոնք լիազորված են միջպետական էլեկտրական ցանցերի զարգացման վերաբերյալ առաջարկների նախապատրաստման, էլեկտրահաղորդման միջպետական գծերի կառուցման ժամկետների </w:t>
      </w:r>
      <w:r w:rsidR="00611A0F">
        <w:rPr>
          <w:rStyle w:val="Bodytext215pt"/>
          <w:rFonts w:ascii="Sylfaen" w:hAnsi="Sylfaen"/>
          <w:sz w:val="24"/>
          <w:szCs w:val="24"/>
        </w:rPr>
        <w:t>եւ</w:t>
      </w:r>
      <w:r w:rsidRPr="00A06AAE">
        <w:rPr>
          <w:rStyle w:val="Bodytext215pt"/>
          <w:rFonts w:ascii="Sylfaen" w:hAnsi="Sylfaen"/>
          <w:sz w:val="24"/>
          <w:szCs w:val="24"/>
        </w:rPr>
        <w:t xml:space="preserve"> պարամետրերի համաձայնեցման համար։</w:t>
      </w:r>
    </w:p>
    <w:p w14:paraId="10E06882"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p>
    <w:p w14:paraId="0C15EF24" w14:textId="77777777" w:rsidR="00AF372C" w:rsidRPr="00A06AAE" w:rsidRDefault="00403AA8" w:rsidP="00A06AAE">
      <w:pPr>
        <w:pStyle w:val="Bodytext20"/>
        <w:shd w:val="clear" w:color="auto" w:fill="auto"/>
        <w:spacing w:before="0" w:after="160" w:line="360" w:lineRule="auto"/>
        <w:ind w:left="567" w:right="559" w:firstLine="0"/>
        <w:jc w:val="center"/>
        <w:rPr>
          <w:rFonts w:ascii="Sylfaen" w:hAnsi="Sylfaen"/>
          <w:sz w:val="24"/>
          <w:szCs w:val="24"/>
        </w:rPr>
      </w:pPr>
      <w:r w:rsidRPr="00A06AAE">
        <w:rPr>
          <w:rFonts w:ascii="Sylfaen" w:hAnsi="Sylfaen"/>
          <w:sz w:val="24"/>
          <w:szCs w:val="24"/>
        </w:rPr>
        <w:lastRenderedPageBreak/>
        <w:t xml:space="preserve">III. </w:t>
      </w:r>
      <w:r w:rsidRPr="00A06AAE">
        <w:rPr>
          <w:rStyle w:val="Bodytext215pt"/>
          <w:rFonts w:ascii="Sylfaen" w:hAnsi="Sylfaen"/>
          <w:sz w:val="24"/>
          <w:szCs w:val="24"/>
        </w:rPr>
        <w:t>Ազատ երկկողմ պայմանագրերով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զարգացումը</w:t>
      </w:r>
    </w:p>
    <w:p w14:paraId="4083E47E"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Ազատ երկկողմ պայմանագրերով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զարգացումը (այսուհետ՝ 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 xml:space="preserve">տուր) իրականացվում է Հայեցակարգի V բաժնի երկրորդ </w:t>
      </w:r>
      <w:r w:rsidR="00611A0F">
        <w:rPr>
          <w:rStyle w:val="Bodytext215pt"/>
          <w:rFonts w:ascii="Sylfaen" w:hAnsi="Sylfaen"/>
          <w:sz w:val="24"/>
          <w:szCs w:val="24"/>
        </w:rPr>
        <w:t>եւ</w:t>
      </w:r>
      <w:r w:rsidRPr="00A06AAE">
        <w:rPr>
          <w:rStyle w:val="Bodytext215pt"/>
          <w:rFonts w:ascii="Sylfaen" w:hAnsi="Sylfaen"/>
          <w:sz w:val="24"/>
          <w:szCs w:val="24"/>
        </w:rPr>
        <w:t xml:space="preserve"> վեցերորդ պարբերություններին համապատասխան։</w:t>
      </w:r>
    </w:p>
    <w:p w14:paraId="1EE18C73"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զարգացման համար՝</w:t>
      </w:r>
    </w:p>
    <w:p w14:paraId="4DD5D930"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կազմը</w:t>
      </w:r>
      <w:r w:rsidR="00DB077B" w:rsidRPr="00A06AAE">
        <w:rPr>
          <w:rStyle w:val="Bodytext215pt"/>
          <w:rFonts w:ascii="Sylfaen" w:hAnsi="Sylfaen"/>
          <w:sz w:val="24"/>
          <w:szCs w:val="24"/>
        </w:rPr>
        <w:t>՝</w:t>
      </w:r>
      <w:r w:rsidRPr="00A06AAE">
        <w:rPr>
          <w:rStyle w:val="Bodytext215pt"/>
          <w:rFonts w:ascii="Sylfaen" w:hAnsi="Sylfaen"/>
          <w:sz w:val="24"/>
          <w:szCs w:val="24"/>
        </w:rPr>
        <w:t xml:space="preserve"> սույն Ծրագրի I բաժնի 2-րդ ենթաբաժնին համապատասխան.</w:t>
      </w:r>
    </w:p>
    <w:p w14:paraId="1FF9F63C"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կանոններում, որոնք մշակվում են</w:t>
      </w:r>
      <w:r w:rsidR="00DB077B" w:rsidRPr="00A06AAE">
        <w:rPr>
          <w:rStyle w:val="Bodytext215pt"/>
          <w:rFonts w:ascii="Sylfaen" w:hAnsi="Sylfaen"/>
          <w:sz w:val="24"/>
          <w:szCs w:val="24"/>
        </w:rPr>
        <w:t>՝</w:t>
      </w:r>
      <w:r w:rsidRPr="00A06AAE">
        <w:rPr>
          <w:rStyle w:val="Bodytext215pt"/>
          <w:rFonts w:ascii="Sylfaen" w:hAnsi="Sylfaen"/>
          <w:sz w:val="24"/>
          <w:szCs w:val="24"/>
        </w:rPr>
        <w:t xml:space="preserve"> հաշվի առնելով անդամ պետությունների էլեկտրաէներգետիկական շուկաների առանձնահատկությունները, նախատեսվում են՝</w:t>
      </w:r>
    </w:p>
    <w:p w14:paraId="53680F92"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մասնակիցների՝ ազատ երկկողմ պայմանագրերով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իրականացման հասանելիության կարգ</w:t>
      </w:r>
      <w:r w:rsidR="00DB077B" w:rsidRPr="00A06AAE">
        <w:rPr>
          <w:rStyle w:val="Bodytext215pt"/>
          <w:rFonts w:ascii="Sylfaen" w:hAnsi="Sylfaen"/>
          <w:sz w:val="24"/>
          <w:szCs w:val="24"/>
        </w:rPr>
        <w:t>ն ու</w:t>
      </w:r>
      <w:r w:rsidRPr="00A06AAE">
        <w:rPr>
          <w:rStyle w:val="Bodytext215pt"/>
          <w:rFonts w:ascii="Sylfaen" w:hAnsi="Sylfaen"/>
          <w:sz w:val="24"/>
          <w:szCs w:val="24"/>
        </w:rPr>
        <w:t xml:space="preserve"> ընթացակարգերը.</w:t>
      </w:r>
    </w:p>
    <w:p w14:paraId="5A2A4195" w14:textId="77777777" w:rsidR="00F02675"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w:t>
      </w:r>
      <w:r w:rsidR="004448F1" w:rsidRPr="00A06AAE">
        <w:rPr>
          <w:rStyle w:val="Bodytext215pt"/>
          <w:rFonts w:ascii="Sylfaen" w:hAnsi="Sylfaen"/>
          <w:sz w:val="24"/>
          <w:szCs w:val="24"/>
        </w:rPr>
        <w:t>ի սուբյեկտների միջ</w:t>
      </w:r>
      <w:r w:rsidR="00611A0F">
        <w:rPr>
          <w:rStyle w:val="Bodytext215pt"/>
          <w:rFonts w:ascii="Sylfaen" w:hAnsi="Sylfaen"/>
          <w:sz w:val="24"/>
          <w:szCs w:val="24"/>
        </w:rPr>
        <w:t>եւ</w:t>
      </w:r>
      <w:r w:rsidR="004448F1" w:rsidRPr="00A06AAE">
        <w:rPr>
          <w:rStyle w:val="Bodytext215pt"/>
          <w:rFonts w:ascii="Sylfaen" w:hAnsi="Sylfaen"/>
          <w:sz w:val="24"/>
          <w:szCs w:val="24"/>
        </w:rPr>
        <w:t xml:space="preserve"> փոխգործակցության մեխանիզմներն ազատ երկկողմ պայմանագրերով էլեկտրական էներգիայի փոխադարձ</w:t>
      </w:r>
      <w:r w:rsidRPr="00A06AAE">
        <w:rPr>
          <w:rStyle w:val="Bodytext215pt"/>
          <w:rFonts w:ascii="Sylfaen" w:hAnsi="Sylfaen"/>
          <w:sz w:val="24"/>
          <w:szCs w:val="24"/>
        </w:rPr>
        <w:t xml:space="preserve"> առ</w:t>
      </w:r>
      <w:r w:rsidR="00611A0F">
        <w:rPr>
          <w:rStyle w:val="Bodytext215pt"/>
          <w:rFonts w:ascii="Sylfaen" w:hAnsi="Sylfaen"/>
          <w:sz w:val="24"/>
          <w:szCs w:val="24"/>
        </w:rPr>
        <w:t>եւ</w:t>
      </w:r>
      <w:r w:rsidRPr="00A06AAE">
        <w:rPr>
          <w:rStyle w:val="Bodytext215pt"/>
          <w:rFonts w:ascii="Sylfaen" w:hAnsi="Sylfaen"/>
          <w:sz w:val="24"/>
          <w:szCs w:val="24"/>
        </w:rPr>
        <w:t>տրի ժամանակ.</w:t>
      </w:r>
      <w:r w:rsidR="00940893" w:rsidRPr="00A06AAE">
        <w:rPr>
          <w:rStyle w:val="Bodytext215pt"/>
          <w:rFonts w:ascii="Sylfaen" w:hAnsi="Sylfaen"/>
          <w:sz w:val="24"/>
          <w:szCs w:val="24"/>
        </w:rPr>
        <w:t xml:space="preserve"> </w:t>
      </w:r>
    </w:p>
    <w:p w14:paraId="2222E066"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պայմանագրեր կնքելու, գրանցելու </w:t>
      </w:r>
      <w:r w:rsidR="00611A0F">
        <w:rPr>
          <w:rStyle w:val="Bodytext215pt"/>
          <w:rFonts w:ascii="Sylfaen" w:hAnsi="Sylfaen"/>
          <w:sz w:val="24"/>
          <w:szCs w:val="24"/>
        </w:rPr>
        <w:t>եւ</w:t>
      </w:r>
      <w:r w:rsidRPr="00A06AAE">
        <w:rPr>
          <w:rStyle w:val="Bodytext215pt"/>
          <w:rFonts w:ascii="Sylfaen" w:hAnsi="Sylfaen"/>
          <w:sz w:val="24"/>
          <w:szCs w:val="24"/>
        </w:rPr>
        <w:t xml:space="preserve"> հաշվառելու կարգը 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ժամանակ.</w:t>
      </w:r>
    </w:p>
    <w:p w14:paraId="2F0778C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 xml:space="preserve">տրի տեխնոլոգիական հիմքը, այդ թվում՝ թողունակության </w:t>
      </w:r>
      <w:r w:rsidRPr="00A06AAE">
        <w:rPr>
          <w:rStyle w:val="Bodytext215pt"/>
          <w:rFonts w:ascii="Sylfaen" w:hAnsi="Sylfaen"/>
          <w:sz w:val="24"/>
          <w:szCs w:val="24"/>
        </w:rPr>
        <w:lastRenderedPageBreak/>
        <w:t xml:space="preserve">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բաշխման կանոններում նախատեսվում է թողունակությունը հաշվառելու </w:t>
      </w:r>
      <w:r w:rsidR="00611A0F">
        <w:rPr>
          <w:rStyle w:val="Bodytext215pt"/>
          <w:rFonts w:ascii="Sylfaen" w:hAnsi="Sylfaen"/>
          <w:sz w:val="24"/>
          <w:szCs w:val="24"/>
        </w:rPr>
        <w:t>եւ</w:t>
      </w:r>
      <w:r w:rsidRPr="00A06AAE">
        <w:rPr>
          <w:rStyle w:val="Bodytext215pt"/>
          <w:rFonts w:ascii="Sylfaen" w:hAnsi="Sylfaen"/>
          <w:sz w:val="24"/>
          <w:szCs w:val="24"/>
        </w:rPr>
        <w:t xml:space="preserve"> այն ազատ երկկողմ պայմանագրերով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բաշխելու մեխանիզմը։</w:t>
      </w:r>
    </w:p>
    <w:p w14:paraId="4CB14E52" w14:textId="77777777" w:rsidR="004B1933" w:rsidRPr="00A06AAE"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 xml:space="preserve">Կնքված ազատ երկկողմ պայմանագրերի ծավալները պետք է գրանցվեն </w:t>
      </w:r>
      <w:r w:rsidR="00611A0F">
        <w:rPr>
          <w:rStyle w:val="Bodytext215pt"/>
          <w:rFonts w:ascii="Sylfaen" w:hAnsi="Sylfaen"/>
          <w:sz w:val="24"/>
          <w:szCs w:val="24"/>
        </w:rPr>
        <w:t>եւ</w:t>
      </w:r>
      <w:r w:rsidRPr="00A06AAE">
        <w:rPr>
          <w:rStyle w:val="Bodytext215pt"/>
          <w:rFonts w:ascii="Sylfaen" w:hAnsi="Sylfaen"/>
          <w:sz w:val="24"/>
          <w:szCs w:val="24"/>
        </w:rPr>
        <w:t xml:space="preserve"> հաշվի առնվեն անդամ պետությունների էլեկտրական էներգիայի ներքին շուկաներում՝ անդամ պետությունների օրենսդրությանը համապատասխան։</w:t>
      </w:r>
    </w:p>
    <w:p w14:paraId="49168C6F" w14:textId="77777777" w:rsidR="004B1933" w:rsidRPr="00A06AAE" w:rsidRDefault="004B1933" w:rsidP="00A06AAE">
      <w:pPr>
        <w:spacing w:after="160" w:line="360" w:lineRule="auto"/>
        <w:rPr>
          <w:rStyle w:val="Bodytext215pt"/>
          <w:rFonts w:ascii="Sylfaen" w:eastAsia="Sylfaen" w:hAnsi="Sylfaen"/>
          <w:sz w:val="24"/>
          <w:szCs w:val="24"/>
        </w:rPr>
      </w:pPr>
    </w:p>
    <w:p w14:paraId="011666B4" w14:textId="77777777" w:rsidR="00AF372C" w:rsidRPr="00A06AAE" w:rsidRDefault="00403AA8" w:rsidP="00A27743">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IV. </w:t>
      </w:r>
      <w:r w:rsidRPr="00A06AAE">
        <w:rPr>
          <w:rStyle w:val="Bodytext215pt"/>
          <w:rFonts w:ascii="Sylfaen" w:hAnsi="Sylfaen"/>
          <w:sz w:val="24"/>
          <w:szCs w:val="24"/>
        </w:rPr>
        <w:t>Կենտրոնացված սակարկությունների միջոցով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կազմակերպումը</w:t>
      </w:r>
    </w:p>
    <w:p w14:paraId="536EBBD7" w14:textId="77777777" w:rsidR="004B1933" w:rsidRPr="00A06AAE" w:rsidRDefault="004B1933" w:rsidP="00A27743">
      <w:pPr>
        <w:pStyle w:val="Bodytext20"/>
        <w:shd w:val="clear" w:color="auto" w:fill="auto"/>
        <w:spacing w:before="0" w:after="160" w:line="360" w:lineRule="auto"/>
        <w:ind w:left="567" w:right="566" w:firstLine="0"/>
        <w:jc w:val="left"/>
        <w:rPr>
          <w:rFonts w:ascii="Sylfaen" w:hAnsi="Sylfaen"/>
          <w:sz w:val="24"/>
          <w:szCs w:val="24"/>
        </w:rPr>
      </w:pPr>
    </w:p>
    <w:p w14:paraId="5A2906A4" w14:textId="77777777" w:rsidR="00AF372C" w:rsidRPr="00A06AAE" w:rsidRDefault="00403AA8" w:rsidP="00A27743">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1. </w:t>
      </w:r>
      <w:r w:rsidRPr="00A06AAE">
        <w:rPr>
          <w:rStyle w:val="Bodytext215pt"/>
          <w:rFonts w:ascii="Sylfaen" w:hAnsi="Sylfaen"/>
          <w:sz w:val="24"/>
          <w:szCs w:val="24"/>
        </w:rPr>
        <w:t>Կենտրոնացված սակարկությունների միջոցով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իրականացման</w:t>
      </w:r>
      <w:r w:rsidR="00A27743">
        <w:rPr>
          <w:rStyle w:val="Bodytext215pt"/>
          <w:rFonts w:ascii="Sylfaen" w:hAnsi="Sylfaen"/>
          <w:sz w:val="24"/>
          <w:szCs w:val="24"/>
        </w:rPr>
        <w:t> </w:t>
      </w:r>
      <w:r w:rsidRPr="00A06AAE">
        <w:rPr>
          <w:rStyle w:val="Bodytext215pt"/>
          <w:rFonts w:ascii="Sylfaen" w:hAnsi="Sylfaen"/>
          <w:sz w:val="24"/>
          <w:szCs w:val="24"/>
        </w:rPr>
        <w:t>եղանակները</w:t>
      </w:r>
    </w:p>
    <w:p w14:paraId="72F0973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միջոցով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 xml:space="preserve">տրի կազմակերպումն իրականացվում է Հայեցակարգի V բաժնի երրորդ </w:t>
      </w:r>
      <w:r w:rsidR="00611A0F">
        <w:rPr>
          <w:rStyle w:val="Bodytext215pt"/>
          <w:rFonts w:ascii="Sylfaen" w:hAnsi="Sylfaen"/>
          <w:sz w:val="24"/>
          <w:szCs w:val="24"/>
        </w:rPr>
        <w:t>եւ</w:t>
      </w:r>
      <w:r w:rsidRPr="00A06AAE">
        <w:rPr>
          <w:rStyle w:val="Bodytext215pt"/>
          <w:rFonts w:ascii="Sylfaen" w:hAnsi="Sylfaen"/>
          <w:sz w:val="24"/>
          <w:szCs w:val="24"/>
        </w:rPr>
        <w:t xml:space="preserve"> յոթերորդ պարբերություններին համապատասխան։</w:t>
      </w:r>
    </w:p>
    <w:p w14:paraId="12E630C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Կենտրոնացված սակարկությունների միջոցով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տուրն իրականացվում է առ</w:t>
      </w:r>
      <w:r w:rsidR="00611A0F">
        <w:rPr>
          <w:rStyle w:val="Bodytext215pt"/>
          <w:rFonts w:ascii="Sylfaen" w:hAnsi="Sylfaen"/>
          <w:sz w:val="24"/>
          <w:szCs w:val="24"/>
        </w:rPr>
        <w:t>եւ</w:t>
      </w:r>
      <w:r w:rsidRPr="00A06AAE">
        <w:rPr>
          <w:rStyle w:val="Bodytext215pt"/>
          <w:rFonts w:ascii="Sylfaen" w:hAnsi="Sylfaen"/>
          <w:sz w:val="24"/>
          <w:szCs w:val="24"/>
        </w:rPr>
        <w:t>տրի էլեկտրոնային համակարգի օգտագործմամբ՝ հետ</w:t>
      </w:r>
      <w:r w:rsidR="00611A0F">
        <w:rPr>
          <w:rStyle w:val="Bodytext215pt"/>
          <w:rFonts w:ascii="Sylfaen" w:hAnsi="Sylfaen"/>
          <w:sz w:val="24"/>
          <w:szCs w:val="24"/>
        </w:rPr>
        <w:t>եւ</w:t>
      </w:r>
      <w:r w:rsidRPr="00A06AAE">
        <w:rPr>
          <w:rStyle w:val="Bodytext215pt"/>
          <w:rFonts w:ascii="Sylfaen" w:hAnsi="Sylfaen"/>
          <w:sz w:val="24"/>
          <w:szCs w:val="24"/>
        </w:rPr>
        <w:t>յալ եղանակներով՝</w:t>
      </w:r>
    </w:p>
    <w:p w14:paraId="23EA6929" w14:textId="77777777" w:rsidR="00AF372C" w:rsidRPr="00A06AAE" w:rsidRDefault="00C377D6"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Առ</w:t>
      </w:r>
      <w:r w:rsidR="00611A0F">
        <w:rPr>
          <w:rStyle w:val="Bodytext215pt"/>
          <w:rFonts w:ascii="Sylfaen" w:hAnsi="Sylfaen"/>
          <w:sz w:val="24"/>
          <w:szCs w:val="24"/>
        </w:rPr>
        <w:t>եւ</w:t>
      </w:r>
      <w:r w:rsidRPr="00A06AAE">
        <w:rPr>
          <w:rStyle w:val="Bodytext215pt"/>
          <w:rFonts w:ascii="Sylfaen" w:hAnsi="Sylfaen"/>
          <w:sz w:val="24"/>
          <w:szCs w:val="24"/>
        </w:rPr>
        <w:t>տուր է</w:t>
      </w:r>
      <w:r w:rsidR="00403AA8" w:rsidRPr="00A06AAE">
        <w:rPr>
          <w:rStyle w:val="Bodytext215pt"/>
          <w:rFonts w:ascii="Sylfaen" w:hAnsi="Sylfaen"/>
          <w:sz w:val="24"/>
          <w:szCs w:val="24"/>
        </w:rPr>
        <w:t>լեկտրական էներգիայի առք ու վաճառքի (մատակարարման) ժամկետային պայմանագրերով</w:t>
      </w:r>
      <w:r w:rsidRPr="00A06AAE">
        <w:rPr>
          <w:rStyle w:val="Bodytext215pt"/>
          <w:rFonts w:ascii="Sylfaen" w:hAnsi="Sylfaen"/>
          <w:sz w:val="24"/>
          <w:szCs w:val="24"/>
        </w:rPr>
        <w:t>՝</w:t>
      </w:r>
      <w:r w:rsidR="00403AA8" w:rsidRPr="00A06AAE">
        <w:rPr>
          <w:rStyle w:val="Bodytext215pt"/>
          <w:rFonts w:ascii="Sylfaen" w:hAnsi="Sylfaen"/>
          <w:sz w:val="24"/>
          <w:szCs w:val="24"/>
        </w:rPr>
        <w:t xml:space="preserve"> </w:t>
      </w:r>
      <w:r w:rsidR="004A03EE" w:rsidRPr="00A06AAE">
        <w:rPr>
          <w:rStyle w:val="Bodytext215pt"/>
          <w:rFonts w:ascii="Sylfaen" w:hAnsi="Sylfaen"/>
          <w:sz w:val="24"/>
          <w:szCs w:val="24"/>
        </w:rPr>
        <w:t>առ</w:t>
      </w:r>
      <w:r w:rsidR="00611A0F">
        <w:rPr>
          <w:rStyle w:val="Bodytext215pt"/>
          <w:rFonts w:ascii="Sylfaen" w:hAnsi="Sylfaen"/>
          <w:sz w:val="24"/>
          <w:szCs w:val="24"/>
        </w:rPr>
        <w:t>եւ</w:t>
      </w:r>
      <w:r w:rsidR="004A03EE" w:rsidRPr="00A06AAE">
        <w:rPr>
          <w:rStyle w:val="Bodytext215pt"/>
          <w:rFonts w:ascii="Sylfaen" w:hAnsi="Sylfaen"/>
          <w:sz w:val="24"/>
          <w:szCs w:val="24"/>
        </w:rPr>
        <w:t>տրի</w:t>
      </w:r>
      <w:r w:rsidR="00403AA8" w:rsidRPr="00A06AAE">
        <w:rPr>
          <w:rStyle w:val="Bodytext215pt"/>
          <w:rFonts w:ascii="Sylfaen" w:hAnsi="Sylfaen"/>
          <w:sz w:val="24"/>
          <w:szCs w:val="24"/>
        </w:rPr>
        <w:t xml:space="preserve"> էլեկտրոնային համակարգի օգտագործմամբ (այսուհետ՝ ժամկետային պայմանագրերով կենտրոնացված առ</w:t>
      </w:r>
      <w:r w:rsidR="00611A0F">
        <w:rPr>
          <w:rStyle w:val="Bodytext215pt"/>
          <w:rFonts w:ascii="Sylfaen" w:hAnsi="Sylfaen"/>
          <w:sz w:val="24"/>
          <w:szCs w:val="24"/>
        </w:rPr>
        <w:t>եւ</w:t>
      </w:r>
      <w:r w:rsidR="00403AA8" w:rsidRPr="00A06AAE">
        <w:rPr>
          <w:rStyle w:val="Bodytext215pt"/>
          <w:rFonts w:ascii="Sylfaen" w:hAnsi="Sylfaen"/>
          <w:sz w:val="24"/>
          <w:szCs w:val="24"/>
        </w:rPr>
        <w:t>տուր).</w:t>
      </w:r>
    </w:p>
    <w:p w14:paraId="72D11113" w14:textId="77777777" w:rsidR="00AF372C"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lastRenderedPageBreak/>
        <w:t>էլեկտրական էներգիայի ժամային ծավալների «մեկ օր առաջ» առ</w:t>
      </w:r>
      <w:r w:rsidR="00611A0F">
        <w:rPr>
          <w:rStyle w:val="Bodytext215pt"/>
          <w:rFonts w:ascii="Sylfaen" w:hAnsi="Sylfaen"/>
          <w:sz w:val="24"/>
          <w:szCs w:val="24"/>
        </w:rPr>
        <w:t>եւ</w:t>
      </w:r>
      <w:r w:rsidRPr="00A06AAE">
        <w:rPr>
          <w:rStyle w:val="Bodytext215pt"/>
          <w:rFonts w:ascii="Sylfaen" w:hAnsi="Sylfaen"/>
          <w:sz w:val="24"/>
          <w:szCs w:val="24"/>
        </w:rPr>
        <w:t>տուր (այսուհետ՝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տուր)՝ անդամ պետությունների կողմից համաձայնեցված ալգորիթմի օգտագործմամբ։</w:t>
      </w:r>
    </w:p>
    <w:p w14:paraId="5988F52B" w14:textId="77777777" w:rsidR="008629F6" w:rsidRPr="00A06AAE" w:rsidRDefault="008629F6" w:rsidP="00A06AAE">
      <w:pPr>
        <w:pStyle w:val="Bodytext20"/>
        <w:shd w:val="clear" w:color="auto" w:fill="auto"/>
        <w:spacing w:before="0" w:after="160" w:line="360" w:lineRule="auto"/>
        <w:ind w:firstLine="567"/>
        <w:rPr>
          <w:rFonts w:ascii="Sylfaen" w:hAnsi="Sylfaen"/>
          <w:sz w:val="24"/>
          <w:szCs w:val="24"/>
        </w:rPr>
      </w:pPr>
    </w:p>
    <w:p w14:paraId="763268C8" w14:textId="77777777" w:rsidR="00AF372C" w:rsidRPr="00A06AAE" w:rsidRDefault="00E378C7" w:rsidP="008629F6">
      <w:pPr>
        <w:pStyle w:val="Bodytext20"/>
        <w:shd w:val="clear" w:color="auto" w:fill="auto"/>
        <w:spacing w:before="0" w:after="160" w:line="360" w:lineRule="auto"/>
        <w:ind w:left="567" w:right="566" w:firstLine="0"/>
        <w:jc w:val="center"/>
        <w:rPr>
          <w:rFonts w:ascii="Sylfaen" w:hAnsi="Sylfaen"/>
          <w:sz w:val="24"/>
          <w:szCs w:val="24"/>
        </w:rPr>
      </w:pPr>
      <w:r>
        <w:rPr>
          <w:rFonts w:ascii="Sylfaen" w:hAnsi="Sylfaen"/>
          <w:sz w:val="24"/>
          <w:szCs w:val="24"/>
        </w:rPr>
        <w:t>2.</w:t>
      </w:r>
      <w:r w:rsidR="00403AA8" w:rsidRPr="00A06AAE">
        <w:rPr>
          <w:rStyle w:val="Bodytext215pt"/>
          <w:rFonts w:ascii="Sylfaen" w:hAnsi="Sylfaen"/>
          <w:sz w:val="24"/>
          <w:szCs w:val="24"/>
        </w:rPr>
        <w:t>Ժամկետային պայմանագրերով կենտրոնացված առ</w:t>
      </w:r>
      <w:r w:rsidR="00611A0F">
        <w:rPr>
          <w:rStyle w:val="Bodytext215pt"/>
          <w:rFonts w:ascii="Sylfaen" w:hAnsi="Sylfaen"/>
          <w:sz w:val="24"/>
          <w:szCs w:val="24"/>
        </w:rPr>
        <w:t>եւ</w:t>
      </w:r>
      <w:r w:rsidR="00403AA8" w:rsidRPr="00A06AAE">
        <w:rPr>
          <w:rStyle w:val="Bodytext215pt"/>
          <w:rFonts w:ascii="Sylfaen" w:hAnsi="Sylfaen"/>
          <w:sz w:val="24"/>
          <w:szCs w:val="24"/>
        </w:rPr>
        <w:t>տրի</w:t>
      </w:r>
      <w:r w:rsidR="008629F6">
        <w:rPr>
          <w:rStyle w:val="Bodytext215pt"/>
          <w:rFonts w:ascii="Sylfaen" w:hAnsi="Sylfaen"/>
          <w:sz w:val="24"/>
          <w:szCs w:val="24"/>
        </w:rPr>
        <w:t> </w:t>
      </w:r>
      <w:r w:rsidR="00403AA8" w:rsidRPr="00A06AAE">
        <w:rPr>
          <w:rStyle w:val="Bodytext215pt"/>
          <w:rFonts w:ascii="Sylfaen" w:hAnsi="Sylfaen"/>
          <w:sz w:val="24"/>
          <w:szCs w:val="24"/>
        </w:rPr>
        <w:t>կազմակերպումը</w:t>
      </w:r>
    </w:p>
    <w:p w14:paraId="06EAABA8"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շահագրգիռ մասնակիցներին սակարկություններին կամավոր հիմունքով մասնակցելու հնարավորություն ընձեռելու նպատակներով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կազմակերպման համար՝</w:t>
      </w:r>
    </w:p>
    <w:p w14:paraId="73C80E31"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որոշվում է անդամ պետություններում գոյություն ունեցող հարթակներն օգտագործելու հնարավորությունը՝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համար, կամ նոր հարթակներ ստեղծելու անհրաժեշտությունը.</w:t>
      </w:r>
    </w:p>
    <w:p w14:paraId="5CD5568D"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կազմը՝ սույն Ծրագրի I բաժնի 2-րդ ենթաբաժնին համապատասխան.</w:t>
      </w:r>
    </w:p>
    <w:p w14:paraId="7F6636A9"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կանոններում, որոնք մշակվում են</w:t>
      </w:r>
      <w:r w:rsidR="009138EF" w:rsidRPr="00A06AAE">
        <w:rPr>
          <w:rStyle w:val="Bodytext215pt"/>
          <w:rFonts w:ascii="Sylfaen" w:hAnsi="Sylfaen"/>
          <w:sz w:val="24"/>
          <w:szCs w:val="24"/>
        </w:rPr>
        <w:t>՝</w:t>
      </w:r>
      <w:r w:rsidRPr="00A06AAE">
        <w:rPr>
          <w:rStyle w:val="Bodytext215pt"/>
          <w:rFonts w:ascii="Sylfaen" w:hAnsi="Sylfaen"/>
          <w:sz w:val="24"/>
          <w:szCs w:val="24"/>
        </w:rPr>
        <w:t xml:space="preserve"> հաշվի առնելով անդամ պետությունների էլեկտրաէներգետիկական շուկաների առանձնահատկությունները, նախատեսվում են՝</w:t>
      </w:r>
    </w:p>
    <w:p w14:paraId="0F4BF0A0"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մասնակիցների՝ ժամկետային պայմանագրերով կենտրոնացված սակարկություններին հասանելիության կարգը </w:t>
      </w:r>
      <w:r w:rsidR="00611A0F">
        <w:rPr>
          <w:rStyle w:val="Bodytext215pt"/>
          <w:rFonts w:ascii="Sylfaen" w:hAnsi="Sylfaen"/>
          <w:sz w:val="24"/>
          <w:szCs w:val="24"/>
        </w:rPr>
        <w:t>եւ</w:t>
      </w:r>
      <w:r w:rsidRPr="00A06AAE">
        <w:rPr>
          <w:rStyle w:val="Bodytext215pt"/>
          <w:rFonts w:ascii="Sylfaen" w:hAnsi="Sylfaen"/>
          <w:sz w:val="24"/>
          <w:szCs w:val="24"/>
        </w:rPr>
        <w:t xml:space="preserve"> ընթացակարգերը.</w:t>
      </w:r>
    </w:p>
    <w:p w14:paraId="6F5AEE15" w14:textId="77777777" w:rsidR="00AF372C" w:rsidRPr="00A06AAE" w:rsidRDefault="00403AA8" w:rsidP="008629F6">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սակարկությունների անցկացման </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առք ու վաճառքի (մատակարարման) գնի որոշման կարգը՝ հաշվի առնելով անդամ </w:t>
      </w:r>
      <w:r w:rsidRPr="00EC17E2">
        <w:rPr>
          <w:rStyle w:val="Bodytext215pt"/>
          <w:rFonts w:ascii="Sylfaen" w:hAnsi="Sylfaen"/>
          <w:spacing w:val="-4"/>
          <w:sz w:val="24"/>
          <w:szCs w:val="24"/>
        </w:rPr>
        <w:lastRenderedPageBreak/>
        <w:t>պետությունների էլեկտրաէներգետիկական շուկաների առանձնահատկությունները,</w:t>
      </w:r>
      <w:r w:rsidRPr="00A06AAE">
        <w:rPr>
          <w:rStyle w:val="Bodytext215pt"/>
          <w:rFonts w:ascii="Sylfaen" w:hAnsi="Sylfaen"/>
          <w:sz w:val="24"/>
          <w:szCs w:val="24"/>
        </w:rPr>
        <w:t xml:space="preserve">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պայմանագրերի կնքման պայմանները՝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w:t>
      </w:r>
    </w:p>
    <w:p w14:paraId="0E6C922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պայմանագրերի հաշվառման կարգը.</w:t>
      </w:r>
    </w:p>
    <w:p w14:paraId="76303CE1" w14:textId="77777777" w:rsidR="004B1933" w:rsidRPr="00A06AAE"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առ</w:t>
      </w:r>
      <w:r w:rsidR="00611A0F">
        <w:rPr>
          <w:rStyle w:val="Bodytext215pt"/>
          <w:rFonts w:ascii="Sylfaen" w:hAnsi="Sylfaen"/>
          <w:sz w:val="24"/>
          <w:szCs w:val="24"/>
        </w:rPr>
        <w:t>եւ</w:t>
      </w:r>
      <w:r w:rsidRPr="00A06AAE">
        <w:rPr>
          <w:rStyle w:val="Bodytext215pt"/>
          <w:rFonts w:ascii="Sylfaen" w:hAnsi="Sylfaen"/>
          <w:sz w:val="24"/>
          <w:szCs w:val="24"/>
        </w:rPr>
        <w:t xml:space="preserve">տրային հարթակներին ներկայացվող պահանջները </w:t>
      </w:r>
      <w:r w:rsidR="00611A0F">
        <w:rPr>
          <w:rStyle w:val="Bodytext215pt"/>
          <w:rFonts w:ascii="Sylfaen" w:hAnsi="Sylfaen"/>
          <w:sz w:val="24"/>
          <w:szCs w:val="24"/>
        </w:rPr>
        <w:t>եւ</w:t>
      </w:r>
      <w:r w:rsidRPr="00A06AAE">
        <w:rPr>
          <w:rStyle w:val="Bodytext215pt"/>
          <w:rFonts w:ascii="Sylfaen" w:hAnsi="Sylfaen"/>
          <w:sz w:val="24"/>
          <w:szCs w:val="24"/>
        </w:rPr>
        <w:t xml:space="preserve"> դրանց աշխատանքի կանոնակարգը.</w:t>
      </w:r>
    </w:p>
    <w:p w14:paraId="339C8BF6"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տեխնոլոգիական հիմքը, այդ թվում՝ առ</w:t>
      </w:r>
      <w:r w:rsidR="00611A0F">
        <w:rPr>
          <w:rStyle w:val="Bodytext215pt"/>
          <w:rFonts w:ascii="Sylfaen" w:hAnsi="Sylfaen"/>
          <w:sz w:val="24"/>
          <w:szCs w:val="24"/>
        </w:rPr>
        <w:t>եւ</w:t>
      </w:r>
      <w:r w:rsidRPr="00A06AAE">
        <w:rPr>
          <w:rStyle w:val="Bodytext215pt"/>
          <w:rFonts w:ascii="Sylfaen" w:hAnsi="Sylfaen"/>
          <w:sz w:val="24"/>
          <w:szCs w:val="24"/>
        </w:rPr>
        <w:t>տրի էլեկտրոնային համակարգը, որն ապահովում է ժամկետային պայմանագրերով կենտրոնացված սակարկությունների անցկացումը.</w:t>
      </w:r>
    </w:p>
    <w:p w14:paraId="17B2188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թողունակության 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բաշխման կանոններում նախատեսվում է թողունակությունը հաշվառելու </w:t>
      </w:r>
      <w:r w:rsidR="00611A0F">
        <w:rPr>
          <w:rStyle w:val="Bodytext215pt"/>
          <w:rFonts w:ascii="Sylfaen" w:hAnsi="Sylfaen"/>
          <w:sz w:val="24"/>
          <w:szCs w:val="24"/>
        </w:rPr>
        <w:t>եւ</w:t>
      </w:r>
      <w:r w:rsidRPr="00A06AAE">
        <w:rPr>
          <w:rStyle w:val="Bodytext215pt"/>
          <w:rFonts w:ascii="Sylfaen" w:hAnsi="Sylfaen"/>
          <w:sz w:val="24"/>
          <w:szCs w:val="24"/>
        </w:rPr>
        <w:t xml:space="preserve"> այն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բաշխելու մեխանիզմը.</w:t>
      </w:r>
    </w:p>
    <w:p w14:paraId="26641424"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տեղեկատվության փոխանակման կանոններում նախատեսվում է տեղեկատվության փոխանակման մեխանիզմը, որն ապահովում է Միության էլեկտրաէներգետիկական ընդհանուր շուկայի սուբյեկտների փոխգործակցությունը՝ ժամկետային պայմանագրերով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w:t>
      </w:r>
    </w:p>
    <w:p w14:paraId="686570C8" w14:textId="77777777" w:rsidR="004B1933" w:rsidRPr="00A06AAE" w:rsidRDefault="004B1933" w:rsidP="00A0695B">
      <w:pPr>
        <w:pStyle w:val="Bodytext20"/>
        <w:shd w:val="clear" w:color="auto" w:fill="auto"/>
        <w:spacing w:before="0" w:after="160" w:line="360" w:lineRule="auto"/>
        <w:ind w:left="567" w:right="566" w:firstLine="0"/>
        <w:jc w:val="center"/>
        <w:rPr>
          <w:rFonts w:ascii="Sylfaen" w:hAnsi="Sylfaen"/>
          <w:sz w:val="24"/>
          <w:szCs w:val="24"/>
        </w:rPr>
      </w:pPr>
    </w:p>
    <w:p w14:paraId="16A4A258" w14:textId="77777777" w:rsidR="00AF372C" w:rsidRPr="00A06AAE" w:rsidRDefault="00403AA8" w:rsidP="00A0695B">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3. </w:t>
      </w:r>
      <w:r w:rsidRPr="00A06AAE">
        <w:rPr>
          <w:rStyle w:val="Bodytext215pt"/>
          <w:rFonts w:ascii="Sylfaen" w:hAnsi="Sylfaen"/>
          <w:sz w:val="24"/>
          <w:szCs w:val="24"/>
        </w:rPr>
        <w:t>Էլեկտրական էներգիայի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w:t>
      </w:r>
      <w:r w:rsidR="00A0695B">
        <w:rPr>
          <w:rStyle w:val="Bodytext215pt"/>
          <w:rFonts w:ascii="Sylfaen" w:hAnsi="Sylfaen"/>
          <w:sz w:val="24"/>
          <w:szCs w:val="24"/>
        </w:rPr>
        <w:t> </w:t>
      </w:r>
      <w:r w:rsidRPr="00A06AAE">
        <w:rPr>
          <w:rStyle w:val="Bodytext215pt"/>
          <w:rFonts w:ascii="Sylfaen" w:hAnsi="Sylfaen"/>
          <w:sz w:val="24"/>
          <w:szCs w:val="24"/>
        </w:rPr>
        <w:t>կազմակերպումը</w:t>
      </w:r>
    </w:p>
    <w:p w14:paraId="44F4BCD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տուր անցկացնելու համար՝</w:t>
      </w:r>
    </w:p>
    <w:p w14:paraId="7BFD911E"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մշակվում են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մոդելի նկատմամբ ընդհանուր մոտեցումները.</w:t>
      </w:r>
    </w:p>
    <w:p w14:paraId="49B52642"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 xml:space="preserve">մշակվում են «մեկ օր առաջ» կենտրոնացված սակարկություններն անցկացնելու մեխանիզմը </w:t>
      </w:r>
      <w:r w:rsidR="00611A0F">
        <w:rPr>
          <w:rStyle w:val="Bodytext215pt"/>
          <w:rFonts w:ascii="Sylfaen" w:hAnsi="Sylfaen"/>
          <w:sz w:val="24"/>
          <w:szCs w:val="24"/>
        </w:rPr>
        <w:t>եւ</w:t>
      </w:r>
      <w:r w:rsidRPr="00A06AAE">
        <w:rPr>
          <w:rStyle w:val="Bodytext215pt"/>
          <w:rFonts w:ascii="Sylfaen" w:hAnsi="Sylfaen"/>
          <w:sz w:val="24"/>
          <w:szCs w:val="24"/>
        </w:rPr>
        <w:t xml:space="preserve"> կարգը,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գնի որոշման կարգը.</w:t>
      </w:r>
    </w:p>
    <w:p w14:paraId="45897D48"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 xml:space="preserve">սահմանվում է էլեկտրական էներգիայի երկկողմ </w:t>
      </w:r>
      <w:r w:rsidR="00611A0F">
        <w:rPr>
          <w:rStyle w:val="Bodytext215pt"/>
          <w:rFonts w:ascii="Sylfaen" w:hAnsi="Sylfaen"/>
          <w:sz w:val="24"/>
          <w:szCs w:val="24"/>
        </w:rPr>
        <w:t>եւ</w:t>
      </w:r>
      <w:r w:rsidRPr="00A06AAE">
        <w:rPr>
          <w:rStyle w:val="Bodytext215pt"/>
          <w:rFonts w:ascii="Sylfaen" w:hAnsi="Sylfaen"/>
          <w:sz w:val="24"/>
          <w:szCs w:val="24"/>
        </w:rPr>
        <w:t xml:space="preserve">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w:t>
      </w:r>
      <w:r w:rsidR="00B33FD7" w:rsidRPr="00A06AAE">
        <w:rPr>
          <w:rStyle w:val="Bodytext215pt"/>
          <w:rFonts w:ascii="Sylfaen" w:hAnsi="Sylfaen"/>
          <w:sz w:val="24"/>
          <w:szCs w:val="24"/>
        </w:rPr>
        <w:t>՝</w:t>
      </w:r>
      <w:r w:rsidRPr="00A06AAE">
        <w:rPr>
          <w:rStyle w:val="Bodytext215pt"/>
          <w:rFonts w:ascii="Sylfaen" w:hAnsi="Sylfaen"/>
          <w:sz w:val="24"/>
          <w:szCs w:val="24"/>
        </w:rPr>
        <w:t xml:space="preserve"> ներառյալ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կողմից թողունակության օգտագործման կարգը։</w:t>
      </w:r>
    </w:p>
    <w:p w14:paraId="4697FBB0"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Նշված միջոցառումների կատարման արդյունքներով որոշվում է անդամ պետություններում գոյություն ունեցող՝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համար հարթակներն օգտագործելու հնարավորությունը կամ նոր հարթակ ստեղծելու նպատակահարմարությունը։</w:t>
      </w:r>
    </w:p>
    <w:p w14:paraId="4F9F622F"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համապատասխան փուլում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տնտեսական նպատակահարմարության պայմանով՝</w:t>
      </w:r>
    </w:p>
    <w:p w14:paraId="30867759"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կազմը՝ սույն Ծրագրի I բաժնի 2-րդ ենթաբաժնին համապատասխան.</w:t>
      </w:r>
    </w:p>
    <w:p w14:paraId="319D55BE"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կանոններում նախատեսվում</w:t>
      </w:r>
      <w:r w:rsidR="00A0695B">
        <w:rPr>
          <w:rStyle w:val="Bodytext215pt"/>
          <w:rFonts w:ascii="Sylfaen" w:hAnsi="Sylfaen"/>
          <w:sz w:val="24"/>
          <w:szCs w:val="24"/>
        </w:rPr>
        <w:t> </w:t>
      </w:r>
      <w:r w:rsidRPr="00A06AAE">
        <w:rPr>
          <w:rStyle w:val="Bodytext215pt"/>
          <w:rFonts w:ascii="Sylfaen" w:hAnsi="Sylfaen"/>
          <w:sz w:val="24"/>
          <w:szCs w:val="24"/>
        </w:rPr>
        <w:t>են՝</w:t>
      </w:r>
    </w:p>
    <w:p w14:paraId="7BEF2DA4" w14:textId="77777777" w:rsidR="00AF372C" w:rsidRPr="00A06AAE" w:rsidRDefault="00403AA8" w:rsidP="00A0695B">
      <w:pPr>
        <w:pStyle w:val="Bodytext20"/>
        <w:shd w:val="clear" w:color="auto" w:fill="auto"/>
        <w:spacing w:before="0" w:after="160" w:line="348"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մասնակիցների՝ «մեկ օր առաջ» կենտրոնացված սակարկություններին հասանելիության կարգը </w:t>
      </w:r>
      <w:r w:rsidR="00611A0F">
        <w:rPr>
          <w:rStyle w:val="Bodytext215pt"/>
          <w:rFonts w:ascii="Sylfaen" w:hAnsi="Sylfaen"/>
          <w:sz w:val="24"/>
          <w:szCs w:val="24"/>
        </w:rPr>
        <w:t>եւ</w:t>
      </w:r>
      <w:r w:rsidRPr="00A06AAE">
        <w:rPr>
          <w:rStyle w:val="Bodytext215pt"/>
          <w:rFonts w:ascii="Sylfaen" w:hAnsi="Sylfaen"/>
          <w:sz w:val="24"/>
          <w:szCs w:val="24"/>
        </w:rPr>
        <w:t xml:space="preserve"> ընթացակարգերը.</w:t>
      </w:r>
    </w:p>
    <w:p w14:paraId="21B6E1B1"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անդամ պետություններում «մեկ օր առաջ» սակարկությունների համակարգման ալգորիթմը.</w:t>
      </w:r>
    </w:p>
    <w:p w14:paraId="7FFD198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համակարգված սակարկությունների անցկացման մեխանիզմը </w:t>
      </w:r>
      <w:r w:rsidR="00611A0F">
        <w:rPr>
          <w:rStyle w:val="Bodytext215pt"/>
          <w:rFonts w:ascii="Sylfaen" w:hAnsi="Sylfaen"/>
          <w:sz w:val="24"/>
          <w:szCs w:val="24"/>
        </w:rPr>
        <w:t>եւ</w:t>
      </w:r>
      <w:r w:rsidRPr="00A06AAE">
        <w:rPr>
          <w:rStyle w:val="Bodytext215pt"/>
          <w:rFonts w:ascii="Sylfaen" w:hAnsi="Sylfaen"/>
          <w:sz w:val="24"/>
          <w:szCs w:val="24"/>
        </w:rPr>
        <w:t xml:space="preserve"> կարգը,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գնի որոշման կարգը.</w:t>
      </w:r>
    </w:p>
    <w:p w14:paraId="2BC9C5F6"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w:t>
      </w:r>
      <w:r w:rsidR="00B33FD7" w:rsidRPr="00A06AAE">
        <w:rPr>
          <w:rStyle w:val="Bodytext215pt"/>
          <w:rFonts w:ascii="Sylfaen" w:hAnsi="Sylfaen"/>
          <w:sz w:val="24"/>
          <w:szCs w:val="24"/>
        </w:rPr>
        <w:t>՝</w:t>
      </w:r>
      <w:r w:rsidRPr="00A06AAE">
        <w:rPr>
          <w:rStyle w:val="Bodytext215pt"/>
          <w:rFonts w:ascii="Sylfaen" w:hAnsi="Sylfaen"/>
          <w:sz w:val="24"/>
          <w:szCs w:val="24"/>
        </w:rPr>
        <w:t xml:space="preserve">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պայմանագրերի հաշվառման կարգը.</w:t>
      </w:r>
    </w:p>
    <w:p w14:paraId="76BC278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w:t>
      </w:r>
      <w:r w:rsidR="00995F72" w:rsidRPr="00A06AAE">
        <w:rPr>
          <w:rStyle w:val="Bodytext215pt"/>
          <w:rFonts w:ascii="Sylfaen" w:hAnsi="Sylfaen"/>
          <w:sz w:val="24"/>
          <w:szCs w:val="24"/>
        </w:rPr>
        <w:t>՝</w:t>
      </w:r>
      <w:r w:rsidRPr="00A06AAE">
        <w:rPr>
          <w:rStyle w:val="Bodytext215pt"/>
          <w:rFonts w:ascii="Sylfaen" w:hAnsi="Sylfaen"/>
          <w:sz w:val="24"/>
          <w:szCs w:val="24"/>
        </w:rPr>
        <w:t xml:space="preserve"> ֆինանսական հաշվարկների անցկացման կարգը.</w:t>
      </w:r>
    </w:p>
    <w:p w14:paraId="2B45A350"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ավորվում է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տեխնոլոգիական հիմքը, այդ թվում՝ առ</w:t>
      </w:r>
      <w:r w:rsidR="00611A0F">
        <w:rPr>
          <w:rStyle w:val="Bodytext215pt"/>
          <w:rFonts w:ascii="Sylfaen" w:hAnsi="Sylfaen"/>
          <w:sz w:val="24"/>
          <w:szCs w:val="24"/>
        </w:rPr>
        <w:t>եւ</w:t>
      </w:r>
      <w:r w:rsidRPr="00A06AAE">
        <w:rPr>
          <w:rStyle w:val="Bodytext215pt"/>
          <w:rFonts w:ascii="Sylfaen" w:hAnsi="Sylfaen"/>
          <w:sz w:val="24"/>
          <w:szCs w:val="24"/>
        </w:rPr>
        <w:t>տրի էլեկտրոնային համակարգը, որն ապահովում է «մեկ օր առաջ» կենտրոնացված սակարկությունների անցկացումը.</w:t>
      </w:r>
    </w:p>
    <w:p w14:paraId="2997074F"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թողունակության 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բաշխման կանոններում նախատեսվում է թողունակությունը հաշվառելու </w:t>
      </w:r>
      <w:r w:rsidR="00611A0F">
        <w:rPr>
          <w:rStyle w:val="Bodytext215pt"/>
          <w:rFonts w:ascii="Sylfaen" w:hAnsi="Sylfaen"/>
          <w:sz w:val="24"/>
          <w:szCs w:val="24"/>
        </w:rPr>
        <w:t>եւ</w:t>
      </w:r>
      <w:r w:rsidRPr="00A06AAE">
        <w:rPr>
          <w:rStyle w:val="Bodytext215pt"/>
          <w:rFonts w:ascii="Sylfaen" w:hAnsi="Sylfaen"/>
          <w:sz w:val="24"/>
          <w:szCs w:val="24"/>
        </w:rPr>
        <w:t xml:space="preserve"> այն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բաշխելու մեխանիզմը.</w:t>
      </w:r>
    </w:p>
    <w:p w14:paraId="220033F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տեղեկատվության փոխանակման կանոններում նախատեսվում է տեղեկատվության փոխանակման մեխանիզմը, որն ապահովում է Միության էլեկտրաէներգետիկական ընդհանուր շուկայի սուբյեկտների փոխգործակցությունը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դեպքում։</w:t>
      </w:r>
    </w:p>
    <w:p w14:paraId="7CD69BDD"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p>
    <w:p w14:paraId="50266745" w14:textId="77777777" w:rsidR="00AF372C" w:rsidRPr="00A06AAE" w:rsidRDefault="00403AA8" w:rsidP="00A0695B">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V. </w:t>
      </w:r>
      <w:r w:rsidRPr="00A06AAE">
        <w:rPr>
          <w:rStyle w:val="Bodytext215pt"/>
          <w:rFonts w:ascii="Sylfaen" w:hAnsi="Sylfaen"/>
          <w:sz w:val="24"/>
          <w:szCs w:val="24"/>
        </w:rPr>
        <w:t xml:space="preserve">Պլանային արժեքներից էլեկտրական էներգիայի փաստացի </w:t>
      </w:r>
      <w:r w:rsidR="001825DF">
        <w:rPr>
          <w:rStyle w:val="Bodytext215pt"/>
          <w:rFonts w:ascii="Sylfaen" w:hAnsi="Sylfaen"/>
          <w:sz w:val="24"/>
          <w:szCs w:val="24"/>
        </w:rPr>
        <w:br/>
      </w:r>
      <w:r w:rsidRPr="00A06AAE">
        <w:rPr>
          <w:rStyle w:val="Bodytext215pt"/>
          <w:rFonts w:ascii="Sylfaen" w:hAnsi="Sylfaen"/>
          <w:sz w:val="24"/>
          <w:szCs w:val="24"/>
        </w:rPr>
        <w:t>սալդո–փոխհոսքերի ժամային շեղումների կարգավորման համակարգի</w:t>
      </w:r>
      <w:r w:rsidR="001825DF">
        <w:rPr>
          <w:rStyle w:val="Bodytext215pt"/>
          <w:rFonts w:ascii="Sylfaen" w:hAnsi="Sylfaen"/>
          <w:sz w:val="24"/>
          <w:szCs w:val="24"/>
        </w:rPr>
        <w:t> </w:t>
      </w:r>
      <w:r w:rsidRPr="00A06AAE">
        <w:rPr>
          <w:rStyle w:val="Bodytext215pt"/>
          <w:rFonts w:ascii="Sylfaen" w:hAnsi="Sylfaen"/>
          <w:sz w:val="24"/>
          <w:szCs w:val="24"/>
        </w:rPr>
        <w:t>ձ</w:t>
      </w:r>
      <w:r w:rsidR="00611A0F">
        <w:rPr>
          <w:rStyle w:val="Bodytext215pt"/>
          <w:rFonts w:ascii="Sylfaen" w:hAnsi="Sylfaen"/>
          <w:sz w:val="24"/>
          <w:szCs w:val="24"/>
        </w:rPr>
        <w:t>եւ</w:t>
      </w:r>
      <w:r w:rsidRPr="00A06AAE">
        <w:rPr>
          <w:rStyle w:val="Bodytext215pt"/>
          <w:rFonts w:ascii="Sylfaen" w:hAnsi="Sylfaen"/>
          <w:sz w:val="24"/>
          <w:szCs w:val="24"/>
        </w:rPr>
        <w:t>ավորումը</w:t>
      </w:r>
    </w:p>
    <w:p w14:paraId="6C5490D0"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Պլանային արժեքներից էլեկտրական էներգիայի փաստացի սալդո–փոխհոսքերի ժամային շեղումների կարգավորման համակարգը ձ</w:t>
      </w:r>
      <w:r w:rsidR="00611A0F">
        <w:rPr>
          <w:rStyle w:val="Bodytext215pt"/>
          <w:rFonts w:ascii="Sylfaen" w:hAnsi="Sylfaen"/>
          <w:sz w:val="24"/>
          <w:szCs w:val="24"/>
        </w:rPr>
        <w:t>եւ</w:t>
      </w:r>
      <w:r w:rsidRPr="00A06AAE">
        <w:rPr>
          <w:rStyle w:val="Bodytext215pt"/>
          <w:rFonts w:ascii="Sylfaen" w:hAnsi="Sylfaen"/>
          <w:sz w:val="24"/>
          <w:szCs w:val="24"/>
        </w:rPr>
        <w:t xml:space="preserve">ավորվում է Հայեցակարգի V բաժնի չորրորդ </w:t>
      </w:r>
      <w:r w:rsidR="00611A0F">
        <w:rPr>
          <w:rStyle w:val="Bodytext215pt"/>
          <w:rFonts w:ascii="Sylfaen" w:hAnsi="Sylfaen"/>
          <w:sz w:val="24"/>
          <w:szCs w:val="24"/>
        </w:rPr>
        <w:t>եւ</w:t>
      </w:r>
      <w:r w:rsidRPr="00A06AAE">
        <w:rPr>
          <w:rStyle w:val="Bodytext215pt"/>
          <w:rFonts w:ascii="Sylfaen" w:hAnsi="Sylfaen"/>
          <w:sz w:val="24"/>
          <w:szCs w:val="24"/>
        </w:rPr>
        <w:t xml:space="preserve"> ութերորդ պարբերություններին համապատասխան՝ պլանային արժեքներից էլեկտրահաղորդման միջպետական գծերով (միջպետական հատվածքներով) էլեկտրական էներգիայի փաստացի սալդո–փոխհոսքերի ժամային շեղումների ֆիզիկական կարգավորման ապահովման նպատակով, եթե դա չի հակասում անդամ պետությունների օրենսդրությանը </w:t>
      </w:r>
      <w:r w:rsidR="00611A0F">
        <w:rPr>
          <w:rStyle w:val="Bodytext215pt"/>
          <w:rFonts w:ascii="Sylfaen" w:hAnsi="Sylfaen"/>
          <w:sz w:val="24"/>
          <w:szCs w:val="24"/>
        </w:rPr>
        <w:t>եւ</w:t>
      </w:r>
      <w:r w:rsidRPr="00A06AAE">
        <w:rPr>
          <w:rStyle w:val="Bodytext215pt"/>
          <w:rFonts w:ascii="Sylfaen" w:hAnsi="Sylfaen"/>
          <w:sz w:val="24"/>
          <w:szCs w:val="24"/>
        </w:rPr>
        <w:t xml:space="preserve"> այն անդամ պետությունների էլեկտրաէներգետիկական շուկաների գործունեության կանոններին, որոնց էներգահամակարգերի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պետք է կարգավորվեն նշված շեղումները, </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սալդո–փոխհոսքերի այն ժամային շեղումների ֆինանսական կարգավորման կանոնների </w:t>
      </w:r>
      <w:r w:rsidRPr="00A06AAE">
        <w:rPr>
          <w:rStyle w:val="Bodytext215pt"/>
          <w:rFonts w:ascii="Sylfaen" w:hAnsi="Sylfaen"/>
          <w:sz w:val="24"/>
          <w:szCs w:val="24"/>
        </w:rPr>
        <w:lastRenderedPageBreak/>
        <w:t xml:space="preserve">ապահովման նպատակով, որոնք </w:t>
      </w:r>
      <w:r w:rsidR="004448F1" w:rsidRPr="00A06AAE">
        <w:rPr>
          <w:rStyle w:val="Bodytext215pt"/>
          <w:rFonts w:ascii="Sylfaen" w:hAnsi="Sylfaen"/>
          <w:sz w:val="24"/>
          <w:szCs w:val="24"/>
        </w:rPr>
        <w:t>գործառնական</w:t>
      </w:r>
      <w:r w:rsidRPr="00A06AAE">
        <w:rPr>
          <w:rStyle w:val="Bodytext215pt"/>
          <w:rFonts w:ascii="Sylfaen" w:hAnsi="Sylfaen"/>
          <w:sz w:val="24"/>
          <w:szCs w:val="24"/>
        </w:rPr>
        <w:t xml:space="preserve"> օրվա ընթացքում առաջանում են էլեկտրական էներգիայի փոխադարձ մատակարարումների օրական գրաֆիկում ներառված՝ փաստացի </w:t>
      </w:r>
      <w:r w:rsidR="00611A0F">
        <w:rPr>
          <w:rStyle w:val="Bodytext215pt"/>
          <w:rFonts w:ascii="Sylfaen" w:hAnsi="Sylfaen"/>
          <w:sz w:val="24"/>
          <w:szCs w:val="24"/>
        </w:rPr>
        <w:t>եւ</w:t>
      </w:r>
      <w:r w:rsidRPr="00A06AAE">
        <w:rPr>
          <w:rStyle w:val="Bodytext215pt"/>
          <w:rFonts w:ascii="Sylfaen" w:hAnsi="Sylfaen"/>
          <w:sz w:val="24"/>
          <w:szCs w:val="24"/>
        </w:rPr>
        <w:t xml:space="preserve"> պլանային մեծությունների միջ</w:t>
      </w:r>
      <w:r w:rsidR="00611A0F">
        <w:rPr>
          <w:rStyle w:val="Bodytext215pt"/>
          <w:rFonts w:ascii="Sylfaen" w:hAnsi="Sylfaen"/>
          <w:sz w:val="24"/>
          <w:szCs w:val="24"/>
        </w:rPr>
        <w:t>եւ</w:t>
      </w:r>
      <w:r w:rsidRPr="00A06AAE">
        <w:rPr>
          <w:rStyle w:val="Bodytext215pt"/>
          <w:rFonts w:ascii="Sylfaen" w:hAnsi="Sylfaen"/>
          <w:sz w:val="24"/>
          <w:szCs w:val="24"/>
        </w:rPr>
        <w:t>։</w:t>
      </w:r>
    </w:p>
    <w:p w14:paraId="0344781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Պլանային արժեքներից էլեկտրական էներգիայի փաստացի սալդո–փոխհոսքերի ժամային շեղումների կարգավորման համակարգի ձ</w:t>
      </w:r>
      <w:r w:rsidR="00611A0F">
        <w:rPr>
          <w:rStyle w:val="Bodytext215pt"/>
          <w:rFonts w:ascii="Sylfaen" w:hAnsi="Sylfaen"/>
          <w:sz w:val="24"/>
          <w:szCs w:val="24"/>
        </w:rPr>
        <w:t>եւ</w:t>
      </w:r>
      <w:r w:rsidRPr="00A06AAE">
        <w:rPr>
          <w:rStyle w:val="Bodytext215pt"/>
          <w:rFonts w:ascii="Sylfaen" w:hAnsi="Sylfaen"/>
          <w:sz w:val="24"/>
          <w:szCs w:val="24"/>
        </w:rPr>
        <w:t xml:space="preserve">ավորման </w:t>
      </w:r>
      <w:r w:rsidR="00611A0F">
        <w:rPr>
          <w:rStyle w:val="Bodytext215pt"/>
          <w:rFonts w:ascii="Sylfaen" w:hAnsi="Sylfaen"/>
          <w:sz w:val="24"/>
          <w:szCs w:val="24"/>
        </w:rPr>
        <w:t>եւ</w:t>
      </w:r>
      <w:r w:rsidRPr="00A06AAE">
        <w:rPr>
          <w:rStyle w:val="Bodytext215pt"/>
          <w:rFonts w:ascii="Sylfaen" w:hAnsi="Sylfaen"/>
          <w:sz w:val="24"/>
          <w:szCs w:val="24"/>
        </w:rPr>
        <w:t xml:space="preserve"> մատակարարումների փոխհամաձայնեցված պլանային ժամանակացույց</w:t>
      </w:r>
      <w:r w:rsidR="00706E2F" w:rsidRPr="00A06AAE">
        <w:rPr>
          <w:rStyle w:val="Bodytext215pt"/>
          <w:rFonts w:ascii="Sylfaen" w:hAnsi="Sylfaen"/>
          <w:sz w:val="24"/>
          <w:szCs w:val="24"/>
        </w:rPr>
        <w:t>ն</w:t>
      </w:r>
      <w:r w:rsidRPr="00A06AAE">
        <w:rPr>
          <w:rStyle w:val="Bodytext215pt"/>
          <w:rFonts w:ascii="Sylfaen" w:hAnsi="Sylfaen"/>
          <w:sz w:val="24"/>
          <w:szCs w:val="24"/>
        </w:rPr>
        <w:t>երի պահպանման նպատակներով՝</w:t>
      </w:r>
    </w:p>
    <w:p w14:paraId="74C0065C"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C97EDF">
        <w:rPr>
          <w:rStyle w:val="Bodytext215pt"/>
          <w:rFonts w:ascii="Sylfaen" w:hAnsi="Sylfaen"/>
          <w:spacing w:val="-6"/>
          <w:sz w:val="24"/>
          <w:szCs w:val="24"/>
        </w:rPr>
        <w:t>լիազորվում են համակարգային օպերատորներ</w:t>
      </w:r>
      <w:r w:rsidR="0094435E" w:rsidRPr="00C97EDF">
        <w:rPr>
          <w:rStyle w:val="Bodytext215pt"/>
          <w:rFonts w:ascii="Sylfaen" w:hAnsi="Sylfaen"/>
          <w:spacing w:val="-6"/>
          <w:sz w:val="24"/>
          <w:szCs w:val="24"/>
        </w:rPr>
        <w:t>՝</w:t>
      </w:r>
      <w:r w:rsidRPr="00C97EDF">
        <w:rPr>
          <w:rStyle w:val="Bodytext215pt"/>
          <w:rFonts w:ascii="Sylfaen" w:hAnsi="Sylfaen"/>
          <w:spacing w:val="-6"/>
          <w:sz w:val="24"/>
          <w:szCs w:val="24"/>
        </w:rPr>
        <w:t xml:space="preserve"> որպես անդամ պետությունների էլեկտրաէներգետիկան համակարգերի միջ</w:t>
      </w:r>
      <w:r w:rsidR="00611A0F" w:rsidRPr="00C97EDF">
        <w:rPr>
          <w:rStyle w:val="Bodytext215pt"/>
          <w:rFonts w:ascii="Sylfaen" w:hAnsi="Sylfaen"/>
          <w:spacing w:val="-6"/>
          <w:sz w:val="24"/>
          <w:szCs w:val="24"/>
        </w:rPr>
        <w:t>եւ</w:t>
      </w:r>
      <w:r w:rsidRPr="00C97EDF">
        <w:rPr>
          <w:rStyle w:val="Bodytext215pt"/>
          <w:rFonts w:ascii="Sylfaen" w:hAnsi="Sylfaen"/>
          <w:spacing w:val="-6"/>
          <w:sz w:val="24"/>
          <w:szCs w:val="24"/>
        </w:rPr>
        <w:t xml:space="preserve"> սալդո–փոխհոսքերի կամ անդամ պետությունների էներգահամակարգերի սալդո</w:t>
      </w:r>
      <w:r w:rsidRPr="00A06AAE">
        <w:rPr>
          <w:rStyle w:val="Bodytext215pt"/>
          <w:rFonts w:ascii="Sylfaen" w:hAnsi="Sylfaen"/>
          <w:sz w:val="24"/>
          <w:szCs w:val="24"/>
        </w:rPr>
        <w:t>–փոխհոսքերի օրական ժամային գրաֆիկի ձ</w:t>
      </w:r>
      <w:r w:rsidR="00611A0F">
        <w:rPr>
          <w:rStyle w:val="Bodytext215pt"/>
          <w:rFonts w:ascii="Sylfaen" w:hAnsi="Sylfaen"/>
          <w:sz w:val="24"/>
          <w:szCs w:val="24"/>
        </w:rPr>
        <w:t>եւ</w:t>
      </w:r>
      <w:r w:rsidRPr="00A06AAE">
        <w:rPr>
          <w:rStyle w:val="Bodytext215pt"/>
          <w:rFonts w:ascii="Sylfaen" w:hAnsi="Sylfaen"/>
          <w:sz w:val="24"/>
          <w:szCs w:val="24"/>
        </w:rPr>
        <w:t xml:space="preserve">ավորման </w:t>
      </w:r>
      <w:r w:rsidR="00611A0F">
        <w:rPr>
          <w:rStyle w:val="Bodytext215pt"/>
          <w:rFonts w:ascii="Sylfaen" w:hAnsi="Sylfaen"/>
          <w:sz w:val="24"/>
          <w:szCs w:val="24"/>
        </w:rPr>
        <w:t>եւ</w:t>
      </w:r>
      <w:r w:rsidRPr="00A06AAE">
        <w:rPr>
          <w:rStyle w:val="Bodytext215pt"/>
          <w:rFonts w:ascii="Sylfaen" w:hAnsi="Sylfaen"/>
          <w:sz w:val="24"/>
          <w:szCs w:val="24"/>
        </w:rPr>
        <w:t xml:space="preserve"> կատարման համար (ներառյալ միջպետական հա</w:t>
      </w:r>
      <w:r w:rsidR="004448F1" w:rsidRPr="00A06AAE">
        <w:rPr>
          <w:rStyle w:val="Bodytext215pt"/>
          <w:rFonts w:ascii="Sylfaen" w:hAnsi="Sylfaen"/>
          <w:sz w:val="24"/>
          <w:szCs w:val="24"/>
        </w:rPr>
        <w:t>տվածքներով</w:t>
      </w:r>
      <w:r w:rsidRPr="00A06AAE">
        <w:rPr>
          <w:rStyle w:val="Bodytext215pt"/>
          <w:rFonts w:ascii="Sylfaen" w:hAnsi="Sylfaen"/>
          <w:sz w:val="24"/>
          <w:szCs w:val="24"/>
        </w:rPr>
        <w:t xml:space="preserve"> բաշխումը (անհրաժեշտության դեպքում)) պատասխանատուներ.</w:t>
      </w:r>
    </w:p>
    <w:p w14:paraId="05C0E8DF"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որոշվում են այն կազմակերպությունները, որոնք լիազորված են պլանային արժեքներից էլեկտրական էներգիայի փաստացի սալդո–փոխհոսքերի ժամային շեղումների ֆինանսական կարգավորման համար.</w:t>
      </w:r>
    </w:p>
    <w:p w14:paraId="54B2575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կանոններում նախատեսվում</w:t>
      </w:r>
      <w:r w:rsidR="001825DF">
        <w:rPr>
          <w:rStyle w:val="Bodytext215pt"/>
          <w:rFonts w:ascii="Sylfaen" w:hAnsi="Sylfaen"/>
          <w:sz w:val="24"/>
          <w:szCs w:val="24"/>
        </w:rPr>
        <w:t> </w:t>
      </w:r>
      <w:r w:rsidRPr="00A06AAE">
        <w:rPr>
          <w:rStyle w:val="Bodytext215pt"/>
          <w:rFonts w:ascii="Sylfaen" w:hAnsi="Sylfaen"/>
          <w:sz w:val="24"/>
          <w:szCs w:val="24"/>
        </w:rPr>
        <w:t>են՝</w:t>
      </w:r>
    </w:p>
    <w:p w14:paraId="58CDF534" w14:textId="77777777" w:rsidR="00AF372C" w:rsidRPr="00810AAF" w:rsidRDefault="00403AA8" w:rsidP="00A06AAE">
      <w:pPr>
        <w:pStyle w:val="Bodytext20"/>
        <w:shd w:val="clear" w:color="auto" w:fill="auto"/>
        <w:spacing w:before="0" w:after="160" w:line="360" w:lineRule="auto"/>
        <w:ind w:firstLine="567"/>
        <w:rPr>
          <w:rFonts w:ascii="Sylfaen" w:hAnsi="Sylfaen"/>
          <w:spacing w:val="-6"/>
          <w:sz w:val="24"/>
          <w:szCs w:val="24"/>
        </w:rPr>
      </w:pPr>
      <w:r w:rsidRPr="00810AAF">
        <w:rPr>
          <w:rStyle w:val="Bodytext215pt"/>
          <w:rFonts w:ascii="Sylfaen" w:hAnsi="Sylfaen"/>
          <w:spacing w:val="-6"/>
          <w:sz w:val="24"/>
          <w:szCs w:val="24"/>
        </w:rPr>
        <w:t>պլանային արժեքներից էլեկտրական էներգիայի փաստացի սալդո–փոխհոսքերի ժամային շեղումների որոշման կարգը.</w:t>
      </w:r>
    </w:p>
    <w:p w14:paraId="7044C01A" w14:textId="77777777" w:rsidR="00AF372C" w:rsidRPr="00810AAF" w:rsidRDefault="00403AA8" w:rsidP="00A06AAE">
      <w:pPr>
        <w:pStyle w:val="Bodytext20"/>
        <w:shd w:val="clear" w:color="auto" w:fill="auto"/>
        <w:spacing w:before="0" w:after="160" w:line="360" w:lineRule="auto"/>
        <w:ind w:firstLine="567"/>
        <w:rPr>
          <w:rFonts w:ascii="Sylfaen" w:hAnsi="Sylfaen"/>
          <w:spacing w:val="-6"/>
          <w:sz w:val="24"/>
          <w:szCs w:val="24"/>
        </w:rPr>
      </w:pPr>
      <w:r w:rsidRPr="00810AAF">
        <w:rPr>
          <w:rStyle w:val="Bodytext215pt"/>
          <w:rFonts w:ascii="Sylfaen" w:hAnsi="Sylfaen"/>
          <w:spacing w:val="-6"/>
          <w:sz w:val="24"/>
          <w:szCs w:val="24"/>
        </w:rPr>
        <w:t>պլանային արժեքներից էլեկտրական էներգիայի փաստացի սալդո–փոխհոսքերի շեղումների ֆիզիկական կարգավորման մեխանիզմը.</w:t>
      </w:r>
    </w:p>
    <w:p w14:paraId="188A9B16" w14:textId="77777777" w:rsidR="00AF372C" w:rsidRPr="00810AAF" w:rsidRDefault="00403AA8" w:rsidP="00A06AAE">
      <w:pPr>
        <w:pStyle w:val="Bodytext20"/>
        <w:shd w:val="clear" w:color="auto" w:fill="auto"/>
        <w:spacing w:before="0" w:after="160" w:line="360" w:lineRule="auto"/>
        <w:ind w:firstLine="567"/>
        <w:rPr>
          <w:rFonts w:ascii="Sylfaen" w:hAnsi="Sylfaen"/>
          <w:spacing w:val="-6"/>
          <w:sz w:val="24"/>
          <w:szCs w:val="24"/>
        </w:rPr>
      </w:pPr>
      <w:r w:rsidRPr="00810AAF">
        <w:rPr>
          <w:rStyle w:val="Bodytext215pt"/>
          <w:rFonts w:ascii="Sylfaen" w:hAnsi="Sylfaen"/>
          <w:spacing w:val="-6"/>
          <w:sz w:val="24"/>
          <w:szCs w:val="24"/>
        </w:rPr>
        <w:t>պլանային արժեքներից էլեկտրական էներգիայի փաստացի սալդո–փոխհոսքերի ժամային շեղումների ֆինանսական կարգավորման մեխանիզմը.</w:t>
      </w:r>
    </w:p>
    <w:p w14:paraId="186C555D"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810AAF">
        <w:rPr>
          <w:rStyle w:val="Bodytext215pt"/>
          <w:rFonts w:ascii="Sylfaen" w:hAnsi="Sylfaen"/>
          <w:spacing w:val="-6"/>
          <w:sz w:val="24"/>
          <w:szCs w:val="24"/>
        </w:rPr>
        <w:t>պլանային արժեքներից էլեկտրական էներգիայի փաստացի սալդո–փոխհոսքերի ժամային շեղումների ֆինանսական կարգավորման դեպքում</w:t>
      </w:r>
      <w:r w:rsidRPr="00A06AAE">
        <w:rPr>
          <w:rStyle w:val="Bodytext215pt"/>
          <w:rFonts w:ascii="Sylfaen" w:hAnsi="Sylfaen"/>
          <w:sz w:val="24"/>
          <w:szCs w:val="24"/>
        </w:rPr>
        <w:t xml:space="preserve"> գնագոյացման մեխանիզմը, որը նախատեսում է Միության էլեկտրաէներգետիկական ընդհանուր շուկայի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էլեկտրաէներգետիկական շուկաների </w:t>
      </w:r>
      <w:r w:rsidRPr="00A06AAE">
        <w:rPr>
          <w:rStyle w:val="Bodytext215pt"/>
          <w:rFonts w:ascii="Sylfaen" w:hAnsi="Sylfaen"/>
          <w:sz w:val="24"/>
          <w:szCs w:val="24"/>
        </w:rPr>
        <w:lastRenderedPageBreak/>
        <w:t xml:space="preserve">մասնակիցների իրավահավասարության ապահովումը, պլանային արժեքներից փաստացի սալդո–փոխհոսքերի ժամային շեղումների ֆինանսական կարգավորման դեպքում լիազորված կազմակերպությունների ծախսերի փոխհատուցումը </w:t>
      </w:r>
      <w:r w:rsidR="00611A0F">
        <w:rPr>
          <w:rStyle w:val="Bodytext215pt"/>
          <w:rFonts w:ascii="Sylfaen" w:hAnsi="Sylfaen"/>
          <w:sz w:val="24"/>
          <w:szCs w:val="24"/>
        </w:rPr>
        <w:t>եւ</w:t>
      </w:r>
      <w:r w:rsidRPr="00A06AAE">
        <w:rPr>
          <w:rStyle w:val="Bodytext215pt"/>
          <w:rFonts w:ascii="Sylfaen" w:hAnsi="Sylfaen"/>
          <w:sz w:val="24"/>
          <w:szCs w:val="24"/>
        </w:rPr>
        <w:t xml:space="preserve"> գնագոյացման թափանցիկությունը.</w:t>
      </w:r>
    </w:p>
    <w:p w14:paraId="0F13975F"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այն պայմանագրային հարաբերությունների ցանկը, որոնք անհրաժեշտ են պլանային արժեքներից էլեկտրական էներգիայի փաստացի սալդո–փոխհոսքերի ժամային շեղումների կարգավորման համար, ինչպես նա</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լիազորված կազմակերպությունների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պայմանագրերի մշակման </w:t>
      </w:r>
      <w:r w:rsidR="00611A0F">
        <w:rPr>
          <w:rStyle w:val="Bodytext215pt"/>
          <w:rFonts w:ascii="Sylfaen" w:hAnsi="Sylfaen"/>
          <w:sz w:val="24"/>
          <w:szCs w:val="24"/>
        </w:rPr>
        <w:t>եւ</w:t>
      </w:r>
      <w:r w:rsidRPr="00A06AAE">
        <w:rPr>
          <w:rStyle w:val="Bodytext215pt"/>
          <w:rFonts w:ascii="Sylfaen" w:hAnsi="Sylfaen"/>
          <w:sz w:val="24"/>
          <w:szCs w:val="24"/>
        </w:rPr>
        <w:t xml:space="preserve"> կնքման կարգը.</w:t>
      </w:r>
    </w:p>
    <w:p w14:paraId="7DA2CF0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սուբյեկտների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փոխգործակցության մեխանիզմները՝ պլանային արժեքներից էլեկտրական էներգիայի փաստացի սալդո–փոխհոսքերի ժամային շեղումների կարգավորման դեպքում։</w:t>
      </w:r>
    </w:p>
    <w:p w14:paraId="69ED5699" w14:textId="77777777" w:rsidR="00AF372C" w:rsidRPr="00A06AAE" w:rsidRDefault="00AF372C" w:rsidP="00A06AAE">
      <w:pPr>
        <w:spacing w:after="160" w:line="360" w:lineRule="auto"/>
      </w:pPr>
    </w:p>
    <w:p w14:paraId="51200C9D" w14:textId="77777777" w:rsidR="00AF372C" w:rsidRPr="00A06AAE" w:rsidRDefault="00403AA8" w:rsidP="00810AAF">
      <w:pPr>
        <w:pStyle w:val="Bodytext20"/>
        <w:shd w:val="clear" w:color="auto" w:fill="auto"/>
        <w:spacing w:before="0" w:after="160" w:line="360" w:lineRule="auto"/>
        <w:ind w:left="567" w:right="566" w:firstLine="0"/>
        <w:jc w:val="center"/>
        <w:rPr>
          <w:rFonts w:ascii="Sylfaen" w:hAnsi="Sylfaen"/>
          <w:sz w:val="24"/>
          <w:szCs w:val="24"/>
        </w:rPr>
      </w:pPr>
      <w:r w:rsidRPr="00A06AAE">
        <w:rPr>
          <w:rStyle w:val="Headerorfooter3"/>
          <w:rFonts w:ascii="Sylfaen" w:hAnsi="Sylfaen"/>
          <w:sz w:val="24"/>
          <w:szCs w:val="24"/>
        </w:rPr>
        <w:t>VI. Միության էլեկտրաէներգետիկական ընդհանուր շուկայի</w:t>
      </w:r>
      <w:r w:rsidR="00810AAF">
        <w:rPr>
          <w:rStyle w:val="Headerorfooter3"/>
          <w:rFonts w:ascii="Sylfaen" w:hAnsi="Sylfaen"/>
          <w:sz w:val="24"/>
          <w:szCs w:val="24"/>
        </w:rPr>
        <w:t> </w:t>
      </w:r>
      <w:r w:rsidRPr="00A06AAE">
        <w:rPr>
          <w:rStyle w:val="Headerorfooter3"/>
          <w:rFonts w:ascii="Sylfaen" w:hAnsi="Sylfaen"/>
          <w:sz w:val="24"/>
          <w:szCs w:val="24"/>
        </w:rPr>
        <w:t>կարգավորումը</w:t>
      </w:r>
    </w:p>
    <w:p w14:paraId="5590C57D"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Հայեցակարգի VII բաժնին համապատասխան՝ Միության էլեկտրաէներգետիկական ընդհանուր շուկայի կարգավորումը ներառում է՝</w:t>
      </w:r>
    </w:p>
    <w:p w14:paraId="2DF5402D"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էլեկտրաէներգետիկայի ոլորտում բնական մենաշնորհների սուբյեկտների գործունեության կարգավորումը՝ Միության իրավունքի հիման վրա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օրենսդրությանը համապատասխան.</w:t>
      </w:r>
    </w:p>
    <w:p w14:paraId="34ABCA2D" w14:textId="77777777" w:rsidR="00AF372C"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 xml:space="preserve">Պայմանագրի XVIII բաժնին համապատասխան իրականացվող հակամենաշնորհային կարգավորումը՝ հաշվի առնելով Պայմանագրի XIX </w:t>
      </w:r>
      <w:r w:rsidR="004F3620" w:rsidRPr="00A06AAE">
        <w:rPr>
          <w:rStyle w:val="Bodytext215pt"/>
          <w:rFonts w:ascii="Sylfaen" w:hAnsi="Sylfaen"/>
          <w:sz w:val="24"/>
          <w:szCs w:val="24"/>
        </w:rPr>
        <w:t xml:space="preserve">ու </w:t>
      </w:r>
      <w:r w:rsidRPr="00A06AAE">
        <w:rPr>
          <w:rStyle w:val="Bodytext215pt"/>
          <w:rFonts w:ascii="Sylfaen" w:hAnsi="Sylfaen"/>
          <w:sz w:val="24"/>
          <w:szCs w:val="24"/>
        </w:rPr>
        <w:t xml:space="preserve">XX բաժիններով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օրենսդրությամբ սահմանված առանձնահատկությունները:</w:t>
      </w:r>
    </w:p>
    <w:p w14:paraId="3D77F34B" w14:textId="77777777" w:rsidR="0081771B" w:rsidRPr="00A06AAE" w:rsidRDefault="0081771B" w:rsidP="00A06AAE">
      <w:pPr>
        <w:pStyle w:val="Bodytext20"/>
        <w:shd w:val="clear" w:color="auto" w:fill="auto"/>
        <w:spacing w:before="0" w:after="160" w:line="360" w:lineRule="auto"/>
        <w:ind w:firstLine="567"/>
        <w:rPr>
          <w:rFonts w:ascii="Sylfaen" w:hAnsi="Sylfaen"/>
          <w:sz w:val="24"/>
          <w:szCs w:val="24"/>
        </w:rPr>
      </w:pPr>
    </w:p>
    <w:p w14:paraId="3DBD6102" w14:textId="77777777" w:rsidR="00AF372C" w:rsidRPr="00A06AAE" w:rsidRDefault="00403AA8" w:rsidP="0081771B">
      <w:pPr>
        <w:pStyle w:val="Bodytext20"/>
        <w:shd w:val="clear" w:color="auto" w:fill="auto"/>
        <w:spacing w:before="0" w:after="160" w:line="384" w:lineRule="auto"/>
        <w:ind w:left="567" w:right="566" w:firstLine="0"/>
        <w:jc w:val="center"/>
        <w:rPr>
          <w:rFonts w:ascii="Sylfaen" w:hAnsi="Sylfaen"/>
          <w:sz w:val="24"/>
          <w:szCs w:val="24"/>
        </w:rPr>
      </w:pPr>
      <w:r w:rsidRPr="00A06AAE">
        <w:rPr>
          <w:rStyle w:val="Bodytext215pt"/>
          <w:rFonts w:ascii="Sylfaen" w:hAnsi="Sylfaen"/>
          <w:sz w:val="24"/>
          <w:szCs w:val="24"/>
        </w:rPr>
        <w:lastRenderedPageBreak/>
        <w:t>1.Էլեկտրաէներգետիկայի ոլորտում բնական մենաշնորհների սուբյեկտների գործունեության կարգավորումը</w:t>
      </w:r>
    </w:p>
    <w:p w14:paraId="253F5E9F" w14:textId="77777777" w:rsidR="00AF372C" w:rsidRPr="00A06AAE" w:rsidRDefault="00403AA8" w:rsidP="0081771B">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Էլեկտրաէներգետիկայի ոլորտում բնական մենաշնորհների սուբյեկտների գործունեության կարգավորումն իրականացվում է Պայմանագրի XIX բաժնին համապատասխան։</w:t>
      </w:r>
    </w:p>
    <w:p w14:paraId="0B1DCBE3" w14:textId="77777777" w:rsidR="00AF372C" w:rsidRPr="00A06AAE" w:rsidRDefault="00403AA8" w:rsidP="0081771B">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Անդամ պետությունները Եվրասիական տնտեսական հանձնաժողովի (այսուհետ՝ Հանձնաժողով) հետ համատեղ մշակում են էլեկտրաէներգետիկայի ոլորտում բնական մենաշնորհների սուբյեկտների ծառայությունների հասանելիության միասնական կանոնները</w:t>
      </w:r>
      <w:r w:rsidR="004F3620" w:rsidRPr="00A06AAE">
        <w:rPr>
          <w:rStyle w:val="Bodytext215pt"/>
          <w:rFonts w:ascii="Sylfaen" w:hAnsi="Sylfaen"/>
          <w:sz w:val="24"/>
          <w:szCs w:val="24"/>
        </w:rPr>
        <w:t>՝</w:t>
      </w:r>
      <w:r w:rsidRPr="00A06AAE">
        <w:rPr>
          <w:rStyle w:val="Bodytext215pt"/>
          <w:rFonts w:ascii="Sylfaen" w:hAnsi="Sylfaen"/>
          <w:sz w:val="24"/>
          <w:szCs w:val="24"/>
        </w:rPr>
        <w:t xml:space="preserve"> Միության էլեկտրաէներգետիկական ընդհանուր շուկայի շրջանակներում կիրառ</w:t>
      </w:r>
      <w:r w:rsidR="004F3620" w:rsidRPr="00A06AAE">
        <w:rPr>
          <w:rStyle w:val="Bodytext215pt"/>
          <w:rFonts w:ascii="Sylfaen" w:hAnsi="Sylfaen"/>
          <w:sz w:val="24"/>
          <w:szCs w:val="24"/>
        </w:rPr>
        <w:t>ելու</w:t>
      </w:r>
      <w:r w:rsidRPr="00A06AAE">
        <w:rPr>
          <w:rStyle w:val="Bodytext215pt"/>
          <w:rFonts w:ascii="Sylfaen" w:hAnsi="Sylfaen"/>
          <w:sz w:val="24"/>
          <w:szCs w:val="24"/>
        </w:rPr>
        <w:t xml:space="preserve"> համար։</w:t>
      </w:r>
    </w:p>
    <w:p w14:paraId="112379F1" w14:textId="77777777" w:rsidR="004B1933" w:rsidRPr="00A06AAE" w:rsidRDefault="004B1933" w:rsidP="0081771B">
      <w:pPr>
        <w:pStyle w:val="Bodytext20"/>
        <w:shd w:val="clear" w:color="auto" w:fill="auto"/>
        <w:spacing w:before="0" w:after="160" w:line="384" w:lineRule="auto"/>
        <w:ind w:firstLine="0"/>
        <w:jc w:val="center"/>
        <w:rPr>
          <w:rStyle w:val="Bodytext215pt"/>
          <w:rFonts w:ascii="Sylfaen" w:hAnsi="Sylfaen"/>
          <w:sz w:val="24"/>
          <w:szCs w:val="24"/>
        </w:rPr>
      </w:pPr>
    </w:p>
    <w:p w14:paraId="1909C80D" w14:textId="77777777" w:rsidR="00AF372C" w:rsidRPr="00A06AAE" w:rsidRDefault="00403AA8" w:rsidP="0081771B">
      <w:pPr>
        <w:pStyle w:val="Bodytext20"/>
        <w:shd w:val="clear" w:color="auto" w:fill="auto"/>
        <w:spacing w:before="0" w:after="160" w:line="384" w:lineRule="auto"/>
        <w:ind w:firstLine="0"/>
        <w:jc w:val="center"/>
        <w:rPr>
          <w:rFonts w:ascii="Sylfaen" w:hAnsi="Sylfaen"/>
          <w:sz w:val="24"/>
          <w:szCs w:val="24"/>
        </w:rPr>
      </w:pPr>
      <w:r w:rsidRPr="00A06AAE">
        <w:rPr>
          <w:rStyle w:val="Bodytext215pt"/>
          <w:rFonts w:ascii="Sylfaen" w:hAnsi="Sylfaen"/>
          <w:sz w:val="24"/>
          <w:szCs w:val="24"/>
        </w:rPr>
        <w:t>2. Հակամենաշնորհային կարգավորում</w:t>
      </w:r>
    </w:p>
    <w:p w14:paraId="274C68BA" w14:textId="77777777" w:rsidR="00AF372C" w:rsidRPr="00A06AAE" w:rsidRDefault="00403AA8" w:rsidP="0081771B">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հակամենաշնորհային կարգավորումն իրականացվում է Պայմանագրի XVIII բաժնին համապատասխան՝ հաշվի առնելով Պայմանագրի XIX </w:t>
      </w:r>
      <w:r w:rsidR="00611A0F">
        <w:rPr>
          <w:rStyle w:val="Bodytext215pt"/>
          <w:rFonts w:ascii="Sylfaen" w:hAnsi="Sylfaen"/>
          <w:sz w:val="24"/>
          <w:szCs w:val="24"/>
        </w:rPr>
        <w:t>եւ</w:t>
      </w:r>
      <w:r w:rsidRPr="00A06AAE">
        <w:rPr>
          <w:rStyle w:val="Bodytext215pt"/>
          <w:rFonts w:ascii="Sylfaen" w:hAnsi="Sylfaen"/>
          <w:sz w:val="24"/>
          <w:szCs w:val="24"/>
        </w:rPr>
        <w:t xml:space="preserve"> XX բաժիններով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օրենսդրությամբ սահմանված առանձնահատկությունները:</w:t>
      </w:r>
    </w:p>
    <w:p w14:paraId="395A5E6B" w14:textId="77777777" w:rsidR="00AF372C" w:rsidRPr="00A06AAE" w:rsidRDefault="00403AA8" w:rsidP="0081771B">
      <w:pPr>
        <w:pStyle w:val="Bodytext20"/>
        <w:shd w:val="clear" w:color="auto" w:fill="auto"/>
        <w:spacing w:before="0" w:after="160" w:line="384" w:lineRule="auto"/>
        <w:ind w:firstLine="567"/>
        <w:rPr>
          <w:rFonts w:ascii="Sylfaen" w:hAnsi="Sylfaen"/>
          <w:sz w:val="24"/>
          <w:szCs w:val="24"/>
        </w:rPr>
      </w:pPr>
      <w:r w:rsidRPr="00A06AAE">
        <w:rPr>
          <w:rStyle w:val="Bodytext215pt"/>
          <w:rFonts w:ascii="Sylfaen" w:hAnsi="Sylfaen"/>
          <w:sz w:val="24"/>
          <w:szCs w:val="24"/>
        </w:rPr>
        <w:t xml:space="preserve">Անդամ պետությունները Հանձնաժողովի հետ համատեղ անցկացնում են Միության էլեկտրաէներգետիկական ընդհանուր շուկայում մրցակցության ընդհանուր կանոնների կիրառման առանձնահատկությունների սահմանման նպատակահարմարության </w:t>
      </w:r>
      <w:r w:rsidR="00611A0F">
        <w:rPr>
          <w:rStyle w:val="Bodytext215pt"/>
          <w:rFonts w:ascii="Sylfaen" w:hAnsi="Sylfaen"/>
          <w:sz w:val="24"/>
          <w:szCs w:val="24"/>
        </w:rPr>
        <w:t>եւ</w:t>
      </w:r>
      <w:r w:rsidRPr="00A06AAE">
        <w:rPr>
          <w:rStyle w:val="Bodytext215pt"/>
          <w:rFonts w:ascii="Sylfaen" w:hAnsi="Sylfaen"/>
          <w:sz w:val="24"/>
          <w:szCs w:val="24"/>
        </w:rPr>
        <w:t xml:space="preserve"> անհրաժեշտության գնահատում՝ «Մրցակցության ընդհանուր սկզբունքների </w:t>
      </w:r>
      <w:r w:rsidR="00611A0F">
        <w:rPr>
          <w:rStyle w:val="Bodytext215pt"/>
          <w:rFonts w:ascii="Sylfaen" w:hAnsi="Sylfaen"/>
          <w:sz w:val="24"/>
          <w:szCs w:val="24"/>
        </w:rPr>
        <w:t>եւ</w:t>
      </w:r>
      <w:r w:rsidRPr="00A06AAE">
        <w:rPr>
          <w:rStyle w:val="Bodytext215pt"/>
          <w:rFonts w:ascii="Sylfaen" w:hAnsi="Sylfaen"/>
          <w:sz w:val="24"/>
          <w:szCs w:val="24"/>
        </w:rPr>
        <w:t xml:space="preserve"> կանոնների մասին» արձանագրության (Պայմանագրի 19-րդ հավելված) 11-րդ կետին համապատասխան։</w:t>
      </w:r>
    </w:p>
    <w:p w14:paraId="5AE50736" w14:textId="77777777" w:rsidR="004B1933" w:rsidRDefault="004B1933" w:rsidP="00A06AAE">
      <w:pPr>
        <w:pStyle w:val="Bodytext20"/>
        <w:shd w:val="clear" w:color="auto" w:fill="auto"/>
        <w:spacing w:before="0" w:after="160" w:line="360" w:lineRule="auto"/>
        <w:ind w:firstLine="0"/>
        <w:jc w:val="left"/>
        <w:rPr>
          <w:rFonts w:ascii="Sylfaen" w:hAnsi="Sylfaen"/>
          <w:sz w:val="24"/>
          <w:szCs w:val="24"/>
        </w:rPr>
      </w:pPr>
    </w:p>
    <w:p w14:paraId="1F528261" w14:textId="77777777" w:rsidR="0081771B" w:rsidRPr="00A06AAE" w:rsidRDefault="0081771B" w:rsidP="00A06AAE">
      <w:pPr>
        <w:pStyle w:val="Bodytext20"/>
        <w:shd w:val="clear" w:color="auto" w:fill="auto"/>
        <w:spacing w:before="0" w:after="160" w:line="360" w:lineRule="auto"/>
        <w:ind w:firstLine="0"/>
        <w:jc w:val="left"/>
        <w:rPr>
          <w:rFonts w:ascii="Sylfaen" w:hAnsi="Sylfaen"/>
          <w:sz w:val="24"/>
          <w:szCs w:val="24"/>
        </w:rPr>
      </w:pPr>
    </w:p>
    <w:p w14:paraId="3B607BF6" w14:textId="77777777" w:rsidR="00AF372C" w:rsidRPr="00A06AAE" w:rsidRDefault="00403AA8" w:rsidP="0081771B">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lastRenderedPageBreak/>
        <w:t xml:space="preserve">VII. </w:t>
      </w:r>
      <w:r w:rsidRPr="00A06AAE">
        <w:rPr>
          <w:rStyle w:val="Bodytext215pt"/>
          <w:rFonts w:ascii="Sylfaen" w:hAnsi="Sylfaen"/>
          <w:sz w:val="24"/>
          <w:szCs w:val="24"/>
        </w:rPr>
        <w:t xml:space="preserve">Միության էլեկտրաէներգետիկական ընդհանուր շուկայի կառավարումը </w:t>
      </w:r>
      <w:r w:rsidR="00611A0F">
        <w:rPr>
          <w:rStyle w:val="Bodytext215pt"/>
          <w:rFonts w:ascii="Sylfaen" w:hAnsi="Sylfaen"/>
          <w:sz w:val="24"/>
          <w:szCs w:val="24"/>
        </w:rPr>
        <w:t>եւ</w:t>
      </w:r>
      <w:r w:rsidRPr="00A06AAE">
        <w:rPr>
          <w:rStyle w:val="Bodytext215pt"/>
          <w:rFonts w:ascii="Sylfaen" w:hAnsi="Sylfaen"/>
          <w:sz w:val="24"/>
          <w:szCs w:val="24"/>
        </w:rPr>
        <w:t xml:space="preserve"> դրա գործունեության ապահովումը</w:t>
      </w:r>
    </w:p>
    <w:p w14:paraId="7F80531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շուկայի կառավարման կազմակերպումը </w:t>
      </w:r>
      <w:r w:rsidR="00611A0F">
        <w:rPr>
          <w:rStyle w:val="Bodytext215pt"/>
          <w:rFonts w:ascii="Sylfaen" w:hAnsi="Sylfaen"/>
          <w:sz w:val="24"/>
          <w:szCs w:val="24"/>
        </w:rPr>
        <w:t>եւ</w:t>
      </w:r>
      <w:r w:rsidRPr="00A06AAE">
        <w:rPr>
          <w:rStyle w:val="Bodytext215pt"/>
          <w:rFonts w:ascii="Sylfaen" w:hAnsi="Sylfaen"/>
          <w:sz w:val="24"/>
          <w:szCs w:val="24"/>
        </w:rPr>
        <w:t xml:space="preserve"> դրա գործունեության ապահովումն</w:t>
      </w:r>
      <w:r w:rsidR="004448F1" w:rsidRPr="00A06AAE">
        <w:rPr>
          <w:rStyle w:val="Bodytext215pt"/>
          <w:rFonts w:ascii="Sylfaen" w:hAnsi="Sylfaen"/>
          <w:sz w:val="24"/>
          <w:szCs w:val="24"/>
        </w:rPr>
        <w:t xml:space="preserve"> իրականացվում են Հայեցակարգի VIII բաժնին համապատասխան</w:t>
      </w:r>
      <w:r w:rsidRPr="00A06AAE">
        <w:rPr>
          <w:rStyle w:val="Bodytext215pt"/>
          <w:rFonts w:ascii="Sylfaen" w:hAnsi="Sylfaen"/>
          <w:sz w:val="24"/>
          <w:szCs w:val="24"/>
        </w:rPr>
        <w:t>։</w:t>
      </w:r>
    </w:p>
    <w:p w14:paraId="7900D1E7"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շուկան ձ</w:t>
      </w:r>
      <w:r w:rsidR="00611A0F">
        <w:rPr>
          <w:rStyle w:val="Bodytext215pt"/>
          <w:rFonts w:ascii="Sylfaen" w:hAnsi="Sylfaen"/>
          <w:sz w:val="24"/>
          <w:szCs w:val="24"/>
        </w:rPr>
        <w:t>եւ</w:t>
      </w:r>
      <w:r w:rsidRPr="00A06AAE">
        <w:rPr>
          <w:rStyle w:val="Bodytext215pt"/>
          <w:rFonts w:ascii="Sylfaen" w:hAnsi="Sylfaen"/>
          <w:sz w:val="24"/>
          <w:szCs w:val="24"/>
        </w:rPr>
        <w:t xml:space="preserve">ավորելու համար անդամ պետությունների կողմից ապահովվում է անդամ պետությունների՝ էլեկտրաէներգետիկայի ոլորտում կարգավորման համար լիազորված պետական մարմինների, ենթակառուցվածքային կազմակերպությունների </w:t>
      </w:r>
      <w:r w:rsidR="00611A0F">
        <w:rPr>
          <w:rStyle w:val="Bodytext215pt"/>
          <w:rFonts w:ascii="Sylfaen" w:hAnsi="Sylfaen"/>
          <w:sz w:val="24"/>
          <w:szCs w:val="24"/>
        </w:rPr>
        <w:t>եւ</w:t>
      </w:r>
      <w:r w:rsidRPr="00A06AAE">
        <w:rPr>
          <w:rStyle w:val="Bodytext215pt"/>
          <w:rFonts w:ascii="Sylfaen" w:hAnsi="Sylfaen"/>
          <w:sz w:val="24"/>
          <w:szCs w:val="24"/>
        </w:rPr>
        <w:t xml:space="preserve"> անդամ պետությունների էլեկտրաէներգետիկական շուկաների մասնակիցների փոխգործակցությունը։</w:t>
      </w:r>
    </w:p>
    <w:p w14:paraId="2F817372"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Փոխգործակցության նպատակը սույն Ծրագրի միջոցառումների համակարգված կատարումն է, այդ թվում՝ Միության էլեկտրաէներգետիկական ընդհանուր շուկան կարգավորող ակտերի նախագծերի մշակումը։</w:t>
      </w:r>
    </w:p>
    <w:p w14:paraId="14369EE1" w14:textId="77777777" w:rsidR="004B1933" w:rsidRPr="00A06AAE" w:rsidRDefault="004B1933" w:rsidP="00A06AAE">
      <w:pPr>
        <w:pStyle w:val="Bodytext20"/>
        <w:shd w:val="clear" w:color="auto" w:fill="auto"/>
        <w:spacing w:before="0" w:after="160" w:line="360" w:lineRule="auto"/>
        <w:ind w:firstLine="0"/>
        <w:jc w:val="left"/>
        <w:rPr>
          <w:rFonts w:ascii="Sylfaen" w:hAnsi="Sylfaen"/>
          <w:sz w:val="24"/>
          <w:szCs w:val="24"/>
        </w:rPr>
      </w:pPr>
    </w:p>
    <w:p w14:paraId="0E79D5A3" w14:textId="77777777" w:rsidR="00AF372C" w:rsidRPr="00A06AAE" w:rsidRDefault="00403AA8" w:rsidP="0034618A">
      <w:pPr>
        <w:pStyle w:val="Bodytext20"/>
        <w:shd w:val="clear" w:color="auto" w:fill="auto"/>
        <w:spacing w:before="0" w:after="160" w:line="360" w:lineRule="auto"/>
        <w:ind w:left="567" w:right="566" w:firstLine="0"/>
        <w:jc w:val="center"/>
        <w:rPr>
          <w:rFonts w:ascii="Sylfaen" w:hAnsi="Sylfaen"/>
          <w:sz w:val="24"/>
          <w:szCs w:val="24"/>
        </w:rPr>
      </w:pPr>
      <w:r w:rsidRPr="00A06AAE">
        <w:rPr>
          <w:rFonts w:ascii="Sylfaen" w:hAnsi="Sylfaen"/>
          <w:sz w:val="24"/>
          <w:szCs w:val="24"/>
        </w:rPr>
        <w:t xml:space="preserve">VIII. </w:t>
      </w:r>
      <w:r w:rsidRPr="00A06AAE">
        <w:rPr>
          <w:rStyle w:val="Bodytext215pt"/>
          <w:rFonts w:ascii="Sylfaen" w:hAnsi="Sylfaen"/>
          <w:sz w:val="24"/>
          <w:szCs w:val="24"/>
        </w:rPr>
        <w:t>Միության էլեկտրաէներգետիկական ընդհանուր շուկան կարգավորող ակտերի համակարգը</w:t>
      </w:r>
    </w:p>
    <w:p w14:paraId="73059505"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Անդամ պետությունները Հանձնաժողովի հետ համատեղ մշակում են Միության էլեկտրաէներգետիկական ընդհանուր շուկան կարգավորող ակտերը, որոնք ապահովում են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 xml:space="preserve">ավորումը </w:t>
      </w:r>
      <w:r w:rsidR="00611A0F">
        <w:rPr>
          <w:rStyle w:val="Bodytext215pt"/>
          <w:rFonts w:ascii="Sylfaen" w:hAnsi="Sylfaen"/>
          <w:sz w:val="24"/>
          <w:szCs w:val="24"/>
        </w:rPr>
        <w:t>եւ</w:t>
      </w:r>
      <w:r w:rsidRPr="00A06AAE">
        <w:rPr>
          <w:rStyle w:val="Bodytext215pt"/>
          <w:rFonts w:ascii="Sylfaen" w:hAnsi="Sylfaen"/>
          <w:sz w:val="24"/>
          <w:szCs w:val="24"/>
        </w:rPr>
        <w:t xml:space="preserve"> գործունեությունը։</w:t>
      </w:r>
    </w:p>
    <w:p w14:paraId="3832D39B"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շուկան կարգավորող ակտերի համակարգը ներառում է՝</w:t>
      </w:r>
    </w:p>
    <w:p w14:paraId="10ECC5A4"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միջազգային պայմանագիր.</w:t>
      </w:r>
    </w:p>
    <w:p w14:paraId="6666E05E"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կանոնագիրքը, որն այդ թվում ներառում է՝</w:t>
      </w:r>
    </w:p>
    <w:p w14:paraId="13BA7468"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lastRenderedPageBreak/>
        <w:t>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կանոնները.</w:t>
      </w:r>
    </w:p>
    <w:p w14:paraId="73106FB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թողունակության 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բաշխման կանոնները.</w:t>
      </w:r>
    </w:p>
    <w:p w14:paraId="589B2A61"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միջպետական էլեկտրական ցանցերի զարգացման մասին հիմնադրույթը.</w:t>
      </w:r>
    </w:p>
    <w:p w14:paraId="53B5B629"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տեղեկատվության փոխանակման կանոնները.</w:t>
      </w:r>
    </w:p>
    <w:p w14:paraId="7D1A2473"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Միության էլեկտրաէներգետիկական ընդհանուր շուկան կարգավորող </w:t>
      </w:r>
      <w:r w:rsidR="004448F1" w:rsidRPr="00A06AAE">
        <w:rPr>
          <w:rStyle w:val="Bodytext215pt"/>
          <w:rFonts w:ascii="Sylfaen" w:hAnsi="Sylfaen"/>
          <w:sz w:val="24"/>
          <w:szCs w:val="24"/>
        </w:rPr>
        <w:t>այլ ակտեր</w:t>
      </w:r>
      <w:r w:rsidR="00BB4EE8" w:rsidRPr="00A06AAE">
        <w:rPr>
          <w:rStyle w:val="Bodytext215pt"/>
          <w:rFonts w:ascii="Sylfaen" w:hAnsi="Sylfaen"/>
          <w:sz w:val="24"/>
          <w:szCs w:val="24"/>
        </w:rPr>
        <w:t>։</w:t>
      </w:r>
    </w:p>
    <w:p w14:paraId="6EF53CA5"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շուկայի կանոնագրքի ընդունման կարգը սահմանվում է միջազգային պայմանագրով։</w:t>
      </w:r>
    </w:p>
    <w:p w14:paraId="5124834C" w14:textId="77777777" w:rsidR="004B1933" w:rsidRPr="00A06AAE" w:rsidRDefault="004B1933" w:rsidP="00A06AAE">
      <w:pPr>
        <w:pStyle w:val="Bodytext20"/>
        <w:shd w:val="clear" w:color="auto" w:fill="auto"/>
        <w:spacing w:before="0" w:after="160" w:line="360" w:lineRule="auto"/>
        <w:ind w:firstLine="0"/>
        <w:jc w:val="left"/>
        <w:rPr>
          <w:rFonts w:ascii="Sylfaen" w:hAnsi="Sylfaen"/>
          <w:sz w:val="24"/>
          <w:szCs w:val="24"/>
        </w:rPr>
      </w:pPr>
    </w:p>
    <w:p w14:paraId="00CDD01B" w14:textId="77777777" w:rsidR="004B1933" w:rsidRPr="00A06AAE" w:rsidRDefault="00403AA8" w:rsidP="006E3457">
      <w:pPr>
        <w:pStyle w:val="Bodytext20"/>
        <w:shd w:val="clear" w:color="auto" w:fill="auto"/>
        <w:spacing w:before="0" w:after="160" w:line="360" w:lineRule="auto"/>
        <w:ind w:left="567" w:right="566" w:firstLine="0"/>
        <w:jc w:val="center"/>
        <w:rPr>
          <w:rStyle w:val="Bodytext215pt"/>
          <w:rFonts w:ascii="Sylfaen" w:hAnsi="Sylfaen"/>
          <w:sz w:val="24"/>
          <w:szCs w:val="24"/>
        </w:rPr>
      </w:pPr>
      <w:r w:rsidRPr="00A06AAE">
        <w:rPr>
          <w:rFonts w:ascii="Sylfaen" w:hAnsi="Sylfaen"/>
          <w:sz w:val="24"/>
          <w:szCs w:val="24"/>
        </w:rPr>
        <w:t xml:space="preserve">IX. </w:t>
      </w:r>
      <w:r w:rsidRPr="00A06AAE">
        <w:rPr>
          <w:rStyle w:val="Bodytext215pt"/>
          <w:rFonts w:ascii="Sylfaen" w:hAnsi="Sylfaen"/>
          <w:sz w:val="24"/>
          <w:szCs w:val="24"/>
        </w:rPr>
        <w:t>Սույն Ծրագրի իրագործումը</w:t>
      </w:r>
      <w:r w:rsidR="006E3457">
        <w:rPr>
          <w:rStyle w:val="Bodytext215pt"/>
          <w:rFonts w:ascii="Sylfaen" w:hAnsi="Sylfaen"/>
          <w:sz w:val="24"/>
          <w:szCs w:val="24"/>
        </w:rPr>
        <w:br/>
      </w:r>
    </w:p>
    <w:p w14:paraId="72B558F3" w14:textId="77777777" w:rsidR="00AF372C" w:rsidRPr="00A06AAE" w:rsidRDefault="00403AA8" w:rsidP="006E3457">
      <w:pPr>
        <w:pStyle w:val="Bodytext20"/>
        <w:shd w:val="clear" w:color="auto" w:fill="auto"/>
        <w:spacing w:before="0" w:after="160" w:line="360" w:lineRule="auto"/>
        <w:ind w:left="567" w:right="566" w:firstLine="0"/>
        <w:jc w:val="center"/>
        <w:rPr>
          <w:rFonts w:ascii="Sylfaen" w:hAnsi="Sylfaen"/>
          <w:sz w:val="24"/>
          <w:szCs w:val="24"/>
        </w:rPr>
      </w:pPr>
      <w:r w:rsidRPr="00A06AAE">
        <w:rPr>
          <w:rStyle w:val="Bodytext215pt"/>
          <w:rFonts w:ascii="Sylfaen" w:hAnsi="Sylfaen"/>
          <w:sz w:val="24"/>
          <w:szCs w:val="24"/>
        </w:rPr>
        <w:t>1. Սույն Ծրագրի իրագործման մեխանիզմը</w:t>
      </w:r>
    </w:p>
    <w:p w14:paraId="32224483"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Անդամ պետությունների կողմից ընդունվում են սույն Ծրագրի միջոցառումների իրագործման պլաններ։</w:t>
      </w:r>
    </w:p>
    <w:p w14:paraId="67AB19B3"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Սույն Ծրագրի իրագործման առնչությամբ անդամ պետությունների փոխգործակցության համակարգումը </w:t>
      </w:r>
      <w:r w:rsidR="00611A0F">
        <w:rPr>
          <w:rStyle w:val="Bodytext215pt"/>
          <w:rFonts w:ascii="Sylfaen" w:hAnsi="Sylfaen"/>
          <w:sz w:val="24"/>
          <w:szCs w:val="24"/>
        </w:rPr>
        <w:t>եւ</w:t>
      </w:r>
      <w:r w:rsidRPr="00A06AAE">
        <w:rPr>
          <w:rStyle w:val="Bodytext215pt"/>
          <w:rFonts w:ascii="Sylfaen" w:hAnsi="Sylfaen"/>
          <w:sz w:val="24"/>
          <w:szCs w:val="24"/>
        </w:rPr>
        <w:t xml:space="preserve"> սույն Ծրագրի կատարման դիտանցումն իրականացվում են Հանձնաժողովի կողմից։</w:t>
      </w:r>
    </w:p>
    <w:p w14:paraId="2A05C624"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Անդամ պետությունները Հանձնաժողովի հետ համատեղ ապահովում են սույն Ծրագրի միջոցառումների կատարումը։</w:t>
      </w:r>
    </w:p>
    <w:p w14:paraId="3A8F0BF3" w14:textId="77777777" w:rsidR="00AF372C" w:rsidRPr="00A06AAE" w:rsidRDefault="00AF372C" w:rsidP="006E3457">
      <w:pPr>
        <w:spacing w:after="160" w:line="360" w:lineRule="auto"/>
        <w:ind w:right="566"/>
      </w:pPr>
    </w:p>
    <w:p w14:paraId="1CCA3DF3" w14:textId="77777777" w:rsidR="00AF372C" w:rsidRPr="00A06AAE" w:rsidRDefault="00403AA8" w:rsidP="006E3457">
      <w:pPr>
        <w:pStyle w:val="Bodytext20"/>
        <w:shd w:val="clear" w:color="auto" w:fill="auto"/>
        <w:spacing w:before="0" w:after="160" w:line="360" w:lineRule="auto"/>
        <w:ind w:right="566" w:firstLine="0"/>
        <w:jc w:val="center"/>
        <w:rPr>
          <w:rFonts w:ascii="Sylfaen" w:hAnsi="Sylfaen"/>
          <w:sz w:val="24"/>
          <w:szCs w:val="24"/>
        </w:rPr>
      </w:pPr>
      <w:r w:rsidRPr="00A06AAE">
        <w:rPr>
          <w:rStyle w:val="Headerorfooter3"/>
          <w:rFonts w:ascii="Sylfaen" w:hAnsi="Sylfaen"/>
          <w:sz w:val="24"/>
          <w:szCs w:val="24"/>
        </w:rPr>
        <w:t>2. Սույն Ծրագրի միջոցառումների ֆինանսավորումը</w:t>
      </w:r>
    </w:p>
    <w:p w14:paraId="15B7507F"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 xml:space="preserve">Սույն Ծրագրի միջոցառումների իրագործման ֆինանսական ապահովումն իրականացվում է Հանձնաժողովի կողմից իր լիազորություններին համապատասխան՝ Միության բյուջեի միջոցների հաշվին, անդամ պետությունների լիազորված մարմինների կողմից՝ անդամ պետությունների </w:t>
      </w:r>
      <w:r w:rsidRPr="00A06AAE">
        <w:rPr>
          <w:rStyle w:val="Bodytext215pt"/>
          <w:rFonts w:ascii="Sylfaen" w:hAnsi="Sylfaen"/>
          <w:sz w:val="24"/>
          <w:szCs w:val="24"/>
        </w:rPr>
        <w:lastRenderedPageBreak/>
        <w:t>բյուջեների հաշվին՝ այդ պետությունների օրենսդրությանը համապատասխան։ Միության էլեկտրաէներգետիկական ընդհանուր շուկան ձ</w:t>
      </w:r>
      <w:r w:rsidR="00611A0F">
        <w:rPr>
          <w:rStyle w:val="Bodytext215pt"/>
          <w:rFonts w:ascii="Sylfaen" w:hAnsi="Sylfaen"/>
          <w:sz w:val="24"/>
          <w:szCs w:val="24"/>
        </w:rPr>
        <w:t>եւ</w:t>
      </w:r>
      <w:r w:rsidRPr="00A06AAE">
        <w:rPr>
          <w:rStyle w:val="Bodytext215pt"/>
          <w:rFonts w:ascii="Sylfaen" w:hAnsi="Sylfaen"/>
          <w:sz w:val="24"/>
          <w:szCs w:val="24"/>
        </w:rPr>
        <w:t>ավորելու միջոցառումների պլանի III բաժնով (սույն Ծրագրի հավելված) նախատեսված միջոցառումների ֆինանսավորման համար կարող են ներգրավվել արտաբյուջետային աղբյուրներ։</w:t>
      </w:r>
    </w:p>
    <w:p w14:paraId="3497DAF9" w14:textId="77777777" w:rsidR="004B1933" w:rsidRPr="00A06AAE" w:rsidRDefault="004B1933" w:rsidP="00A06AAE">
      <w:pPr>
        <w:pStyle w:val="Bodytext20"/>
        <w:shd w:val="clear" w:color="auto" w:fill="auto"/>
        <w:spacing w:before="0" w:after="160" w:line="360" w:lineRule="auto"/>
        <w:ind w:firstLine="0"/>
        <w:jc w:val="center"/>
        <w:rPr>
          <w:rStyle w:val="Bodytext215pt"/>
          <w:rFonts w:ascii="Sylfaen" w:hAnsi="Sylfaen"/>
          <w:sz w:val="24"/>
          <w:szCs w:val="24"/>
        </w:rPr>
      </w:pPr>
    </w:p>
    <w:p w14:paraId="40B85D32" w14:textId="77777777" w:rsidR="00AF372C" w:rsidRPr="00A06AAE" w:rsidRDefault="00403AA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3. Սույն Ծրագրի կատարման դիտանցումը</w:t>
      </w:r>
    </w:p>
    <w:p w14:paraId="7BDC1FBA"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Սույն Ծրագրի կատարման դիտանցումն իրականացվում է Հանձնաժողովի կողմից։</w:t>
      </w:r>
    </w:p>
    <w:p w14:paraId="46BA173C" w14:textId="77777777" w:rsidR="00AF372C" w:rsidRPr="00A06AAE" w:rsidRDefault="00403AA8" w:rsidP="00A06AAE">
      <w:pPr>
        <w:pStyle w:val="Bodytext20"/>
        <w:shd w:val="clear" w:color="auto" w:fill="auto"/>
        <w:spacing w:before="0" w:after="160" w:line="360" w:lineRule="auto"/>
        <w:ind w:firstLine="567"/>
        <w:rPr>
          <w:rFonts w:ascii="Sylfaen" w:hAnsi="Sylfaen"/>
          <w:sz w:val="24"/>
          <w:szCs w:val="24"/>
        </w:rPr>
      </w:pPr>
      <w:r w:rsidRPr="00A06AAE">
        <w:rPr>
          <w:rStyle w:val="Bodytext215pt"/>
          <w:rFonts w:ascii="Sylfaen" w:hAnsi="Sylfaen"/>
          <w:sz w:val="24"/>
          <w:szCs w:val="24"/>
        </w:rPr>
        <w:t>Սույն Ծրագրի կատարումը դիտանցելու նպատակներով անդամ պետությունների՝ էլեկտրաէներգետիկայի ոլորտում կարգավորման համար լիազորված պետական մարմինների կողմից տարին առնվազն 1 անգամ համատեղ քննարկվում է սույն Ծրագրի կատարման ընթացքը։</w:t>
      </w:r>
    </w:p>
    <w:p w14:paraId="6C1A2B97" w14:textId="77777777" w:rsidR="00AF372C" w:rsidRPr="00A06AAE" w:rsidRDefault="00403AA8" w:rsidP="00A06AAE">
      <w:pPr>
        <w:pStyle w:val="Bodytext20"/>
        <w:shd w:val="clear" w:color="auto" w:fill="auto"/>
        <w:spacing w:before="0" w:after="160" w:line="360" w:lineRule="auto"/>
        <w:ind w:firstLine="567"/>
        <w:rPr>
          <w:rStyle w:val="Bodytext215pt"/>
          <w:rFonts w:ascii="Sylfaen" w:hAnsi="Sylfaen"/>
          <w:sz w:val="24"/>
          <w:szCs w:val="24"/>
        </w:rPr>
      </w:pPr>
      <w:r w:rsidRPr="00A06AAE">
        <w:rPr>
          <w:rStyle w:val="Bodytext215pt"/>
          <w:rFonts w:ascii="Sylfaen" w:hAnsi="Sylfaen"/>
          <w:sz w:val="24"/>
          <w:szCs w:val="24"/>
        </w:rPr>
        <w:t>Հանձնաժողովի կոլեգիան տարին առնվազն 1 անգամ Հանձնաժողովի խորհրդի քննարկմանը ներկայացնում է զեկույց սույն Ծրագրի կատարման ընթացքի մասին։</w:t>
      </w:r>
    </w:p>
    <w:p w14:paraId="4307350B" w14:textId="77777777" w:rsidR="004B1933" w:rsidRPr="00A06AAE" w:rsidRDefault="004B1933" w:rsidP="00A06AAE">
      <w:pPr>
        <w:pStyle w:val="Bodytext20"/>
        <w:shd w:val="clear" w:color="auto" w:fill="auto"/>
        <w:spacing w:before="0" w:after="160" w:line="360" w:lineRule="auto"/>
        <w:ind w:firstLine="567"/>
        <w:rPr>
          <w:rStyle w:val="Bodytext215pt"/>
          <w:rFonts w:ascii="Sylfaen" w:hAnsi="Sylfaen"/>
          <w:sz w:val="24"/>
          <w:szCs w:val="24"/>
        </w:rPr>
      </w:pPr>
    </w:p>
    <w:p w14:paraId="068AC423" w14:textId="77777777" w:rsidR="004B1933" w:rsidRPr="00A06AAE" w:rsidRDefault="004B1933" w:rsidP="00A06AAE">
      <w:pPr>
        <w:pStyle w:val="Bodytext20"/>
        <w:shd w:val="clear" w:color="auto" w:fill="auto"/>
        <w:spacing w:before="0" w:after="160" w:line="360" w:lineRule="auto"/>
        <w:ind w:firstLine="567"/>
        <w:rPr>
          <w:rFonts w:ascii="Sylfaen" w:hAnsi="Sylfaen"/>
          <w:sz w:val="24"/>
          <w:szCs w:val="24"/>
        </w:rPr>
        <w:sectPr w:rsidR="004B1933" w:rsidRPr="00A06AAE" w:rsidSect="00A06AAE">
          <w:type w:val="nextColumn"/>
          <w:pgSz w:w="11907" w:h="16840" w:code="9"/>
          <w:pgMar w:top="1418" w:right="1418" w:bottom="1418" w:left="1418" w:header="0" w:footer="6" w:gutter="0"/>
          <w:cols w:space="720"/>
          <w:noEndnote/>
          <w:docGrid w:linePitch="360"/>
        </w:sectPr>
      </w:pPr>
    </w:p>
    <w:p w14:paraId="14931DBA" w14:textId="77777777" w:rsidR="00AF372C" w:rsidRPr="00A06AAE" w:rsidRDefault="00403AA8" w:rsidP="00A06AAE">
      <w:pPr>
        <w:pStyle w:val="Bodytext20"/>
        <w:shd w:val="clear" w:color="auto" w:fill="auto"/>
        <w:spacing w:before="0" w:after="160" w:line="360" w:lineRule="auto"/>
        <w:ind w:left="9072" w:firstLine="0"/>
        <w:jc w:val="center"/>
        <w:rPr>
          <w:rFonts w:ascii="Sylfaen" w:hAnsi="Sylfaen"/>
          <w:sz w:val="24"/>
          <w:szCs w:val="24"/>
        </w:rPr>
      </w:pPr>
      <w:r w:rsidRPr="00A06AAE">
        <w:rPr>
          <w:rStyle w:val="Headerorfooter3"/>
          <w:rFonts w:ascii="Sylfaen" w:hAnsi="Sylfaen"/>
          <w:sz w:val="24"/>
          <w:szCs w:val="24"/>
        </w:rPr>
        <w:lastRenderedPageBreak/>
        <w:t>ՀԱՎԵԼՎԱԾ</w:t>
      </w:r>
    </w:p>
    <w:p w14:paraId="6AE82616" w14:textId="77777777" w:rsidR="00AF372C" w:rsidRPr="00A06AAE" w:rsidRDefault="00403AA8" w:rsidP="00A06AAE">
      <w:pPr>
        <w:pStyle w:val="Bodytext20"/>
        <w:shd w:val="clear" w:color="auto" w:fill="auto"/>
        <w:spacing w:before="0" w:after="160" w:line="360" w:lineRule="auto"/>
        <w:ind w:left="9072" w:firstLine="0"/>
        <w:jc w:val="center"/>
        <w:rPr>
          <w:rFonts w:ascii="Sylfaen" w:hAnsi="Sylfaen"/>
          <w:sz w:val="24"/>
          <w:szCs w:val="24"/>
        </w:rPr>
      </w:pPr>
      <w:r w:rsidRPr="00A06AAE">
        <w:rPr>
          <w:rStyle w:val="Bodytext215pt"/>
          <w:rFonts w:ascii="Sylfaen" w:hAnsi="Sylfaen"/>
          <w:sz w:val="24"/>
          <w:szCs w:val="24"/>
        </w:rPr>
        <w:t>Եվրասիական տնտեսական միության էլեկտրաէներգետիկական ընդհանուր շուկայի ձ</w:t>
      </w:r>
      <w:r w:rsidR="00611A0F">
        <w:rPr>
          <w:rStyle w:val="Bodytext215pt"/>
          <w:rFonts w:ascii="Sylfaen" w:hAnsi="Sylfaen"/>
          <w:sz w:val="24"/>
          <w:szCs w:val="24"/>
        </w:rPr>
        <w:t>եւ</w:t>
      </w:r>
      <w:r w:rsidRPr="00A06AAE">
        <w:rPr>
          <w:rStyle w:val="Bodytext215pt"/>
          <w:rFonts w:ascii="Sylfaen" w:hAnsi="Sylfaen"/>
          <w:sz w:val="24"/>
          <w:szCs w:val="24"/>
        </w:rPr>
        <w:t>ավորման ծրագրի</w:t>
      </w:r>
    </w:p>
    <w:p w14:paraId="6709F8B3" w14:textId="77777777" w:rsidR="004B1933" w:rsidRPr="00A06AAE" w:rsidRDefault="004B1933" w:rsidP="0056330A">
      <w:pPr>
        <w:pStyle w:val="Bodytext70"/>
        <w:shd w:val="clear" w:color="auto" w:fill="auto"/>
        <w:spacing w:before="0" w:after="160" w:line="360" w:lineRule="auto"/>
        <w:ind w:left="1701" w:right="1530"/>
        <w:rPr>
          <w:rStyle w:val="Bodytext7Spacing2pt"/>
          <w:rFonts w:ascii="Sylfaen" w:hAnsi="Sylfaen"/>
          <w:b/>
          <w:bCs/>
          <w:spacing w:val="0"/>
          <w:sz w:val="24"/>
          <w:szCs w:val="24"/>
        </w:rPr>
      </w:pPr>
    </w:p>
    <w:p w14:paraId="0496DBA6" w14:textId="77777777" w:rsidR="00AF372C" w:rsidRPr="00A06AAE" w:rsidRDefault="00403AA8" w:rsidP="0056330A">
      <w:pPr>
        <w:pStyle w:val="Bodytext70"/>
        <w:shd w:val="clear" w:color="auto" w:fill="auto"/>
        <w:spacing w:before="0" w:after="160" w:line="360" w:lineRule="auto"/>
        <w:ind w:left="1134" w:right="1104"/>
        <w:rPr>
          <w:rFonts w:ascii="Sylfaen" w:hAnsi="Sylfaen"/>
          <w:sz w:val="24"/>
          <w:szCs w:val="24"/>
        </w:rPr>
      </w:pPr>
      <w:r w:rsidRPr="00A06AAE">
        <w:rPr>
          <w:rStyle w:val="Bodytext7Spacing2pt"/>
          <w:rFonts w:ascii="Sylfaen" w:hAnsi="Sylfaen"/>
          <w:b/>
          <w:spacing w:val="0"/>
          <w:sz w:val="24"/>
          <w:szCs w:val="24"/>
        </w:rPr>
        <w:t>ԾՐԱԳԻՐ</w:t>
      </w:r>
    </w:p>
    <w:p w14:paraId="2A752302" w14:textId="77777777" w:rsidR="00AF372C" w:rsidRPr="00A06AAE" w:rsidRDefault="00403AA8" w:rsidP="0056330A">
      <w:pPr>
        <w:pStyle w:val="Bodytext70"/>
        <w:shd w:val="clear" w:color="auto" w:fill="auto"/>
        <w:spacing w:before="0" w:after="160" w:line="360" w:lineRule="auto"/>
        <w:ind w:left="1134" w:right="1104"/>
        <w:rPr>
          <w:rFonts w:ascii="Sylfaen" w:hAnsi="Sylfaen"/>
          <w:sz w:val="24"/>
          <w:szCs w:val="24"/>
        </w:rPr>
      </w:pPr>
      <w:r w:rsidRPr="00A06AAE">
        <w:rPr>
          <w:rFonts w:ascii="Sylfaen" w:hAnsi="Sylfaen"/>
          <w:sz w:val="24"/>
          <w:szCs w:val="24"/>
        </w:rPr>
        <w:t>Եվրասիական տնտեսական միության էլեկտրաէներգետիկական</w:t>
      </w:r>
      <w:r w:rsidR="00CF6402">
        <w:rPr>
          <w:rFonts w:ascii="Sylfaen" w:hAnsi="Sylfaen"/>
          <w:sz w:val="24"/>
          <w:szCs w:val="24"/>
        </w:rPr>
        <w:br/>
      </w:r>
      <w:r w:rsidRPr="00A06AAE">
        <w:rPr>
          <w:rFonts w:ascii="Sylfaen" w:hAnsi="Sylfaen"/>
          <w:sz w:val="24"/>
          <w:szCs w:val="24"/>
        </w:rPr>
        <w:t>ընդհանուր շուկայի ձ</w:t>
      </w:r>
      <w:r w:rsidR="00611A0F">
        <w:rPr>
          <w:rFonts w:ascii="Sylfaen" w:hAnsi="Sylfaen"/>
          <w:sz w:val="24"/>
          <w:szCs w:val="24"/>
        </w:rPr>
        <w:t>եւ</w:t>
      </w:r>
      <w:r w:rsidRPr="00A06AAE">
        <w:rPr>
          <w:rFonts w:ascii="Sylfaen" w:hAnsi="Sylfaen"/>
          <w:sz w:val="24"/>
          <w:szCs w:val="24"/>
        </w:rPr>
        <w:t>ավորման միջոցառումների</w:t>
      </w:r>
    </w:p>
    <w:tbl>
      <w:tblPr>
        <w:tblOverlap w:val="never"/>
        <w:tblW w:w="15594" w:type="dxa"/>
        <w:jc w:val="center"/>
        <w:tblLayout w:type="fixed"/>
        <w:tblCellMar>
          <w:left w:w="10" w:type="dxa"/>
          <w:right w:w="10" w:type="dxa"/>
        </w:tblCellMar>
        <w:tblLook w:val="04A0" w:firstRow="1" w:lastRow="0" w:firstColumn="1" w:lastColumn="0" w:noHBand="0" w:noVBand="1"/>
      </w:tblPr>
      <w:tblGrid>
        <w:gridCol w:w="5785"/>
        <w:gridCol w:w="2266"/>
        <w:gridCol w:w="2259"/>
        <w:gridCol w:w="2646"/>
        <w:gridCol w:w="2638"/>
      </w:tblGrid>
      <w:tr w:rsidR="00AF372C" w:rsidRPr="00A06AAE" w14:paraId="60AC2E50" w14:textId="77777777" w:rsidTr="003F2097">
        <w:trPr>
          <w:trHeight w:val="146"/>
          <w:tblHeader/>
          <w:jc w:val="center"/>
        </w:trPr>
        <w:tc>
          <w:tcPr>
            <w:tcW w:w="5785" w:type="dxa"/>
            <w:tcBorders>
              <w:top w:val="single" w:sz="4" w:space="0" w:color="auto"/>
              <w:left w:val="single" w:sz="4" w:space="0" w:color="auto"/>
            </w:tcBorders>
            <w:shd w:val="clear" w:color="auto" w:fill="FFFFFF"/>
          </w:tcPr>
          <w:p w14:paraId="6ACCC3F0" w14:textId="77777777" w:rsidR="00AF372C" w:rsidRPr="00A06AAE" w:rsidRDefault="00403AA8" w:rsidP="00FF1A23">
            <w:pPr>
              <w:pStyle w:val="Bodytext20"/>
              <w:shd w:val="clear" w:color="auto" w:fill="auto"/>
              <w:tabs>
                <w:tab w:val="left" w:pos="588"/>
              </w:tabs>
              <w:spacing w:before="0" w:after="120" w:line="240" w:lineRule="auto"/>
              <w:ind w:firstLine="0"/>
              <w:jc w:val="center"/>
              <w:rPr>
                <w:rFonts w:ascii="Sylfaen" w:hAnsi="Sylfaen"/>
                <w:sz w:val="24"/>
                <w:szCs w:val="24"/>
              </w:rPr>
            </w:pPr>
            <w:r w:rsidRPr="00A06AAE">
              <w:rPr>
                <w:rStyle w:val="Bodytext215pt"/>
                <w:rFonts w:ascii="Sylfaen" w:hAnsi="Sylfaen"/>
                <w:sz w:val="24"/>
                <w:szCs w:val="24"/>
              </w:rPr>
              <w:t>Միջոցառման անվանումը</w:t>
            </w:r>
          </w:p>
        </w:tc>
        <w:tc>
          <w:tcPr>
            <w:tcW w:w="2266" w:type="dxa"/>
            <w:tcBorders>
              <w:top w:val="single" w:sz="4" w:space="0" w:color="auto"/>
              <w:left w:val="single" w:sz="4" w:space="0" w:color="auto"/>
            </w:tcBorders>
            <w:shd w:val="clear" w:color="auto" w:fill="FFFFFF"/>
          </w:tcPr>
          <w:p w14:paraId="4C85C194" w14:textId="77777777" w:rsidR="00AF372C" w:rsidRPr="00A06AAE" w:rsidRDefault="00403AA8" w:rsidP="00667D4D">
            <w:pPr>
              <w:pStyle w:val="Bodytext20"/>
              <w:shd w:val="clear" w:color="auto" w:fill="auto"/>
              <w:spacing w:before="0" w:after="120" w:line="240" w:lineRule="auto"/>
              <w:ind w:left="283" w:right="287" w:firstLine="0"/>
              <w:jc w:val="center"/>
              <w:rPr>
                <w:rFonts w:ascii="Sylfaen" w:hAnsi="Sylfaen"/>
                <w:sz w:val="24"/>
                <w:szCs w:val="24"/>
              </w:rPr>
            </w:pPr>
            <w:r w:rsidRPr="00A06AAE">
              <w:rPr>
                <w:rStyle w:val="Bodytext215pt"/>
                <w:rFonts w:ascii="Sylfaen" w:hAnsi="Sylfaen"/>
                <w:sz w:val="24"/>
                <w:szCs w:val="24"/>
              </w:rPr>
              <w:t>Իրագործման ժամկետը</w:t>
            </w:r>
          </w:p>
        </w:tc>
        <w:tc>
          <w:tcPr>
            <w:tcW w:w="2259" w:type="dxa"/>
            <w:tcBorders>
              <w:top w:val="single" w:sz="4" w:space="0" w:color="auto"/>
              <w:left w:val="single" w:sz="4" w:space="0" w:color="auto"/>
            </w:tcBorders>
            <w:shd w:val="clear" w:color="auto" w:fill="FFFFFF"/>
          </w:tcPr>
          <w:p w14:paraId="42601A1D" w14:textId="77777777" w:rsidR="00AF372C" w:rsidRPr="00A06AAE" w:rsidRDefault="00403AA8" w:rsidP="00667D4D">
            <w:pPr>
              <w:pStyle w:val="Bodytext20"/>
              <w:shd w:val="clear" w:color="auto" w:fill="auto"/>
              <w:spacing w:before="0" w:after="120" w:line="240" w:lineRule="auto"/>
              <w:ind w:firstLine="0"/>
              <w:jc w:val="center"/>
              <w:rPr>
                <w:rFonts w:ascii="Sylfaen" w:hAnsi="Sylfaen"/>
                <w:sz w:val="24"/>
                <w:szCs w:val="24"/>
              </w:rPr>
            </w:pPr>
            <w:r w:rsidRPr="00A06AAE">
              <w:rPr>
                <w:rStyle w:val="Bodytext215pt"/>
                <w:rFonts w:ascii="Sylfaen" w:hAnsi="Sylfaen"/>
                <w:sz w:val="24"/>
                <w:szCs w:val="24"/>
              </w:rPr>
              <w:t>Կատարողը</w:t>
            </w:r>
          </w:p>
        </w:tc>
        <w:tc>
          <w:tcPr>
            <w:tcW w:w="2646" w:type="dxa"/>
            <w:tcBorders>
              <w:top w:val="single" w:sz="4" w:space="0" w:color="auto"/>
              <w:left w:val="single" w:sz="4" w:space="0" w:color="auto"/>
            </w:tcBorders>
            <w:shd w:val="clear" w:color="auto" w:fill="FFFFFF"/>
          </w:tcPr>
          <w:p w14:paraId="7BD6B215" w14:textId="77777777" w:rsidR="00AF372C" w:rsidRPr="00A06AAE" w:rsidRDefault="00403AA8" w:rsidP="00667D4D">
            <w:pPr>
              <w:pStyle w:val="Bodytext20"/>
              <w:shd w:val="clear" w:color="auto" w:fill="auto"/>
              <w:spacing w:before="0" w:after="120" w:line="240" w:lineRule="auto"/>
              <w:ind w:firstLine="0"/>
              <w:jc w:val="center"/>
              <w:rPr>
                <w:rFonts w:ascii="Sylfaen" w:hAnsi="Sylfaen"/>
                <w:sz w:val="24"/>
                <w:szCs w:val="24"/>
              </w:rPr>
            </w:pPr>
            <w:r w:rsidRPr="00A06AAE">
              <w:rPr>
                <w:rStyle w:val="Bodytext215pt"/>
                <w:rFonts w:ascii="Sylfaen" w:hAnsi="Sylfaen"/>
                <w:sz w:val="24"/>
                <w:szCs w:val="24"/>
              </w:rPr>
              <w:t>Ֆինանսավորման աղբյուրը</w:t>
            </w:r>
          </w:p>
        </w:tc>
        <w:tc>
          <w:tcPr>
            <w:tcW w:w="2638" w:type="dxa"/>
            <w:tcBorders>
              <w:top w:val="single" w:sz="4" w:space="0" w:color="auto"/>
              <w:left w:val="single" w:sz="4" w:space="0" w:color="auto"/>
              <w:right w:val="single" w:sz="4" w:space="0" w:color="auto"/>
            </w:tcBorders>
            <w:shd w:val="clear" w:color="auto" w:fill="FFFFFF"/>
          </w:tcPr>
          <w:p w14:paraId="767AD0E1" w14:textId="77777777" w:rsidR="00AF372C" w:rsidRPr="00A06AAE" w:rsidRDefault="00403AA8" w:rsidP="00667D4D">
            <w:pPr>
              <w:pStyle w:val="Bodytext20"/>
              <w:shd w:val="clear" w:color="auto" w:fill="auto"/>
              <w:spacing w:before="0" w:after="120" w:line="240" w:lineRule="auto"/>
              <w:ind w:firstLine="0"/>
              <w:jc w:val="center"/>
              <w:rPr>
                <w:rFonts w:ascii="Sylfaen" w:hAnsi="Sylfaen"/>
                <w:sz w:val="24"/>
                <w:szCs w:val="24"/>
              </w:rPr>
            </w:pPr>
            <w:r w:rsidRPr="00A06AAE">
              <w:rPr>
                <w:rStyle w:val="Bodytext215pt"/>
                <w:rFonts w:ascii="Sylfaen" w:hAnsi="Sylfaen"/>
                <w:sz w:val="24"/>
                <w:szCs w:val="24"/>
              </w:rPr>
              <w:t>Արդյունքը</w:t>
            </w:r>
          </w:p>
        </w:tc>
      </w:tr>
      <w:tr w:rsidR="00AF372C" w:rsidRPr="00A06AAE" w14:paraId="7DF65F5B" w14:textId="77777777" w:rsidTr="003F2097">
        <w:trPr>
          <w:trHeight w:val="146"/>
          <w:jc w:val="center"/>
        </w:trPr>
        <w:tc>
          <w:tcPr>
            <w:tcW w:w="15593" w:type="dxa"/>
            <w:gridSpan w:val="5"/>
            <w:tcBorders>
              <w:top w:val="single" w:sz="4" w:space="0" w:color="auto"/>
            </w:tcBorders>
            <w:shd w:val="clear" w:color="auto" w:fill="FFFFFF"/>
            <w:vAlign w:val="center"/>
          </w:tcPr>
          <w:p w14:paraId="4879A687" w14:textId="77777777" w:rsidR="00AF372C" w:rsidRPr="00A06AAE" w:rsidRDefault="00403AA8" w:rsidP="00FF1A23">
            <w:pPr>
              <w:pStyle w:val="Bodytext20"/>
              <w:shd w:val="clear" w:color="auto" w:fill="auto"/>
              <w:tabs>
                <w:tab w:val="left" w:pos="588"/>
              </w:tabs>
              <w:spacing w:before="0" w:after="160" w:line="360" w:lineRule="auto"/>
              <w:ind w:left="2225" w:right="2337" w:firstLine="0"/>
              <w:jc w:val="center"/>
              <w:rPr>
                <w:rFonts w:ascii="Sylfaen" w:hAnsi="Sylfaen"/>
                <w:sz w:val="24"/>
                <w:szCs w:val="24"/>
              </w:rPr>
            </w:pPr>
            <w:r w:rsidRPr="00A06AAE">
              <w:rPr>
                <w:rStyle w:val="Bodytext215pt"/>
                <w:rFonts w:ascii="Sylfaen" w:hAnsi="Sylfaen"/>
                <w:sz w:val="24"/>
                <w:szCs w:val="24"/>
              </w:rPr>
              <w:t>I. Եվրասիական տնտեսական միության էլեկտրաէներգետիկական ընդհանուր շուկան կարգավորող ակտերի համակարգի ձ</w:t>
            </w:r>
            <w:r w:rsidR="00611A0F">
              <w:rPr>
                <w:rStyle w:val="Bodytext215pt"/>
                <w:rFonts w:ascii="Sylfaen" w:hAnsi="Sylfaen"/>
                <w:sz w:val="24"/>
                <w:szCs w:val="24"/>
              </w:rPr>
              <w:t>եւ</w:t>
            </w:r>
            <w:r w:rsidRPr="00A06AAE">
              <w:rPr>
                <w:rStyle w:val="Bodytext215pt"/>
                <w:rFonts w:ascii="Sylfaen" w:hAnsi="Sylfaen"/>
                <w:sz w:val="24"/>
                <w:szCs w:val="24"/>
              </w:rPr>
              <w:t>ավորումը</w:t>
            </w:r>
          </w:p>
        </w:tc>
      </w:tr>
      <w:tr w:rsidR="00AF372C" w:rsidRPr="00A06AAE" w14:paraId="11C230A2" w14:textId="77777777" w:rsidTr="003F2097">
        <w:trPr>
          <w:trHeight w:val="146"/>
          <w:jc w:val="center"/>
        </w:trPr>
        <w:tc>
          <w:tcPr>
            <w:tcW w:w="5785" w:type="dxa"/>
            <w:shd w:val="clear" w:color="auto" w:fill="FFFFFF"/>
          </w:tcPr>
          <w:p w14:paraId="6FB52FD9" w14:textId="77777777" w:rsidR="00AF372C" w:rsidRPr="00A06AAE" w:rsidRDefault="00915260"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1.</w:t>
            </w:r>
            <w:r>
              <w:rPr>
                <w:rStyle w:val="Bodytext215pt"/>
                <w:rFonts w:ascii="Sylfaen" w:hAnsi="Sylfaen"/>
                <w:sz w:val="24"/>
                <w:szCs w:val="24"/>
              </w:rPr>
              <w:tab/>
            </w:r>
            <w:r w:rsidR="00403AA8" w:rsidRPr="00A06AAE">
              <w:rPr>
                <w:rStyle w:val="Bodytext215pt"/>
                <w:rFonts w:ascii="Sylfaen" w:hAnsi="Sylfaen"/>
                <w:sz w:val="24"/>
                <w:szCs w:val="24"/>
              </w:rPr>
              <w:t>Եվրասիական տնտեսական միության էլեկտրաէներգետիկական ընդհանուր շուկայի ձ</w:t>
            </w:r>
            <w:r w:rsidR="00611A0F">
              <w:rPr>
                <w:rStyle w:val="Bodytext215pt"/>
                <w:rFonts w:ascii="Sylfaen" w:hAnsi="Sylfaen"/>
                <w:sz w:val="24"/>
                <w:szCs w:val="24"/>
              </w:rPr>
              <w:t>եւ</w:t>
            </w:r>
            <w:r w:rsidR="00403AA8" w:rsidRPr="00A06AAE">
              <w:rPr>
                <w:rStyle w:val="Bodytext215pt"/>
                <w:rFonts w:ascii="Sylfaen" w:hAnsi="Sylfaen"/>
                <w:sz w:val="24"/>
                <w:szCs w:val="24"/>
              </w:rPr>
              <w:t xml:space="preserve">ավորման մասին միջազգային պայմանագրի (այսուհետ համապատասխանաբար՝ Միություն, միջազգային պայմանագիր) նախագծի մշակումը, </w:t>
            </w:r>
            <w:r w:rsidR="00403AA8" w:rsidRPr="00A06AAE">
              <w:rPr>
                <w:rStyle w:val="Bodytext215pt"/>
                <w:rFonts w:ascii="Sylfaen" w:hAnsi="Sylfaen"/>
                <w:sz w:val="24"/>
                <w:szCs w:val="24"/>
              </w:rPr>
              <w:lastRenderedPageBreak/>
              <w:t>որն այդ թվում պարունակում է էլեկտրաէներգետիկայի ոլորտում բնական մենաշնորհների սուբյեկտների ծառայությունների հասանելիության միասնական կանոնները</w:t>
            </w:r>
            <w:r w:rsidR="00B81CE0" w:rsidRPr="00A06AAE">
              <w:rPr>
                <w:rStyle w:val="Bodytext215pt"/>
                <w:rFonts w:ascii="Sylfaen" w:hAnsi="Sylfaen"/>
                <w:sz w:val="24"/>
                <w:szCs w:val="24"/>
              </w:rPr>
              <w:t>՝</w:t>
            </w:r>
            <w:r w:rsidR="00403AA8" w:rsidRPr="00A06AAE">
              <w:rPr>
                <w:rStyle w:val="Bodytext215pt"/>
                <w:rFonts w:ascii="Sylfaen" w:hAnsi="Sylfaen"/>
                <w:sz w:val="24"/>
                <w:szCs w:val="24"/>
              </w:rPr>
              <w:t xml:space="preserve"> ներառյալ</w:t>
            </w:r>
          </w:p>
        </w:tc>
        <w:tc>
          <w:tcPr>
            <w:tcW w:w="2266" w:type="dxa"/>
            <w:shd w:val="clear" w:color="auto" w:fill="FFFFFF"/>
          </w:tcPr>
          <w:p w14:paraId="14F99989" w14:textId="77777777" w:rsidR="00AF372C" w:rsidRPr="00A06AAE" w:rsidRDefault="00403AA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2018 թվականի հուլիսի 1</w:t>
            </w:r>
          </w:p>
        </w:tc>
        <w:tc>
          <w:tcPr>
            <w:tcW w:w="2259" w:type="dxa"/>
            <w:shd w:val="clear" w:color="auto" w:fill="FFFFFF"/>
          </w:tcPr>
          <w:p w14:paraId="4683E06E" w14:textId="77777777" w:rsidR="00AF372C" w:rsidRPr="00A06AAE" w:rsidRDefault="00AF372C" w:rsidP="00A06AAE">
            <w:pPr>
              <w:spacing w:after="160" w:line="360" w:lineRule="auto"/>
            </w:pPr>
          </w:p>
        </w:tc>
        <w:tc>
          <w:tcPr>
            <w:tcW w:w="2646" w:type="dxa"/>
            <w:shd w:val="clear" w:color="auto" w:fill="FFFFFF"/>
          </w:tcPr>
          <w:p w14:paraId="4C45B6A0" w14:textId="77777777" w:rsidR="00AF372C" w:rsidRPr="00A06AAE" w:rsidRDefault="00AF372C" w:rsidP="00A06AAE">
            <w:pPr>
              <w:spacing w:after="160" w:line="360" w:lineRule="auto"/>
            </w:pPr>
          </w:p>
        </w:tc>
        <w:tc>
          <w:tcPr>
            <w:tcW w:w="2638" w:type="dxa"/>
            <w:shd w:val="clear" w:color="auto" w:fill="FFFFFF"/>
          </w:tcPr>
          <w:p w14:paraId="297BE9B9" w14:textId="77777777" w:rsidR="00AF372C" w:rsidRPr="00A06AAE" w:rsidRDefault="00AF372C" w:rsidP="00A06AAE">
            <w:pPr>
              <w:spacing w:after="160" w:line="360" w:lineRule="auto"/>
            </w:pPr>
          </w:p>
        </w:tc>
      </w:tr>
      <w:tr w:rsidR="004B1933" w:rsidRPr="00A06AAE" w14:paraId="4A89F220" w14:textId="77777777" w:rsidTr="003F2097">
        <w:trPr>
          <w:trHeight w:val="146"/>
          <w:jc w:val="center"/>
        </w:trPr>
        <w:tc>
          <w:tcPr>
            <w:tcW w:w="5785" w:type="dxa"/>
            <w:shd w:val="clear" w:color="auto" w:fill="FFFFFF"/>
          </w:tcPr>
          <w:p w14:paraId="61D062D5" w14:textId="77777777" w:rsidR="004B1933" w:rsidRPr="00A06AAE" w:rsidRDefault="004B1933"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միջազգային պայմանագրի նախագիծը</w:t>
            </w:r>
          </w:p>
        </w:tc>
        <w:tc>
          <w:tcPr>
            <w:tcW w:w="2266" w:type="dxa"/>
            <w:shd w:val="clear" w:color="auto" w:fill="FFFFFF"/>
          </w:tcPr>
          <w:p w14:paraId="126C7720" w14:textId="77777777" w:rsidR="004B1933" w:rsidRPr="00A06AAE" w:rsidRDefault="004B1933" w:rsidP="00EC17E2">
            <w:pPr>
              <w:spacing w:after="160" w:line="360" w:lineRule="auto"/>
              <w:jc w:val="center"/>
            </w:pPr>
          </w:p>
        </w:tc>
        <w:tc>
          <w:tcPr>
            <w:tcW w:w="2259" w:type="dxa"/>
            <w:shd w:val="clear" w:color="auto" w:fill="FFFFFF"/>
          </w:tcPr>
          <w:p w14:paraId="6622AFC2"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Միության անդամ պետություններ (այսուհետ`անդամ պետություններ), Եվրասիական տնտեսական հանձնաժողով (այսուհետ` Հանձնաժողով)</w:t>
            </w:r>
          </w:p>
        </w:tc>
        <w:tc>
          <w:tcPr>
            <w:tcW w:w="2646" w:type="dxa"/>
            <w:shd w:val="clear" w:color="auto" w:fill="FFFFFF"/>
            <w:vAlign w:val="center"/>
          </w:tcPr>
          <w:p w14:paraId="5BBD9AF6" w14:textId="77777777" w:rsidR="004B1933" w:rsidRPr="00A06AAE" w:rsidRDefault="004B1933" w:rsidP="00CF6402">
            <w:pPr>
              <w:pStyle w:val="Bodytext20"/>
              <w:shd w:val="clear" w:color="auto" w:fill="auto"/>
              <w:spacing w:before="0" w:after="160" w:line="341" w:lineRule="auto"/>
              <w:ind w:firstLine="0"/>
              <w:jc w:val="center"/>
              <w:rPr>
                <w:rFonts w:ascii="Sylfaen" w:hAnsi="Sylfaen"/>
                <w:sz w:val="24"/>
                <w:szCs w:val="24"/>
              </w:rPr>
            </w:pPr>
            <w:r w:rsidRPr="00A06AAE">
              <w:rPr>
                <w:rStyle w:val="Bodytext215pt"/>
                <w:rFonts w:ascii="Sylfaen" w:hAnsi="Sylfaen"/>
                <w:sz w:val="24"/>
                <w:szCs w:val="24"/>
              </w:rPr>
              <w:t>անդամ պետությունների բյուջեներ (պետական իշխանության լիազորված մարմինների գործունեության ապահովման համար միջոցներ), Միության բյուջե (Հանձնաժողովի բյուջետային նախահաշվի միջոցներ)</w:t>
            </w:r>
          </w:p>
        </w:tc>
        <w:tc>
          <w:tcPr>
            <w:tcW w:w="2638" w:type="dxa"/>
            <w:shd w:val="clear" w:color="auto" w:fill="FFFFFF"/>
          </w:tcPr>
          <w:p w14:paraId="13EEC861"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 նախագիծը</w:t>
            </w:r>
          </w:p>
        </w:tc>
      </w:tr>
      <w:tr w:rsidR="004B1933" w:rsidRPr="00A06AAE" w14:paraId="21FAD3A8" w14:textId="77777777" w:rsidTr="00045AE6">
        <w:trPr>
          <w:trHeight w:val="6313"/>
          <w:jc w:val="center"/>
        </w:trPr>
        <w:tc>
          <w:tcPr>
            <w:tcW w:w="5785" w:type="dxa"/>
            <w:shd w:val="clear" w:color="auto" w:fill="FFFFFF"/>
          </w:tcPr>
          <w:p w14:paraId="291A9B01" w14:textId="77777777" w:rsidR="004B1933" w:rsidRPr="00A06AAE" w:rsidRDefault="004B1933"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lastRenderedPageBreak/>
              <w:t>էլեկտրաէներգետիկայի ոլորտում բնական մենաշնորհների սուբյեկտների ծառայությունների հասանելիության միասնական կանոնների նախագիծը</w:t>
            </w:r>
          </w:p>
        </w:tc>
        <w:tc>
          <w:tcPr>
            <w:tcW w:w="2266" w:type="dxa"/>
            <w:shd w:val="clear" w:color="auto" w:fill="FFFFFF"/>
          </w:tcPr>
          <w:p w14:paraId="7CB945FC" w14:textId="77777777" w:rsidR="004B1933" w:rsidRPr="00A06AAE" w:rsidRDefault="004B1933" w:rsidP="00EC17E2">
            <w:pPr>
              <w:spacing w:after="160" w:line="360" w:lineRule="auto"/>
              <w:jc w:val="center"/>
            </w:pPr>
          </w:p>
        </w:tc>
        <w:tc>
          <w:tcPr>
            <w:tcW w:w="2259" w:type="dxa"/>
            <w:shd w:val="clear" w:color="auto" w:fill="FFFFFF"/>
          </w:tcPr>
          <w:p w14:paraId="6ABEBF78"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 Հանձնաժողով</w:t>
            </w:r>
          </w:p>
        </w:tc>
        <w:tc>
          <w:tcPr>
            <w:tcW w:w="2646" w:type="dxa"/>
            <w:shd w:val="clear" w:color="auto" w:fill="FFFFFF"/>
            <w:vAlign w:val="center"/>
          </w:tcPr>
          <w:p w14:paraId="32C4403A"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պետությունների բյուջեներ (պետական իշխանության լիազորված մարմինների գործունեության ապահովման համար միջոցներ), Միության բյուջե (Հանձնաժողովի բյուջետային նախահաշվի միջոցներ)</w:t>
            </w:r>
          </w:p>
        </w:tc>
        <w:tc>
          <w:tcPr>
            <w:tcW w:w="2638" w:type="dxa"/>
            <w:shd w:val="clear" w:color="auto" w:fill="FFFFFF"/>
          </w:tcPr>
          <w:p w14:paraId="2DE0BE8C" w14:textId="77777777" w:rsidR="004B1933" w:rsidRPr="00A06AAE" w:rsidRDefault="004B1933"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էլեկտրաէներգետիկայի ոլորտում բնական մենաշնորհների սուբյեկտների ծառայությունների հասանելիության միասնական կանոնների նախագիծը</w:t>
            </w:r>
          </w:p>
        </w:tc>
      </w:tr>
      <w:tr w:rsidR="00634598" w:rsidRPr="00A06AAE" w14:paraId="60644535" w14:textId="77777777" w:rsidTr="003F2097">
        <w:trPr>
          <w:trHeight w:val="146"/>
          <w:jc w:val="center"/>
        </w:trPr>
        <w:tc>
          <w:tcPr>
            <w:tcW w:w="5785" w:type="dxa"/>
            <w:shd w:val="clear" w:color="auto" w:fill="FFFFFF"/>
          </w:tcPr>
          <w:p w14:paraId="2E96A2DB" w14:textId="77777777" w:rsidR="00634598" w:rsidRPr="00A06AAE" w:rsidRDefault="00E378C7"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2.</w:t>
            </w:r>
            <w:r>
              <w:rPr>
                <w:rStyle w:val="Bodytext215pt"/>
                <w:rFonts w:ascii="Sylfaen" w:hAnsi="Sylfaen"/>
                <w:sz w:val="24"/>
                <w:szCs w:val="24"/>
              </w:rPr>
              <w:tab/>
            </w:r>
            <w:r w:rsidR="00634598" w:rsidRPr="00A06AAE">
              <w:rPr>
                <w:rStyle w:val="Bodytext215pt"/>
                <w:rFonts w:ascii="Sylfaen" w:hAnsi="Sylfaen"/>
                <w:sz w:val="24"/>
                <w:szCs w:val="24"/>
              </w:rPr>
              <w:t>Միության էլեկտրաէներգետիկական ընդհանուր շուկայի կանոնագրքի մշակումը, այդ թվում՝</w:t>
            </w:r>
          </w:p>
        </w:tc>
        <w:tc>
          <w:tcPr>
            <w:tcW w:w="2266" w:type="dxa"/>
            <w:shd w:val="clear" w:color="auto" w:fill="FFFFFF"/>
          </w:tcPr>
          <w:p w14:paraId="63F288B1"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2018 թվականի հուլիսի 1</w:t>
            </w:r>
          </w:p>
        </w:tc>
        <w:tc>
          <w:tcPr>
            <w:tcW w:w="2259" w:type="dxa"/>
            <w:shd w:val="clear" w:color="auto" w:fill="FFFFFF"/>
          </w:tcPr>
          <w:p w14:paraId="6A72E609" w14:textId="77777777" w:rsidR="00634598" w:rsidRPr="00A06AAE" w:rsidRDefault="00634598" w:rsidP="00A06AAE">
            <w:pPr>
              <w:spacing w:after="160" w:line="360" w:lineRule="auto"/>
            </w:pPr>
          </w:p>
        </w:tc>
        <w:tc>
          <w:tcPr>
            <w:tcW w:w="2646" w:type="dxa"/>
            <w:shd w:val="clear" w:color="auto" w:fill="FFFFFF"/>
          </w:tcPr>
          <w:p w14:paraId="54EFCB26" w14:textId="77777777" w:rsidR="00634598" w:rsidRPr="00A06AAE" w:rsidRDefault="00634598" w:rsidP="00A06AAE">
            <w:pPr>
              <w:spacing w:after="160" w:line="360" w:lineRule="auto"/>
            </w:pPr>
          </w:p>
        </w:tc>
        <w:tc>
          <w:tcPr>
            <w:tcW w:w="2638" w:type="dxa"/>
            <w:shd w:val="clear" w:color="auto" w:fill="FFFFFF"/>
          </w:tcPr>
          <w:p w14:paraId="0E514F84" w14:textId="77777777" w:rsidR="00634598" w:rsidRPr="00A06AAE" w:rsidRDefault="00634598" w:rsidP="00A06AAE">
            <w:pPr>
              <w:spacing w:after="160" w:line="360" w:lineRule="auto"/>
            </w:pPr>
          </w:p>
        </w:tc>
      </w:tr>
      <w:tr w:rsidR="00634598" w:rsidRPr="00A06AAE" w14:paraId="29901C61" w14:textId="77777777" w:rsidTr="003F2097">
        <w:trPr>
          <w:trHeight w:val="146"/>
          <w:jc w:val="center"/>
        </w:trPr>
        <w:tc>
          <w:tcPr>
            <w:tcW w:w="5785" w:type="dxa"/>
            <w:shd w:val="clear" w:color="auto" w:fill="FFFFFF"/>
          </w:tcPr>
          <w:p w14:paraId="01BFDC52"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lastRenderedPageBreak/>
              <w:t>Միության էլեկտրաէներգետիկական ընդհանուր շուկայում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կանոնների նախագծի</w:t>
            </w:r>
          </w:p>
        </w:tc>
        <w:tc>
          <w:tcPr>
            <w:tcW w:w="2266" w:type="dxa"/>
            <w:shd w:val="clear" w:color="auto" w:fill="FFFFFF"/>
          </w:tcPr>
          <w:p w14:paraId="3873F601" w14:textId="77777777" w:rsidR="00634598" w:rsidRPr="00A06AAE" w:rsidRDefault="00634598" w:rsidP="00EC17E2">
            <w:pPr>
              <w:spacing w:after="160" w:line="360" w:lineRule="auto"/>
              <w:jc w:val="center"/>
            </w:pPr>
          </w:p>
        </w:tc>
        <w:tc>
          <w:tcPr>
            <w:tcW w:w="2259" w:type="dxa"/>
            <w:shd w:val="clear" w:color="auto" w:fill="FFFFFF"/>
          </w:tcPr>
          <w:p w14:paraId="53B15164"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vAlign w:val="bottom"/>
          </w:tcPr>
          <w:p w14:paraId="548C4FAE"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Միության բյուջե (Հանձնաժողովի բյուջետային նախահաշվի միջոցներ), անդամ պետությունների բյուջեներ (պետական իշխանության լիազորված մարմինների գործունեության ապահովման համար միջոցներ)</w:t>
            </w:r>
          </w:p>
        </w:tc>
        <w:tc>
          <w:tcPr>
            <w:tcW w:w="2638" w:type="dxa"/>
            <w:shd w:val="clear" w:color="auto" w:fill="FFFFFF"/>
          </w:tcPr>
          <w:p w14:paraId="25D9A4B3"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Միության էլեկտրաէներգետիկական ընդհանուր շուկայում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կանոնների նախագիծ</w:t>
            </w:r>
          </w:p>
        </w:tc>
      </w:tr>
      <w:tr w:rsidR="00634598" w:rsidRPr="00A06AAE" w14:paraId="54C37C77" w14:textId="77777777" w:rsidTr="003F2097">
        <w:trPr>
          <w:trHeight w:val="146"/>
          <w:jc w:val="center"/>
        </w:trPr>
        <w:tc>
          <w:tcPr>
            <w:tcW w:w="5785" w:type="dxa"/>
            <w:shd w:val="clear" w:color="auto" w:fill="FFFFFF"/>
          </w:tcPr>
          <w:p w14:paraId="189D754E"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 xml:space="preserve">միջպետական էլեկտրահաղորդման գծերի թողունակության 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բաշխման կանոնների նախագծի</w:t>
            </w:r>
          </w:p>
        </w:tc>
        <w:tc>
          <w:tcPr>
            <w:tcW w:w="2266" w:type="dxa"/>
            <w:shd w:val="clear" w:color="auto" w:fill="FFFFFF"/>
          </w:tcPr>
          <w:p w14:paraId="6BA9F06C" w14:textId="77777777" w:rsidR="00634598" w:rsidRPr="00A06AAE" w:rsidRDefault="00634598" w:rsidP="00EC17E2">
            <w:pPr>
              <w:spacing w:after="160" w:line="360" w:lineRule="auto"/>
              <w:jc w:val="center"/>
            </w:pPr>
          </w:p>
        </w:tc>
        <w:tc>
          <w:tcPr>
            <w:tcW w:w="2259" w:type="dxa"/>
            <w:shd w:val="clear" w:color="auto" w:fill="FFFFFF"/>
          </w:tcPr>
          <w:p w14:paraId="71795D3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vAlign w:val="bottom"/>
          </w:tcPr>
          <w:p w14:paraId="57F8E15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Միության բյուջե (Հանձնաժողովի բյուջետային նախահաշվի </w:t>
            </w:r>
            <w:r w:rsidRPr="00A06AAE">
              <w:rPr>
                <w:rStyle w:val="Bodytext215pt"/>
                <w:rFonts w:ascii="Sylfaen" w:hAnsi="Sylfaen"/>
                <w:sz w:val="24"/>
                <w:szCs w:val="24"/>
              </w:rPr>
              <w:lastRenderedPageBreak/>
              <w:t>միջոցներ), անդամ պետությունների բյուջեներ (պետական իշխանության լիազորված մարմինների գործունեության ապահովման համար միջոցներ)</w:t>
            </w:r>
          </w:p>
        </w:tc>
        <w:tc>
          <w:tcPr>
            <w:tcW w:w="2638" w:type="dxa"/>
            <w:shd w:val="clear" w:color="auto" w:fill="FFFFFF"/>
          </w:tcPr>
          <w:p w14:paraId="01E8A30B"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 xml:space="preserve">միջպետական էլեկտրահաղորդման գծերի թողունակության սահմանման </w:t>
            </w:r>
            <w:r w:rsidR="00611A0F">
              <w:rPr>
                <w:rStyle w:val="Bodytext215pt"/>
                <w:rFonts w:ascii="Sylfaen" w:hAnsi="Sylfaen"/>
                <w:sz w:val="24"/>
                <w:szCs w:val="24"/>
              </w:rPr>
              <w:t>եւ</w:t>
            </w:r>
            <w:r w:rsidRPr="00A06AAE">
              <w:rPr>
                <w:rStyle w:val="Bodytext215pt"/>
                <w:rFonts w:ascii="Sylfaen" w:hAnsi="Sylfaen"/>
                <w:sz w:val="24"/>
                <w:szCs w:val="24"/>
              </w:rPr>
              <w:t xml:space="preserve"> </w:t>
            </w:r>
            <w:r w:rsidRPr="00A06AAE">
              <w:rPr>
                <w:rStyle w:val="Bodytext215pt"/>
                <w:rFonts w:ascii="Sylfaen" w:hAnsi="Sylfaen"/>
                <w:sz w:val="24"/>
                <w:szCs w:val="24"/>
              </w:rPr>
              <w:lastRenderedPageBreak/>
              <w:t>բաշխման կանոնների նախագիծ</w:t>
            </w:r>
          </w:p>
        </w:tc>
      </w:tr>
      <w:tr w:rsidR="00634598" w:rsidRPr="00A06AAE" w14:paraId="67695140" w14:textId="77777777" w:rsidTr="0047017A">
        <w:trPr>
          <w:trHeight w:val="2911"/>
          <w:jc w:val="center"/>
        </w:trPr>
        <w:tc>
          <w:tcPr>
            <w:tcW w:w="5785" w:type="dxa"/>
            <w:shd w:val="clear" w:color="auto" w:fill="FFFFFF"/>
          </w:tcPr>
          <w:p w14:paraId="6A8AC629"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lastRenderedPageBreak/>
              <w:t>միջպետական էլեկտրական ցանցերի զարգացման մասին հիմնադրույթի նախագծի</w:t>
            </w:r>
          </w:p>
        </w:tc>
        <w:tc>
          <w:tcPr>
            <w:tcW w:w="2266" w:type="dxa"/>
            <w:shd w:val="clear" w:color="auto" w:fill="FFFFFF"/>
          </w:tcPr>
          <w:p w14:paraId="68E0F712" w14:textId="77777777" w:rsidR="00634598" w:rsidRPr="00A06AAE" w:rsidRDefault="00634598" w:rsidP="00EC17E2">
            <w:pPr>
              <w:spacing w:after="160" w:line="360" w:lineRule="auto"/>
              <w:jc w:val="center"/>
            </w:pPr>
          </w:p>
        </w:tc>
        <w:tc>
          <w:tcPr>
            <w:tcW w:w="2259" w:type="dxa"/>
            <w:shd w:val="clear" w:color="auto" w:fill="FFFFFF"/>
          </w:tcPr>
          <w:p w14:paraId="1973682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vAlign w:val="bottom"/>
          </w:tcPr>
          <w:p w14:paraId="7B6E4D64"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Միության բյուջե (Հանձնաժողովի բյուջետային նախահաշվի միջոցներ), անդամ պետությունների բյուջեներ (պետական իշխանության </w:t>
            </w:r>
            <w:r w:rsidRPr="00A06AAE">
              <w:rPr>
                <w:rStyle w:val="Bodytext215pt"/>
                <w:rFonts w:ascii="Sylfaen" w:hAnsi="Sylfaen"/>
                <w:sz w:val="24"/>
                <w:szCs w:val="24"/>
              </w:rPr>
              <w:lastRenderedPageBreak/>
              <w:t>լիազորված մարմինների գործունեության ապահովման համար միջոցներ)</w:t>
            </w:r>
          </w:p>
        </w:tc>
        <w:tc>
          <w:tcPr>
            <w:tcW w:w="2638" w:type="dxa"/>
            <w:shd w:val="clear" w:color="auto" w:fill="FFFFFF"/>
          </w:tcPr>
          <w:p w14:paraId="519BF741"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միջպետական էլեկտրական ցանցերի զարգացման մասին հիմնադրույթի նախագծի</w:t>
            </w:r>
          </w:p>
        </w:tc>
      </w:tr>
      <w:tr w:rsidR="00634598" w:rsidRPr="00A06AAE" w14:paraId="6D125340" w14:textId="77777777" w:rsidTr="003F2097">
        <w:trPr>
          <w:trHeight w:val="146"/>
          <w:jc w:val="center"/>
        </w:trPr>
        <w:tc>
          <w:tcPr>
            <w:tcW w:w="5785" w:type="dxa"/>
            <w:shd w:val="clear" w:color="auto" w:fill="FFFFFF"/>
          </w:tcPr>
          <w:p w14:paraId="4E5EFFE2"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տեղեկատվության փոխանակման կանոնների նախագծի</w:t>
            </w:r>
          </w:p>
        </w:tc>
        <w:tc>
          <w:tcPr>
            <w:tcW w:w="2266" w:type="dxa"/>
            <w:shd w:val="clear" w:color="auto" w:fill="FFFFFF"/>
          </w:tcPr>
          <w:p w14:paraId="2D8B4FB4" w14:textId="77777777" w:rsidR="00634598" w:rsidRPr="00A06AAE" w:rsidRDefault="00634598" w:rsidP="00EC17E2">
            <w:pPr>
              <w:spacing w:after="160" w:line="360" w:lineRule="auto"/>
              <w:jc w:val="center"/>
            </w:pPr>
          </w:p>
        </w:tc>
        <w:tc>
          <w:tcPr>
            <w:tcW w:w="2259" w:type="dxa"/>
            <w:shd w:val="clear" w:color="auto" w:fill="FFFFFF"/>
          </w:tcPr>
          <w:p w14:paraId="547D749F"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tcPr>
          <w:p w14:paraId="6BEFD57F"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Միության բյուջե (Հանձնաժողովի բյուջետային նախահաշվի միջոցներ), անդամ պետությունների բյուջեներ (պետական իշխանության լիազորված մարմինների գործունեության </w:t>
            </w:r>
            <w:r w:rsidRPr="00A06AAE">
              <w:rPr>
                <w:rStyle w:val="Bodytext215pt"/>
                <w:rFonts w:ascii="Sylfaen" w:hAnsi="Sylfaen"/>
                <w:sz w:val="24"/>
                <w:szCs w:val="24"/>
              </w:rPr>
              <w:lastRenderedPageBreak/>
              <w:t>ապահովման համար միջոցներ)</w:t>
            </w:r>
          </w:p>
        </w:tc>
        <w:tc>
          <w:tcPr>
            <w:tcW w:w="2638" w:type="dxa"/>
            <w:shd w:val="clear" w:color="auto" w:fill="FFFFFF"/>
          </w:tcPr>
          <w:p w14:paraId="6ADE4BE4"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տեղեկատվության փոխանակման կանոնների նախագիծ</w:t>
            </w:r>
          </w:p>
        </w:tc>
      </w:tr>
      <w:tr w:rsidR="00634598" w:rsidRPr="00A06AAE" w14:paraId="689D1E8C" w14:textId="77777777" w:rsidTr="003F2097">
        <w:trPr>
          <w:trHeight w:val="146"/>
          <w:jc w:val="center"/>
        </w:trPr>
        <w:tc>
          <w:tcPr>
            <w:tcW w:w="5785" w:type="dxa"/>
            <w:shd w:val="clear" w:color="auto" w:fill="FFFFFF"/>
            <w:vAlign w:val="bottom"/>
          </w:tcPr>
          <w:p w14:paraId="7310ADF7" w14:textId="77777777" w:rsidR="00634598" w:rsidRPr="00A06AAE" w:rsidRDefault="00E378C7"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3.</w:t>
            </w:r>
            <w:r>
              <w:rPr>
                <w:rStyle w:val="Bodytext215pt"/>
                <w:rFonts w:ascii="Sylfaen" w:hAnsi="Sylfaen"/>
                <w:sz w:val="24"/>
                <w:szCs w:val="24"/>
              </w:rPr>
              <w:tab/>
            </w:r>
            <w:r w:rsidR="00634598" w:rsidRPr="00A06AAE">
              <w:rPr>
                <w:rStyle w:val="Bodytext215pt"/>
                <w:rFonts w:ascii="Sylfaen" w:hAnsi="Sylfaen"/>
                <w:sz w:val="24"/>
                <w:szCs w:val="24"/>
              </w:rPr>
              <w:t>Միության էլեկտրաէներգետիկական ընդհանուր շուկան կարգավորող ակտերի ընդունումը, այդ թվում՝</w:t>
            </w:r>
          </w:p>
        </w:tc>
        <w:tc>
          <w:tcPr>
            <w:tcW w:w="2266" w:type="dxa"/>
            <w:shd w:val="clear" w:color="auto" w:fill="FFFFFF"/>
          </w:tcPr>
          <w:p w14:paraId="61EED656" w14:textId="77777777" w:rsidR="00634598" w:rsidRPr="00A06AAE" w:rsidRDefault="00634598" w:rsidP="00EC17E2">
            <w:pPr>
              <w:spacing w:after="160" w:line="360" w:lineRule="auto"/>
              <w:jc w:val="center"/>
            </w:pPr>
          </w:p>
        </w:tc>
        <w:tc>
          <w:tcPr>
            <w:tcW w:w="2259" w:type="dxa"/>
            <w:shd w:val="clear" w:color="auto" w:fill="FFFFFF"/>
          </w:tcPr>
          <w:p w14:paraId="22A199F4" w14:textId="77777777" w:rsidR="00634598" w:rsidRPr="00A06AAE" w:rsidRDefault="00634598" w:rsidP="00A06AAE">
            <w:pPr>
              <w:spacing w:after="160" w:line="360" w:lineRule="auto"/>
            </w:pPr>
          </w:p>
        </w:tc>
        <w:tc>
          <w:tcPr>
            <w:tcW w:w="2646" w:type="dxa"/>
            <w:shd w:val="clear" w:color="auto" w:fill="FFFFFF"/>
          </w:tcPr>
          <w:p w14:paraId="2C9BF105" w14:textId="77777777" w:rsidR="00634598" w:rsidRPr="00A06AAE" w:rsidRDefault="00634598" w:rsidP="00A06AAE">
            <w:pPr>
              <w:spacing w:after="160" w:line="360" w:lineRule="auto"/>
            </w:pPr>
          </w:p>
        </w:tc>
        <w:tc>
          <w:tcPr>
            <w:tcW w:w="2638" w:type="dxa"/>
            <w:shd w:val="clear" w:color="auto" w:fill="FFFFFF"/>
          </w:tcPr>
          <w:p w14:paraId="757A1C50" w14:textId="77777777" w:rsidR="00634598" w:rsidRPr="00A06AAE" w:rsidRDefault="00634598" w:rsidP="00A06AAE">
            <w:pPr>
              <w:spacing w:after="160" w:line="360" w:lineRule="auto"/>
            </w:pPr>
          </w:p>
        </w:tc>
      </w:tr>
      <w:tr w:rsidR="00634598" w:rsidRPr="00A06AAE" w14:paraId="7B089A33" w14:textId="77777777" w:rsidTr="0047017A">
        <w:trPr>
          <w:trHeight w:val="1942"/>
          <w:jc w:val="center"/>
        </w:trPr>
        <w:tc>
          <w:tcPr>
            <w:tcW w:w="5785" w:type="dxa"/>
            <w:shd w:val="clear" w:color="auto" w:fill="FFFFFF"/>
          </w:tcPr>
          <w:p w14:paraId="6EA9D9DE"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միջազգային պայմանագրի</w:t>
            </w:r>
          </w:p>
        </w:tc>
        <w:tc>
          <w:tcPr>
            <w:tcW w:w="2266" w:type="dxa"/>
            <w:shd w:val="clear" w:color="auto" w:fill="FFFFFF"/>
          </w:tcPr>
          <w:p w14:paraId="051800E7"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2019 թվականի հուլիսի 1</w:t>
            </w:r>
          </w:p>
        </w:tc>
        <w:tc>
          <w:tcPr>
            <w:tcW w:w="2259" w:type="dxa"/>
            <w:shd w:val="clear" w:color="auto" w:fill="FFFFFF"/>
            <w:vAlign w:val="center"/>
          </w:tcPr>
          <w:p w14:paraId="04E75D16"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 Հանձնաժողով</w:t>
            </w:r>
          </w:p>
        </w:tc>
        <w:tc>
          <w:tcPr>
            <w:tcW w:w="2646" w:type="dxa"/>
            <w:shd w:val="clear" w:color="auto" w:fill="FFFFFF"/>
          </w:tcPr>
          <w:p w14:paraId="3AEACD30" w14:textId="77777777" w:rsidR="00634598" w:rsidRPr="00A06AAE" w:rsidRDefault="00634598" w:rsidP="00A06AAE">
            <w:pPr>
              <w:spacing w:after="160" w:line="360" w:lineRule="auto"/>
            </w:pPr>
          </w:p>
        </w:tc>
        <w:tc>
          <w:tcPr>
            <w:tcW w:w="2638" w:type="dxa"/>
            <w:shd w:val="clear" w:color="auto" w:fill="FFFFFF"/>
            <w:vAlign w:val="center"/>
          </w:tcPr>
          <w:p w14:paraId="5CCE8D1E" w14:textId="77777777" w:rsidR="00634598" w:rsidRPr="00A06AAE" w:rsidRDefault="00634598" w:rsidP="00A06AAE">
            <w:pPr>
              <w:pStyle w:val="Bodytext20"/>
              <w:shd w:val="clear" w:color="auto" w:fill="auto"/>
              <w:spacing w:before="0" w:after="160" w:line="360" w:lineRule="auto"/>
              <w:ind w:firstLine="0"/>
              <w:jc w:val="left"/>
              <w:rPr>
                <w:rFonts w:ascii="Sylfaen" w:hAnsi="Sylfaen"/>
                <w:sz w:val="24"/>
                <w:szCs w:val="24"/>
              </w:rPr>
            </w:pPr>
            <w:r w:rsidRPr="00A06AAE">
              <w:rPr>
                <w:rStyle w:val="Bodytext215pt"/>
                <w:rFonts w:ascii="Sylfaen" w:hAnsi="Sylfaen"/>
                <w:sz w:val="24"/>
                <w:szCs w:val="24"/>
              </w:rPr>
              <w:t>միջազգային պայմանագիր</w:t>
            </w:r>
          </w:p>
        </w:tc>
      </w:tr>
      <w:tr w:rsidR="00634598" w:rsidRPr="00A06AAE" w14:paraId="540D7C86" w14:textId="77777777" w:rsidTr="0047017A">
        <w:trPr>
          <w:trHeight w:val="1984"/>
          <w:jc w:val="center"/>
        </w:trPr>
        <w:tc>
          <w:tcPr>
            <w:tcW w:w="5785" w:type="dxa"/>
            <w:shd w:val="clear" w:color="auto" w:fill="FFFFFF"/>
            <w:vAlign w:val="bottom"/>
          </w:tcPr>
          <w:p w14:paraId="1410A2B9"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էլեկտրաէներգետիկայի ոլորտում բնական մենաշնորհների սուբյեկտների ծառայությունների հասանելիության միասնական կանոնների</w:t>
            </w:r>
          </w:p>
        </w:tc>
        <w:tc>
          <w:tcPr>
            <w:tcW w:w="2266" w:type="dxa"/>
            <w:shd w:val="clear" w:color="auto" w:fill="FFFFFF"/>
          </w:tcPr>
          <w:p w14:paraId="5D3F40FD"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2019 թվականի հուլիսի 1</w:t>
            </w:r>
          </w:p>
        </w:tc>
        <w:tc>
          <w:tcPr>
            <w:tcW w:w="2259" w:type="dxa"/>
            <w:shd w:val="clear" w:color="auto" w:fill="FFFFFF"/>
            <w:vAlign w:val="bottom"/>
          </w:tcPr>
          <w:p w14:paraId="5EAD0313"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 Հանձնաժողով</w:t>
            </w:r>
          </w:p>
        </w:tc>
        <w:tc>
          <w:tcPr>
            <w:tcW w:w="2646" w:type="dxa"/>
            <w:shd w:val="clear" w:color="auto" w:fill="FFFFFF"/>
          </w:tcPr>
          <w:p w14:paraId="2E5BCF96" w14:textId="77777777" w:rsidR="00634598" w:rsidRPr="00A06AAE" w:rsidRDefault="00634598" w:rsidP="00A06AAE">
            <w:pPr>
              <w:spacing w:after="160" w:line="360" w:lineRule="auto"/>
            </w:pPr>
          </w:p>
        </w:tc>
        <w:tc>
          <w:tcPr>
            <w:tcW w:w="2638" w:type="dxa"/>
            <w:shd w:val="clear" w:color="auto" w:fill="FFFFFF"/>
          </w:tcPr>
          <w:p w14:paraId="1337859C" w14:textId="77777777" w:rsidR="00634598" w:rsidRPr="00A06AAE" w:rsidRDefault="00634598" w:rsidP="00A06AAE">
            <w:pPr>
              <w:pStyle w:val="Bodytext20"/>
              <w:shd w:val="clear" w:color="auto" w:fill="auto"/>
              <w:spacing w:before="0" w:after="160" w:line="360" w:lineRule="auto"/>
              <w:ind w:firstLine="0"/>
              <w:jc w:val="left"/>
              <w:rPr>
                <w:rFonts w:ascii="Sylfaen" w:hAnsi="Sylfaen"/>
                <w:sz w:val="24"/>
                <w:szCs w:val="24"/>
              </w:rPr>
            </w:pPr>
            <w:r w:rsidRPr="00A06AAE">
              <w:rPr>
                <w:rStyle w:val="Bodytext215pt"/>
                <w:rFonts w:ascii="Sylfaen" w:hAnsi="Sylfaen"/>
                <w:sz w:val="24"/>
                <w:szCs w:val="24"/>
              </w:rPr>
              <w:t>միջազգային պայմանագիր</w:t>
            </w:r>
          </w:p>
        </w:tc>
      </w:tr>
      <w:tr w:rsidR="00634598" w:rsidRPr="00A06AAE" w14:paraId="1958F94D" w14:textId="77777777" w:rsidTr="003F2097">
        <w:trPr>
          <w:trHeight w:val="146"/>
          <w:jc w:val="center"/>
        </w:trPr>
        <w:tc>
          <w:tcPr>
            <w:tcW w:w="5785" w:type="dxa"/>
            <w:shd w:val="clear" w:color="auto" w:fill="FFFFFF"/>
          </w:tcPr>
          <w:p w14:paraId="246F0C21"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էլեկտրաէներգետիկական ընդհանուր շուկայի կանոնագրքի</w:t>
            </w:r>
          </w:p>
        </w:tc>
        <w:tc>
          <w:tcPr>
            <w:tcW w:w="2266" w:type="dxa"/>
            <w:shd w:val="clear" w:color="auto" w:fill="FFFFFF"/>
            <w:vAlign w:val="center"/>
          </w:tcPr>
          <w:p w14:paraId="53311399"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պայմանագրին համապատասխան</w:t>
            </w:r>
          </w:p>
        </w:tc>
        <w:tc>
          <w:tcPr>
            <w:tcW w:w="2259" w:type="dxa"/>
            <w:shd w:val="clear" w:color="auto" w:fill="FFFFFF"/>
            <w:vAlign w:val="center"/>
          </w:tcPr>
          <w:p w14:paraId="1CC9A49C"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 Հանձնաժողով</w:t>
            </w:r>
          </w:p>
        </w:tc>
        <w:tc>
          <w:tcPr>
            <w:tcW w:w="2646" w:type="dxa"/>
            <w:shd w:val="clear" w:color="auto" w:fill="FFFFFF"/>
          </w:tcPr>
          <w:p w14:paraId="7EBCA7D8" w14:textId="77777777" w:rsidR="00634598" w:rsidRPr="00A06AAE" w:rsidRDefault="00634598" w:rsidP="00A06AAE">
            <w:pPr>
              <w:spacing w:after="160" w:line="360" w:lineRule="auto"/>
            </w:pPr>
          </w:p>
        </w:tc>
        <w:tc>
          <w:tcPr>
            <w:tcW w:w="2638" w:type="dxa"/>
            <w:shd w:val="clear" w:color="auto" w:fill="FFFFFF"/>
            <w:vAlign w:val="center"/>
          </w:tcPr>
          <w:p w14:paraId="26800BFF"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պայմանագրին համապատասխան</w:t>
            </w:r>
          </w:p>
        </w:tc>
      </w:tr>
      <w:tr w:rsidR="00634598" w:rsidRPr="00A06AAE" w14:paraId="69CA5606" w14:textId="77777777" w:rsidTr="003F2097">
        <w:trPr>
          <w:trHeight w:val="146"/>
          <w:jc w:val="center"/>
        </w:trPr>
        <w:tc>
          <w:tcPr>
            <w:tcW w:w="15593" w:type="dxa"/>
            <w:gridSpan w:val="5"/>
            <w:shd w:val="clear" w:color="auto" w:fill="FFFFFF"/>
            <w:vAlign w:val="center"/>
          </w:tcPr>
          <w:p w14:paraId="0560B347" w14:textId="77777777" w:rsidR="00634598" w:rsidRPr="00A06AAE" w:rsidRDefault="00634598" w:rsidP="00FF1A23">
            <w:pPr>
              <w:pStyle w:val="Bodytext20"/>
              <w:shd w:val="clear" w:color="auto" w:fill="auto"/>
              <w:tabs>
                <w:tab w:val="left" w:pos="588"/>
              </w:tabs>
              <w:spacing w:before="0" w:after="160" w:line="360" w:lineRule="auto"/>
              <w:ind w:firstLine="0"/>
              <w:jc w:val="center"/>
              <w:rPr>
                <w:rStyle w:val="Bodytext215pt"/>
                <w:rFonts w:ascii="Sylfaen" w:hAnsi="Sylfaen"/>
                <w:sz w:val="24"/>
                <w:szCs w:val="24"/>
              </w:rPr>
            </w:pPr>
            <w:r w:rsidRPr="00A06AAE">
              <w:rPr>
                <w:rStyle w:val="Bodytext215pt"/>
                <w:rFonts w:ascii="Sylfaen" w:hAnsi="Sylfaen"/>
                <w:sz w:val="24"/>
                <w:szCs w:val="24"/>
              </w:rPr>
              <w:lastRenderedPageBreak/>
              <w:t>II. «Մեկ օր առաջ» կենտրոնացված սակարկությունների միջոցով Միության էլեկտրաէներգետիկական ընդհանուր շուկայի մասնակիցների միջ</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Pr="00A06AAE">
              <w:rPr>
                <w:rStyle w:val="Bodytext215pt"/>
                <w:rFonts w:ascii="Sylfaen" w:hAnsi="Sylfaen"/>
                <w:sz w:val="24"/>
                <w:szCs w:val="24"/>
              </w:rPr>
              <w:t>տրի կազմակերպմանը նախապատրաստվելը</w:t>
            </w:r>
          </w:p>
        </w:tc>
      </w:tr>
      <w:tr w:rsidR="00634598" w:rsidRPr="00A06AAE" w14:paraId="001CBBFF" w14:textId="77777777" w:rsidTr="003F2097">
        <w:trPr>
          <w:trHeight w:val="146"/>
          <w:jc w:val="center"/>
        </w:trPr>
        <w:tc>
          <w:tcPr>
            <w:tcW w:w="5785" w:type="dxa"/>
            <w:shd w:val="clear" w:color="auto" w:fill="FFFFFF"/>
          </w:tcPr>
          <w:p w14:paraId="12531CF8" w14:textId="77777777" w:rsidR="00634598" w:rsidRPr="00A06AAE" w:rsidRDefault="00915260"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1.</w:t>
            </w:r>
            <w:r>
              <w:rPr>
                <w:rStyle w:val="Bodytext215pt"/>
                <w:rFonts w:ascii="Sylfaen" w:hAnsi="Sylfaen"/>
                <w:sz w:val="24"/>
                <w:szCs w:val="24"/>
              </w:rPr>
              <w:tab/>
            </w:r>
            <w:r w:rsidR="00634598" w:rsidRPr="00A06AAE">
              <w:rPr>
                <w:rStyle w:val="Bodytext215pt"/>
                <w:rFonts w:ascii="Sylfaen" w:hAnsi="Sylfaen"/>
                <w:sz w:val="24"/>
                <w:szCs w:val="24"/>
              </w:rPr>
              <w:t>«Մեկ օր առաջ» կենտրոնացված սակարկությունների միջոցով Միության էլեկտրաէներգետիկական ընդհանուր շուկայի մասնակիցների միջ</w:t>
            </w:r>
            <w:r w:rsidR="00611A0F">
              <w:rPr>
                <w:rStyle w:val="Bodytext215pt"/>
                <w:rFonts w:ascii="Sylfaen" w:hAnsi="Sylfaen"/>
                <w:sz w:val="24"/>
                <w:szCs w:val="24"/>
              </w:rPr>
              <w:t>եւ</w:t>
            </w:r>
            <w:r w:rsidR="00634598" w:rsidRPr="00A06AAE">
              <w:rPr>
                <w:rStyle w:val="Bodytext215pt"/>
                <w:rFonts w:ascii="Sylfaen" w:hAnsi="Sylfaen"/>
                <w:sz w:val="24"/>
                <w:szCs w:val="24"/>
              </w:rPr>
              <w:t xml:space="preserve"> էլեկտրական էներգիայի փոխադարձ առ</w:t>
            </w:r>
            <w:r w:rsidR="00611A0F">
              <w:rPr>
                <w:rStyle w:val="Bodytext215pt"/>
                <w:rFonts w:ascii="Sylfaen" w:hAnsi="Sylfaen"/>
                <w:sz w:val="24"/>
                <w:szCs w:val="24"/>
              </w:rPr>
              <w:t>եւ</w:t>
            </w:r>
            <w:r w:rsidR="00634598" w:rsidRPr="00A06AAE">
              <w:rPr>
                <w:rStyle w:val="Bodytext215pt"/>
                <w:rFonts w:ascii="Sylfaen" w:hAnsi="Sylfaen"/>
                <w:sz w:val="24"/>
                <w:szCs w:val="24"/>
              </w:rPr>
              <w:t xml:space="preserve">տրի կազմակերպման վերաբերյալ առաջարկների նախապատրաստումն </w:t>
            </w:r>
          </w:p>
        </w:tc>
        <w:tc>
          <w:tcPr>
            <w:tcW w:w="2266" w:type="dxa"/>
            <w:shd w:val="clear" w:color="auto" w:fill="FFFFFF"/>
          </w:tcPr>
          <w:p w14:paraId="198B0214"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մինչ</w:t>
            </w:r>
            <w:r w:rsidR="00611A0F">
              <w:rPr>
                <w:rStyle w:val="Bodytext215pt"/>
                <w:rFonts w:ascii="Sylfaen" w:hAnsi="Sylfaen"/>
                <w:sz w:val="24"/>
                <w:szCs w:val="24"/>
              </w:rPr>
              <w:t>եւ</w:t>
            </w:r>
            <w:r w:rsidRPr="00A06AAE">
              <w:rPr>
                <w:rStyle w:val="Bodytext215pt"/>
                <w:rFonts w:ascii="Sylfaen" w:hAnsi="Sylfaen"/>
                <w:sz w:val="24"/>
                <w:szCs w:val="24"/>
              </w:rPr>
              <w:t xml:space="preserve"> 2017 թվականի ապրիլի 1-ը</w:t>
            </w:r>
          </w:p>
        </w:tc>
        <w:tc>
          <w:tcPr>
            <w:tcW w:w="2259" w:type="dxa"/>
            <w:shd w:val="clear" w:color="auto" w:fill="FFFFFF"/>
          </w:tcPr>
          <w:p w14:paraId="04DB84A6"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tcPr>
          <w:p w14:paraId="747C7D7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Միության բյուջե (բյուջետային նախահաշվի միջոցներ), անդամ պետությունների բյուջեներ</w:t>
            </w:r>
          </w:p>
        </w:tc>
        <w:tc>
          <w:tcPr>
            <w:tcW w:w="2638" w:type="dxa"/>
            <w:shd w:val="clear" w:color="auto" w:fill="FFFFFF"/>
          </w:tcPr>
          <w:p w14:paraId="66E5272C"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տուր անցկացնելու առաջարկներ</w:t>
            </w:r>
          </w:p>
        </w:tc>
      </w:tr>
      <w:tr w:rsidR="00634598" w:rsidRPr="00A06AAE" w14:paraId="1B0B37BB" w14:textId="77777777" w:rsidTr="003F2097">
        <w:trPr>
          <w:trHeight w:val="146"/>
          <w:jc w:val="center"/>
        </w:trPr>
        <w:tc>
          <w:tcPr>
            <w:tcW w:w="5785" w:type="dxa"/>
            <w:vMerge w:val="restart"/>
            <w:shd w:val="clear" w:color="auto" w:fill="FFFFFF"/>
          </w:tcPr>
          <w:p w14:paraId="6964E686"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r w:rsidRPr="00A06AAE">
              <w:rPr>
                <w:rStyle w:val="Bodytext215pt"/>
                <w:rFonts w:ascii="Sylfaen" w:hAnsi="Sylfaen"/>
                <w:sz w:val="24"/>
                <w:szCs w:val="24"/>
              </w:rPr>
              <w:t>այն մասով, որը վերաբերում է՝</w:t>
            </w:r>
          </w:p>
          <w:p w14:paraId="5EEC880F" w14:textId="77777777" w:rsidR="00634598" w:rsidRPr="00A06AAE" w:rsidRDefault="00634598" w:rsidP="00FF1A23">
            <w:pPr>
              <w:pStyle w:val="Bodytext20"/>
              <w:tabs>
                <w:tab w:val="left" w:pos="588"/>
              </w:tabs>
              <w:spacing w:before="0" w:after="160" w:line="360" w:lineRule="auto"/>
              <w:ind w:left="382" w:firstLine="0"/>
              <w:jc w:val="left"/>
              <w:rPr>
                <w:rFonts w:ascii="Sylfaen" w:hAnsi="Sylfaen"/>
                <w:sz w:val="24"/>
                <w:szCs w:val="24"/>
              </w:rPr>
            </w:pPr>
            <w:r w:rsidRPr="00A06AAE">
              <w:rPr>
                <w:rFonts w:ascii="Sylfaen" w:hAnsi="Sylfaen"/>
                <w:sz w:val="24"/>
                <w:szCs w:val="24"/>
              </w:rPr>
              <w:t>«մեկ օր առաջ» կենտրոնացված առ</w:t>
            </w:r>
            <w:r w:rsidR="00611A0F">
              <w:rPr>
                <w:rFonts w:ascii="Sylfaen" w:hAnsi="Sylfaen"/>
                <w:sz w:val="24"/>
                <w:szCs w:val="24"/>
              </w:rPr>
              <w:t>եւ</w:t>
            </w:r>
            <w:r w:rsidRPr="00A06AAE">
              <w:rPr>
                <w:rFonts w:ascii="Sylfaen" w:hAnsi="Sylfaen"/>
                <w:sz w:val="24"/>
                <w:szCs w:val="24"/>
              </w:rPr>
              <w:t>տրի մոդելի նկատմամբ կիրառվող ընդհանուր մոտեցումներին</w:t>
            </w:r>
          </w:p>
          <w:p w14:paraId="332C8676" w14:textId="77777777" w:rsidR="00634598" w:rsidRPr="00A06AAE" w:rsidRDefault="00634598" w:rsidP="00FF1A23">
            <w:pPr>
              <w:pStyle w:val="Bodytext20"/>
              <w:tabs>
                <w:tab w:val="left" w:pos="588"/>
              </w:tabs>
              <w:spacing w:before="0" w:after="160" w:line="360" w:lineRule="auto"/>
              <w:ind w:left="382" w:firstLine="0"/>
              <w:jc w:val="left"/>
              <w:rPr>
                <w:rStyle w:val="Bodytext215pt"/>
                <w:rFonts w:ascii="Sylfaen" w:hAnsi="Sylfaen"/>
                <w:sz w:val="24"/>
                <w:szCs w:val="24"/>
              </w:rPr>
            </w:pPr>
            <w:r w:rsidRPr="00A06AAE">
              <w:rPr>
                <w:rStyle w:val="Bodytext215pt"/>
                <w:rFonts w:ascii="Sylfaen" w:hAnsi="Sylfaen"/>
                <w:sz w:val="24"/>
                <w:szCs w:val="24"/>
              </w:rPr>
              <w:t>«մեկ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 xml:space="preserve">տրի անցկացման </w:t>
            </w:r>
            <w:r w:rsidR="00611A0F">
              <w:rPr>
                <w:rStyle w:val="Bodytext215pt"/>
                <w:rFonts w:ascii="Sylfaen" w:hAnsi="Sylfaen"/>
                <w:sz w:val="24"/>
                <w:szCs w:val="24"/>
              </w:rPr>
              <w:t>եւ</w:t>
            </w:r>
            <w:r w:rsidRPr="00A06AAE">
              <w:rPr>
                <w:rStyle w:val="Bodytext215pt"/>
                <w:rFonts w:ascii="Sylfaen" w:hAnsi="Sylfaen"/>
                <w:sz w:val="24"/>
                <w:szCs w:val="24"/>
              </w:rPr>
              <w:t xml:space="preserve"> էլեկտրական էներգիայի գնի որոշման մեխանիզմին ու կարգին</w:t>
            </w:r>
          </w:p>
          <w:p w14:paraId="4E2F1CA1" w14:textId="77777777" w:rsidR="00634598" w:rsidRPr="00A06AAE" w:rsidRDefault="00634598" w:rsidP="00FF1A23">
            <w:pPr>
              <w:pStyle w:val="Bodytext20"/>
              <w:tabs>
                <w:tab w:val="left" w:pos="588"/>
              </w:tabs>
              <w:spacing w:before="0" w:after="160" w:line="360" w:lineRule="auto"/>
              <w:ind w:left="382" w:firstLine="0"/>
              <w:jc w:val="left"/>
              <w:rPr>
                <w:rStyle w:val="Bodytext215pt"/>
                <w:rFonts w:ascii="Sylfaen" w:hAnsi="Sylfaen"/>
                <w:sz w:val="24"/>
                <w:szCs w:val="24"/>
              </w:rPr>
            </w:pPr>
            <w:r w:rsidRPr="00A06AAE">
              <w:rPr>
                <w:rStyle w:val="Bodytext215pt"/>
                <w:rFonts w:ascii="Sylfaen" w:hAnsi="Sylfaen"/>
                <w:sz w:val="24"/>
                <w:szCs w:val="24"/>
              </w:rPr>
              <w:lastRenderedPageBreak/>
              <w:t xml:space="preserve">էլեկտրական էներգիայի երկկողմ </w:t>
            </w:r>
            <w:r w:rsidR="00611A0F">
              <w:rPr>
                <w:rStyle w:val="Bodytext215pt"/>
                <w:rFonts w:ascii="Sylfaen" w:hAnsi="Sylfaen"/>
                <w:sz w:val="24"/>
                <w:szCs w:val="24"/>
              </w:rPr>
              <w:t>եւ</w:t>
            </w:r>
            <w:r w:rsidRPr="00A06AAE">
              <w:rPr>
                <w:rStyle w:val="Bodytext215pt"/>
                <w:rFonts w:ascii="Sylfaen" w:hAnsi="Sylfaen"/>
                <w:sz w:val="24"/>
                <w:szCs w:val="24"/>
              </w:rPr>
              <w:t xml:space="preserve">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ներառյալ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տրի մասնակիցների կողմից միջպետական էլեկտրահաղորդման գծերի թողունակության օգտագործման կարգի սահմանմանը</w:t>
            </w:r>
          </w:p>
          <w:p w14:paraId="006A3C6F" w14:textId="77777777" w:rsidR="00634598" w:rsidRPr="00A06AAE" w:rsidRDefault="00634598" w:rsidP="00FF1A23">
            <w:pPr>
              <w:pStyle w:val="Bodytext20"/>
              <w:tabs>
                <w:tab w:val="left" w:pos="588"/>
              </w:tabs>
              <w:spacing w:before="0" w:after="160" w:line="360" w:lineRule="auto"/>
              <w:ind w:left="382" w:firstLine="0"/>
              <w:jc w:val="left"/>
              <w:rPr>
                <w:rFonts w:ascii="Sylfaen" w:hAnsi="Sylfaen"/>
                <w:sz w:val="24"/>
                <w:szCs w:val="24"/>
              </w:rPr>
            </w:pPr>
            <w:r w:rsidRPr="00A06AAE">
              <w:rPr>
                <w:rStyle w:val="Bodytext215pt"/>
                <w:rFonts w:ascii="Sylfaen" w:hAnsi="Sylfaen"/>
                <w:sz w:val="24"/>
                <w:szCs w:val="24"/>
              </w:rPr>
              <w:t>անդամ պետություններում գոյություն ունեցող՝ «մեկ օր առաջ» կենտրոնացված առ</w:t>
            </w:r>
            <w:r w:rsidR="00611A0F">
              <w:rPr>
                <w:rStyle w:val="Bodytext215pt"/>
                <w:rFonts w:ascii="Sylfaen" w:hAnsi="Sylfaen"/>
                <w:sz w:val="24"/>
                <w:szCs w:val="24"/>
              </w:rPr>
              <w:t>եւ</w:t>
            </w:r>
            <w:r w:rsidRPr="00A06AAE">
              <w:rPr>
                <w:rStyle w:val="Bodytext215pt"/>
                <w:rFonts w:ascii="Sylfaen" w:hAnsi="Sylfaen"/>
                <w:sz w:val="24"/>
                <w:szCs w:val="24"/>
              </w:rPr>
              <w:t xml:space="preserve">տրի համար հարթակներն օգտագործելու հնարավորության </w:t>
            </w:r>
            <w:r w:rsidR="00611A0F">
              <w:rPr>
                <w:rStyle w:val="Bodytext215pt"/>
                <w:rFonts w:ascii="Sylfaen" w:hAnsi="Sylfaen"/>
                <w:sz w:val="24"/>
                <w:szCs w:val="24"/>
              </w:rPr>
              <w:t>եւ</w:t>
            </w:r>
            <w:r w:rsidRPr="00A06AAE">
              <w:rPr>
                <w:rStyle w:val="Bodytext215pt"/>
                <w:rFonts w:ascii="Sylfaen" w:hAnsi="Sylfaen"/>
                <w:sz w:val="24"/>
                <w:szCs w:val="24"/>
              </w:rPr>
              <w:t xml:space="preserve"> նոր հարթակներ ստեղծելու անհրաժեշտության որոշմանը</w:t>
            </w:r>
          </w:p>
        </w:tc>
        <w:tc>
          <w:tcPr>
            <w:tcW w:w="2266" w:type="dxa"/>
            <w:shd w:val="clear" w:color="auto" w:fill="FFFFFF"/>
          </w:tcPr>
          <w:p w14:paraId="069D300A" w14:textId="77777777" w:rsidR="00634598" w:rsidRPr="00A06AAE" w:rsidRDefault="00634598" w:rsidP="00A06AAE">
            <w:pPr>
              <w:spacing w:after="160" w:line="360" w:lineRule="auto"/>
            </w:pPr>
          </w:p>
        </w:tc>
        <w:tc>
          <w:tcPr>
            <w:tcW w:w="2259" w:type="dxa"/>
            <w:shd w:val="clear" w:color="auto" w:fill="FFFFFF"/>
          </w:tcPr>
          <w:p w14:paraId="5748AE93" w14:textId="77777777" w:rsidR="00634598" w:rsidRPr="00A06AAE" w:rsidRDefault="00634598" w:rsidP="00A06AAE">
            <w:pPr>
              <w:spacing w:after="160" w:line="360" w:lineRule="auto"/>
            </w:pPr>
          </w:p>
        </w:tc>
        <w:tc>
          <w:tcPr>
            <w:tcW w:w="2646" w:type="dxa"/>
            <w:shd w:val="clear" w:color="auto" w:fill="FFFFFF"/>
          </w:tcPr>
          <w:p w14:paraId="1A5E128E"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(պետական իշխանության լիազորված մարմինների գործունեության ապահովման համար միջոցներ)</w:t>
            </w:r>
          </w:p>
        </w:tc>
        <w:tc>
          <w:tcPr>
            <w:tcW w:w="2638" w:type="dxa"/>
            <w:shd w:val="clear" w:color="auto" w:fill="FFFFFF"/>
          </w:tcPr>
          <w:p w14:paraId="25FAA150" w14:textId="77777777" w:rsidR="00634598" w:rsidRPr="00A06AAE" w:rsidRDefault="00634598" w:rsidP="00A06AAE">
            <w:pPr>
              <w:spacing w:after="160" w:line="360" w:lineRule="auto"/>
            </w:pPr>
          </w:p>
        </w:tc>
      </w:tr>
      <w:tr w:rsidR="00634598" w:rsidRPr="00A06AAE" w14:paraId="68A2AFBA" w14:textId="77777777" w:rsidTr="003F2097">
        <w:trPr>
          <w:trHeight w:val="146"/>
          <w:jc w:val="center"/>
        </w:trPr>
        <w:tc>
          <w:tcPr>
            <w:tcW w:w="5785" w:type="dxa"/>
            <w:vMerge/>
            <w:shd w:val="clear" w:color="auto" w:fill="FFFFFF"/>
            <w:vAlign w:val="bottom"/>
          </w:tcPr>
          <w:p w14:paraId="1865C738" w14:textId="77777777" w:rsidR="00634598" w:rsidRPr="00A06AAE" w:rsidRDefault="00634598" w:rsidP="00FF1A23">
            <w:pPr>
              <w:pStyle w:val="Bodytext20"/>
              <w:shd w:val="clear" w:color="auto" w:fill="auto"/>
              <w:tabs>
                <w:tab w:val="left" w:pos="588"/>
              </w:tabs>
              <w:spacing w:before="0" w:after="160" w:line="360" w:lineRule="auto"/>
              <w:ind w:firstLine="0"/>
              <w:jc w:val="left"/>
              <w:rPr>
                <w:rFonts w:ascii="Sylfaen" w:hAnsi="Sylfaen"/>
                <w:sz w:val="24"/>
                <w:szCs w:val="24"/>
              </w:rPr>
            </w:pPr>
          </w:p>
        </w:tc>
        <w:tc>
          <w:tcPr>
            <w:tcW w:w="2266" w:type="dxa"/>
            <w:shd w:val="clear" w:color="auto" w:fill="FFFFFF"/>
          </w:tcPr>
          <w:p w14:paraId="1398715C" w14:textId="77777777" w:rsidR="00634598" w:rsidRPr="00A06AAE" w:rsidRDefault="00634598" w:rsidP="00A06AAE">
            <w:pPr>
              <w:spacing w:after="160" w:line="360" w:lineRule="auto"/>
            </w:pPr>
          </w:p>
        </w:tc>
        <w:tc>
          <w:tcPr>
            <w:tcW w:w="2259" w:type="dxa"/>
            <w:shd w:val="clear" w:color="auto" w:fill="FFFFFF"/>
          </w:tcPr>
          <w:p w14:paraId="5A418ADF" w14:textId="77777777" w:rsidR="00634598" w:rsidRPr="00A06AAE" w:rsidRDefault="00634598" w:rsidP="00A06AAE">
            <w:pPr>
              <w:spacing w:after="160" w:line="360" w:lineRule="auto"/>
            </w:pPr>
          </w:p>
        </w:tc>
        <w:tc>
          <w:tcPr>
            <w:tcW w:w="2646" w:type="dxa"/>
            <w:shd w:val="clear" w:color="auto" w:fill="FFFFFF"/>
          </w:tcPr>
          <w:p w14:paraId="1F796C8C" w14:textId="77777777" w:rsidR="00634598" w:rsidRPr="00A06AAE" w:rsidRDefault="00634598" w:rsidP="00A06AAE">
            <w:pPr>
              <w:spacing w:after="160" w:line="360" w:lineRule="auto"/>
            </w:pPr>
          </w:p>
        </w:tc>
        <w:tc>
          <w:tcPr>
            <w:tcW w:w="2638" w:type="dxa"/>
            <w:shd w:val="clear" w:color="auto" w:fill="FFFFFF"/>
          </w:tcPr>
          <w:p w14:paraId="1046010B" w14:textId="77777777" w:rsidR="00634598" w:rsidRPr="00A06AAE" w:rsidRDefault="00634598" w:rsidP="00A06AAE">
            <w:pPr>
              <w:spacing w:after="160" w:line="360" w:lineRule="auto"/>
            </w:pPr>
          </w:p>
        </w:tc>
      </w:tr>
      <w:tr w:rsidR="00634598" w:rsidRPr="00A06AAE" w14:paraId="5AD2ECB7" w14:textId="77777777" w:rsidTr="003F2097">
        <w:trPr>
          <w:trHeight w:val="146"/>
          <w:jc w:val="center"/>
        </w:trPr>
        <w:tc>
          <w:tcPr>
            <w:tcW w:w="15593" w:type="dxa"/>
            <w:gridSpan w:val="5"/>
            <w:shd w:val="clear" w:color="auto" w:fill="FFFFFF"/>
            <w:vAlign w:val="bottom"/>
          </w:tcPr>
          <w:p w14:paraId="443C5D45" w14:textId="77777777" w:rsidR="00634598" w:rsidRPr="00A06AAE" w:rsidRDefault="00634598" w:rsidP="00FF1A23">
            <w:pPr>
              <w:tabs>
                <w:tab w:val="left" w:pos="588"/>
              </w:tabs>
              <w:spacing w:after="160" w:line="360" w:lineRule="auto"/>
              <w:jc w:val="center"/>
            </w:pPr>
            <w:r w:rsidRPr="00A06AAE">
              <w:rPr>
                <w:rStyle w:val="Bodytext215pt"/>
                <w:rFonts w:ascii="Sylfaen" w:eastAsia="Sylfaen" w:hAnsi="Sylfaen"/>
                <w:sz w:val="24"/>
                <w:szCs w:val="24"/>
              </w:rPr>
              <w:t>III. Միության էլեկտրաէներգետիկական ընդհանուր շուկայի գործունեության տեխնոլոգիական հիմքի ձ</w:t>
            </w:r>
            <w:r w:rsidR="00611A0F">
              <w:rPr>
                <w:rStyle w:val="Bodytext215pt"/>
                <w:rFonts w:ascii="Sylfaen" w:eastAsia="Sylfaen" w:hAnsi="Sylfaen"/>
                <w:sz w:val="24"/>
                <w:szCs w:val="24"/>
              </w:rPr>
              <w:t>եւ</w:t>
            </w:r>
            <w:r w:rsidRPr="00A06AAE">
              <w:rPr>
                <w:rStyle w:val="Bodytext215pt"/>
                <w:rFonts w:ascii="Sylfaen" w:eastAsia="Sylfaen" w:hAnsi="Sylfaen"/>
                <w:sz w:val="24"/>
                <w:szCs w:val="24"/>
              </w:rPr>
              <w:t>ավորումը</w:t>
            </w:r>
          </w:p>
        </w:tc>
      </w:tr>
      <w:tr w:rsidR="00634598" w:rsidRPr="00A06AAE" w14:paraId="0CBDD4B9" w14:textId="77777777" w:rsidTr="003F2097">
        <w:trPr>
          <w:trHeight w:val="146"/>
          <w:jc w:val="center"/>
        </w:trPr>
        <w:tc>
          <w:tcPr>
            <w:tcW w:w="5785" w:type="dxa"/>
            <w:shd w:val="clear" w:color="auto" w:fill="FFFFFF"/>
          </w:tcPr>
          <w:p w14:paraId="68D021B6" w14:textId="77777777" w:rsidR="00634598" w:rsidRPr="00A06AAE" w:rsidRDefault="00915260"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1.</w:t>
            </w:r>
            <w:r>
              <w:rPr>
                <w:rStyle w:val="Bodytext215pt"/>
                <w:rFonts w:ascii="Sylfaen" w:hAnsi="Sylfaen"/>
                <w:sz w:val="24"/>
                <w:szCs w:val="24"/>
              </w:rPr>
              <w:tab/>
            </w:r>
            <w:r w:rsidR="00634598" w:rsidRPr="009A0251">
              <w:rPr>
                <w:rStyle w:val="Bodytext215pt"/>
                <w:rFonts w:ascii="Sylfaen" w:hAnsi="Sylfaen"/>
                <w:spacing w:val="-6"/>
                <w:sz w:val="24"/>
                <w:szCs w:val="24"/>
              </w:rPr>
              <w:t>Միության էլեկտրաէներգետիկական ընդհանուր շուկայի սուբյեկտների փոխգործակցությունն ապահովող՝ տեղեկատվության փոխանակման համակարգի ձ</w:t>
            </w:r>
            <w:r w:rsidR="00611A0F" w:rsidRPr="009A0251">
              <w:rPr>
                <w:rStyle w:val="Bodytext215pt"/>
                <w:rFonts w:ascii="Sylfaen" w:hAnsi="Sylfaen"/>
                <w:spacing w:val="-6"/>
                <w:sz w:val="24"/>
                <w:szCs w:val="24"/>
              </w:rPr>
              <w:t>եւ</w:t>
            </w:r>
            <w:r w:rsidR="00634598" w:rsidRPr="009A0251">
              <w:rPr>
                <w:rStyle w:val="Bodytext215pt"/>
                <w:rFonts w:ascii="Sylfaen" w:hAnsi="Sylfaen"/>
                <w:spacing w:val="-6"/>
                <w:sz w:val="24"/>
                <w:szCs w:val="24"/>
              </w:rPr>
              <w:t>ավորումը</w:t>
            </w:r>
          </w:p>
        </w:tc>
        <w:tc>
          <w:tcPr>
            <w:tcW w:w="2266" w:type="dxa"/>
            <w:shd w:val="clear" w:color="auto" w:fill="FFFFFF"/>
          </w:tcPr>
          <w:p w14:paraId="13AA3F47"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պայմանագրին համապատասխան</w:t>
            </w:r>
          </w:p>
        </w:tc>
        <w:tc>
          <w:tcPr>
            <w:tcW w:w="2259" w:type="dxa"/>
            <w:shd w:val="clear" w:color="auto" w:fill="FFFFFF"/>
          </w:tcPr>
          <w:p w14:paraId="054A3973"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vAlign w:val="center"/>
          </w:tcPr>
          <w:p w14:paraId="0B8A9C2A" w14:textId="77777777" w:rsidR="00634598" w:rsidRPr="00A06AAE" w:rsidRDefault="00634598" w:rsidP="009A0251">
            <w:pPr>
              <w:pStyle w:val="Bodytext20"/>
              <w:shd w:val="clear" w:color="auto" w:fill="auto"/>
              <w:spacing w:before="0" w:after="160" w:line="341" w:lineRule="auto"/>
              <w:ind w:firstLine="0"/>
              <w:jc w:val="center"/>
              <w:rPr>
                <w:rFonts w:ascii="Sylfaen" w:hAnsi="Sylfaen"/>
                <w:sz w:val="24"/>
                <w:szCs w:val="24"/>
              </w:rPr>
            </w:pPr>
            <w:r w:rsidRPr="00A06AAE">
              <w:rPr>
                <w:rStyle w:val="Bodytext215pt"/>
                <w:rFonts w:ascii="Sylfaen" w:hAnsi="Sylfaen"/>
                <w:sz w:val="24"/>
                <w:szCs w:val="24"/>
              </w:rPr>
              <w:t xml:space="preserve">Միության բյուջե (Հանձնաժողովի բյուջետային նախահաշվի </w:t>
            </w:r>
            <w:r w:rsidRPr="00A06AAE">
              <w:rPr>
                <w:rStyle w:val="Bodytext215pt"/>
                <w:rFonts w:ascii="Sylfaen" w:hAnsi="Sylfaen"/>
                <w:sz w:val="24"/>
                <w:szCs w:val="24"/>
              </w:rPr>
              <w:lastRenderedPageBreak/>
              <w:t xml:space="preserve">միջոցներ), անդամ պետությունների բյուջեներ (պետական իշխանության լիազորված մարմինների գործունեության ապահովման համար միջոցներ) </w:t>
            </w:r>
            <w:r w:rsidR="00611A0F">
              <w:rPr>
                <w:rStyle w:val="Bodytext215pt"/>
                <w:rFonts w:ascii="Sylfaen" w:hAnsi="Sylfaen"/>
                <w:sz w:val="24"/>
                <w:szCs w:val="24"/>
              </w:rPr>
              <w:t>եւ</w:t>
            </w:r>
            <w:r w:rsidRPr="00A06AAE">
              <w:rPr>
                <w:rStyle w:val="Bodytext215pt"/>
                <w:rFonts w:ascii="Sylfaen" w:hAnsi="Sylfaen"/>
                <w:sz w:val="24"/>
                <w:szCs w:val="24"/>
              </w:rPr>
              <w:t xml:space="preserve"> (կամ) արտաբյուջետային աղբյուրներ</w:t>
            </w:r>
          </w:p>
        </w:tc>
        <w:tc>
          <w:tcPr>
            <w:tcW w:w="2638" w:type="dxa"/>
            <w:shd w:val="clear" w:color="auto" w:fill="FFFFFF"/>
          </w:tcPr>
          <w:p w14:paraId="5F95B14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 xml:space="preserve">Միության էլեկտրաէներգետիկական ընդհանուր շուկայի սուբյեկտների </w:t>
            </w:r>
            <w:r w:rsidRPr="00A06AAE">
              <w:rPr>
                <w:rStyle w:val="Bodytext215pt"/>
                <w:rFonts w:ascii="Sylfaen" w:hAnsi="Sylfaen"/>
                <w:sz w:val="24"/>
                <w:szCs w:val="24"/>
              </w:rPr>
              <w:lastRenderedPageBreak/>
              <w:t>տեղեկատվության փոխանակման համակարգ</w:t>
            </w:r>
          </w:p>
        </w:tc>
      </w:tr>
      <w:tr w:rsidR="00634598" w:rsidRPr="00A06AAE" w14:paraId="5D3DD702" w14:textId="77777777" w:rsidTr="003F2097">
        <w:trPr>
          <w:trHeight w:val="146"/>
          <w:jc w:val="center"/>
        </w:trPr>
        <w:tc>
          <w:tcPr>
            <w:tcW w:w="5785" w:type="dxa"/>
            <w:shd w:val="clear" w:color="auto" w:fill="FFFFFF"/>
          </w:tcPr>
          <w:p w14:paraId="699662F8" w14:textId="77777777" w:rsidR="00634598" w:rsidRPr="00A06AAE" w:rsidRDefault="00E378C7"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lastRenderedPageBreak/>
              <w:t>2.</w:t>
            </w:r>
            <w:r>
              <w:rPr>
                <w:rStyle w:val="Bodytext215pt"/>
                <w:rFonts w:ascii="Sylfaen" w:hAnsi="Sylfaen"/>
                <w:sz w:val="24"/>
                <w:szCs w:val="24"/>
              </w:rPr>
              <w:tab/>
            </w:r>
            <w:r w:rsidR="00634598" w:rsidRPr="00A06AAE">
              <w:rPr>
                <w:rStyle w:val="Bodytext215pt"/>
                <w:rFonts w:ascii="Sylfaen" w:hAnsi="Sylfaen"/>
                <w:sz w:val="24"/>
                <w:szCs w:val="24"/>
              </w:rPr>
              <w:t>Ժամկետային պայմանագրերով կենտրոնացված սակարկությունների անցկացումն ապահովող՝ առ</w:t>
            </w:r>
            <w:r w:rsidR="00611A0F">
              <w:rPr>
                <w:rStyle w:val="Bodytext215pt"/>
                <w:rFonts w:ascii="Sylfaen" w:hAnsi="Sylfaen"/>
                <w:sz w:val="24"/>
                <w:szCs w:val="24"/>
              </w:rPr>
              <w:t>եւ</w:t>
            </w:r>
            <w:r w:rsidR="00634598" w:rsidRPr="00A06AAE">
              <w:rPr>
                <w:rStyle w:val="Bodytext215pt"/>
                <w:rFonts w:ascii="Sylfaen" w:hAnsi="Sylfaen"/>
                <w:sz w:val="24"/>
                <w:szCs w:val="24"/>
              </w:rPr>
              <w:t>տրի էլեկտրոնային համակարգի մշակումը</w:t>
            </w:r>
          </w:p>
        </w:tc>
        <w:tc>
          <w:tcPr>
            <w:tcW w:w="2266" w:type="dxa"/>
            <w:shd w:val="clear" w:color="auto" w:fill="FFFFFF"/>
          </w:tcPr>
          <w:p w14:paraId="495FB2EA" w14:textId="77777777" w:rsidR="00634598" w:rsidRPr="00A06AAE" w:rsidRDefault="00634598" w:rsidP="00EC17E2">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պայմանագրին համապատասխան</w:t>
            </w:r>
          </w:p>
        </w:tc>
        <w:tc>
          <w:tcPr>
            <w:tcW w:w="2259" w:type="dxa"/>
            <w:shd w:val="clear" w:color="auto" w:fill="FFFFFF"/>
          </w:tcPr>
          <w:p w14:paraId="775F8748"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w:t>
            </w:r>
          </w:p>
        </w:tc>
        <w:tc>
          <w:tcPr>
            <w:tcW w:w="2646" w:type="dxa"/>
            <w:shd w:val="clear" w:color="auto" w:fill="FFFFFF"/>
            <w:vAlign w:val="center"/>
          </w:tcPr>
          <w:p w14:paraId="26D5D1EA"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անդամ պետությունների բյուջեներ (պետական իշխանության լիազորված մարմինների </w:t>
            </w:r>
            <w:r w:rsidRPr="00A06AAE">
              <w:rPr>
                <w:rStyle w:val="Bodytext215pt"/>
                <w:rFonts w:ascii="Sylfaen" w:hAnsi="Sylfaen"/>
                <w:sz w:val="24"/>
                <w:szCs w:val="24"/>
              </w:rPr>
              <w:lastRenderedPageBreak/>
              <w:t xml:space="preserve">գործունեության ապահովման համար միջոցներ) </w:t>
            </w:r>
            <w:r w:rsidR="00611A0F">
              <w:rPr>
                <w:rStyle w:val="Bodytext215pt"/>
                <w:rFonts w:ascii="Sylfaen" w:hAnsi="Sylfaen"/>
                <w:sz w:val="24"/>
                <w:szCs w:val="24"/>
              </w:rPr>
              <w:t>եւ</w:t>
            </w:r>
            <w:r w:rsidRPr="00A06AAE">
              <w:rPr>
                <w:rStyle w:val="Bodytext215pt"/>
                <w:rFonts w:ascii="Sylfaen" w:hAnsi="Sylfaen"/>
                <w:sz w:val="24"/>
                <w:szCs w:val="24"/>
              </w:rPr>
              <w:t xml:space="preserve"> (կամ) արտաբյուջետային աղբյուրներ</w:t>
            </w:r>
          </w:p>
        </w:tc>
        <w:tc>
          <w:tcPr>
            <w:tcW w:w="2638" w:type="dxa"/>
            <w:shd w:val="clear" w:color="auto" w:fill="FFFFFF"/>
          </w:tcPr>
          <w:p w14:paraId="73E2C21D"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lastRenderedPageBreak/>
              <w:t>ժամկետային պայմանագրերով սակարկությունների անցկացման առ</w:t>
            </w:r>
            <w:r w:rsidR="00611A0F">
              <w:rPr>
                <w:rStyle w:val="Bodytext215pt"/>
                <w:rFonts w:ascii="Sylfaen" w:hAnsi="Sylfaen"/>
                <w:sz w:val="24"/>
                <w:szCs w:val="24"/>
              </w:rPr>
              <w:t>եւ</w:t>
            </w:r>
            <w:r w:rsidRPr="00A06AAE">
              <w:rPr>
                <w:rStyle w:val="Bodytext215pt"/>
                <w:rFonts w:ascii="Sylfaen" w:hAnsi="Sylfaen"/>
                <w:sz w:val="24"/>
                <w:szCs w:val="24"/>
              </w:rPr>
              <w:t>տրի էլեկտրոնային համակարգ</w:t>
            </w:r>
          </w:p>
        </w:tc>
      </w:tr>
      <w:tr w:rsidR="00634598" w:rsidRPr="00A06AAE" w14:paraId="01E5F583" w14:textId="77777777" w:rsidTr="003F2097">
        <w:trPr>
          <w:trHeight w:val="5450"/>
          <w:jc w:val="center"/>
        </w:trPr>
        <w:tc>
          <w:tcPr>
            <w:tcW w:w="5785" w:type="dxa"/>
            <w:shd w:val="clear" w:color="auto" w:fill="FFFFFF"/>
          </w:tcPr>
          <w:p w14:paraId="286E46F6" w14:textId="77777777" w:rsidR="00634598" w:rsidRPr="00A06AAE" w:rsidRDefault="00E378C7"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3.</w:t>
            </w:r>
            <w:r>
              <w:rPr>
                <w:rStyle w:val="Bodytext215pt"/>
                <w:rFonts w:ascii="Sylfaen" w:hAnsi="Sylfaen"/>
                <w:sz w:val="24"/>
                <w:szCs w:val="24"/>
              </w:rPr>
              <w:tab/>
            </w:r>
            <w:r w:rsidR="00634598" w:rsidRPr="00A06AAE">
              <w:rPr>
                <w:rStyle w:val="Bodytext215pt"/>
                <w:rFonts w:ascii="Sylfaen" w:hAnsi="Sylfaen"/>
                <w:sz w:val="24"/>
                <w:szCs w:val="24"/>
              </w:rPr>
              <w:t>«Մեկ օր առաջ» համակարգված սակարկությունների անցկացումն ապահովող՝ առ</w:t>
            </w:r>
            <w:r w:rsidR="00611A0F">
              <w:rPr>
                <w:rStyle w:val="Bodytext215pt"/>
                <w:rFonts w:ascii="Sylfaen" w:hAnsi="Sylfaen"/>
                <w:sz w:val="24"/>
                <w:szCs w:val="24"/>
              </w:rPr>
              <w:t>եւ</w:t>
            </w:r>
            <w:r w:rsidR="00634598" w:rsidRPr="00A06AAE">
              <w:rPr>
                <w:rStyle w:val="Bodytext215pt"/>
                <w:rFonts w:ascii="Sylfaen" w:hAnsi="Sylfaen"/>
                <w:sz w:val="24"/>
                <w:szCs w:val="24"/>
              </w:rPr>
              <w:t>տրի էլեկտրոնային համակարգի մշակումը</w:t>
            </w:r>
          </w:p>
        </w:tc>
        <w:tc>
          <w:tcPr>
            <w:tcW w:w="2266" w:type="dxa"/>
            <w:shd w:val="clear" w:color="auto" w:fill="FFFFFF"/>
          </w:tcPr>
          <w:p w14:paraId="29A5200A"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միջազգային պայմանագրին համապատասխան</w:t>
            </w:r>
          </w:p>
        </w:tc>
        <w:tc>
          <w:tcPr>
            <w:tcW w:w="2259" w:type="dxa"/>
            <w:shd w:val="clear" w:color="auto" w:fill="FFFFFF"/>
          </w:tcPr>
          <w:p w14:paraId="3ECADCDA"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w:t>
            </w:r>
          </w:p>
        </w:tc>
        <w:tc>
          <w:tcPr>
            <w:tcW w:w="2646" w:type="dxa"/>
            <w:shd w:val="clear" w:color="auto" w:fill="FFFFFF"/>
          </w:tcPr>
          <w:p w14:paraId="07875A09"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անդամ պետությունների բյուջեներ (պետական իշխանության լիազորված մարմինների գործունեության ապահովման համար միջոցներ) </w:t>
            </w:r>
            <w:r w:rsidR="00611A0F">
              <w:rPr>
                <w:rStyle w:val="Bodytext215pt"/>
                <w:rFonts w:ascii="Sylfaen" w:hAnsi="Sylfaen"/>
                <w:sz w:val="24"/>
                <w:szCs w:val="24"/>
              </w:rPr>
              <w:t>եւ</w:t>
            </w:r>
            <w:r w:rsidRPr="00A06AAE">
              <w:rPr>
                <w:rStyle w:val="Bodytext215pt"/>
                <w:rFonts w:ascii="Sylfaen" w:hAnsi="Sylfaen"/>
                <w:sz w:val="24"/>
                <w:szCs w:val="24"/>
              </w:rPr>
              <w:t xml:space="preserve"> (կամ) արտաբյուջետային աղբյուրներ,</w:t>
            </w:r>
          </w:p>
        </w:tc>
        <w:tc>
          <w:tcPr>
            <w:tcW w:w="2638" w:type="dxa"/>
            <w:shd w:val="clear" w:color="auto" w:fill="FFFFFF"/>
            <w:vAlign w:val="bottom"/>
          </w:tcPr>
          <w:p w14:paraId="6E95BFA4"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«Մեկ օր առաջ» համակարգված սակարկությունների անցկացման առ</w:t>
            </w:r>
            <w:r w:rsidR="00611A0F">
              <w:rPr>
                <w:rStyle w:val="Bodytext215pt"/>
                <w:rFonts w:ascii="Sylfaen" w:hAnsi="Sylfaen"/>
                <w:sz w:val="24"/>
                <w:szCs w:val="24"/>
              </w:rPr>
              <w:t>եւ</w:t>
            </w:r>
            <w:r w:rsidRPr="00A06AAE">
              <w:rPr>
                <w:rStyle w:val="Bodytext215pt"/>
                <w:rFonts w:ascii="Sylfaen" w:hAnsi="Sylfaen"/>
                <w:sz w:val="24"/>
                <w:szCs w:val="24"/>
              </w:rPr>
              <w:t>տրի էլեկտրոնային համակարգ</w:t>
            </w:r>
          </w:p>
        </w:tc>
      </w:tr>
      <w:tr w:rsidR="00634598" w:rsidRPr="00A06AAE" w14:paraId="4F25AF82" w14:textId="77777777" w:rsidTr="003F2097">
        <w:trPr>
          <w:trHeight w:val="1139"/>
          <w:jc w:val="center"/>
        </w:trPr>
        <w:tc>
          <w:tcPr>
            <w:tcW w:w="15593" w:type="dxa"/>
            <w:gridSpan w:val="5"/>
            <w:shd w:val="clear" w:color="auto" w:fill="FFFFFF"/>
            <w:vAlign w:val="center"/>
          </w:tcPr>
          <w:p w14:paraId="6E084AAD" w14:textId="77777777" w:rsidR="00634598" w:rsidRPr="00A06AAE" w:rsidRDefault="00634598" w:rsidP="00FF1A23">
            <w:pPr>
              <w:tabs>
                <w:tab w:val="left" w:pos="588"/>
              </w:tabs>
              <w:spacing w:after="160" w:line="360" w:lineRule="auto"/>
              <w:ind w:left="2792" w:right="2904"/>
              <w:jc w:val="center"/>
            </w:pPr>
            <w:r w:rsidRPr="00A06AAE">
              <w:rPr>
                <w:rStyle w:val="Bodytext215pt"/>
                <w:rFonts w:ascii="Sylfaen" w:eastAsia="Sylfaen" w:hAnsi="Sylfaen"/>
                <w:sz w:val="24"/>
                <w:szCs w:val="24"/>
              </w:rPr>
              <w:lastRenderedPageBreak/>
              <w:t>IV. Եվրասիական տնտեսական միության էլեկտրաէներգետիկական ընդհանուր շուկայի ձ</w:t>
            </w:r>
            <w:r w:rsidR="00611A0F">
              <w:rPr>
                <w:rStyle w:val="Bodytext215pt"/>
                <w:rFonts w:ascii="Sylfaen" w:eastAsia="Sylfaen" w:hAnsi="Sylfaen"/>
                <w:sz w:val="24"/>
                <w:szCs w:val="24"/>
              </w:rPr>
              <w:t>եւ</w:t>
            </w:r>
            <w:r w:rsidRPr="00A06AAE">
              <w:rPr>
                <w:rStyle w:val="Bodytext215pt"/>
                <w:rFonts w:ascii="Sylfaen" w:eastAsia="Sylfaen" w:hAnsi="Sylfaen"/>
                <w:sz w:val="24"/>
                <w:szCs w:val="24"/>
              </w:rPr>
              <w:t>ավորման ծրագրի իրագործման ապահովումը</w:t>
            </w:r>
          </w:p>
        </w:tc>
      </w:tr>
      <w:tr w:rsidR="00634598" w:rsidRPr="00A06AAE" w14:paraId="3E6E0E6A" w14:textId="77777777" w:rsidTr="003F2097">
        <w:trPr>
          <w:trHeight w:val="2089"/>
          <w:jc w:val="center"/>
        </w:trPr>
        <w:tc>
          <w:tcPr>
            <w:tcW w:w="5785" w:type="dxa"/>
            <w:shd w:val="clear" w:color="auto" w:fill="FFFFFF"/>
          </w:tcPr>
          <w:p w14:paraId="73CAE4EA" w14:textId="77777777" w:rsidR="00634598" w:rsidRPr="00A06AAE" w:rsidRDefault="00915260"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1.</w:t>
            </w:r>
            <w:r>
              <w:rPr>
                <w:rStyle w:val="Bodytext215pt"/>
                <w:rFonts w:ascii="Sylfaen" w:hAnsi="Sylfaen"/>
                <w:sz w:val="24"/>
                <w:szCs w:val="24"/>
              </w:rPr>
              <w:tab/>
            </w:r>
            <w:r w:rsidR="00634598" w:rsidRPr="00A06AAE">
              <w:rPr>
                <w:rStyle w:val="Bodytext215pt"/>
                <w:rFonts w:ascii="Sylfaen" w:hAnsi="Sylfaen"/>
                <w:sz w:val="24"/>
                <w:szCs w:val="24"/>
              </w:rPr>
              <w:t>Անդամ պետություններում Ծրագրի իրագործման պլանների ընդունումը</w:t>
            </w:r>
          </w:p>
        </w:tc>
        <w:tc>
          <w:tcPr>
            <w:tcW w:w="2266" w:type="dxa"/>
            <w:shd w:val="clear" w:color="auto" w:fill="FFFFFF"/>
            <w:vAlign w:val="center"/>
          </w:tcPr>
          <w:p w14:paraId="49BCEB47"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Ծրագրի հաստատման օրվանից 3 ամսվա ընթացքում</w:t>
            </w:r>
          </w:p>
        </w:tc>
        <w:tc>
          <w:tcPr>
            <w:tcW w:w="2259" w:type="dxa"/>
            <w:shd w:val="clear" w:color="auto" w:fill="FFFFFF"/>
          </w:tcPr>
          <w:p w14:paraId="6F9AEFD0"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պետություններ</w:t>
            </w:r>
          </w:p>
        </w:tc>
        <w:tc>
          <w:tcPr>
            <w:tcW w:w="2646" w:type="dxa"/>
            <w:shd w:val="clear" w:color="auto" w:fill="FFFFFF"/>
          </w:tcPr>
          <w:p w14:paraId="25EEE36B" w14:textId="77777777" w:rsidR="00634598" w:rsidRPr="00A06AAE" w:rsidRDefault="00634598" w:rsidP="00A06AAE">
            <w:pPr>
              <w:spacing w:after="160" w:line="360" w:lineRule="auto"/>
            </w:pPr>
          </w:p>
        </w:tc>
        <w:tc>
          <w:tcPr>
            <w:tcW w:w="2638" w:type="dxa"/>
            <w:shd w:val="clear" w:color="auto" w:fill="FFFFFF"/>
          </w:tcPr>
          <w:p w14:paraId="5897463A"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անդամ պետության ակտ</w:t>
            </w:r>
          </w:p>
        </w:tc>
      </w:tr>
      <w:tr w:rsidR="00634598" w:rsidRPr="00A06AAE" w14:paraId="06647D39" w14:textId="77777777" w:rsidTr="003F2097">
        <w:trPr>
          <w:trHeight w:val="2089"/>
          <w:jc w:val="center"/>
        </w:trPr>
        <w:tc>
          <w:tcPr>
            <w:tcW w:w="5785" w:type="dxa"/>
            <w:shd w:val="clear" w:color="auto" w:fill="FFFFFF"/>
          </w:tcPr>
          <w:p w14:paraId="1F2BCF34" w14:textId="77777777" w:rsidR="00634598" w:rsidRPr="00A06AAE" w:rsidRDefault="00E378C7" w:rsidP="00FF1A23">
            <w:pPr>
              <w:pStyle w:val="Bodytext20"/>
              <w:shd w:val="clear" w:color="auto" w:fill="auto"/>
              <w:tabs>
                <w:tab w:val="left" w:pos="588"/>
              </w:tabs>
              <w:spacing w:before="0" w:after="160" w:line="360" w:lineRule="auto"/>
              <w:ind w:firstLine="0"/>
              <w:jc w:val="left"/>
              <w:rPr>
                <w:rFonts w:ascii="Sylfaen" w:hAnsi="Sylfaen"/>
                <w:sz w:val="24"/>
                <w:szCs w:val="24"/>
              </w:rPr>
            </w:pPr>
            <w:r>
              <w:rPr>
                <w:rStyle w:val="Bodytext215pt"/>
                <w:rFonts w:ascii="Sylfaen" w:hAnsi="Sylfaen"/>
                <w:sz w:val="24"/>
                <w:szCs w:val="24"/>
              </w:rPr>
              <w:t>2.</w:t>
            </w:r>
            <w:r>
              <w:rPr>
                <w:rStyle w:val="Bodytext215pt"/>
                <w:rFonts w:ascii="Sylfaen" w:hAnsi="Sylfaen"/>
                <w:sz w:val="24"/>
                <w:szCs w:val="24"/>
              </w:rPr>
              <w:tab/>
            </w:r>
            <w:r w:rsidR="00634598" w:rsidRPr="00A06AAE">
              <w:rPr>
                <w:rStyle w:val="Bodytext215pt"/>
                <w:rFonts w:ascii="Sylfaen" w:hAnsi="Sylfaen"/>
                <w:sz w:val="24"/>
                <w:szCs w:val="24"/>
              </w:rPr>
              <w:t>Ծրագրի կատարման դիտանցումը</w:t>
            </w:r>
          </w:p>
        </w:tc>
        <w:tc>
          <w:tcPr>
            <w:tcW w:w="2266" w:type="dxa"/>
            <w:shd w:val="clear" w:color="auto" w:fill="FFFFFF"/>
          </w:tcPr>
          <w:p w14:paraId="6EB8B76F"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 xml:space="preserve">տարին </w:t>
            </w:r>
            <w:r w:rsidR="00977C5C" w:rsidRPr="00A06AAE">
              <w:rPr>
                <w:rStyle w:val="Bodytext215pt"/>
                <w:rFonts w:ascii="Sylfaen" w:hAnsi="Sylfaen"/>
                <w:sz w:val="24"/>
                <w:szCs w:val="24"/>
              </w:rPr>
              <w:t xml:space="preserve">առնվազն </w:t>
            </w:r>
            <w:r w:rsidRPr="00A06AAE">
              <w:rPr>
                <w:rStyle w:val="Bodytext215pt"/>
                <w:rFonts w:ascii="Sylfaen" w:hAnsi="Sylfaen"/>
                <w:sz w:val="24"/>
                <w:szCs w:val="24"/>
              </w:rPr>
              <w:t>1 անգամ</w:t>
            </w:r>
          </w:p>
        </w:tc>
        <w:tc>
          <w:tcPr>
            <w:tcW w:w="2259" w:type="dxa"/>
            <w:shd w:val="clear" w:color="auto" w:fill="FFFFFF"/>
          </w:tcPr>
          <w:p w14:paraId="3F620A58"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Հանձնաժողով, անդամ պետություններ</w:t>
            </w:r>
          </w:p>
        </w:tc>
        <w:tc>
          <w:tcPr>
            <w:tcW w:w="2646" w:type="dxa"/>
            <w:shd w:val="clear" w:color="auto" w:fill="FFFFFF"/>
          </w:tcPr>
          <w:p w14:paraId="2F33B6E6" w14:textId="77777777" w:rsidR="00634598" w:rsidRPr="00A06AAE" w:rsidRDefault="00634598" w:rsidP="00A06AAE">
            <w:pPr>
              <w:spacing w:after="160" w:line="360" w:lineRule="auto"/>
            </w:pPr>
          </w:p>
        </w:tc>
        <w:tc>
          <w:tcPr>
            <w:tcW w:w="2638" w:type="dxa"/>
            <w:shd w:val="clear" w:color="auto" w:fill="FFFFFF"/>
          </w:tcPr>
          <w:p w14:paraId="6DFC62BA" w14:textId="77777777" w:rsidR="00634598" w:rsidRPr="00A06AAE" w:rsidRDefault="00634598" w:rsidP="00A06AAE">
            <w:pPr>
              <w:pStyle w:val="Bodytext20"/>
              <w:shd w:val="clear" w:color="auto" w:fill="auto"/>
              <w:spacing w:before="0" w:after="160" w:line="360" w:lineRule="auto"/>
              <w:ind w:firstLine="0"/>
              <w:jc w:val="center"/>
              <w:rPr>
                <w:rFonts w:ascii="Sylfaen" w:hAnsi="Sylfaen"/>
                <w:sz w:val="24"/>
                <w:szCs w:val="24"/>
              </w:rPr>
            </w:pPr>
            <w:r w:rsidRPr="00A06AAE">
              <w:rPr>
                <w:rStyle w:val="Bodytext215pt"/>
                <w:rFonts w:ascii="Sylfaen" w:hAnsi="Sylfaen"/>
                <w:sz w:val="24"/>
                <w:szCs w:val="24"/>
              </w:rPr>
              <w:t>զեկույցի ներկայացում Հանձնաժողովի խորհրդի քննարկմանը</w:t>
            </w:r>
          </w:p>
        </w:tc>
      </w:tr>
    </w:tbl>
    <w:p w14:paraId="5824ACBA" w14:textId="77777777" w:rsidR="00AF372C" w:rsidRPr="00A06AAE" w:rsidRDefault="00AF372C" w:rsidP="00A06AAE">
      <w:pPr>
        <w:spacing w:after="160" w:line="360" w:lineRule="auto"/>
      </w:pPr>
    </w:p>
    <w:sectPr w:rsidR="00AF372C" w:rsidRPr="00A06AAE" w:rsidSect="00A7252D">
      <w:pgSz w:w="16840" w:h="11907"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A1FD" w14:textId="77777777" w:rsidR="00AA1753" w:rsidRDefault="00AA1753" w:rsidP="00AF372C">
      <w:r>
        <w:separator/>
      </w:r>
    </w:p>
  </w:endnote>
  <w:endnote w:type="continuationSeparator" w:id="0">
    <w:p w14:paraId="6917A3C4" w14:textId="77777777" w:rsidR="00AA1753" w:rsidRDefault="00AA1753" w:rsidP="00AF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BB57" w14:textId="77777777" w:rsidR="00AA1753" w:rsidRDefault="00AA1753"/>
  </w:footnote>
  <w:footnote w:type="continuationSeparator" w:id="0">
    <w:p w14:paraId="5A8D0577" w14:textId="77777777" w:rsidR="00AA1753" w:rsidRDefault="00AA1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0EA0"/>
    <w:multiLevelType w:val="multilevel"/>
    <w:tmpl w:val="87648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B3010"/>
    <w:multiLevelType w:val="multilevel"/>
    <w:tmpl w:val="05165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6B218C"/>
    <w:multiLevelType w:val="multilevel"/>
    <w:tmpl w:val="69A2E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CB083A"/>
    <w:multiLevelType w:val="multilevel"/>
    <w:tmpl w:val="85B010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DE4415"/>
    <w:multiLevelType w:val="multilevel"/>
    <w:tmpl w:val="2D44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16959"/>
    <w:multiLevelType w:val="multilevel"/>
    <w:tmpl w:val="7B34D5DE"/>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7162579">
    <w:abstractNumId w:val="2"/>
  </w:num>
  <w:num w:numId="2" w16cid:durableId="1146170349">
    <w:abstractNumId w:val="4"/>
  </w:num>
  <w:num w:numId="3" w16cid:durableId="800273008">
    <w:abstractNumId w:val="0"/>
  </w:num>
  <w:num w:numId="4" w16cid:durableId="1198734356">
    <w:abstractNumId w:val="3"/>
  </w:num>
  <w:num w:numId="5" w16cid:durableId="1695500311">
    <w:abstractNumId w:val="1"/>
  </w:num>
  <w:num w:numId="6" w16cid:durableId="2042780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F372C"/>
    <w:rsid w:val="000015BC"/>
    <w:rsid w:val="00045AE6"/>
    <w:rsid w:val="000919C3"/>
    <w:rsid w:val="00092D4F"/>
    <w:rsid w:val="000A2BFF"/>
    <w:rsid w:val="000A6CBA"/>
    <w:rsid w:val="000C31F8"/>
    <w:rsid w:val="000D7EF0"/>
    <w:rsid w:val="000E28E5"/>
    <w:rsid w:val="00142265"/>
    <w:rsid w:val="00153E61"/>
    <w:rsid w:val="00160BBD"/>
    <w:rsid w:val="0018060B"/>
    <w:rsid w:val="001825DF"/>
    <w:rsid w:val="001B200F"/>
    <w:rsid w:val="001E67A0"/>
    <w:rsid w:val="00226061"/>
    <w:rsid w:val="00251D15"/>
    <w:rsid w:val="002672F7"/>
    <w:rsid w:val="00293E02"/>
    <w:rsid w:val="002C0EB7"/>
    <w:rsid w:val="0034618A"/>
    <w:rsid w:val="00395A9B"/>
    <w:rsid w:val="003A68AA"/>
    <w:rsid w:val="003C4C15"/>
    <w:rsid w:val="003D1E00"/>
    <w:rsid w:val="003D2F40"/>
    <w:rsid w:val="003F2097"/>
    <w:rsid w:val="00403AA8"/>
    <w:rsid w:val="00443BBF"/>
    <w:rsid w:val="004448F1"/>
    <w:rsid w:val="0045448B"/>
    <w:rsid w:val="0047017A"/>
    <w:rsid w:val="004A03EE"/>
    <w:rsid w:val="004B1933"/>
    <w:rsid w:val="004C2C67"/>
    <w:rsid w:val="004E6712"/>
    <w:rsid w:val="004F3620"/>
    <w:rsid w:val="00502C6E"/>
    <w:rsid w:val="0051191C"/>
    <w:rsid w:val="005312BF"/>
    <w:rsid w:val="00546A46"/>
    <w:rsid w:val="0056330A"/>
    <w:rsid w:val="00582D98"/>
    <w:rsid w:val="005D1800"/>
    <w:rsid w:val="005D4B55"/>
    <w:rsid w:val="005D7008"/>
    <w:rsid w:val="00605D80"/>
    <w:rsid w:val="00611A0F"/>
    <w:rsid w:val="0061220D"/>
    <w:rsid w:val="00634598"/>
    <w:rsid w:val="006544A2"/>
    <w:rsid w:val="00667D4D"/>
    <w:rsid w:val="006736BB"/>
    <w:rsid w:val="00687FA3"/>
    <w:rsid w:val="006A6D27"/>
    <w:rsid w:val="006E3457"/>
    <w:rsid w:val="00704976"/>
    <w:rsid w:val="00706E2F"/>
    <w:rsid w:val="007112A0"/>
    <w:rsid w:val="00711C01"/>
    <w:rsid w:val="007304ED"/>
    <w:rsid w:val="00771E27"/>
    <w:rsid w:val="00810AAF"/>
    <w:rsid w:val="008119B2"/>
    <w:rsid w:val="0081771B"/>
    <w:rsid w:val="008629F6"/>
    <w:rsid w:val="008C79EB"/>
    <w:rsid w:val="009138EF"/>
    <w:rsid w:val="00915260"/>
    <w:rsid w:val="00940893"/>
    <w:rsid w:val="0094435E"/>
    <w:rsid w:val="00944C79"/>
    <w:rsid w:val="00955967"/>
    <w:rsid w:val="00956D4F"/>
    <w:rsid w:val="00963E14"/>
    <w:rsid w:val="00977C5C"/>
    <w:rsid w:val="00995D6C"/>
    <w:rsid w:val="00995F72"/>
    <w:rsid w:val="009A0251"/>
    <w:rsid w:val="009A700C"/>
    <w:rsid w:val="009E610E"/>
    <w:rsid w:val="00A022DF"/>
    <w:rsid w:val="00A0695B"/>
    <w:rsid w:val="00A06AAE"/>
    <w:rsid w:val="00A12188"/>
    <w:rsid w:val="00A21B59"/>
    <w:rsid w:val="00A27743"/>
    <w:rsid w:val="00A32F08"/>
    <w:rsid w:val="00A365E5"/>
    <w:rsid w:val="00A37FEE"/>
    <w:rsid w:val="00A67636"/>
    <w:rsid w:val="00A7252D"/>
    <w:rsid w:val="00AA1753"/>
    <w:rsid w:val="00AB2E87"/>
    <w:rsid w:val="00AB5147"/>
    <w:rsid w:val="00AC450F"/>
    <w:rsid w:val="00AE0536"/>
    <w:rsid w:val="00AF0296"/>
    <w:rsid w:val="00AF372C"/>
    <w:rsid w:val="00AF5500"/>
    <w:rsid w:val="00B23C7E"/>
    <w:rsid w:val="00B33FD7"/>
    <w:rsid w:val="00B432F1"/>
    <w:rsid w:val="00B45987"/>
    <w:rsid w:val="00B665EB"/>
    <w:rsid w:val="00B81CE0"/>
    <w:rsid w:val="00B8275A"/>
    <w:rsid w:val="00B82A55"/>
    <w:rsid w:val="00B95112"/>
    <w:rsid w:val="00BA12EA"/>
    <w:rsid w:val="00BB4EE8"/>
    <w:rsid w:val="00C377D6"/>
    <w:rsid w:val="00C42E2F"/>
    <w:rsid w:val="00C4412D"/>
    <w:rsid w:val="00C45A59"/>
    <w:rsid w:val="00C669A8"/>
    <w:rsid w:val="00C97EDF"/>
    <w:rsid w:val="00CA7A0E"/>
    <w:rsid w:val="00CF6402"/>
    <w:rsid w:val="00D06880"/>
    <w:rsid w:val="00D32C79"/>
    <w:rsid w:val="00D47DBA"/>
    <w:rsid w:val="00D7296B"/>
    <w:rsid w:val="00DB077B"/>
    <w:rsid w:val="00DD77D4"/>
    <w:rsid w:val="00DE3C76"/>
    <w:rsid w:val="00E00208"/>
    <w:rsid w:val="00E378C7"/>
    <w:rsid w:val="00E52357"/>
    <w:rsid w:val="00E52412"/>
    <w:rsid w:val="00EB05F5"/>
    <w:rsid w:val="00EC17E2"/>
    <w:rsid w:val="00EC7ED1"/>
    <w:rsid w:val="00EF52F3"/>
    <w:rsid w:val="00EF6255"/>
    <w:rsid w:val="00F02675"/>
    <w:rsid w:val="00F4585C"/>
    <w:rsid w:val="00F7162C"/>
    <w:rsid w:val="00FF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0895"/>
  <w15:docId w15:val="{B4A63850-616B-43B9-A084-9443503E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37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372C"/>
    <w:rPr>
      <w:color w:val="0066CC"/>
      <w:u w:val="single"/>
    </w:rPr>
  </w:style>
  <w:style w:type="character" w:customStyle="1" w:styleId="Headerorfooter4">
    <w:name w:val="Header or footer (4)_"/>
    <w:basedOn w:val="DefaultParagraphFont"/>
    <w:link w:val="Headerorfooter40"/>
    <w:rsid w:val="00AF372C"/>
    <w:rPr>
      <w:rFonts w:ascii="Times New Roman" w:eastAsia="Times New Roman" w:hAnsi="Times New Roman" w:cs="Times New Roman"/>
      <w:b/>
      <w:bCs/>
      <w:i w:val="0"/>
      <w:iCs w:val="0"/>
      <w:smallCaps w:val="0"/>
      <w:strike w:val="0"/>
      <w:sz w:val="32"/>
      <w:szCs w:val="32"/>
      <w:u w:val="none"/>
    </w:rPr>
  </w:style>
  <w:style w:type="character" w:customStyle="1" w:styleId="Headerorfooter3">
    <w:name w:val="Header or footer (3)_"/>
    <w:basedOn w:val="DefaultParagraphFont"/>
    <w:link w:val="Headerorfooter30"/>
    <w:rsid w:val="00AF372C"/>
    <w:rPr>
      <w:rFonts w:ascii="Times New Roman" w:eastAsia="Times New Roman" w:hAnsi="Times New Roman" w:cs="Times New Roman"/>
      <w:b w:val="0"/>
      <w:bCs w:val="0"/>
      <w:i w:val="0"/>
      <w:iCs w:val="0"/>
      <w:smallCaps w:val="0"/>
      <w:strike w:val="0"/>
      <w:sz w:val="30"/>
      <w:szCs w:val="30"/>
      <w:u w:val="none"/>
    </w:rPr>
  </w:style>
  <w:style w:type="character" w:customStyle="1" w:styleId="Headerorfooter5">
    <w:name w:val="Header or footer (5)_"/>
    <w:basedOn w:val="DefaultParagraphFont"/>
    <w:link w:val="Headerorfooter50"/>
    <w:rsid w:val="00AF372C"/>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AF372C"/>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AF372C"/>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AF372C"/>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basedOn w:val="Bodytext2"/>
    <w:rsid w:val="00AF372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3 pt"/>
    <w:basedOn w:val="Bodytext2"/>
    <w:rsid w:val="00AF372C"/>
    <w:rPr>
      <w:rFonts w:ascii="Tahoma" w:eastAsia="Tahoma" w:hAnsi="Tahoma" w:cs="Tahoma"/>
      <w:b w:val="0"/>
      <w:bCs w:val="0"/>
      <w:i w:val="0"/>
      <w:iCs w:val="0"/>
      <w:smallCaps w:val="0"/>
      <w:strike w:val="0"/>
      <w:color w:val="000000"/>
      <w:spacing w:val="0"/>
      <w:w w:val="100"/>
      <w:position w:val="0"/>
      <w:sz w:val="26"/>
      <w:szCs w:val="26"/>
      <w:u w:val="none"/>
      <w:lang w:val="hy-AM" w:eastAsia="hy-AM" w:bidi="hy-AM"/>
    </w:rPr>
  </w:style>
  <w:style w:type="character" w:customStyle="1" w:styleId="Bodytext2Tahoma0">
    <w:name w:val="Body text (2) + Tahoma"/>
    <w:aliases w:val="13 pt"/>
    <w:basedOn w:val="Bodytext2"/>
    <w:rsid w:val="00AF372C"/>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7">
    <w:name w:val="Body text (7)_"/>
    <w:basedOn w:val="DefaultParagraphFont"/>
    <w:link w:val="Bodytext70"/>
    <w:rsid w:val="00AF372C"/>
    <w:rPr>
      <w:rFonts w:ascii="Times New Roman" w:eastAsia="Times New Roman" w:hAnsi="Times New Roman" w:cs="Times New Roman"/>
      <w:b/>
      <w:bCs/>
      <w:i w:val="0"/>
      <w:iCs w:val="0"/>
      <w:smallCaps w:val="0"/>
      <w:strike w:val="0"/>
      <w:sz w:val="30"/>
      <w:szCs w:val="30"/>
      <w:u w:val="none"/>
    </w:rPr>
  </w:style>
  <w:style w:type="character" w:customStyle="1" w:styleId="Bodytext215pt0">
    <w:name w:val="Body text (2) + 15 pt"/>
    <w:aliases w:val="Bold,Spacing 2 pt"/>
    <w:basedOn w:val="Bodytext2"/>
    <w:rsid w:val="00AF372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5pt1">
    <w:name w:val="Body text (2) + 15 pt"/>
    <w:aliases w:val="Bold,Body text (2) + 14 pt,Body text (2) + Garamond,16 pt,Body text (2) + Times New Roman,Body text (2) + Sylfaen,Body text (2) + Arial Unicode MS"/>
    <w:basedOn w:val="Bodytext2"/>
    <w:rsid w:val="00AF372C"/>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7Spacing2pt">
    <w:name w:val="Body text (7) + Spacing 2 pt"/>
    <w:basedOn w:val="Bodytext7"/>
    <w:rsid w:val="00AF372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Headerorfooter40">
    <w:name w:val="Header or footer (4)"/>
    <w:basedOn w:val="Normal"/>
    <w:link w:val="Headerorfooter4"/>
    <w:rsid w:val="00AF372C"/>
    <w:pPr>
      <w:shd w:val="clear" w:color="auto" w:fill="FFFFFF"/>
      <w:spacing w:after="120" w:line="0" w:lineRule="atLeast"/>
    </w:pPr>
    <w:rPr>
      <w:rFonts w:ascii="Times New Roman" w:eastAsia="Times New Roman" w:hAnsi="Times New Roman" w:cs="Times New Roman"/>
      <w:b/>
      <w:bCs/>
      <w:sz w:val="32"/>
      <w:szCs w:val="32"/>
    </w:rPr>
  </w:style>
  <w:style w:type="paragraph" w:customStyle="1" w:styleId="Headerorfooter30">
    <w:name w:val="Header or footer (3)"/>
    <w:basedOn w:val="Normal"/>
    <w:link w:val="Headerorfooter3"/>
    <w:rsid w:val="00AF372C"/>
    <w:pPr>
      <w:shd w:val="clear" w:color="auto" w:fill="FFFFFF"/>
      <w:spacing w:line="0" w:lineRule="atLeast"/>
    </w:pPr>
    <w:rPr>
      <w:rFonts w:ascii="Times New Roman" w:eastAsia="Times New Roman" w:hAnsi="Times New Roman" w:cs="Times New Roman"/>
      <w:sz w:val="30"/>
      <w:szCs w:val="30"/>
    </w:rPr>
  </w:style>
  <w:style w:type="paragraph" w:customStyle="1" w:styleId="Headerorfooter50">
    <w:name w:val="Header or footer (5)"/>
    <w:basedOn w:val="Normal"/>
    <w:link w:val="Headerorfooter5"/>
    <w:rsid w:val="00AF372C"/>
    <w:pPr>
      <w:shd w:val="clear" w:color="auto" w:fill="FFFFFF"/>
      <w:spacing w:before="120" w:line="0" w:lineRule="atLeast"/>
      <w:jc w:val="center"/>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AF372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F372C"/>
    <w:pPr>
      <w:shd w:val="clear" w:color="auto" w:fill="FFFFFF"/>
      <w:spacing w:before="420" w:after="420" w:line="0" w:lineRule="atLeast"/>
      <w:ind w:hanging="1080"/>
      <w:jc w:val="both"/>
    </w:pPr>
    <w:rPr>
      <w:rFonts w:ascii="Times New Roman" w:eastAsia="Times New Roman" w:hAnsi="Times New Roman" w:cs="Times New Roman"/>
      <w:sz w:val="28"/>
      <w:szCs w:val="28"/>
    </w:rPr>
  </w:style>
  <w:style w:type="paragraph" w:customStyle="1" w:styleId="Bodytext70">
    <w:name w:val="Body text (7)"/>
    <w:basedOn w:val="Normal"/>
    <w:link w:val="Bodytext7"/>
    <w:rsid w:val="00AF372C"/>
    <w:pPr>
      <w:shd w:val="clear" w:color="auto" w:fill="FFFFFF"/>
      <w:spacing w:before="300" w:after="540" w:line="346" w:lineRule="exact"/>
      <w:jc w:val="center"/>
    </w:pPr>
    <w:rPr>
      <w:rFonts w:ascii="Times New Roman" w:eastAsia="Times New Roman" w:hAnsi="Times New Roman" w:cs="Times New Roman"/>
      <w:b/>
      <w:bCs/>
      <w:sz w:val="30"/>
      <w:szCs w:val="30"/>
    </w:rPr>
  </w:style>
  <w:style w:type="paragraph" w:styleId="Header">
    <w:name w:val="header"/>
    <w:basedOn w:val="Normal"/>
    <w:link w:val="HeaderChar"/>
    <w:uiPriority w:val="99"/>
    <w:semiHidden/>
    <w:unhideWhenUsed/>
    <w:rsid w:val="00403AA8"/>
    <w:pPr>
      <w:tabs>
        <w:tab w:val="center" w:pos="4680"/>
        <w:tab w:val="right" w:pos="9360"/>
      </w:tabs>
    </w:pPr>
  </w:style>
  <w:style w:type="character" w:customStyle="1" w:styleId="HeaderChar">
    <w:name w:val="Header Char"/>
    <w:basedOn w:val="DefaultParagraphFont"/>
    <w:link w:val="Header"/>
    <w:uiPriority w:val="99"/>
    <w:semiHidden/>
    <w:rsid w:val="00403AA8"/>
    <w:rPr>
      <w:color w:val="000000"/>
    </w:rPr>
  </w:style>
  <w:style w:type="paragraph" w:styleId="Footer">
    <w:name w:val="footer"/>
    <w:basedOn w:val="Normal"/>
    <w:link w:val="FooterChar"/>
    <w:uiPriority w:val="99"/>
    <w:semiHidden/>
    <w:unhideWhenUsed/>
    <w:rsid w:val="00403AA8"/>
    <w:pPr>
      <w:tabs>
        <w:tab w:val="center" w:pos="4680"/>
        <w:tab w:val="right" w:pos="9360"/>
      </w:tabs>
    </w:pPr>
  </w:style>
  <w:style w:type="character" w:customStyle="1" w:styleId="FooterChar">
    <w:name w:val="Footer Char"/>
    <w:basedOn w:val="DefaultParagraphFont"/>
    <w:link w:val="Footer"/>
    <w:uiPriority w:val="99"/>
    <w:semiHidden/>
    <w:rsid w:val="00403AA8"/>
    <w:rPr>
      <w:color w:val="000000"/>
    </w:rPr>
  </w:style>
  <w:style w:type="character" w:customStyle="1" w:styleId="Bodytext2Bold">
    <w:name w:val="Body text (2) + Bold"/>
    <w:basedOn w:val="Bodytext2"/>
    <w:rsid w:val="00403AA8"/>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paragraph" w:styleId="BalloonText">
    <w:name w:val="Balloon Text"/>
    <w:basedOn w:val="Normal"/>
    <w:link w:val="BalloonTextChar"/>
    <w:uiPriority w:val="99"/>
    <w:semiHidden/>
    <w:unhideWhenUsed/>
    <w:rsid w:val="00605D80"/>
    <w:rPr>
      <w:rFonts w:ascii="Tahoma" w:hAnsi="Tahoma" w:cs="Tahoma"/>
      <w:sz w:val="16"/>
      <w:szCs w:val="16"/>
    </w:rPr>
  </w:style>
  <w:style w:type="character" w:customStyle="1" w:styleId="BalloonTextChar">
    <w:name w:val="Balloon Text Char"/>
    <w:basedOn w:val="DefaultParagraphFont"/>
    <w:link w:val="BalloonText"/>
    <w:uiPriority w:val="99"/>
    <w:semiHidden/>
    <w:rsid w:val="00605D80"/>
    <w:rPr>
      <w:rFonts w:ascii="Tahoma" w:hAnsi="Tahoma" w:cs="Tahoma"/>
      <w:color w:val="000000"/>
      <w:sz w:val="16"/>
      <w:szCs w:val="16"/>
    </w:rPr>
  </w:style>
  <w:style w:type="character" w:styleId="CommentReference">
    <w:name w:val="annotation reference"/>
    <w:basedOn w:val="DefaultParagraphFont"/>
    <w:uiPriority w:val="99"/>
    <w:semiHidden/>
    <w:unhideWhenUsed/>
    <w:rsid w:val="000A2BFF"/>
    <w:rPr>
      <w:sz w:val="16"/>
      <w:szCs w:val="16"/>
    </w:rPr>
  </w:style>
  <w:style w:type="paragraph" w:styleId="CommentText">
    <w:name w:val="annotation text"/>
    <w:basedOn w:val="Normal"/>
    <w:link w:val="CommentTextChar"/>
    <w:uiPriority w:val="99"/>
    <w:semiHidden/>
    <w:unhideWhenUsed/>
    <w:rsid w:val="000A2BFF"/>
    <w:rPr>
      <w:sz w:val="20"/>
      <w:szCs w:val="20"/>
    </w:rPr>
  </w:style>
  <w:style w:type="character" w:customStyle="1" w:styleId="CommentTextChar">
    <w:name w:val="Comment Text Char"/>
    <w:basedOn w:val="DefaultParagraphFont"/>
    <w:link w:val="CommentText"/>
    <w:uiPriority w:val="99"/>
    <w:semiHidden/>
    <w:rsid w:val="000A2BFF"/>
    <w:rPr>
      <w:color w:val="000000"/>
      <w:sz w:val="20"/>
      <w:szCs w:val="20"/>
    </w:rPr>
  </w:style>
  <w:style w:type="paragraph" w:styleId="CommentSubject">
    <w:name w:val="annotation subject"/>
    <w:basedOn w:val="CommentText"/>
    <w:next w:val="CommentText"/>
    <w:link w:val="CommentSubjectChar"/>
    <w:uiPriority w:val="99"/>
    <w:semiHidden/>
    <w:unhideWhenUsed/>
    <w:rsid w:val="000A2BFF"/>
    <w:rPr>
      <w:b/>
      <w:bCs/>
    </w:rPr>
  </w:style>
  <w:style w:type="character" w:customStyle="1" w:styleId="CommentSubjectChar">
    <w:name w:val="Comment Subject Char"/>
    <w:basedOn w:val="CommentTextChar"/>
    <w:link w:val="CommentSubject"/>
    <w:uiPriority w:val="99"/>
    <w:semiHidden/>
    <w:rsid w:val="000A2BF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Syuzan Ghardyan</dc:creator>
  <cp:lastModifiedBy>Tigran Ghandiljyan</cp:lastModifiedBy>
  <cp:revision>19</cp:revision>
  <dcterms:created xsi:type="dcterms:W3CDTF">2017-06-07T05:35:00Z</dcterms:created>
  <dcterms:modified xsi:type="dcterms:W3CDTF">2022-06-28T11:10:00Z</dcterms:modified>
</cp:coreProperties>
</file>