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D3F8" w14:textId="441DD29A" w:rsidR="00B0480C" w:rsidRDefault="00714628">
      <w:pPr>
        <w:pStyle w:val="BodyText"/>
        <w:spacing w:line="290" w:lineRule="auto"/>
        <w:ind w:left="11229" w:right="990" w:firstLine="1951"/>
        <w:jc w:val="right"/>
      </w:pPr>
      <w:r>
        <w:rPr>
          <w:spacing w:val="-8"/>
          <w:w w:val="110"/>
        </w:rPr>
        <w:t xml:space="preserve">Հավելված </w:t>
      </w:r>
      <w:r>
        <w:rPr>
          <w:w w:val="110"/>
        </w:rPr>
        <w:t>N 1</w:t>
      </w:r>
      <w:r>
        <w:rPr>
          <w:w w:val="83"/>
        </w:rPr>
        <w:t xml:space="preserve"> </w:t>
      </w:r>
      <w:r>
        <w:rPr>
          <w:spacing w:val="-3"/>
          <w:w w:val="110"/>
        </w:rPr>
        <w:t xml:space="preserve">ՀՀ </w:t>
      </w:r>
      <w:r>
        <w:rPr>
          <w:spacing w:val="-9"/>
          <w:w w:val="110"/>
        </w:rPr>
        <w:t xml:space="preserve">կառավարության </w:t>
      </w:r>
      <w:r>
        <w:rPr>
          <w:spacing w:val="-7"/>
          <w:w w:val="110"/>
        </w:rPr>
        <w:t>2020 թվականի</w:t>
      </w:r>
      <w:r>
        <w:rPr>
          <w:w w:val="112"/>
        </w:rPr>
        <w:t xml:space="preserve"> </w:t>
      </w:r>
      <w:r>
        <w:rPr>
          <w:spacing w:val="-8"/>
          <w:w w:val="110"/>
        </w:rPr>
        <w:t xml:space="preserve">ապրիլի </w:t>
      </w:r>
      <w:r>
        <w:rPr>
          <w:spacing w:val="-7"/>
          <w:w w:val="110"/>
        </w:rPr>
        <w:t xml:space="preserve">30-ի </w:t>
      </w:r>
      <w:r>
        <w:rPr>
          <w:w w:val="110"/>
        </w:rPr>
        <w:t xml:space="preserve">N </w:t>
      </w:r>
      <w:r>
        <w:rPr>
          <w:spacing w:val="-7"/>
          <w:w w:val="110"/>
        </w:rPr>
        <w:t xml:space="preserve">718-Ն </w:t>
      </w:r>
      <w:r>
        <w:rPr>
          <w:spacing w:val="-8"/>
          <w:w w:val="110"/>
        </w:rPr>
        <w:t>որոշման</w:t>
      </w:r>
    </w:p>
    <w:p w14:paraId="2AB5B87F" w14:textId="77777777" w:rsidR="00B0480C" w:rsidRDefault="00B0480C">
      <w:pPr>
        <w:pStyle w:val="BodyText"/>
        <w:rPr>
          <w:sz w:val="22"/>
        </w:rPr>
      </w:pPr>
    </w:p>
    <w:p w14:paraId="1873AD17" w14:textId="77777777" w:rsidR="00B0480C" w:rsidRDefault="00B0480C">
      <w:pPr>
        <w:pStyle w:val="BodyText"/>
        <w:spacing w:before="7"/>
        <w:rPr>
          <w:sz w:val="25"/>
        </w:rPr>
      </w:pPr>
    </w:p>
    <w:p w14:paraId="28C413BD" w14:textId="77777777" w:rsidR="00B0480C" w:rsidRDefault="00714628">
      <w:pPr>
        <w:pStyle w:val="BodyText"/>
        <w:spacing w:line="417" w:lineRule="auto"/>
        <w:ind w:left="1422" w:right="1257"/>
        <w:jc w:val="center"/>
      </w:pPr>
      <w:r>
        <w:rPr>
          <w:w w:val="105"/>
        </w:rPr>
        <w:t>ՍԱՆԻՏԱՐԱՀԻԳԻԵՆԻԿ ԵՎ ՀԱԿԱՀԱՄԱՃԱՐԱԿԱՅԻՆ ԲՆԱԳԱՎԱՌՈՒՄ ՌԻՍԿԻ ՎՐԱ ՀԻՄՆՎԱԾ ՍՏՈՒԳՈՒՄՆԵՐԻ ՍՏՈՒԳԱԹԵՐԹ ՀԱՅԱՍՏԱՆԻ ՀԱՆՐԱՊԵՏՈՒԹՅԱՆ ԱՌՈՂՋԱՊԱՀԱԿԱՆ ԵՎ ԱՇԽԱՏԱՆՔԻ ՏԵՍՉԱԿԱՆ ՄԱՐՄԻՆ</w:t>
      </w:r>
    </w:p>
    <w:p w14:paraId="0535FEF9" w14:textId="77777777" w:rsidR="00B0480C" w:rsidRDefault="00714628">
      <w:pPr>
        <w:pStyle w:val="BodyText"/>
        <w:spacing w:before="150"/>
        <w:ind w:left="1403" w:right="1257"/>
        <w:jc w:val="center"/>
      </w:pPr>
      <w:r>
        <w:rPr>
          <w:w w:val="110"/>
        </w:rPr>
        <w:t>Ստուգաթերթ N 1.18</w:t>
      </w:r>
    </w:p>
    <w:p w14:paraId="03834A9C" w14:textId="77777777" w:rsidR="00B0480C" w:rsidRDefault="00714628">
      <w:pPr>
        <w:pStyle w:val="BodyText"/>
        <w:spacing w:before="157" w:line="441" w:lineRule="auto"/>
        <w:ind w:left="4894" w:right="4740"/>
        <w:jc w:val="center"/>
      </w:pPr>
      <w:r>
        <w:rPr>
          <w:w w:val="115"/>
        </w:rPr>
        <w:t>Տուբերկուլոզի համաճարակաբանական վերահսկողության (ՏԳՏԴ ծածկագիր՝ Q 86 )</w:t>
      </w:r>
    </w:p>
    <w:p w14:paraId="5ED20655" w14:textId="77777777" w:rsidR="00B0480C" w:rsidRDefault="00714628">
      <w:pPr>
        <w:pStyle w:val="BodyText"/>
        <w:spacing w:line="226" w:lineRule="exact"/>
        <w:ind w:left="1404" w:right="1257"/>
        <w:jc w:val="center"/>
      </w:pPr>
      <w:r>
        <w:rPr>
          <w:w w:val="105"/>
        </w:rPr>
        <w:t>ՏԻՏՂՈՍԱ</w:t>
      </w:r>
      <w:r>
        <w:rPr>
          <w:w w:val="105"/>
        </w:rPr>
        <w:t>ԹԵՐԹ</w:t>
      </w:r>
    </w:p>
    <w:p w14:paraId="3A49C58B" w14:textId="77777777" w:rsidR="00B0480C" w:rsidRDefault="00B0480C">
      <w:pPr>
        <w:pStyle w:val="BodyText"/>
        <w:spacing w:before="10"/>
        <w:rPr>
          <w:sz w:val="18"/>
        </w:rPr>
      </w:pPr>
    </w:p>
    <w:p w14:paraId="3B2C3718" w14:textId="77777777" w:rsidR="00B0480C" w:rsidRDefault="00714628">
      <w:pPr>
        <w:tabs>
          <w:tab w:val="left" w:pos="9137"/>
          <w:tab w:val="left" w:pos="12482"/>
          <w:tab w:val="left" w:pos="14588"/>
        </w:tabs>
        <w:spacing w:before="100" w:line="292" w:lineRule="auto"/>
        <w:ind w:left="1147" w:right="989"/>
        <w:rPr>
          <w:sz w:val="18"/>
          <w:szCs w:val="18"/>
        </w:rPr>
      </w:pP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_</w:t>
      </w:r>
      <w:r>
        <w:rPr>
          <w:w w:val="110"/>
          <w:sz w:val="18"/>
          <w:szCs w:val="18"/>
          <w:u w:val="thick"/>
        </w:rPr>
        <w:t xml:space="preserve"> </w:t>
      </w:r>
      <w:r>
        <w:rPr>
          <w:w w:val="110"/>
          <w:sz w:val="18"/>
          <w:szCs w:val="18"/>
          <w:u w:val="thick"/>
        </w:rPr>
        <w:tab/>
        <w:t>_</w:t>
      </w:r>
      <w:r>
        <w:rPr>
          <w:w w:val="110"/>
          <w:sz w:val="18"/>
          <w:szCs w:val="18"/>
          <w:u w:val="thick"/>
        </w:rPr>
        <w:tab/>
      </w:r>
      <w:r>
        <w:rPr>
          <w:w w:val="110"/>
          <w:sz w:val="18"/>
          <w:szCs w:val="18"/>
        </w:rPr>
        <w:t xml:space="preserve"> Առողջապահական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և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աշխատանքի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տեսչական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մարմնի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(ԱԱՏՄ)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ստորաբաժանման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անվանումը,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հեռախոսահամարը,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գտնվելու</w:t>
      </w:r>
      <w:r>
        <w:rPr>
          <w:spacing w:val="1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վայրը</w:t>
      </w:r>
    </w:p>
    <w:p w14:paraId="2A4A6624" w14:textId="77777777" w:rsidR="00B0480C" w:rsidRDefault="00714628">
      <w:pPr>
        <w:pStyle w:val="BodyText"/>
        <w:spacing w:before="2"/>
        <w:rPr>
          <w:sz w:val="29"/>
        </w:rPr>
      </w:pPr>
      <w:r>
        <w:pict w14:anchorId="2128C5D3">
          <v:group id="_x0000_s2125" style="position:absolute;margin-left:66.35pt;margin-top:18.75pt;width:312.45pt;height:.4pt;z-index:251652608;mso-wrap-distance-left:0;mso-wrap-distance-right:0;mso-position-horizontal-relative:page" coordorigin="1327,375" coordsize="6249,8">
            <v:line id="_x0000_s2134" style="position:absolute" from="1327,379" to="1519,379" strokeweight=".1324mm"/>
            <v:line id="_x0000_s2133" style="position:absolute" from="1522,379" to="2191,379" strokeweight=".1324mm"/>
            <v:line id="_x0000_s2132" style="position:absolute" from="2194,379" to="3729,379" strokeweight=".1324mm"/>
            <v:line id="_x0000_s2131" style="position:absolute" from="3732,379" to="4307,379" strokeweight=".1324mm"/>
            <v:line id="_x0000_s2130" style="position:absolute" from="4311,379" to="4788,379" strokeweight=".1324mm"/>
            <v:line id="_x0000_s2129" style="position:absolute" from="4791,379" to="5460,379" strokeweight=".1324mm"/>
            <v:line id="_x0000_s2128" style="position:absolute" from="5463,379" to="5844,379" strokeweight=".1324mm"/>
            <v:line id="_x0000_s2127" style="position:absolute" from="5848,379" to="6035,379" strokeweight=".1324mm"/>
            <v:line id="_x0000_s2126" style="position:absolute" from="6039,379" to="7576,379" strokeweight=".1324mm"/>
            <w10:wrap type="topAndBottom" anchorx="page"/>
          </v:group>
        </w:pict>
      </w:r>
      <w:r>
        <w:pict w14:anchorId="3439F87C">
          <v:group id="_x0000_s2120" style="position:absolute;margin-left:490.85pt;margin-top:18.75pt;width:245.2pt;height:.4pt;z-index:251653632;mso-wrap-distance-left:0;mso-wrap-distance-right:0;mso-position-horizontal-relative:page" coordorigin="9817,375" coordsize="4904,8">
            <v:line id="_x0000_s2124" style="position:absolute" from="9817,379" to="10391,379" strokeweight=".1324mm"/>
            <v:line id="_x0000_s2123" style="position:absolute" from="10395,379" to="12507,379" strokeweight=".1324mm"/>
            <v:line id="_x0000_s2122" style="position:absolute" from="12511,379" to="13179,379" strokeweight=".1324mm"/>
            <v:line id="_x0000_s2121" style="position:absolute" from="13183,379" to="14720,379" strokeweight=".1324mm"/>
            <w10:wrap type="topAndBottom" anchorx="page"/>
          </v:group>
        </w:pict>
      </w:r>
    </w:p>
    <w:p w14:paraId="033D456E" w14:textId="77777777" w:rsidR="00B0480C" w:rsidRDefault="00714628">
      <w:pPr>
        <w:tabs>
          <w:tab w:val="left" w:pos="11506"/>
        </w:tabs>
        <w:spacing w:before="16"/>
        <w:ind w:left="1147"/>
        <w:rPr>
          <w:sz w:val="18"/>
          <w:szCs w:val="18"/>
        </w:rPr>
      </w:pPr>
      <w:r>
        <w:rPr>
          <w:w w:val="110"/>
          <w:sz w:val="18"/>
          <w:szCs w:val="18"/>
        </w:rPr>
        <w:t xml:space="preserve">ԱԱՏՄ-ի ծառայողի </w:t>
      </w:r>
      <w:r>
        <w:rPr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պաշտոնը</w:t>
      </w:r>
      <w:r>
        <w:rPr>
          <w:w w:val="110"/>
          <w:sz w:val="18"/>
          <w:szCs w:val="18"/>
        </w:rPr>
        <w:tab/>
        <w:t>ազգանունը, անունը,</w:t>
      </w:r>
      <w:r>
        <w:rPr>
          <w:spacing w:val="2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հայրանունը</w:t>
      </w:r>
    </w:p>
    <w:p w14:paraId="609D31F9" w14:textId="77777777" w:rsidR="00B0480C" w:rsidRDefault="00B0480C">
      <w:pPr>
        <w:pStyle w:val="BodyText"/>
      </w:pPr>
    </w:p>
    <w:p w14:paraId="09931353" w14:textId="77777777" w:rsidR="00B0480C" w:rsidRDefault="00714628">
      <w:pPr>
        <w:pStyle w:val="BodyText"/>
        <w:spacing w:before="11"/>
        <w:rPr>
          <w:sz w:val="10"/>
        </w:rPr>
      </w:pPr>
      <w:r>
        <w:pict w14:anchorId="2EFE75CE">
          <v:group id="_x0000_s2110" style="position:absolute;margin-left:66.35pt;margin-top:8.25pt;width:307.65pt;height:.4pt;z-index:251654656;mso-wrap-distance-left:0;mso-wrap-distance-right:0;mso-position-horizontal-relative:page" coordorigin="1327,165" coordsize="6153,8">
            <v:line id="_x0000_s2119" style="position:absolute" from="1327,169" to="1519,169" strokeweight=".1324mm"/>
            <v:line id="_x0000_s2118" style="position:absolute" from="1522,169" to="2191,169" strokeweight=".1324mm"/>
            <v:line id="_x0000_s2117" style="position:absolute" from="2194,169" to="3729,169" strokeweight=".1324mm"/>
            <v:line id="_x0000_s2116" style="position:absolute" from="3732,169" to="4307,169" strokeweight=".1324mm"/>
            <v:line id="_x0000_s2115" style="position:absolute" from="4311,169" to="4788,169" strokeweight=".1324mm"/>
            <v:line id="_x0000_s2114" style="position:absolute" from="4791,169" to="5460,169" strokeweight=".1324mm"/>
            <v:line id="_x0000_s2113" style="position:absolute" from="5463,169" to="5844,169" strokeweight=".1324mm"/>
            <v:line id="_x0000_s2112" style="position:absolute" from="5848,169" to="6035,169" strokeweight=".1324mm"/>
            <v:line id="_x0000_s2111" style="position:absolute" from="6039,169" to="7480,169" strokeweight=".1324mm"/>
            <w10:wrap type="topAndBottom" anchorx="page"/>
          </v:group>
        </w:pict>
      </w:r>
      <w:r>
        <w:pict w14:anchorId="72FA219F">
          <v:group id="_x0000_s2102" style="position:absolute;margin-left:486.1pt;margin-top:8.25pt;width:249.85pt;height:.4pt;z-index:251655680;mso-wrap-distance-left:0;mso-wrap-distance-right:0;mso-position-horizontal-relative:page" coordorigin="9722,165" coordsize="4997,8">
            <v:line id="_x0000_s2109" style="position:absolute" from="9722,169" to="10392,169" strokeweight=".1324mm"/>
            <v:line id="_x0000_s2108" style="position:absolute" from="10396,169" to="11064,169" strokeweight=".1324mm"/>
            <v:line id="_x0000_s2107" style="position:absolute" from="11068,169" to="11449,169" strokeweight=".1324mm"/>
            <v:line id="_x0000_s2106" style="position:absolute" from="11452,169" to="11640,169" strokeweight=".1324mm"/>
            <v:line id="_x0000_s2105" style="position:absolute" from="11644,169" to="13181,169" strokeweight=".1324mm"/>
            <v:line id="_x0000_s2104" style="position:absolute" from="13184,169" to="14238,169" strokeweight=".1324mm"/>
            <v:line id="_x0000_s2103" style="position:absolute" from="14241,169" to="14718,169" strokeweight=".1324mm"/>
            <w10:wrap type="topAndBottom" anchorx="page"/>
          </v:group>
        </w:pict>
      </w:r>
    </w:p>
    <w:p w14:paraId="6A5916EA" w14:textId="77777777" w:rsidR="00B0480C" w:rsidRDefault="00714628">
      <w:pPr>
        <w:tabs>
          <w:tab w:val="left" w:pos="11448"/>
        </w:tabs>
        <w:spacing w:before="14"/>
        <w:ind w:left="1147"/>
        <w:rPr>
          <w:sz w:val="18"/>
          <w:szCs w:val="18"/>
        </w:rPr>
      </w:pPr>
      <w:r>
        <w:rPr>
          <w:w w:val="110"/>
          <w:sz w:val="18"/>
          <w:szCs w:val="18"/>
        </w:rPr>
        <w:t>ԱԱՏՄ-ի</w:t>
      </w:r>
      <w:r>
        <w:rPr>
          <w:spacing w:val="-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ծառայողի</w:t>
      </w:r>
      <w:r>
        <w:rPr>
          <w:spacing w:val="-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պաշտոնը</w:t>
      </w:r>
      <w:r>
        <w:rPr>
          <w:w w:val="110"/>
          <w:sz w:val="18"/>
          <w:szCs w:val="18"/>
        </w:rPr>
        <w:tab/>
      </w:r>
      <w:r>
        <w:rPr>
          <w:w w:val="110"/>
          <w:sz w:val="18"/>
          <w:szCs w:val="18"/>
        </w:rPr>
        <w:t>ազգանունը, անունը,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հայրանունը</w:t>
      </w:r>
    </w:p>
    <w:p w14:paraId="76D0FEF3" w14:textId="77777777" w:rsidR="00B0480C" w:rsidRDefault="00B0480C">
      <w:pPr>
        <w:pStyle w:val="BodyText"/>
        <w:spacing w:before="4"/>
        <w:rPr>
          <w:sz w:val="17"/>
        </w:rPr>
      </w:pPr>
    </w:p>
    <w:p w14:paraId="4AD1985A" w14:textId="77777777" w:rsidR="00B0480C" w:rsidRDefault="00714628">
      <w:pPr>
        <w:tabs>
          <w:tab w:val="left" w:pos="7199"/>
          <w:tab w:val="left" w:pos="8472"/>
          <w:tab w:val="left" w:pos="8999"/>
          <w:tab w:val="left" w:pos="10463"/>
        </w:tabs>
        <w:spacing w:before="100"/>
        <w:ind w:left="1147"/>
        <w:rPr>
          <w:sz w:val="18"/>
          <w:szCs w:val="18"/>
        </w:rPr>
      </w:pPr>
      <w:r>
        <w:rPr>
          <w:w w:val="110"/>
          <w:sz w:val="18"/>
          <w:szCs w:val="18"/>
        </w:rPr>
        <w:t>Ստուգման սկիզբը (ամսաթիվը)`</w:t>
      </w:r>
      <w:r>
        <w:rPr>
          <w:w w:val="110"/>
          <w:sz w:val="18"/>
          <w:szCs w:val="18"/>
          <w:u w:val="single"/>
        </w:rPr>
        <w:t xml:space="preserve">     </w:t>
      </w:r>
      <w:r>
        <w:rPr>
          <w:w w:val="110"/>
          <w:sz w:val="18"/>
          <w:szCs w:val="18"/>
        </w:rPr>
        <w:t xml:space="preserve">  </w:t>
      </w:r>
      <w:r>
        <w:rPr>
          <w:spacing w:val="3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20</w:t>
      </w:r>
      <w:r>
        <w:rPr>
          <w:w w:val="110"/>
          <w:sz w:val="18"/>
          <w:szCs w:val="18"/>
          <w:u w:val="single"/>
        </w:rPr>
        <w:t xml:space="preserve">  </w:t>
      </w:r>
      <w:r>
        <w:rPr>
          <w:spacing w:val="42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</w:rPr>
        <w:t>թվական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ավարտը`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  <w:t>20</w:t>
      </w:r>
      <w:r>
        <w:rPr>
          <w:w w:val="110"/>
          <w:sz w:val="18"/>
          <w:szCs w:val="18"/>
          <w:u w:val="single"/>
        </w:rPr>
        <w:tab/>
        <w:t>թվական</w:t>
      </w:r>
      <w:r>
        <w:rPr>
          <w:sz w:val="18"/>
          <w:szCs w:val="18"/>
          <w:u w:val="single"/>
        </w:rPr>
        <w:tab/>
      </w:r>
    </w:p>
    <w:p w14:paraId="65CE9A12" w14:textId="77777777" w:rsidR="00B0480C" w:rsidRDefault="00714628">
      <w:pPr>
        <w:pStyle w:val="BodyText"/>
        <w:spacing w:before="6"/>
        <w:rPr>
          <w:sz w:val="29"/>
        </w:rPr>
      </w:pPr>
      <w:r>
        <w:pict w14:anchorId="00E8BD0A">
          <v:group id="_x0000_s2090" style="position:absolute;margin-left:66.35pt;margin-top:18.95pt;width:399.25pt;height:1.35pt;z-index:251656704;mso-wrap-distance-left:0;mso-wrap-distance-right:0;mso-position-horizontal-relative:page" coordorigin="1327,379" coordsize="7985,27">
            <v:line id="_x0000_s2101" style="position:absolute" from="1327,401" to="1519,401" strokeweight=".1324mm"/>
            <v:line id="_x0000_s2100" style="position:absolute" from="1522,401" to="2191,401" strokeweight=".1324mm"/>
            <v:line id="_x0000_s2099" style="position:absolute" from="2194,401" to="3729,401" strokeweight=".1324mm"/>
            <v:line id="_x0000_s2098" style="position:absolute" from="3732,401" to="4307,401" strokeweight=".1324mm"/>
            <v:line id="_x0000_s2097" style="position:absolute" from="4311,401" to="4788,401" strokeweight=".1324mm"/>
            <v:line id="_x0000_s2096" style="position:absolute" from="4791,401" to="5460,401" strokeweight=".1324mm"/>
            <v:line id="_x0000_s2095" style="position:absolute" from="5463,401" to="5844,401" strokeweight=".1324mm"/>
            <v:line id="_x0000_s2094" style="position:absolute" from="5848,401" to="6035,401" strokeweight=".1324mm"/>
            <v:line id="_x0000_s2093" style="position:absolute" from="6039,401" to="7576,401" strokeweight=".1324mm"/>
            <v:line id="_x0000_s2092" style="position:absolute" from="7579,401" to="8539,401" strokeweight=".1324mm"/>
            <v:line id="_x0000_s2091" style="position:absolute" from="8532,384" to="9312,384" strokeweight=".48pt"/>
            <w10:wrap type="topAndBottom" anchorx="page"/>
          </v:group>
        </w:pict>
      </w:r>
    </w:p>
    <w:p w14:paraId="41F99B87" w14:textId="77777777" w:rsidR="00B0480C" w:rsidRDefault="00714628">
      <w:pPr>
        <w:spacing w:before="14"/>
        <w:ind w:left="1147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 սուբյեկտի անվանումը,</w:t>
      </w:r>
    </w:p>
    <w:p w14:paraId="1FD04E9B" w14:textId="77777777" w:rsidR="00B0480C" w:rsidRDefault="00B0480C">
      <w:pPr>
        <w:pStyle w:val="BodyText"/>
        <w:spacing w:before="3"/>
        <w:rPr>
          <w:sz w:val="17"/>
        </w:rPr>
      </w:pPr>
    </w:p>
    <w:p w14:paraId="15644B81" w14:textId="77777777" w:rsidR="00B0480C" w:rsidRDefault="00714628">
      <w:pPr>
        <w:tabs>
          <w:tab w:val="left" w:pos="5437"/>
          <w:tab w:val="left" w:pos="5793"/>
        </w:tabs>
        <w:ind w:left="1262"/>
        <w:rPr>
          <w:sz w:val="18"/>
          <w:szCs w:val="18"/>
        </w:rPr>
      </w:pPr>
      <w:r>
        <w:pict w14:anchorId="7BA8C7E0"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position:absolute;left:0;text-align:left;margin-left:403.2pt;margin-top:1.75pt;width:103.6pt;height:13.65pt;z-index:25165977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B0480C" w14:paraId="4FE3056D" w14:textId="77777777">
                    <w:trPr>
                      <w:trHeight w:val="224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37DAE12E" w14:textId="77777777" w:rsidR="00B0480C" w:rsidRDefault="00B0480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62FD63B9" w14:textId="77777777" w:rsidR="00B0480C" w:rsidRDefault="00B0480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2DE78B06" w14:textId="77777777" w:rsidR="00B0480C" w:rsidRDefault="00B0480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thickThinMediumGap" w:sz="3" w:space="0" w:color="A0A0A0"/>
                        </w:tcBorders>
                      </w:tcPr>
                      <w:p w14:paraId="26CD1E5A" w14:textId="77777777" w:rsidR="00B0480C" w:rsidRDefault="00B0480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26122CE0" w14:textId="77777777" w:rsidR="00B0480C" w:rsidRDefault="00B0480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22506079" w14:textId="77777777" w:rsidR="00B0480C" w:rsidRDefault="00B0480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0091C64C" w14:textId="77777777" w:rsidR="00B0480C" w:rsidRDefault="00B0480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7370F7E5" w14:textId="77777777" w:rsidR="00B0480C" w:rsidRDefault="00B0480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535407EE" w14:textId="77777777" w:rsidR="00B0480C" w:rsidRDefault="00B048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w w:val="120"/>
          <w:sz w:val="18"/>
          <w:szCs w:val="18"/>
        </w:rPr>
        <w:t>Հ Վ Հ</w:t>
      </w:r>
      <w:r>
        <w:rPr>
          <w:spacing w:val="12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Հ</w:t>
      </w:r>
    </w:p>
    <w:p w14:paraId="43B15A5F" w14:textId="77777777" w:rsidR="00B0480C" w:rsidRDefault="00714628">
      <w:pPr>
        <w:spacing w:before="43"/>
        <w:ind w:left="1147"/>
        <w:rPr>
          <w:sz w:val="18"/>
          <w:szCs w:val="18"/>
        </w:rPr>
      </w:pPr>
      <w:r>
        <w:rPr>
          <w:w w:val="110"/>
          <w:sz w:val="18"/>
          <w:szCs w:val="18"/>
        </w:rPr>
        <w:t>Պետական ռեգիստրի գրանցման համարը, ամսաթիվը</w:t>
      </w:r>
    </w:p>
    <w:p w14:paraId="05E4C56F" w14:textId="77777777" w:rsidR="00B0480C" w:rsidRDefault="00714628">
      <w:pPr>
        <w:pStyle w:val="BodyText"/>
        <w:rPr>
          <w:sz w:val="29"/>
        </w:rPr>
      </w:pPr>
      <w:r>
        <w:pict w14:anchorId="1508D2C4">
          <v:group id="_x0000_s2079" style="position:absolute;margin-left:66.35pt;margin-top:18.65pt;width:302.85pt;height:.4pt;z-index:251657728;mso-wrap-distance-left:0;mso-wrap-distance-right:0;mso-position-horizontal-relative:page" coordorigin="1327,373" coordsize="6057,8">
            <v:line id="_x0000_s2088" style="position:absolute" from="1327,377" to="1519,377" strokeweight=".1324mm"/>
            <v:line id="_x0000_s2087" style="position:absolute" from="1522,377" to="2191,377" strokeweight=".1324mm"/>
            <v:line id="_x0000_s2086" style="position:absolute" from="2194,377" to="3729,377" strokeweight=".1324mm"/>
            <v:line id="_x0000_s2085" style="position:absolute" from="3732,377" to="4307,377" strokeweight=".1324mm"/>
            <v:line id="_x0000_s2084" style="position:absolute" from="4311,377" to="4788,377" strokeweight=".1324mm"/>
            <v:line id="_x0000_s2083" style="position:absolute" from="4791,377" to="5460,377" strokeweight=".1324mm"/>
            <v:line id="_x0000_s2082" style="position:absolute" from="5463,377" to="5844,377" strokeweight=".1324mm"/>
            <v:line id="_x0000_s2081" style="position:absolute" from="5848,377" to="6035,377" strokeweight=".1324mm"/>
            <v:line id="_x0000_s2080" style="position:absolute" from="6039,377" to="7384,377" strokeweight=".1324mm"/>
            <w10:wrap type="topAndBottom" anchorx="page"/>
          </v:group>
        </w:pict>
      </w:r>
      <w:r>
        <w:pict w14:anchorId="0E8A67EC">
          <v:line id="_x0000_s2078" style="position:absolute;z-index:251658752;mso-wrap-distance-left:0;mso-wrap-distance-right:0;mso-position-horizontal-relative:page" from="568.7pt,18.85pt" to="664.8pt,18.85pt" strokeweight=".1324mm">
            <w10:wrap type="topAndBottom" anchorx="page"/>
          </v:line>
        </w:pict>
      </w:r>
    </w:p>
    <w:p w14:paraId="3476DB69" w14:textId="77777777" w:rsidR="00B0480C" w:rsidRDefault="00B0480C">
      <w:pPr>
        <w:rPr>
          <w:sz w:val="29"/>
        </w:rPr>
        <w:sectPr w:rsidR="00B0480C">
          <w:footerReference w:type="default" r:id="rId7"/>
          <w:type w:val="continuous"/>
          <w:pgSz w:w="15840" w:h="12240" w:orient="landscape"/>
          <w:pgMar w:top="1140" w:right="80" w:bottom="1620" w:left="180" w:header="720" w:footer="1433" w:gutter="0"/>
          <w:pgNumType w:start="1"/>
          <w:cols w:space="720"/>
        </w:sectPr>
      </w:pPr>
    </w:p>
    <w:p w14:paraId="4ECC2BCD" w14:textId="77777777" w:rsidR="00B0480C" w:rsidRDefault="00714628">
      <w:pPr>
        <w:tabs>
          <w:tab w:val="left" w:pos="11252"/>
        </w:tabs>
        <w:spacing w:before="81"/>
        <w:ind w:left="1147"/>
        <w:rPr>
          <w:sz w:val="18"/>
          <w:szCs w:val="18"/>
        </w:rPr>
      </w:pPr>
      <w:r>
        <w:rPr>
          <w:w w:val="110"/>
          <w:sz w:val="18"/>
          <w:szCs w:val="18"/>
        </w:rPr>
        <w:lastRenderedPageBreak/>
        <w:t>Տնտեսավարող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սուբյեկտի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գտնվելու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վայրը,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կայքի,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էլեկտրոնային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փոստի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հասցեները</w:t>
      </w:r>
      <w:r>
        <w:rPr>
          <w:w w:val="110"/>
          <w:sz w:val="18"/>
          <w:szCs w:val="18"/>
        </w:rPr>
        <w:tab/>
        <w:t>(հեռախոսահամարը)</w:t>
      </w:r>
    </w:p>
    <w:p w14:paraId="09B93D74" w14:textId="77777777" w:rsidR="00B0480C" w:rsidRDefault="00714628">
      <w:pPr>
        <w:pStyle w:val="BodyText"/>
        <w:spacing w:before="9"/>
        <w:rPr>
          <w:sz w:val="17"/>
        </w:rPr>
      </w:pPr>
      <w:r>
        <w:pict w14:anchorId="6EC17D7B">
          <v:group id="_x0000_s2069" style="position:absolute;margin-left:66.35pt;margin-top:12.2pt;width:302.9pt;height:.4pt;z-index:251660800;mso-wrap-distance-left:0;mso-wrap-distance-right:0;mso-position-horizontal-relative:page" coordorigin="1327,244" coordsize="6058,8">
            <v:line id="_x0000_s2077" style="position:absolute" from="1327,248" to="1519,248" strokeweight=".1324mm"/>
            <v:line id="_x0000_s2076" style="position:absolute" from="1522,248" to="2191,248" strokeweight=".1324mm"/>
            <v:line id="_x0000_s2075" style="position:absolute" from="2194,248" to="3729,248" strokeweight=".1324mm"/>
            <v:line id="_x0000_s2074" style="position:absolute" from="3732,248" to="4788,248" strokeweight=".1324mm"/>
            <v:line id="_x0000_s2073" style="position:absolute" from="4792,248" to="5460,248" strokeweight=".1324mm"/>
            <v:line id="_x0000_s2072" style="position:absolute" from="5463,248" to="5844,248" strokeweight=".1324mm"/>
            <v:line id="_x0000_s2071" style="position:absolute" from="5848,248" to="6036,248" strokeweight=".1324mm"/>
            <v:line id="_x0000_s2070" style="position:absolute" from="6039,248" to="7384,248" strokeweight=".1324mm"/>
            <w10:wrap type="topAndBottom" anchorx="page"/>
          </v:group>
        </w:pict>
      </w:r>
      <w:r>
        <w:pict w14:anchorId="0FF7D318">
          <v:line id="_x0000_s2068" style="position:absolute;z-index:251661824;mso-wrap-distance-left:0;mso-wrap-distance-right:0;mso-position-horizontal-relative:page" from="568.7pt,12.4pt" to="664.8pt,12.4pt" strokeweight=".1324mm">
            <w10:wrap type="topAndBottom" anchorx="page"/>
          </v:line>
        </w:pict>
      </w:r>
    </w:p>
    <w:p w14:paraId="227746C9" w14:textId="77777777" w:rsidR="00B0480C" w:rsidRDefault="00714628">
      <w:pPr>
        <w:tabs>
          <w:tab w:val="left" w:pos="5301"/>
          <w:tab w:val="left" w:pos="8192"/>
          <w:tab w:val="left" w:pos="8714"/>
          <w:tab w:val="left" w:pos="11311"/>
        </w:tabs>
        <w:spacing w:before="16" w:line="583" w:lineRule="auto"/>
        <w:ind w:left="1147" w:right="2437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սուբյեկտի</w:t>
      </w:r>
      <w:r>
        <w:rPr>
          <w:spacing w:val="1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ղեկավարի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կամ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փոխարինող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անձի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ազգանունը,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անունը,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հայրանունը</w:t>
      </w:r>
      <w:r>
        <w:rPr>
          <w:w w:val="110"/>
          <w:sz w:val="18"/>
          <w:szCs w:val="18"/>
        </w:rPr>
        <w:tab/>
      </w:r>
      <w:r>
        <w:rPr>
          <w:w w:val="105"/>
          <w:sz w:val="18"/>
          <w:szCs w:val="18"/>
        </w:rPr>
        <w:t xml:space="preserve">(հեռախոսահամարը) </w:t>
      </w:r>
      <w:r>
        <w:rPr>
          <w:w w:val="110"/>
          <w:sz w:val="18"/>
          <w:szCs w:val="18"/>
        </w:rPr>
        <w:t>Ստուգման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հանձնարարագրի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համարը`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տրված`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20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_թվական</w:t>
      </w:r>
    </w:p>
    <w:p w14:paraId="54E356F9" w14:textId="77777777" w:rsidR="00B0480C" w:rsidRDefault="00714628">
      <w:pPr>
        <w:tabs>
          <w:tab w:val="left" w:pos="14500"/>
        </w:tabs>
        <w:spacing w:before="2"/>
        <w:ind w:left="1147"/>
        <w:rPr>
          <w:sz w:val="18"/>
          <w:szCs w:val="18"/>
        </w:rPr>
      </w:pPr>
      <w:r>
        <w:rPr>
          <w:w w:val="110"/>
          <w:sz w:val="18"/>
          <w:szCs w:val="18"/>
        </w:rPr>
        <w:t>Ստուգման նպատակը, պարզաբանման ենթակա հարցերի</w:t>
      </w:r>
      <w:r>
        <w:rPr>
          <w:spacing w:val="3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համարները`</w:t>
      </w:r>
      <w:r>
        <w:rPr>
          <w:spacing w:val="6"/>
          <w:sz w:val="18"/>
          <w:szCs w:val="18"/>
        </w:rPr>
        <w:t xml:space="preserve"> </w: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14:paraId="308C7303" w14:textId="77777777" w:rsidR="00B0480C" w:rsidRDefault="00B0480C">
      <w:pPr>
        <w:pStyle w:val="BodyText"/>
      </w:pPr>
    </w:p>
    <w:p w14:paraId="17250ACA" w14:textId="77777777" w:rsidR="00B0480C" w:rsidRDefault="00B0480C">
      <w:pPr>
        <w:pStyle w:val="BodyText"/>
      </w:pPr>
    </w:p>
    <w:p w14:paraId="031BB2EA" w14:textId="77777777" w:rsidR="00B0480C" w:rsidRDefault="00714628">
      <w:pPr>
        <w:pStyle w:val="BodyText"/>
        <w:spacing w:before="2"/>
      </w:pPr>
      <w:r>
        <w:pict w14:anchorId="3169F97D">
          <v:group id="_x0000_s2051" style="position:absolute;margin-left:66.35pt;margin-top:13.6pt;width:658.2pt;height:1.45pt;z-index:251662848;mso-wrap-distance-left:0;mso-wrap-distance-right:0;mso-position-horizontal-relative:page" coordorigin="1327,272" coordsize="13164,29">
            <v:line id="_x0000_s2067" style="position:absolute" from="1991,297" to="3048,297" strokeweight=".1324mm"/>
            <v:line id="_x0000_s2066" style="position:absolute" from="3052,297" to="3627,297" strokeweight=".1324mm"/>
            <v:line id="_x0000_s2065" style="position:absolute" from="3631,297" to="4780,297" strokeweight=".1324mm"/>
            <v:line id="_x0000_s2064" style="position:absolute" from="4784,297" to="5165,297" strokeweight=".1324mm"/>
            <v:line id="_x0000_s2063" style="position:absolute" from="5169,297" to="5356,297" strokeweight=".1324mm"/>
            <v:line id="_x0000_s2062" style="position:absolute" from="5360,297" to="5837,297" strokeweight=".1324mm"/>
            <v:line id="_x0000_s2061" style="position:absolute" from="5840,297" to="6509,297" strokeweight=".1324mm"/>
            <v:line id="_x0000_s2060" style="position:absolute" from="6513,297" to="7953,297" strokeweight=".1324mm"/>
            <v:line id="_x0000_s2059" style="position:absolute" from="7957,297" to="8433,297" strokeweight=".1324mm"/>
            <v:line id="_x0000_s2058" style="position:absolute" from="8437,297" to="9105,297" strokeweight=".1324mm"/>
            <v:line id="_x0000_s2057" style="position:absolute" from="9109,297" to="10550,297" strokeweight=".1324mm"/>
            <v:line id="_x0000_s2056" style="position:absolute" from="10553,297" to="11703,297" strokeweight=".1324mm"/>
            <v:line id="_x0000_s2055" style="position:absolute" from="11707,297" to="12279,297" strokeweight=".1324mm"/>
            <v:line id="_x0000_s2054" style="position:absolute" from="12282,297" to="12760,297" strokeweight=".1324mm"/>
            <v:line id="_x0000_s2053" style="position:absolute" from="12763,297" to="14491,297" strokeweight=".1324mm"/>
            <v:line id="_x0000_s2052" style="position:absolute" from="1327,277" to="14482,277" strokeweight=".48pt"/>
            <w10:wrap type="topAndBottom" anchorx="page"/>
          </v:group>
        </w:pict>
      </w:r>
    </w:p>
    <w:p w14:paraId="58AB7214" w14:textId="77777777" w:rsidR="00B0480C" w:rsidRDefault="00B0480C">
      <w:pPr>
        <w:pStyle w:val="BodyText"/>
      </w:pPr>
    </w:p>
    <w:p w14:paraId="44445683" w14:textId="77777777" w:rsidR="00B0480C" w:rsidRDefault="00B0480C">
      <w:pPr>
        <w:pStyle w:val="BodyText"/>
      </w:pPr>
    </w:p>
    <w:p w14:paraId="0CB7C9FE" w14:textId="77777777" w:rsidR="00B0480C" w:rsidRDefault="00B0480C">
      <w:pPr>
        <w:pStyle w:val="BodyText"/>
      </w:pPr>
    </w:p>
    <w:p w14:paraId="01CCC60E" w14:textId="77777777" w:rsidR="00B0480C" w:rsidRDefault="00B0480C">
      <w:pPr>
        <w:pStyle w:val="BodyText"/>
      </w:pPr>
    </w:p>
    <w:p w14:paraId="27D6C414" w14:textId="77777777" w:rsidR="00B0480C" w:rsidRDefault="00B0480C">
      <w:pPr>
        <w:pStyle w:val="BodyText"/>
      </w:pPr>
    </w:p>
    <w:p w14:paraId="752D078F" w14:textId="77777777" w:rsidR="00B0480C" w:rsidRDefault="00B0480C">
      <w:pPr>
        <w:pStyle w:val="BodyText"/>
        <w:spacing w:before="7"/>
        <w:rPr>
          <w:sz w:val="23"/>
        </w:rPr>
      </w:pPr>
    </w:p>
    <w:p w14:paraId="5B87F70D" w14:textId="77777777" w:rsidR="00B0480C" w:rsidRDefault="00714628">
      <w:pPr>
        <w:pStyle w:val="Heading1"/>
        <w:ind w:left="1406" w:right="1257"/>
        <w:jc w:val="center"/>
      </w:pPr>
      <w:r>
        <w:rPr>
          <w:w w:val="105"/>
        </w:rPr>
        <w:t>ՏԵՂԵԿԱՏՎԱԿԱՆ ՀԱՐՑԵՐ</w:t>
      </w:r>
    </w:p>
    <w:p w14:paraId="0A1DA28A" w14:textId="77777777" w:rsidR="00B0480C" w:rsidRDefault="00B0480C">
      <w:pPr>
        <w:pStyle w:val="BodyText"/>
      </w:pPr>
    </w:p>
    <w:p w14:paraId="2DF1426E" w14:textId="77777777" w:rsidR="00B0480C" w:rsidRDefault="00B0480C">
      <w:pPr>
        <w:pStyle w:val="BodyText"/>
      </w:pPr>
    </w:p>
    <w:p w14:paraId="1B8E3594" w14:textId="77777777" w:rsidR="00B0480C" w:rsidRDefault="00B0480C">
      <w:pPr>
        <w:pStyle w:val="BodyText"/>
        <w:spacing w:before="8"/>
        <w:rPr>
          <w:sz w:val="13"/>
        </w:rPr>
      </w:pPr>
    </w:p>
    <w:tbl>
      <w:tblPr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8012"/>
        <w:gridCol w:w="4569"/>
      </w:tblGrid>
      <w:tr w:rsidR="00B0480C" w14:paraId="69D87CE9" w14:textId="77777777">
        <w:trPr>
          <w:trHeight w:val="453"/>
        </w:trPr>
        <w:tc>
          <w:tcPr>
            <w:tcW w:w="550" w:type="dxa"/>
          </w:tcPr>
          <w:p w14:paraId="39AA2A69" w14:textId="77777777" w:rsidR="00B0480C" w:rsidRDefault="00714628">
            <w:pPr>
              <w:pStyle w:val="TableParagraph"/>
              <w:spacing w:before="29"/>
              <w:ind w:left="196"/>
            </w:pPr>
            <w:r>
              <w:rPr>
                <w:w w:val="97"/>
              </w:rPr>
              <w:t>N</w:t>
            </w:r>
          </w:p>
        </w:tc>
        <w:tc>
          <w:tcPr>
            <w:tcW w:w="8012" w:type="dxa"/>
          </w:tcPr>
          <w:p w14:paraId="5029C819" w14:textId="77777777" w:rsidR="00B0480C" w:rsidRDefault="00714628">
            <w:pPr>
              <w:pStyle w:val="TableParagraph"/>
              <w:spacing w:before="29"/>
              <w:ind w:left="3292" w:right="4044"/>
              <w:jc w:val="center"/>
            </w:pPr>
            <w:r>
              <w:rPr>
                <w:w w:val="120"/>
              </w:rPr>
              <w:t>Հարց</w:t>
            </w:r>
          </w:p>
        </w:tc>
        <w:tc>
          <w:tcPr>
            <w:tcW w:w="4569" w:type="dxa"/>
          </w:tcPr>
          <w:p w14:paraId="6DEE4BA2" w14:textId="77777777" w:rsidR="00B0480C" w:rsidRDefault="00714628">
            <w:pPr>
              <w:pStyle w:val="TableParagraph"/>
              <w:spacing w:before="29"/>
              <w:ind w:left="1532" w:right="1528"/>
              <w:jc w:val="center"/>
            </w:pPr>
            <w:r>
              <w:rPr>
                <w:w w:val="115"/>
              </w:rPr>
              <w:t>Պատասխան</w:t>
            </w:r>
          </w:p>
        </w:tc>
      </w:tr>
      <w:tr w:rsidR="00B0480C" w14:paraId="1B6F0F51" w14:textId="77777777">
        <w:trPr>
          <w:trHeight w:val="834"/>
        </w:trPr>
        <w:tc>
          <w:tcPr>
            <w:tcW w:w="550" w:type="dxa"/>
          </w:tcPr>
          <w:p w14:paraId="313CE89D" w14:textId="77777777" w:rsidR="00B0480C" w:rsidRDefault="00714628">
            <w:pPr>
              <w:pStyle w:val="TableParagraph"/>
              <w:spacing w:before="36"/>
              <w:ind w:left="198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8012" w:type="dxa"/>
          </w:tcPr>
          <w:p w14:paraId="08B48D14" w14:textId="77777777" w:rsidR="00B0480C" w:rsidRDefault="00714628">
            <w:pPr>
              <w:pStyle w:val="TableParagraph"/>
              <w:spacing w:before="36" w:line="290" w:lineRule="auto"/>
              <w:ind w:left="100" w:right="9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գործունեությունն սկսելու տարեթիվը, ամիսը, ամսաթիվը</w:t>
            </w:r>
          </w:p>
        </w:tc>
        <w:tc>
          <w:tcPr>
            <w:tcW w:w="4569" w:type="dxa"/>
          </w:tcPr>
          <w:p w14:paraId="1194FB08" w14:textId="77777777" w:rsidR="00B0480C" w:rsidRDefault="00B0480C">
            <w:pPr>
              <w:pStyle w:val="TableParagraph"/>
              <w:rPr>
                <w:sz w:val="18"/>
              </w:rPr>
            </w:pPr>
          </w:p>
        </w:tc>
      </w:tr>
      <w:tr w:rsidR="00B0480C" w14:paraId="2BFB0CD2" w14:textId="77777777">
        <w:trPr>
          <w:trHeight w:val="831"/>
        </w:trPr>
        <w:tc>
          <w:tcPr>
            <w:tcW w:w="550" w:type="dxa"/>
          </w:tcPr>
          <w:p w14:paraId="0EAB4CC1" w14:textId="77777777" w:rsidR="00B0480C" w:rsidRDefault="00714628">
            <w:pPr>
              <w:pStyle w:val="TableParagraph"/>
              <w:spacing w:before="34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8012" w:type="dxa"/>
          </w:tcPr>
          <w:p w14:paraId="5CAC2FAD" w14:textId="77777777" w:rsidR="00B0480C" w:rsidRDefault="00714628">
            <w:pPr>
              <w:pStyle w:val="TableParagraph"/>
              <w:spacing w:before="34" w:line="290" w:lineRule="auto"/>
              <w:ind w:left="100" w:right="949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4569" w:type="dxa"/>
          </w:tcPr>
          <w:p w14:paraId="54ADD617" w14:textId="77777777" w:rsidR="00B0480C" w:rsidRDefault="00B0480C">
            <w:pPr>
              <w:pStyle w:val="TableParagraph"/>
              <w:rPr>
                <w:sz w:val="18"/>
              </w:rPr>
            </w:pPr>
          </w:p>
        </w:tc>
      </w:tr>
      <w:tr w:rsidR="00B0480C" w14:paraId="009F3170" w14:textId="77777777">
        <w:trPr>
          <w:trHeight w:val="831"/>
        </w:trPr>
        <w:tc>
          <w:tcPr>
            <w:tcW w:w="550" w:type="dxa"/>
          </w:tcPr>
          <w:p w14:paraId="59278D4F" w14:textId="77777777" w:rsidR="00B0480C" w:rsidRDefault="00714628">
            <w:pPr>
              <w:pStyle w:val="TableParagraph"/>
              <w:spacing w:before="35"/>
              <w:ind w:left="182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8012" w:type="dxa"/>
          </w:tcPr>
          <w:p w14:paraId="5D64F24E" w14:textId="77777777" w:rsidR="00B0480C" w:rsidRDefault="00714628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լիցենզիայի տեսակները</w:t>
            </w:r>
          </w:p>
        </w:tc>
        <w:tc>
          <w:tcPr>
            <w:tcW w:w="4569" w:type="dxa"/>
          </w:tcPr>
          <w:p w14:paraId="04B075AD" w14:textId="77777777" w:rsidR="00B0480C" w:rsidRDefault="00B0480C">
            <w:pPr>
              <w:pStyle w:val="TableParagraph"/>
              <w:rPr>
                <w:sz w:val="18"/>
              </w:rPr>
            </w:pPr>
          </w:p>
        </w:tc>
      </w:tr>
      <w:tr w:rsidR="00B0480C" w14:paraId="575674E0" w14:textId="77777777">
        <w:trPr>
          <w:trHeight w:val="554"/>
        </w:trPr>
        <w:tc>
          <w:tcPr>
            <w:tcW w:w="550" w:type="dxa"/>
          </w:tcPr>
          <w:p w14:paraId="76384304" w14:textId="77777777" w:rsidR="00B0480C" w:rsidRDefault="00714628">
            <w:pPr>
              <w:pStyle w:val="TableParagraph"/>
              <w:spacing w:before="34"/>
              <w:ind w:left="186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8012" w:type="dxa"/>
          </w:tcPr>
          <w:p w14:paraId="676FEC89" w14:textId="77777777" w:rsidR="00B0480C" w:rsidRDefault="00714628">
            <w:pPr>
              <w:pStyle w:val="TableParagraph"/>
              <w:spacing w:before="34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Տնտեսավարող սուբյեկտի աշխատակիցների թիվը</w:t>
            </w:r>
          </w:p>
        </w:tc>
        <w:tc>
          <w:tcPr>
            <w:tcW w:w="4569" w:type="dxa"/>
          </w:tcPr>
          <w:p w14:paraId="4BD2215B" w14:textId="77777777" w:rsidR="00B0480C" w:rsidRDefault="00B0480C">
            <w:pPr>
              <w:pStyle w:val="TableParagraph"/>
              <w:rPr>
                <w:sz w:val="18"/>
              </w:rPr>
            </w:pPr>
          </w:p>
        </w:tc>
      </w:tr>
      <w:tr w:rsidR="00B0480C" w14:paraId="3CA0FFC0" w14:textId="77777777">
        <w:trPr>
          <w:trHeight w:val="611"/>
        </w:trPr>
        <w:tc>
          <w:tcPr>
            <w:tcW w:w="550" w:type="dxa"/>
          </w:tcPr>
          <w:p w14:paraId="2ACEA6E5" w14:textId="77777777" w:rsidR="00B0480C" w:rsidRDefault="00714628">
            <w:pPr>
              <w:pStyle w:val="TableParagraph"/>
              <w:spacing w:before="34"/>
              <w:ind w:left="184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8012" w:type="dxa"/>
          </w:tcPr>
          <w:p w14:paraId="54E559C9" w14:textId="77777777" w:rsidR="00B0480C" w:rsidRDefault="00714628">
            <w:pPr>
              <w:pStyle w:val="TableParagraph"/>
              <w:spacing w:before="31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Տարեկան սպասարկվող պացիենտների միջին թիվը</w:t>
            </w:r>
          </w:p>
        </w:tc>
        <w:tc>
          <w:tcPr>
            <w:tcW w:w="4569" w:type="dxa"/>
          </w:tcPr>
          <w:p w14:paraId="7DB24F81" w14:textId="77777777" w:rsidR="00B0480C" w:rsidRDefault="00B0480C">
            <w:pPr>
              <w:pStyle w:val="TableParagraph"/>
              <w:rPr>
                <w:sz w:val="18"/>
              </w:rPr>
            </w:pPr>
          </w:p>
        </w:tc>
      </w:tr>
    </w:tbl>
    <w:p w14:paraId="07803435" w14:textId="77777777" w:rsidR="00B0480C" w:rsidRDefault="00B0480C">
      <w:pPr>
        <w:rPr>
          <w:sz w:val="18"/>
        </w:rPr>
        <w:sectPr w:rsidR="00B0480C">
          <w:pgSz w:w="15840" w:h="12240" w:orient="landscape"/>
          <w:pgMar w:top="720" w:right="80" w:bottom="1700" w:left="180" w:header="0" w:footer="1433" w:gutter="0"/>
          <w:cols w:space="720"/>
        </w:sectPr>
      </w:pPr>
    </w:p>
    <w:p w14:paraId="5C5F855B" w14:textId="77777777" w:rsidR="00B0480C" w:rsidRDefault="00714628">
      <w:pPr>
        <w:spacing w:before="85"/>
        <w:ind w:left="1422" w:right="1170"/>
        <w:jc w:val="center"/>
      </w:pPr>
      <w:r>
        <w:rPr>
          <w:w w:val="105"/>
        </w:rPr>
        <w:lastRenderedPageBreak/>
        <w:t>ՀԱՐՑԱՇԱՐ</w:t>
      </w:r>
    </w:p>
    <w:p w14:paraId="578BE56D" w14:textId="77777777" w:rsidR="00B0480C" w:rsidRDefault="00714628">
      <w:pPr>
        <w:pStyle w:val="BodyText"/>
        <w:spacing w:before="46" w:line="290" w:lineRule="auto"/>
        <w:ind w:left="1560" w:right="1301" w:firstLine="1"/>
        <w:jc w:val="center"/>
      </w:pPr>
      <w:r>
        <w:rPr>
          <w:w w:val="110"/>
        </w:rPr>
        <w:t>ՀՀ առողջապահական և աշխատանքի տեսչական մարմնի կողմից բժշկական օգնություն և սպասարկում իրականացնող կազմակերպություններում</w:t>
      </w:r>
      <w:r>
        <w:rPr>
          <w:spacing w:val="-8"/>
          <w:w w:val="110"/>
        </w:rPr>
        <w:t xml:space="preserve"> </w:t>
      </w:r>
      <w:r>
        <w:rPr>
          <w:w w:val="110"/>
        </w:rPr>
        <w:t>տուբերկուլոզի</w:t>
      </w:r>
      <w:r>
        <w:rPr>
          <w:spacing w:val="-11"/>
          <w:w w:val="110"/>
        </w:rPr>
        <w:t xml:space="preserve"> </w:t>
      </w:r>
      <w:r>
        <w:rPr>
          <w:w w:val="110"/>
        </w:rPr>
        <w:t>համաճարակաբանական</w:t>
      </w:r>
      <w:r>
        <w:rPr>
          <w:spacing w:val="-10"/>
          <w:w w:val="110"/>
        </w:rPr>
        <w:t xml:space="preserve"> </w:t>
      </w:r>
      <w:r>
        <w:rPr>
          <w:w w:val="110"/>
        </w:rPr>
        <w:t>հսկողության</w:t>
      </w:r>
      <w:r>
        <w:rPr>
          <w:spacing w:val="-11"/>
          <w:w w:val="110"/>
        </w:rPr>
        <w:t xml:space="preserve"> </w:t>
      </w:r>
      <w:r>
        <w:rPr>
          <w:w w:val="110"/>
        </w:rPr>
        <w:t>կազմակերպման</w:t>
      </w:r>
      <w:r>
        <w:rPr>
          <w:spacing w:val="-11"/>
          <w:w w:val="110"/>
        </w:rPr>
        <w:t xml:space="preserve"> </w:t>
      </w:r>
      <w:r>
        <w:rPr>
          <w:w w:val="110"/>
        </w:rPr>
        <w:t>և</w:t>
      </w:r>
      <w:r>
        <w:rPr>
          <w:spacing w:val="-11"/>
          <w:w w:val="110"/>
        </w:rPr>
        <w:t xml:space="preserve"> </w:t>
      </w:r>
      <w:r>
        <w:rPr>
          <w:w w:val="110"/>
        </w:rPr>
        <w:t>իրականացման</w:t>
      </w:r>
      <w:r>
        <w:rPr>
          <w:spacing w:val="-13"/>
          <w:w w:val="110"/>
        </w:rPr>
        <w:t xml:space="preserve"> </w:t>
      </w:r>
      <w:r>
        <w:rPr>
          <w:w w:val="110"/>
        </w:rPr>
        <w:t>սանիտարական կանոնների և հիգիենիկ նորմերի պահանջների կատարման նկատ</w:t>
      </w:r>
      <w:r>
        <w:rPr>
          <w:w w:val="110"/>
        </w:rPr>
        <w:t>մամբ իրականացվող</w:t>
      </w:r>
      <w:r>
        <w:rPr>
          <w:spacing w:val="51"/>
          <w:w w:val="110"/>
        </w:rPr>
        <w:t xml:space="preserve"> </w:t>
      </w:r>
      <w:r>
        <w:rPr>
          <w:w w:val="110"/>
        </w:rPr>
        <w:t>ստուգումների</w:t>
      </w:r>
    </w:p>
    <w:p w14:paraId="2CED599F" w14:textId="77777777" w:rsidR="00B0480C" w:rsidRDefault="00B0480C">
      <w:pPr>
        <w:pStyle w:val="BodyText"/>
      </w:pPr>
    </w:p>
    <w:p w14:paraId="2893E621" w14:textId="77777777" w:rsidR="00B0480C" w:rsidRDefault="00B0480C">
      <w:pPr>
        <w:pStyle w:val="BodyText"/>
        <w:spacing w:before="10" w:after="1"/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71086BAA" w14:textId="77777777">
        <w:trPr>
          <w:trHeight w:val="724"/>
        </w:trPr>
        <w:tc>
          <w:tcPr>
            <w:tcW w:w="677" w:type="dxa"/>
          </w:tcPr>
          <w:p w14:paraId="4CF050C3" w14:textId="77777777" w:rsidR="00B0480C" w:rsidRDefault="00714628">
            <w:pPr>
              <w:pStyle w:val="TableParagraph"/>
              <w:spacing w:before="29"/>
              <w:ind w:left="9"/>
              <w:jc w:val="center"/>
            </w:pPr>
            <w:r>
              <w:rPr>
                <w:w w:val="97"/>
              </w:rPr>
              <w:t>N</w:t>
            </w:r>
          </w:p>
        </w:tc>
        <w:tc>
          <w:tcPr>
            <w:tcW w:w="4654" w:type="dxa"/>
          </w:tcPr>
          <w:p w14:paraId="3A571B56" w14:textId="77777777" w:rsidR="00B0480C" w:rsidRDefault="00714628">
            <w:pPr>
              <w:pStyle w:val="TableParagraph"/>
              <w:spacing w:before="31"/>
              <w:ind w:left="309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Նորմատիվ իրավական ակտի պահանջը</w:t>
            </w:r>
          </w:p>
        </w:tc>
        <w:tc>
          <w:tcPr>
            <w:tcW w:w="3216" w:type="dxa"/>
          </w:tcPr>
          <w:p w14:paraId="3AC08B8F" w14:textId="77777777" w:rsidR="00B0480C" w:rsidRDefault="00714628">
            <w:pPr>
              <w:pStyle w:val="TableParagraph"/>
              <w:spacing w:before="31" w:line="285" w:lineRule="auto"/>
              <w:ind w:left="1244" w:right="136" w:hanging="109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Հղում նորմատիվ իրավական ակտին</w:t>
            </w:r>
          </w:p>
        </w:tc>
        <w:tc>
          <w:tcPr>
            <w:tcW w:w="590" w:type="dxa"/>
          </w:tcPr>
          <w:p w14:paraId="07B6B436" w14:textId="77777777" w:rsidR="00B0480C" w:rsidRDefault="00714628">
            <w:pPr>
              <w:pStyle w:val="TableParagraph"/>
              <w:spacing w:before="31"/>
              <w:ind w:left="1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Այո</w:t>
            </w:r>
          </w:p>
        </w:tc>
        <w:tc>
          <w:tcPr>
            <w:tcW w:w="592" w:type="dxa"/>
          </w:tcPr>
          <w:p w14:paraId="072C2522" w14:textId="77777777" w:rsidR="00B0480C" w:rsidRDefault="00714628">
            <w:pPr>
              <w:pStyle w:val="TableParagraph"/>
              <w:spacing w:before="31"/>
              <w:ind w:left="185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Ոչ</w:t>
            </w:r>
          </w:p>
        </w:tc>
        <w:tc>
          <w:tcPr>
            <w:tcW w:w="676" w:type="dxa"/>
          </w:tcPr>
          <w:p w14:paraId="43992E97" w14:textId="77777777" w:rsidR="00B0480C" w:rsidRDefault="00714628">
            <w:pPr>
              <w:pStyle w:val="TableParagraph"/>
              <w:spacing w:before="31"/>
              <w:ind w:left="11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Չ/Պ</w:t>
            </w:r>
          </w:p>
        </w:tc>
        <w:tc>
          <w:tcPr>
            <w:tcW w:w="760" w:type="dxa"/>
          </w:tcPr>
          <w:p w14:paraId="669D3B42" w14:textId="77777777" w:rsidR="00B0480C" w:rsidRDefault="00714628">
            <w:pPr>
              <w:pStyle w:val="TableParagraph"/>
              <w:spacing w:before="31"/>
              <w:ind w:left="120" w:right="11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Կշիռ</w:t>
            </w:r>
          </w:p>
        </w:tc>
        <w:tc>
          <w:tcPr>
            <w:tcW w:w="1946" w:type="dxa"/>
          </w:tcPr>
          <w:p w14:paraId="38F73C1A" w14:textId="77777777" w:rsidR="00B0480C" w:rsidRDefault="00714628">
            <w:pPr>
              <w:pStyle w:val="TableParagraph"/>
              <w:spacing w:before="31" w:line="285" w:lineRule="auto"/>
              <w:ind w:left="650" w:right="420" w:hanging="2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Ստուգման </w:t>
            </w:r>
            <w:r>
              <w:rPr>
                <w:w w:val="115"/>
                <w:sz w:val="20"/>
                <w:szCs w:val="20"/>
              </w:rPr>
              <w:t>մեթոդ</w:t>
            </w:r>
          </w:p>
        </w:tc>
        <w:tc>
          <w:tcPr>
            <w:tcW w:w="2114" w:type="dxa"/>
          </w:tcPr>
          <w:p w14:paraId="7FC98536" w14:textId="77777777" w:rsidR="00B0480C" w:rsidRDefault="00714628">
            <w:pPr>
              <w:pStyle w:val="TableParagraph"/>
              <w:spacing w:before="31"/>
              <w:ind w:left="13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Մեկնաբանություն</w:t>
            </w:r>
          </w:p>
        </w:tc>
      </w:tr>
      <w:tr w:rsidR="00B0480C" w14:paraId="7AF09154" w14:textId="77777777">
        <w:trPr>
          <w:trHeight w:val="3330"/>
        </w:trPr>
        <w:tc>
          <w:tcPr>
            <w:tcW w:w="677" w:type="dxa"/>
          </w:tcPr>
          <w:p w14:paraId="6B174D1F" w14:textId="77777777" w:rsidR="00B0480C" w:rsidRDefault="00714628">
            <w:pPr>
              <w:pStyle w:val="TableParagraph"/>
              <w:spacing w:before="34"/>
              <w:ind w:left="93" w:right="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4654" w:type="dxa"/>
          </w:tcPr>
          <w:p w14:paraId="77F67B8B" w14:textId="77777777" w:rsidR="00B0480C" w:rsidRDefault="00714628">
            <w:pPr>
              <w:pStyle w:val="TableParagraph"/>
              <w:spacing w:before="34" w:line="290" w:lineRule="auto"/>
              <w:ind w:left="100" w:right="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օգնության և սպասարկման դիմած անձանց մոտ տուբերկուլոզին բնորոշ ախտանշաններ հայտնաբերելիս՝ առաջնային առողջության պահպանման կենտրոնի բժիշկը (բուժքույրը), ախտորոշման նպատակով, 3 օրվա ընթացքում նրան ուղեգրում է բնակության վայրի տարածքային տուբերկուլոզի</w:t>
            </w:r>
            <w:r>
              <w:rPr>
                <w:w w:val="110"/>
                <w:sz w:val="20"/>
                <w:szCs w:val="20"/>
              </w:rPr>
              <w:t xml:space="preserve"> դեմ պայքարի կաբինետ՝ ֆթիզիատորի խորհրդատվության և, անհրաժեշտության դեպքում, հետագա հետազոտման և, անհրաժեշտության</w:t>
            </w:r>
          </w:p>
          <w:p w14:paraId="45EE893E" w14:textId="77777777" w:rsidR="00B0480C" w:rsidRDefault="00714628">
            <w:pPr>
              <w:pStyle w:val="TableParagraph"/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դեպքում՝ բուժման:</w:t>
            </w:r>
          </w:p>
        </w:tc>
        <w:tc>
          <w:tcPr>
            <w:tcW w:w="3216" w:type="dxa"/>
          </w:tcPr>
          <w:p w14:paraId="6B13F234" w14:textId="77777777" w:rsidR="00B0480C" w:rsidRDefault="00714628">
            <w:pPr>
              <w:pStyle w:val="TableParagraph"/>
              <w:spacing w:before="34" w:line="290" w:lineRule="auto"/>
              <w:ind w:left="109" w:right="10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4, 11</w:t>
            </w:r>
          </w:p>
        </w:tc>
        <w:tc>
          <w:tcPr>
            <w:tcW w:w="590" w:type="dxa"/>
          </w:tcPr>
          <w:p w14:paraId="773F973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D983EF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4B56A6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EC0640A" w14:textId="77777777" w:rsidR="00B0480C" w:rsidRDefault="00714628">
            <w:pPr>
              <w:pStyle w:val="TableParagraph"/>
              <w:spacing w:before="34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25CA8CF4" w14:textId="77777777" w:rsidR="00B0480C" w:rsidRDefault="00714628">
            <w:pPr>
              <w:pStyle w:val="TableParagraph"/>
              <w:spacing w:before="34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668E44C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ABC398F" w14:textId="77777777">
        <w:trPr>
          <w:trHeight w:val="1109"/>
        </w:trPr>
        <w:tc>
          <w:tcPr>
            <w:tcW w:w="677" w:type="dxa"/>
          </w:tcPr>
          <w:p w14:paraId="7A042EF6" w14:textId="77777777" w:rsidR="00B0480C" w:rsidRDefault="00714628">
            <w:pPr>
              <w:pStyle w:val="TableParagraph"/>
              <w:spacing w:before="34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4654" w:type="dxa"/>
          </w:tcPr>
          <w:p w14:paraId="0D8A7F7E" w14:textId="77777777" w:rsidR="00B0480C" w:rsidRDefault="00714628">
            <w:pPr>
              <w:pStyle w:val="TableParagraph"/>
              <w:spacing w:before="34" w:line="290" w:lineRule="auto"/>
              <w:ind w:left="100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դեմ պայքարի կաբինետի բժիշկը նշված անձին ժամանակին ենթարկում է.</w:t>
            </w:r>
          </w:p>
        </w:tc>
        <w:tc>
          <w:tcPr>
            <w:tcW w:w="3216" w:type="dxa"/>
          </w:tcPr>
          <w:p w14:paraId="1549BC73" w14:textId="77777777" w:rsidR="00B0480C" w:rsidRDefault="00714628">
            <w:pPr>
              <w:pStyle w:val="TableParagraph"/>
              <w:spacing w:before="34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48CF39AE" w14:textId="77777777" w:rsidR="00B0480C" w:rsidRDefault="00714628">
            <w:pPr>
              <w:pStyle w:val="TableParagraph"/>
              <w:spacing w:line="221" w:lineRule="exact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5</w:t>
            </w:r>
          </w:p>
        </w:tc>
        <w:tc>
          <w:tcPr>
            <w:tcW w:w="590" w:type="dxa"/>
            <w:shd w:val="clear" w:color="auto" w:fill="D8D8D8"/>
          </w:tcPr>
          <w:p w14:paraId="50E4A10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D8D8D8"/>
          </w:tcPr>
          <w:p w14:paraId="6E01603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D8D8D8"/>
          </w:tcPr>
          <w:p w14:paraId="45D4979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D8D8D8"/>
          </w:tcPr>
          <w:p w14:paraId="07C92B1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D8D8D8"/>
          </w:tcPr>
          <w:p w14:paraId="4B86EF0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D8D8D8"/>
          </w:tcPr>
          <w:p w14:paraId="128C483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6C963340" w14:textId="77777777">
        <w:trPr>
          <w:trHeight w:val="554"/>
        </w:trPr>
        <w:tc>
          <w:tcPr>
            <w:tcW w:w="677" w:type="dxa"/>
          </w:tcPr>
          <w:p w14:paraId="11F8DDEC" w14:textId="77777777" w:rsidR="00B0480C" w:rsidRDefault="00714628">
            <w:pPr>
              <w:pStyle w:val="TableParagraph"/>
              <w:spacing w:before="32"/>
              <w:ind w:left="94" w:right="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2.1</w:t>
            </w:r>
          </w:p>
        </w:tc>
        <w:tc>
          <w:tcPr>
            <w:tcW w:w="4654" w:type="dxa"/>
          </w:tcPr>
          <w:p w14:paraId="13665857" w14:textId="77777777" w:rsidR="00B0480C" w:rsidRDefault="00714628">
            <w:pPr>
              <w:pStyle w:val="TableParagraph"/>
              <w:spacing w:before="32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կլինիկական և լաբորատոր-գործիքային</w:t>
            </w:r>
          </w:p>
          <w:p w14:paraId="5857BE85" w14:textId="77777777" w:rsidR="00B0480C" w:rsidRDefault="00714628">
            <w:pPr>
              <w:pStyle w:val="TableParagraph"/>
              <w:spacing w:before="49" w:line="223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հետազոտության (խորխի մանրէադիտում)</w:t>
            </w:r>
          </w:p>
        </w:tc>
        <w:tc>
          <w:tcPr>
            <w:tcW w:w="3216" w:type="dxa"/>
          </w:tcPr>
          <w:p w14:paraId="3934E80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DB5599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13AA68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214985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B24F3BC" w14:textId="77777777" w:rsidR="00B0480C" w:rsidRDefault="00714628">
            <w:pPr>
              <w:pStyle w:val="TableParagraph"/>
              <w:spacing w:before="32"/>
              <w:ind w:left="118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73A73AB3" w14:textId="77777777" w:rsidR="00B0480C" w:rsidRDefault="00714628">
            <w:pPr>
              <w:pStyle w:val="TableParagraph"/>
              <w:spacing w:before="32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7183E93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2B3A0D4" w14:textId="77777777">
        <w:trPr>
          <w:trHeight w:val="553"/>
        </w:trPr>
        <w:tc>
          <w:tcPr>
            <w:tcW w:w="677" w:type="dxa"/>
          </w:tcPr>
          <w:p w14:paraId="5939037A" w14:textId="77777777" w:rsidR="00B0480C" w:rsidRDefault="00714628">
            <w:pPr>
              <w:pStyle w:val="TableParagraph"/>
              <w:spacing w:before="32"/>
              <w:ind w:left="96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2.2</w:t>
            </w:r>
          </w:p>
        </w:tc>
        <w:tc>
          <w:tcPr>
            <w:tcW w:w="4654" w:type="dxa"/>
          </w:tcPr>
          <w:p w14:paraId="7B474871" w14:textId="77777777" w:rsidR="00B0480C" w:rsidRDefault="00714628">
            <w:pPr>
              <w:pStyle w:val="TableParagraph"/>
              <w:spacing w:before="32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անհրաժեշտության դեպքում,</w:t>
            </w:r>
          </w:p>
          <w:p w14:paraId="78B3112E" w14:textId="77777777" w:rsidR="00B0480C" w:rsidRDefault="00714628">
            <w:pPr>
              <w:pStyle w:val="TableParagraph"/>
              <w:spacing w:before="49" w:line="223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ռենտգենաբանական հետազոտություն։</w:t>
            </w:r>
          </w:p>
        </w:tc>
        <w:tc>
          <w:tcPr>
            <w:tcW w:w="3216" w:type="dxa"/>
          </w:tcPr>
          <w:p w14:paraId="08A714E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CDA0A9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3D4CB1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580572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79D0BB4" w14:textId="77777777" w:rsidR="00B0480C" w:rsidRDefault="00714628">
            <w:pPr>
              <w:pStyle w:val="TableParagraph"/>
              <w:spacing w:before="32"/>
              <w:ind w:left="118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7ED6AE43" w14:textId="77777777" w:rsidR="00B0480C" w:rsidRDefault="00714628">
            <w:pPr>
              <w:pStyle w:val="TableParagraph"/>
              <w:spacing w:before="32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0CE8312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C4D4462" w14:textId="77777777">
        <w:trPr>
          <w:trHeight w:val="1666"/>
        </w:trPr>
        <w:tc>
          <w:tcPr>
            <w:tcW w:w="677" w:type="dxa"/>
          </w:tcPr>
          <w:p w14:paraId="002DCD2C" w14:textId="77777777" w:rsidR="00B0480C" w:rsidRDefault="00714628">
            <w:pPr>
              <w:pStyle w:val="TableParagraph"/>
              <w:spacing w:before="32"/>
              <w:ind w:left="95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4654" w:type="dxa"/>
          </w:tcPr>
          <w:p w14:paraId="7824B087" w14:textId="77777777" w:rsidR="00B0480C" w:rsidRDefault="00714628">
            <w:pPr>
              <w:pStyle w:val="TableParagraph"/>
              <w:spacing w:before="32" w:line="290" w:lineRule="auto"/>
              <w:ind w:left="100" w:right="84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Մշտական բնակության վայր չունեցող և տուբերկուլոզի կասկածելի դեպքի ստանդարտ բնորոշմանը համապատասխանող անձինք ուղեգրվում են կասկածելի դեպքը հայտնաբերած տարածքային տուբերկուլոզի</w:t>
            </w:r>
          </w:p>
          <w:p w14:paraId="329516F1" w14:textId="77777777" w:rsidR="00B0480C" w:rsidRDefault="0071462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դեմ պայքարի կաբինետ` ախտորոշման</w:t>
            </w:r>
          </w:p>
        </w:tc>
        <w:tc>
          <w:tcPr>
            <w:tcW w:w="3216" w:type="dxa"/>
          </w:tcPr>
          <w:p w14:paraId="1C9DF2FF" w14:textId="77777777" w:rsidR="00B0480C" w:rsidRDefault="00714628">
            <w:pPr>
              <w:pStyle w:val="TableParagraph"/>
              <w:spacing w:before="32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</w:t>
            </w:r>
            <w:r>
              <w:rPr>
                <w:w w:val="110"/>
                <w:sz w:val="20"/>
                <w:szCs w:val="20"/>
              </w:rPr>
              <w:t>ի 20-ի N 21-Ն հրամանի հավելվածի կետ 7</w:t>
            </w:r>
          </w:p>
        </w:tc>
        <w:tc>
          <w:tcPr>
            <w:tcW w:w="590" w:type="dxa"/>
          </w:tcPr>
          <w:p w14:paraId="727FD32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CD3CFE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4DB202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56CD566" w14:textId="77777777" w:rsidR="00B0480C" w:rsidRDefault="00714628">
            <w:pPr>
              <w:pStyle w:val="TableParagraph"/>
              <w:spacing w:before="32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6B439F77" w14:textId="77777777" w:rsidR="00B0480C" w:rsidRDefault="00714628">
            <w:pPr>
              <w:pStyle w:val="TableParagraph"/>
              <w:spacing w:before="32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1C498A5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4B454B74" w14:textId="77777777" w:rsidR="00B0480C" w:rsidRDefault="00B0480C">
      <w:pPr>
        <w:rPr>
          <w:sz w:val="20"/>
        </w:rPr>
        <w:sectPr w:rsidR="00B0480C">
          <w:pgSz w:w="15840" w:h="12240" w:orient="landscape"/>
          <w:pgMar w:top="720" w:right="80" w:bottom="170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44A02E03" w14:textId="77777777">
        <w:trPr>
          <w:trHeight w:val="554"/>
        </w:trPr>
        <w:tc>
          <w:tcPr>
            <w:tcW w:w="677" w:type="dxa"/>
          </w:tcPr>
          <w:p w14:paraId="3C6C718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274C9127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հաստատման և, անհրաժեշտության դեպքում,</w:t>
            </w:r>
          </w:p>
          <w:p w14:paraId="3F694CBA" w14:textId="77777777" w:rsidR="00B0480C" w:rsidRDefault="00714628">
            <w:pPr>
              <w:pStyle w:val="TableParagraph"/>
              <w:spacing w:before="49" w:line="229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բուժման նպատակով:</w:t>
            </w:r>
          </w:p>
        </w:tc>
        <w:tc>
          <w:tcPr>
            <w:tcW w:w="3216" w:type="dxa"/>
          </w:tcPr>
          <w:p w14:paraId="45B140F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C15B21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75F352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A87674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7929CB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14:paraId="1E91C9C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59F5C55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85C3F1D" w14:textId="77777777">
        <w:trPr>
          <w:trHeight w:val="1662"/>
        </w:trPr>
        <w:tc>
          <w:tcPr>
            <w:tcW w:w="677" w:type="dxa"/>
          </w:tcPr>
          <w:p w14:paraId="501204A7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4654" w:type="dxa"/>
          </w:tcPr>
          <w:p w14:paraId="5E495328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առումով ռիսկի խմբերին պատկանող անձինք, ցանկացած առիթով բժշկական օգնության դիմելիս հետազոտվում են նաև տուբերկուլոզին բնորոշ գանգատների առկայությունը բացահայտելու ուղղությամբ:</w:t>
            </w:r>
          </w:p>
          <w:p w14:paraId="3E08133A" w14:textId="77777777" w:rsidR="00B0480C" w:rsidRDefault="0071462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Նշում 1</w:t>
            </w:r>
          </w:p>
        </w:tc>
        <w:tc>
          <w:tcPr>
            <w:tcW w:w="3216" w:type="dxa"/>
          </w:tcPr>
          <w:p w14:paraId="56D66EE9" w14:textId="77777777" w:rsidR="00B0480C" w:rsidRDefault="00714628">
            <w:pPr>
              <w:pStyle w:val="TableParagraph"/>
              <w:spacing w:before="26" w:line="290" w:lineRule="auto"/>
              <w:ind w:left="229" w:right="223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</w:t>
            </w:r>
            <w:r>
              <w:rPr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11</w:t>
            </w:r>
          </w:p>
        </w:tc>
        <w:tc>
          <w:tcPr>
            <w:tcW w:w="590" w:type="dxa"/>
          </w:tcPr>
          <w:p w14:paraId="7B69CE7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523763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C79F51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DBD4608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71347B58" w14:textId="77777777" w:rsidR="00B0480C" w:rsidRDefault="00714628">
            <w:pPr>
              <w:pStyle w:val="TableParagraph"/>
              <w:spacing w:before="26" w:line="290" w:lineRule="auto"/>
              <w:ind w:left="558" w:right="119" w:hanging="41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2114" w:type="dxa"/>
          </w:tcPr>
          <w:p w14:paraId="056CC20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507DC0C" w14:textId="77777777">
        <w:trPr>
          <w:trHeight w:val="1108"/>
        </w:trPr>
        <w:tc>
          <w:tcPr>
            <w:tcW w:w="677" w:type="dxa"/>
          </w:tcPr>
          <w:p w14:paraId="45EE1AB2" w14:textId="77777777" w:rsidR="00B0480C" w:rsidRDefault="00714628">
            <w:pPr>
              <w:pStyle w:val="TableParagraph"/>
              <w:spacing w:before="26"/>
              <w:ind w:left="98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4654" w:type="dxa"/>
          </w:tcPr>
          <w:p w14:paraId="5A82EC5D" w14:textId="77777777" w:rsidR="00B0480C" w:rsidRDefault="00714628">
            <w:pPr>
              <w:pStyle w:val="TableParagraph"/>
              <w:spacing w:before="26" w:line="290" w:lineRule="auto"/>
              <w:ind w:left="100" w:right="1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Զննության արդյունքների մասին կատարվում է գրառում հիվանդի բժշկական փաստաթղթերում (հիվանդի ամբուլատոր</w:t>
            </w:r>
          </w:p>
          <w:p w14:paraId="6BB2937C" w14:textId="77777777" w:rsidR="00B0480C" w:rsidRDefault="00714628">
            <w:pPr>
              <w:pStyle w:val="TableParagraph"/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քարտ, հիվանդության պատմություն և այլն):</w:t>
            </w:r>
          </w:p>
        </w:tc>
        <w:tc>
          <w:tcPr>
            <w:tcW w:w="3216" w:type="dxa"/>
          </w:tcPr>
          <w:p w14:paraId="3CD0E4DF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34E91D59" w14:textId="77777777" w:rsidR="00B0480C" w:rsidRDefault="00714628">
            <w:pPr>
              <w:pStyle w:val="TableParagraph"/>
              <w:spacing w:line="227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հրամանի հավելվածի կետ 11</w:t>
            </w:r>
          </w:p>
        </w:tc>
        <w:tc>
          <w:tcPr>
            <w:tcW w:w="590" w:type="dxa"/>
          </w:tcPr>
          <w:p w14:paraId="6E17AD1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D58D37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3B5D41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196A8B0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2BD2271B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832EF0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F9DBEDF" w14:textId="77777777">
        <w:trPr>
          <w:trHeight w:val="1108"/>
        </w:trPr>
        <w:tc>
          <w:tcPr>
            <w:tcW w:w="677" w:type="dxa"/>
          </w:tcPr>
          <w:p w14:paraId="6991744D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4654" w:type="dxa"/>
          </w:tcPr>
          <w:p w14:paraId="0C2793CE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վարակի ախտորոշումը կատարվում է բժշկական կազմակերպություններում՝ արագ ախտորոշիչ</w:t>
            </w:r>
          </w:p>
          <w:p w14:paraId="655DF38A" w14:textId="77777777" w:rsidR="00B0480C" w:rsidRDefault="00714628">
            <w:pPr>
              <w:pStyle w:val="TableParagraph"/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թեստերի կիրառմամբ։</w:t>
            </w:r>
          </w:p>
        </w:tc>
        <w:tc>
          <w:tcPr>
            <w:tcW w:w="3216" w:type="dxa"/>
          </w:tcPr>
          <w:p w14:paraId="6054EDB1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352F831B" w14:textId="77777777" w:rsidR="00B0480C" w:rsidRDefault="00714628">
            <w:pPr>
              <w:pStyle w:val="TableParagraph"/>
              <w:spacing w:line="227" w:lineRule="exact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13</w:t>
            </w:r>
          </w:p>
        </w:tc>
        <w:tc>
          <w:tcPr>
            <w:tcW w:w="590" w:type="dxa"/>
          </w:tcPr>
          <w:p w14:paraId="7AC57A8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4FB419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610646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DE954E8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6B6B21AB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07F791B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E17F115" w14:textId="77777777">
        <w:trPr>
          <w:trHeight w:val="1109"/>
        </w:trPr>
        <w:tc>
          <w:tcPr>
            <w:tcW w:w="677" w:type="dxa"/>
          </w:tcPr>
          <w:p w14:paraId="21B03CFE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4654" w:type="dxa"/>
          </w:tcPr>
          <w:p w14:paraId="012096CC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արագ ախտորոշման թեստի դրական արդյունքի դեպքում անձը երեք օրվա ընթացքում ուղեգրվում է ֆթիզիատորի</w:t>
            </w:r>
          </w:p>
          <w:p w14:paraId="5A45BE44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խորհրդատվության:</w:t>
            </w:r>
          </w:p>
        </w:tc>
        <w:tc>
          <w:tcPr>
            <w:tcW w:w="3216" w:type="dxa"/>
          </w:tcPr>
          <w:p w14:paraId="40A10C59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7D6388DF" w14:textId="77777777" w:rsidR="00B0480C" w:rsidRDefault="00714628">
            <w:pPr>
              <w:pStyle w:val="TableParagraph"/>
              <w:spacing w:line="228" w:lineRule="exact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18</w:t>
            </w:r>
          </w:p>
        </w:tc>
        <w:tc>
          <w:tcPr>
            <w:tcW w:w="590" w:type="dxa"/>
          </w:tcPr>
          <w:p w14:paraId="6E86CB5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433E46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5CD4F5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06A220A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2A89428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184870B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EDF2C39" w14:textId="77777777">
        <w:trPr>
          <w:trHeight w:val="1666"/>
        </w:trPr>
        <w:tc>
          <w:tcPr>
            <w:tcW w:w="677" w:type="dxa"/>
          </w:tcPr>
          <w:p w14:paraId="6788755A" w14:textId="77777777" w:rsidR="00B0480C" w:rsidRDefault="00714628">
            <w:pPr>
              <w:pStyle w:val="TableParagraph"/>
              <w:spacing w:before="28"/>
              <w:ind w:left="94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8.</w:t>
            </w:r>
          </w:p>
        </w:tc>
        <w:tc>
          <w:tcPr>
            <w:tcW w:w="4654" w:type="dxa"/>
          </w:tcPr>
          <w:p w14:paraId="790AE129" w14:textId="77777777" w:rsidR="00B0480C" w:rsidRDefault="00714628">
            <w:pPr>
              <w:pStyle w:val="TableParagraph"/>
              <w:spacing w:before="28" w:line="290" w:lineRule="auto"/>
              <w:ind w:left="100" w:right="356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արագ ախտորոշման թեստի դրական արդյունք ունեցող երեխաներին չի թույլատրվում հաճախել մանկական և դեռահասների կազմակերպություն, եթե չեն ներկայացնում 1 ամսվա ընթացքում</w:t>
            </w:r>
          </w:p>
          <w:p w14:paraId="316CD3C9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տեղեկանք` տուբերկուլոզի բացառման մասին:</w:t>
            </w:r>
          </w:p>
        </w:tc>
        <w:tc>
          <w:tcPr>
            <w:tcW w:w="3216" w:type="dxa"/>
          </w:tcPr>
          <w:p w14:paraId="3705A375" w14:textId="77777777" w:rsidR="00B0480C" w:rsidRDefault="00714628">
            <w:pPr>
              <w:pStyle w:val="TableParagraph"/>
              <w:spacing w:before="28" w:line="290" w:lineRule="auto"/>
              <w:ind w:left="207" w:right="200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19</w:t>
            </w:r>
          </w:p>
        </w:tc>
        <w:tc>
          <w:tcPr>
            <w:tcW w:w="590" w:type="dxa"/>
          </w:tcPr>
          <w:p w14:paraId="6E5C866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E9C575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ED044B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6E896F8" w14:textId="77777777" w:rsidR="00B0480C" w:rsidRDefault="00714628">
            <w:pPr>
              <w:pStyle w:val="TableParagraph"/>
              <w:spacing w:before="28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3F45905" w14:textId="77777777" w:rsidR="00B0480C" w:rsidRDefault="00714628">
            <w:pPr>
              <w:pStyle w:val="TableParagraph"/>
              <w:spacing w:before="28" w:line="290" w:lineRule="auto"/>
              <w:ind w:left="558" w:right="120" w:hanging="4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Հարցում</w:t>
            </w:r>
          </w:p>
        </w:tc>
        <w:tc>
          <w:tcPr>
            <w:tcW w:w="2114" w:type="dxa"/>
          </w:tcPr>
          <w:p w14:paraId="0008061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ECA442A" w14:textId="77777777">
        <w:trPr>
          <w:trHeight w:val="1538"/>
        </w:trPr>
        <w:tc>
          <w:tcPr>
            <w:tcW w:w="677" w:type="dxa"/>
          </w:tcPr>
          <w:p w14:paraId="62B06E8F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4654" w:type="dxa"/>
          </w:tcPr>
          <w:p w14:paraId="258E41FC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Խորխի մանրադիտման, ցանք և դեղազգայունության թեստ իրականացնելու նպատակով բժշկական կազմակերպության կողմից նմուշներն ուղեգրվում են համապատասխան լաբորատորիաներ։</w:t>
            </w:r>
          </w:p>
        </w:tc>
        <w:tc>
          <w:tcPr>
            <w:tcW w:w="3216" w:type="dxa"/>
          </w:tcPr>
          <w:p w14:paraId="5D8638D0" w14:textId="77777777" w:rsidR="00B0480C" w:rsidRDefault="00714628">
            <w:pPr>
              <w:pStyle w:val="TableParagraph"/>
              <w:spacing w:before="26" w:line="290" w:lineRule="auto"/>
              <w:ind w:left="200" w:right="195" w:firstLine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24</w:t>
            </w:r>
          </w:p>
        </w:tc>
        <w:tc>
          <w:tcPr>
            <w:tcW w:w="590" w:type="dxa"/>
          </w:tcPr>
          <w:p w14:paraId="013E5C5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069CBE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5C0234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7162F3D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691F05D5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662FB1F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40A5E263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13BF7E0F" w14:textId="77777777">
        <w:trPr>
          <w:trHeight w:val="1833"/>
        </w:trPr>
        <w:tc>
          <w:tcPr>
            <w:tcW w:w="677" w:type="dxa"/>
          </w:tcPr>
          <w:p w14:paraId="36EAD5B8" w14:textId="77777777" w:rsidR="00B0480C" w:rsidRDefault="00714628">
            <w:pPr>
              <w:pStyle w:val="TableParagraph"/>
              <w:spacing w:before="26"/>
              <w:ind w:left="93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10.</w:t>
            </w:r>
          </w:p>
        </w:tc>
        <w:tc>
          <w:tcPr>
            <w:tcW w:w="4654" w:type="dxa"/>
          </w:tcPr>
          <w:p w14:paraId="6A15C0F1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Թոքային տուբերկուլոզի կասկածով բոլոր հիվանդները (նույնիսկ ռենտգենաբանական </w:t>
            </w:r>
            <w:r>
              <w:rPr>
                <w:w w:val="105"/>
                <w:sz w:val="20"/>
                <w:szCs w:val="20"/>
              </w:rPr>
              <w:t xml:space="preserve">փոփոխությունների բացակայության դեպքում) </w:t>
            </w:r>
            <w:r>
              <w:rPr>
                <w:w w:val="110"/>
                <w:sz w:val="20"/>
                <w:szCs w:val="20"/>
              </w:rPr>
              <w:t>ենթարկվում են խորխի տարբեր նմուշների եռակի մանրադիտակային հետազոտության երկու օրվա ընթացքում։</w:t>
            </w:r>
          </w:p>
        </w:tc>
        <w:tc>
          <w:tcPr>
            <w:tcW w:w="3216" w:type="dxa"/>
          </w:tcPr>
          <w:p w14:paraId="5F97DA3B" w14:textId="77777777" w:rsidR="00B0480C" w:rsidRDefault="00714628">
            <w:pPr>
              <w:pStyle w:val="TableParagraph"/>
              <w:spacing w:before="26" w:line="290" w:lineRule="auto"/>
              <w:ind w:left="198" w:right="19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25</w:t>
            </w:r>
          </w:p>
        </w:tc>
        <w:tc>
          <w:tcPr>
            <w:tcW w:w="590" w:type="dxa"/>
          </w:tcPr>
          <w:p w14:paraId="5F9BECD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BDAB58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0739ED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EA175FF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33893F3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C90A2B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3A2D816" w14:textId="77777777">
        <w:trPr>
          <w:trHeight w:val="1108"/>
        </w:trPr>
        <w:tc>
          <w:tcPr>
            <w:tcW w:w="677" w:type="dxa"/>
          </w:tcPr>
          <w:p w14:paraId="3453B9AD" w14:textId="77777777" w:rsidR="00B0480C" w:rsidRDefault="00714628">
            <w:pPr>
              <w:pStyle w:val="TableParagraph"/>
              <w:spacing w:before="26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654" w:type="dxa"/>
          </w:tcPr>
          <w:p w14:paraId="0B06EC7B" w14:textId="77777777" w:rsidR="00B0480C" w:rsidRDefault="00714628">
            <w:pPr>
              <w:pStyle w:val="TableParagraph"/>
              <w:spacing w:before="26" w:line="290" w:lineRule="auto"/>
              <w:ind w:left="100" w:right="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Խորխի մանրադիտման հետազոտության բացասական արդյունքի դեպքում կատարվում է ռենտգենաբանական հետազոտություն։</w:t>
            </w:r>
          </w:p>
        </w:tc>
        <w:tc>
          <w:tcPr>
            <w:tcW w:w="3216" w:type="dxa"/>
          </w:tcPr>
          <w:p w14:paraId="23AADADD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6C9B2241" w14:textId="77777777" w:rsidR="00B0480C" w:rsidRDefault="00714628">
            <w:pPr>
              <w:pStyle w:val="TableParagraph"/>
              <w:spacing w:line="227" w:lineRule="exact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30</w:t>
            </w:r>
          </w:p>
        </w:tc>
        <w:tc>
          <w:tcPr>
            <w:tcW w:w="590" w:type="dxa"/>
          </w:tcPr>
          <w:p w14:paraId="167E0CE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CC0D18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C3408C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342A6F8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6F0C53A7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46F22C8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E9D0D6B" w14:textId="77777777">
        <w:trPr>
          <w:trHeight w:val="1386"/>
        </w:trPr>
        <w:tc>
          <w:tcPr>
            <w:tcW w:w="677" w:type="dxa"/>
          </w:tcPr>
          <w:p w14:paraId="2948A1CE" w14:textId="77777777" w:rsidR="00B0480C" w:rsidRDefault="00714628">
            <w:pPr>
              <w:pStyle w:val="TableParagraph"/>
              <w:spacing w:before="26"/>
              <w:ind w:left="91" w:right="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12.</w:t>
            </w:r>
          </w:p>
        </w:tc>
        <w:tc>
          <w:tcPr>
            <w:tcW w:w="4654" w:type="dxa"/>
          </w:tcPr>
          <w:p w14:paraId="62741F32" w14:textId="77777777" w:rsidR="00B0480C" w:rsidRDefault="00714628">
            <w:pPr>
              <w:pStyle w:val="TableParagraph"/>
              <w:spacing w:before="26" w:line="290" w:lineRule="auto"/>
              <w:ind w:left="100" w:right="1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Սկզբնական ռենտգենաբանական հետազոտության արդյունքում կրծքավանդակի օրգաններում փոփոխություն արձանագրելիս հիվանդներն ուղեգրվում են</w:t>
            </w:r>
          </w:p>
          <w:p w14:paraId="1BDDA652" w14:textId="77777777" w:rsidR="00B0480C" w:rsidRDefault="00714628">
            <w:pPr>
              <w:pStyle w:val="TableParagraph"/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խորխի մանրադիտման հետազոտության։</w:t>
            </w:r>
          </w:p>
        </w:tc>
        <w:tc>
          <w:tcPr>
            <w:tcW w:w="3216" w:type="dxa"/>
          </w:tcPr>
          <w:p w14:paraId="21425382" w14:textId="77777777" w:rsidR="00B0480C" w:rsidRDefault="00714628">
            <w:pPr>
              <w:pStyle w:val="TableParagraph"/>
              <w:spacing w:before="26" w:line="290" w:lineRule="auto"/>
              <w:ind w:left="212" w:right="199" w:hanging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31</w:t>
            </w:r>
          </w:p>
        </w:tc>
        <w:tc>
          <w:tcPr>
            <w:tcW w:w="590" w:type="dxa"/>
          </w:tcPr>
          <w:p w14:paraId="088A732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270593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B1C4A3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758A7CE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F2A52BD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75B512B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DBED517" w14:textId="77777777">
        <w:trPr>
          <w:trHeight w:val="1112"/>
        </w:trPr>
        <w:tc>
          <w:tcPr>
            <w:tcW w:w="677" w:type="dxa"/>
          </w:tcPr>
          <w:p w14:paraId="2A18883B" w14:textId="77777777" w:rsidR="00B0480C" w:rsidRDefault="00714628">
            <w:pPr>
              <w:pStyle w:val="TableParagraph"/>
              <w:spacing w:before="29"/>
              <w:ind w:left="94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4654" w:type="dxa"/>
          </w:tcPr>
          <w:p w14:paraId="0A2F086B" w14:textId="77777777" w:rsidR="00B0480C" w:rsidRDefault="00714628">
            <w:pPr>
              <w:pStyle w:val="TableParagraph"/>
              <w:spacing w:before="29" w:line="290" w:lineRule="auto"/>
              <w:ind w:left="100" w:right="2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Անկախ մանրադիտման արդյունքներից՝ բոլոր նմուշների համար կատարվում է ցանք։</w:t>
            </w:r>
          </w:p>
        </w:tc>
        <w:tc>
          <w:tcPr>
            <w:tcW w:w="3216" w:type="dxa"/>
          </w:tcPr>
          <w:p w14:paraId="4962A133" w14:textId="77777777" w:rsidR="00B0480C" w:rsidRDefault="00714628">
            <w:pPr>
              <w:pStyle w:val="TableParagraph"/>
              <w:spacing w:before="29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67CF016F" w14:textId="77777777" w:rsidR="00B0480C" w:rsidRDefault="00714628">
            <w:pPr>
              <w:pStyle w:val="TableParagraph"/>
              <w:spacing w:line="228" w:lineRule="exact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37</w:t>
            </w:r>
          </w:p>
        </w:tc>
        <w:tc>
          <w:tcPr>
            <w:tcW w:w="590" w:type="dxa"/>
          </w:tcPr>
          <w:p w14:paraId="0B76EC5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C55D0D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338F4D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B167D68" w14:textId="77777777" w:rsidR="00B0480C" w:rsidRDefault="00714628">
            <w:pPr>
              <w:pStyle w:val="TableParagraph"/>
              <w:spacing w:before="29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8D5BE53" w14:textId="77777777" w:rsidR="00B0480C" w:rsidRDefault="00714628">
            <w:pPr>
              <w:pStyle w:val="TableParagraph"/>
              <w:spacing w:before="29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5AF32AD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F17C531" w14:textId="77777777">
        <w:trPr>
          <w:trHeight w:val="2218"/>
        </w:trPr>
        <w:tc>
          <w:tcPr>
            <w:tcW w:w="677" w:type="dxa"/>
          </w:tcPr>
          <w:p w14:paraId="5D01B788" w14:textId="77777777" w:rsidR="00B0480C" w:rsidRDefault="00714628">
            <w:pPr>
              <w:pStyle w:val="TableParagraph"/>
              <w:spacing w:before="25"/>
              <w:ind w:left="91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14.</w:t>
            </w:r>
          </w:p>
        </w:tc>
        <w:tc>
          <w:tcPr>
            <w:tcW w:w="4654" w:type="dxa"/>
          </w:tcPr>
          <w:p w14:paraId="25EAD6FE" w14:textId="77777777" w:rsidR="00B0480C" w:rsidRDefault="00714628">
            <w:pPr>
              <w:pStyle w:val="TableParagraph"/>
              <w:spacing w:before="25" w:line="290" w:lineRule="auto"/>
              <w:ind w:left="100" w:right="9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կասկածելի դեպքերը և դրանց հետազոտման արդյունքները, տուբերկուլոզին առնչվող բոլոր բժշկական տվյալները` ներառյալ համաճարակաբանական վերհուշության (անամնեզի), հաշվառվում և գրանցվում են բժշկական կազմակերպության պրոֆիլին համապատասխան</w:t>
            </w:r>
          </w:p>
          <w:p w14:paraId="3D46880B" w14:textId="77777777" w:rsidR="00B0480C" w:rsidRDefault="00714628">
            <w:pPr>
              <w:pStyle w:val="TableParagraph"/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փաստաթղթերում։</w:t>
            </w:r>
          </w:p>
        </w:tc>
        <w:tc>
          <w:tcPr>
            <w:tcW w:w="3216" w:type="dxa"/>
          </w:tcPr>
          <w:p w14:paraId="55DDE98F" w14:textId="77777777" w:rsidR="00B0480C" w:rsidRDefault="00714628">
            <w:pPr>
              <w:pStyle w:val="TableParagraph"/>
              <w:spacing w:before="25" w:line="290" w:lineRule="auto"/>
              <w:ind w:left="212" w:right="206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41</w:t>
            </w:r>
          </w:p>
        </w:tc>
        <w:tc>
          <w:tcPr>
            <w:tcW w:w="590" w:type="dxa"/>
          </w:tcPr>
          <w:p w14:paraId="3D55EB7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436156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9DF277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0F907E6" w14:textId="77777777" w:rsidR="00B0480C" w:rsidRDefault="00714628">
            <w:pPr>
              <w:pStyle w:val="TableParagraph"/>
              <w:spacing w:before="25"/>
              <w:ind w:left="120" w:right="11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CB0C0F8" w14:textId="77777777" w:rsidR="00B0480C" w:rsidRDefault="00714628">
            <w:pPr>
              <w:pStyle w:val="TableParagraph"/>
              <w:spacing w:before="25"/>
              <w:ind w:left="124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63E7CFB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31DA6B1" w14:textId="77777777">
        <w:trPr>
          <w:trHeight w:val="1108"/>
        </w:trPr>
        <w:tc>
          <w:tcPr>
            <w:tcW w:w="677" w:type="dxa"/>
          </w:tcPr>
          <w:p w14:paraId="5DF4C75C" w14:textId="77777777" w:rsidR="00B0480C" w:rsidRDefault="00714628">
            <w:pPr>
              <w:pStyle w:val="TableParagraph"/>
              <w:spacing w:before="26"/>
              <w:ind w:left="93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15.</w:t>
            </w:r>
          </w:p>
        </w:tc>
        <w:tc>
          <w:tcPr>
            <w:tcW w:w="4654" w:type="dxa"/>
          </w:tcPr>
          <w:p w14:paraId="1290F71B" w14:textId="77777777" w:rsidR="00B0480C" w:rsidRDefault="00714628">
            <w:pPr>
              <w:pStyle w:val="TableParagraph"/>
              <w:spacing w:before="26" w:line="290" w:lineRule="auto"/>
              <w:ind w:left="100" w:right="1101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կազմակերպությունում տուբերկուլոզի յուրաքանչյուր դեպք հաշվառվում է:</w:t>
            </w:r>
          </w:p>
          <w:p w14:paraId="5E6482C0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Նշում 2</w:t>
            </w:r>
          </w:p>
        </w:tc>
        <w:tc>
          <w:tcPr>
            <w:tcW w:w="3216" w:type="dxa"/>
          </w:tcPr>
          <w:p w14:paraId="50F8E594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778C32D5" w14:textId="77777777" w:rsidR="00B0480C" w:rsidRDefault="00714628">
            <w:pPr>
              <w:pStyle w:val="TableParagraph"/>
              <w:spacing w:line="227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41</w:t>
            </w:r>
          </w:p>
        </w:tc>
        <w:tc>
          <w:tcPr>
            <w:tcW w:w="590" w:type="dxa"/>
          </w:tcPr>
          <w:p w14:paraId="58870DF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02E941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5F32EE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D5A84B7" w14:textId="77777777" w:rsidR="00B0480C" w:rsidRDefault="00714628">
            <w:pPr>
              <w:pStyle w:val="TableParagraph"/>
              <w:spacing w:before="26"/>
              <w:ind w:left="120" w:right="10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4A260E9" w14:textId="77777777" w:rsidR="00B0480C" w:rsidRDefault="00714628">
            <w:pPr>
              <w:pStyle w:val="TableParagraph"/>
              <w:spacing w:before="26"/>
              <w:ind w:left="124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46C8B0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6181F811" w14:textId="77777777">
        <w:trPr>
          <w:trHeight w:val="834"/>
        </w:trPr>
        <w:tc>
          <w:tcPr>
            <w:tcW w:w="677" w:type="dxa"/>
          </w:tcPr>
          <w:p w14:paraId="63909B68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16.</w:t>
            </w:r>
          </w:p>
        </w:tc>
        <w:tc>
          <w:tcPr>
            <w:tcW w:w="4654" w:type="dxa"/>
          </w:tcPr>
          <w:p w14:paraId="3DA6CD15" w14:textId="77777777" w:rsidR="00B0480C" w:rsidRDefault="00714628">
            <w:pPr>
              <w:pStyle w:val="TableParagraph"/>
              <w:spacing w:before="26" w:line="290" w:lineRule="auto"/>
              <w:ind w:left="100" w:right="197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Կյանքում առաջին անգամ կասկածելի կամ հաստատված տուբերկուլոզով յուրաքանչյուր</w:t>
            </w:r>
          </w:p>
          <w:p w14:paraId="43167279" w14:textId="77777777" w:rsidR="00B0480C" w:rsidRDefault="00714628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հիվանդի համար բժշկական</w:t>
            </w:r>
          </w:p>
        </w:tc>
        <w:tc>
          <w:tcPr>
            <w:tcW w:w="3216" w:type="dxa"/>
          </w:tcPr>
          <w:p w14:paraId="4F326F9C" w14:textId="77777777" w:rsidR="00B0480C" w:rsidRDefault="00714628">
            <w:pPr>
              <w:pStyle w:val="TableParagraph"/>
              <w:spacing w:before="26" w:line="290" w:lineRule="auto"/>
              <w:ind w:left="253" w:right="136" w:firstLine="23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</w:t>
            </w:r>
          </w:p>
        </w:tc>
        <w:tc>
          <w:tcPr>
            <w:tcW w:w="590" w:type="dxa"/>
          </w:tcPr>
          <w:p w14:paraId="5CF0A3D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6CA45B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8E1A32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33CB396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3AC23F9C" w14:textId="77777777" w:rsidR="00B0480C" w:rsidRDefault="00714628">
            <w:pPr>
              <w:pStyle w:val="TableParagraph"/>
              <w:spacing w:before="26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490F0D6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5216813C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389AC18E" w14:textId="77777777">
        <w:trPr>
          <w:trHeight w:val="1941"/>
        </w:trPr>
        <w:tc>
          <w:tcPr>
            <w:tcW w:w="677" w:type="dxa"/>
          </w:tcPr>
          <w:p w14:paraId="4468CB9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03563B51" w14:textId="77777777" w:rsidR="00B0480C" w:rsidRDefault="00714628">
            <w:pPr>
              <w:pStyle w:val="TableParagraph"/>
              <w:spacing w:before="26" w:line="290" w:lineRule="auto"/>
              <w:ind w:left="100" w:right="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կազմակերպությունը օրենսդրությամբ սահմանված կարգով տալիս է շտապ հաղորդում տուբերկուլոզի ակտիվ դեպքերի և ախտադարձերի (ռեցիդիվ), ինչպես նաև տուբերկուլոզով հիվանդի մահվան դեպքի մասին տարածքային տուբերկուլոզի դեմ</w:t>
            </w:r>
          </w:p>
          <w:p w14:paraId="1E2E4A66" w14:textId="77777777" w:rsidR="00B0480C" w:rsidRDefault="00714628">
            <w:pPr>
              <w:pStyle w:val="TableParagraph"/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պայքարի կաբինետ:</w:t>
            </w:r>
          </w:p>
        </w:tc>
        <w:tc>
          <w:tcPr>
            <w:tcW w:w="3216" w:type="dxa"/>
          </w:tcPr>
          <w:p w14:paraId="70E8F8D4" w14:textId="77777777" w:rsidR="00B0480C" w:rsidRDefault="00714628">
            <w:pPr>
              <w:pStyle w:val="TableParagraph"/>
              <w:spacing w:before="26" w:line="290" w:lineRule="auto"/>
              <w:ind w:left="200" w:right="136" w:firstLine="2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հոկտեմբերի 20-ի N 21-Ն հրամանի </w:t>
            </w:r>
            <w:r>
              <w:rPr>
                <w:w w:val="110"/>
                <w:sz w:val="20"/>
                <w:szCs w:val="20"/>
              </w:rPr>
              <w:t>հավելվածի կետ 42</w:t>
            </w:r>
          </w:p>
        </w:tc>
        <w:tc>
          <w:tcPr>
            <w:tcW w:w="590" w:type="dxa"/>
          </w:tcPr>
          <w:p w14:paraId="349ECBB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AF8DD5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850AB4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9C8682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14:paraId="784FE54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2C1B911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C038802" w14:textId="77777777">
        <w:trPr>
          <w:trHeight w:val="2219"/>
        </w:trPr>
        <w:tc>
          <w:tcPr>
            <w:tcW w:w="677" w:type="dxa"/>
          </w:tcPr>
          <w:p w14:paraId="24002B05" w14:textId="77777777" w:rsidR="00B0480C" w:rsidRDefault="00714628">
            <w:pPr>
              <w:pStyle w:val="TableParagraph"/>
              <w:spacing w:before="26"/>
              <w:ind w:left="91" w:right="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4654" w:type="dxa"/>
          </w:tcPr>
          <w:p w14:paraId="357F2EC4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Նախկին գրանցումներով</w:t>
            </w:r>
          </w:p>
          <w:p w14:paraId="6B31E7C6" w14:textId="77777777" w:rsidR="00B0480C" w:rsidRDefault="00714628">
            <w:pPr>
              <w:pStyle w:val="TableParagraph"/>
              <w:spacing w:before="49" w:line="290" w:lineRule="auto"/>
              <w:ind w:left="100" w:right="29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բժշկական փաստաթղթերի բացակայության դեպքում (ազատազրկման վայրերից, արտագնա աշխատանքից, արտերկրից վերադարձած անձինք և այլն) անձը բնակության վայրի տարածքային տուբերկուլոզի դեմ պայքարի կաբինետում</w:t>
            </w:r>
          </w:p>
          <w:p w14:paraId="74957736" w14:textId="77777777" w:rsidR="00B0480C" w:rsidRDefault="00714628">
            <w:pPr>
              <w:pStyle w:val="TableParagraph"/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հաշվառվում է որպես առաջնակի։</w:t>
            </w:r>
          </w:p>
        </w:tc>
        <w:tc>
          <w:tcPr>
            <w:tcW w:w="3216" w:type="dxa"/>
          </w:tcPr>
          <w:p w14:paraId="250B3C31" w14:textId="77777777" w:rsidR="00B0480C" w:rsidRDefault="00714628">
            <w:pPr>
              <w:pStyle w:val="TableParagraph"/>
              <w:spacing w:before="26" w:line="290" w:lineRule="auto"/>
              <w:ind w:left="196" w:right="188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</w:t>
            </w:r>
            <w:r>
              <w:rPr>
                <w:w w:val="110"/>
                <w:sz w:val="20"/>
                <w:szCs w:val="20"/>
              </w:rPr>
              <w:t>ականի հոկտեմբերի 20-ի N 21-Ն հրամանի հավելվածի կետ 45</w:t>
            </w:r>
          </w:p>
        </w:tc>
        <w:tc>
          <w:tcPr>
            <w:tcW w:w="590" w:type="dxa"/>
          </w:tcPr>
          <w:p w14:paraId="3B10FB1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57D92A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D6FB65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1B3A8EA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463C30B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723E530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84628FD" w14:textId="77777777">
        <w:trPr>
          <w:trHeight w:val="1386"/>
        </w:trPr>
        <w:tc>
          <w:tcPr>
            <w:tcW w:w="677" w:type="dxa"/>
          </w:tcPr>
          <w:p w14:paraId="0E85A08D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18.</w:t>
            </w:r>
          </w:p>
        </w:tc>
        <w:tc>
          <w:tcPr>
            <w:tcW w:w="4654" w:type="dxa"/>
          </w:tcPr>
          <w:p w14:paraId="376D034F" w14:textId="77777777" w:rsidR="00B0480C" w:rsidRDefault="00714628">
            <w:pPr>
              <w:pStyle w:val="TableParagraph"/>
              <w:spacing w:before="26" w:line="290" w:lineRule="auto"/>
              <w:ind w:left="100" w:right="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Տուբերկուլոզով հիվանդների շարունակական դիսպանսերային հսկողությունը կազմակերպվում է տարածքային տուբերկուլոզի դեմ պայքարի կաբինետների</w:t>
            </w:r>
          </w:p>
          <w:p w14:paraId="6C24CF7A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կողմից։</w:t>
            </w:r>
          </w:p>
        </w:tc>
        <w:tc>
          <w:tcPr>
            <w:tcW w:w="3216" w:type="dxa"/>
          </w:tcPr>
          <w:p w14:paraId="5B387D18" w14:textId="77777777" w:rsidR="00B0480C" w:rsidRDefault="00714628">
            <w:pPr>
              <w:pStyle w:val="TableParagraph"/>
              <w:spacing w:before="26" w:line="290" w:lineRule="auto"/>
              <w:ind w:left="188" w:right="180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50</w:t>
            </w:r>
          </w:p>
        </w:tc>
        <w:tc>
          <w:tcPr>
            <w:tcW w:w="590" w:type="dxa"/>
          </w:tcPr>
          <w:p w14:paraId="2123F2A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B2026C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B7CE97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215BBEC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6D714F7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744C257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5E6EAB9" w14:textId="77777777">
        <w:trPr>
          <w:trHeight w:val="1388"/>
        </w:trPr>
        <w:tc>
          <w:tcPr>
            <w:tcW w:w="677" w:type="dxa"/>
          </w:tcPr>
          <w:p w14:paraId="269F34F9" w14:textId="77777777" w:rsidR="00B0480C" w:rsidRDefault="00714628">
            <w:pPr>
              <w:pStyle w:val="TableParagraph"/>
              <w:spacing w:before="29"/>
              <w:ind w:left="97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19.</w:t>
            </w:r>
          </w:p>
        </w:tc>
        <w:tc>
          <w:tcPr>
            <w:tcW w:w="4654" w:type="dxa"/>
          </w:tcPr>
          <w:p w14:paraId="44BFFDBD" w14:textId="77777777" w:rsidR="00B0480C" w:rsidRDefault="00714628">
            <w:pPr>
              <w:pStyle w:val="TableParagraph"/>
              <w:spacing w:before="29" w:line="290" w:lineRule="auto"/>
              <w:ind w:left="100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Թոքային տուբերկուլոզով քսուք-բացասական հիվանդների շարունակական հսկողությունը սահմանվում է բուժման ավարտից հետո ևս 6 ամիս՝ կատարելով անհրաժեշտ</w:t>
            </w:r>
          </w:p>
          <w:p w14:paraId="147607DD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հետազոտություններ հսկողության ավարտին։</w:t>
            </w:r>
          </w:p>
        </w:tc>
        <w:tc>
          <w:tcPr>
            <w:tcW w:w="3216" w:type="dxa"/>
          </w:tcPr>
          <w:p w14:paraId="0F1878B6" w14:textId="77777777" w:rsidR="00B0480C" w:rsidRDefault="00714628">
            <w:pPr>
              <w:pStyle w:val="TableParagraph"/>
              <w:spacing w:before="29" w:line="290" w:lineRule="auto"/>
              <w:ind w:left="212" w:right="204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51</w:t>
            </w:r>
          </w:p>
        </w:tc>
        <w:tc>
          <w:tcPr>
            <w:tcW w:w="590" w:type="dxa"/>
          </w:tcPr>
          <w:p w14:paraId="38DBA64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D86A23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1093F0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AC44B89" w14:textId="77777777" w:rsidR="00B0480C" w:rsidRDefault="00714628">
            <w:pPr>
              <w:pStyle w:val="TableParagraph"/>
              <w:spacing w:before="29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79285A2" w14:textId="77777777" w:rsidR="00B0480C" w:rsidRDefault="00714628">
            <w:pPr>
              <w:pStyle w:val="TableParagraph"/>
              <w:spacing w:before="29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5B1D80E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10F232F" w14:textId="77777777">
        <w:trPr>
          <w:trHeight w:val="1386"/>
        </w:trPr>
        <w:tc>
          <w:tcPr>
            <w:tcW w:w="677" w:type="dxa"/>
          </w:tcPr>
          <w:p w14:paraId="56C775A6" w14:textId="77777777" w:rsidR="00B0480C" w:rsidRDefault="00714628">
            <w:pPr>
              <w:pStyle w:val="TableParagraph"/>
              <w:spacing w:before="28"/>
              <w:ind w:left="94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</w:t>
            </w:r>
          </w:p>
        </w:tc>
        <w:tc>
          <w:tcPr>
            <w:tcW w:w="4654" w:type="dxa"/>
          </w:tcPr>
          <w:p w14:paraId="3CF95538" w14:textId="77777777" w:rsidR="00B0480C" w:rsidRDefault="00714628">
            <w:pPr>
              <w:pStyle w:val="TableParagraph"/>
              <w:spacing w:before="28" w:line="288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Թոքային տուբերկուլոզով քսուք-դրական հիվանդների հսկողությունը սահմանվում է առաջին կատեգորիայով բուժման ավարտից հետո մանրէազատումը դադարելու դեպքում՝</w:t>
            </w:r>
          </w:p>
          <w:p w14:paraId="44471F1C" w14:textId="77777777" w:rsidR="00B0480C" w:rsidRDefault="00714628">
            <w:pPr>
              <w:pStyle w:val="TableParagraph"/>
              <w:spacing w:before="4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ևս 1 տարի։</w:t>
            </w:r>
          </w:p>
        </w:tc>
        <w:tc>
          <w:tcPr>
            <w:tcW w:w="3216" w:type="dxa"/>
          </w:tcPr>
          <w:p w14:paraId="77813FDF" w14:textId="77777777" w:rsidR="00B0480C" w:rsidRDefault="00714628">
            <w:pPr>
              <w:pStyle w:val="TableParagraph"/>
              <w:spacing w:before="28" w:line="288" w:lineRule="auto"/>
              <w:ind w:left="198" w:right="191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52</w:t>
            </w:r>
          </w:p>
        </w:tc>
        <w:tc>
          <w:tcPr>
            <w:tcW w:w="590" w:type="dxa"/>
          </w:tcPr>
          <w:p w14:paraId="347C51E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05E3F5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AAFD5B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6A6149D" w14:textId="77777777" w:rsidR="00B0480C" w:rsidRDefault="00714628">
            <w:pPr>
              <w:pStyle w:val="TableParagraph"/>
              <w:spacing w:before="28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4C7183AE" w14:textId="77777777" w:rsidR="00B0480C" w:rsidRDefault="00714628">
            <w:pPr>
              <w:pStyle w:val="TableParagraph"/>
              <w:spacing w:before="28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9D5905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A03F473" w14:textId="77777777">
        <w:trPr>
          <w:trHeight w:val="1109"/>
        </w:trPr>
        <w:tc>
          <w:tcPr>
            <w:tcW w:w="677" w:type="dxa"/>
          </w:tcPr>
          <w:p w14:paraId="4CC5AA26" w14:textId="77777777" w:rsidR="00B0480C" w:rsidRDefault="00714628">
            <w:pPr>
              <w:pStyle w:val="TableParagraph"/>
              <w:spacing w:before="25"/>
              <w:ind w:left="91" w:right="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21.</w:t>
            </w:r>
          </w:p>
        </w:tc>
        <w:tc>
          <w:tcPr>
            <w:tcW w:w="4654" w:type="dxa"/>
          </w:tcPr>
          <w:p w14:paraId="561D591B" w14:textId="77777777" w:rsidR="00B0480C" w:rsidRDefault="00714628">
            <w:pPr>
              <w:pStyle w:val="TableParagraph"/>
              <w:spacing w:before="25" w:line="290" w:lineRule="auto"/>
              <w:ind w:left="100" w:right="1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Թոքային տուբերկուլոզով քսուք-դրական հիվանդների առաջին կատեգորիայով բուժման ավարտից հետո մանրէազատումը</w:t>
            </w:r>
          </w:p>
          <w:p w14:paraId="3EF050D4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շարունակվելու դեպքում (5-6-րդ ամիսներին`</w:t>
            </w:r>
          </w:p>
        </w:tc>
        <w:tc>
          <w:tcPr>
            <w:tcW w:w="3216" w:type="dxa"/>
          </w:tcPr>
          <w:p w14:paraId="24599DB3" w14:textId="77777777" w:rsidR="00B0480C" w:rsidRDefault="00714628">
            <w:pPr>
              <w:pStyle w:val="TableParagraph"/>
              <w:spacing w:before="25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1D0396D9" w14:textId="77777777" w:rsidR="00B0480C" w:rsidRDefault="00714628">
            <w:pPr>
              <w:pStyle w:val="TableParagraph"/>
              <w:spacing w:line="228" w:lineRule="exact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52</w:t>
            </w:r>
          </w:p>
        </w:tc>
        <w:tc>
          <w:tcPr>
            <w:tcW w:w="590" w:type="dxa"/>
          </w:tcPr>
          <w:p w14:paraId="2DBECCD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BC5FF7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5E584F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12BD02E" w14:textId="77777777" w:rsidR="00B0480C" w:rsidRDefault="00714628">
            <w:pPr>
              <w:pStyle w:val="TableParagraph"/>
              <w:spacing w:before="25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58DE2843" w14:textId="77777777" w:rsidR="00B0480C" w:rsidRDefault="00714628">
            <w:pPr>
              <w:pStyle w:val="TableParagraph"/>
              <w:spacing w:before="25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5DBB6AF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04C5D4BF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297E591A" w14:textId="77777777">
        <w:trPr>
          <w:trHeight w:val="1000"/>
        </w:trPr>
        <w:tc>
          <w:tcPr>
            <w:tcW w:w="677" w:type="dxa"/>
          </w:tcPr>
          <w:p w14:paraId="347F455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11938C39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քսուք դրական) կազմակերպվում է կրկնակի բուժում 2-րդ կատեգորիայով։</w:t>
            </w:r>
          </w:p>
        </w:tc>
        <w:tc>
          <w:tcPr>
            <w:tcW w:w="3216" w:type="dxa"/>
          </w:tcPr>
          <w:p w14:paraId="64771EF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48EC467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B5847C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4C6837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EAF6FA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14:paraId="2B5C709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1458B0A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C4D4D86" w14:textId="77777777">
        <w:trPr>
          <w:trHeight w:val="2222"/>
        </w:trPr>
        <w:tc>
          <w:tcPr>
            <w:tcW w:w="677" w:type="dxa"/>
          </w:tcPr>
          <w:p w14:paraId="6F2D1123" w14:textId="77777777" w:rsidR="00B0480C" w:rsidRDefault="00714628">
            <w:pPr>
              <w:pStyle w:val="TableParagraph"/>
              <w:spacing w:before="26"/>
              <w:ind w:left="196"/>
              <w:rPr>
                <w:sz w:val="20"/>
              </w:rPr>
            </w:pPr>
            <w:r>
              <w:rPr>
                <w:w w:val="115"/>
                <w:sz w:val="20"/>
              </w:rPr>
              <w:t>22.</w:t>
            </w:r>
          </w:p>
        </w:tc>
        <w:tc>
          <w:tcPr>
            <w:tcW w:w="4654" w:type="dxa"/>
          </w:tcPr>
          <w:p w14:paraId="2EF74BA0" w14:textId="77777777" w:rsidR="00B0480C" w:rsidRDefault="00714628">
            <w:pPr>
              <w:pStyle w:val="TableParagraph"/>
              <w:spacing w:before="26" w:line="290" w:lineRule="auto"/>
              <w:ind w:left="100" w:right="3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Թոքային տուբերկուլոզով քսուք-դրական հիվանդների հսկողությունը սահմանվում է 2- րդ կարգի բուժման ավարտից հետո մանրէազատումը դադարելու դեպքում` ևս 1 տարի, մանրէազատումը շարունակվելու դեպքում` անժամկետ` կատարելով անհրաժեշտ հետազոտություններ 6</w:t>
            </w:r>
            <w:r>
              <w:rPr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ամիսը</w:t>
            </w:r>
          </w:p>
          <w:p w14:paraId="601CFFC8" w14:textId="77777777" w:rsidR="00B0480C" w:rsidRDefault="00714628">
            <w:pPr>
              <w:pStyle w:val="TableParagraph"/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մեկ։</w:t>
            </w:r>
          </w:p>
        </w:tc>
        <w:tc>
          <w:tcPr>
            <w:tcW w:w="3216" w:type="dxa"/>
          </w:tcPr>
          <w:p w14:paraId="538D8082" w14:textId="77777777" w:rsidR="00B0480C" w:rsidRDefault="00714628">
            <w:pPr>
              <w:pStyle w:val="TableParagraph"/>
              <w:spacing w:before="26" w:line="290" w:lineRule="auto"/>
              <w:ind w:left="134" w:right="12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53</w:t>
            </w:r>
          </w:p>
        </w:tc>
        <w:tc>
          <w:tcPr>
            <w:tcW w:w="590" w:type="dxa"/>
          </w:tcPr>
          <w:p w14:paraId="7687E7C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6D45E8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C3ACCE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66D2FF9F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47A56AD3" w14:textId="77777777" w:rsidR="00B0480C" w:rsidRDefault="00714628">
            <w:pPr>
              <w:pStyle w:val="TableParagraph"/>
              <w:spacing w:before="26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000085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C0C2B6D" w14:textId="77777777">
        <w:trPr>
          <w:trHeight w:val="2495"/>
        </w:trPr>
        <w:tc>
          <w:tcPr>
            <w:tcW w:w="677" w:type="dxa"/>
          </w:tcPr>
          <w:p w14:paraId="0CA3C594" w14:textId="77777777" w:rsidR="00B0480C" w:rsidRDefault="00714628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w w:val="120"/>
                <w:sz w:val="20"/>
              </w:rPr>
              <w:t>23.</w:t>
            </w:r>
          </w:p>
        </w:tc>
        <w:tc>
          <w:tcPr>
            <w:tcW w:w="4654" w:type="dxa"/>
          </w:tcPr>
          <w:p w14:paraId="01DF8594" w14:textId="77777777" w:rsidR="00B0480C" w:rsidRDefault="00714628">
            <w:pPr>
              <w:pStyle w:val="TableParagraph"/>
              <w:spacing w:before="26" w:line="290" w:lineRule="auto"/>
              <w:ind w:left="100" w:right="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Արտաթոքային տուբերկուլոզով մնացորդային երևույթների բացակայության դեպքում հսկողությունը շարունակվում է ևս 6 ամիս, մնացորդային կայուն երևույթների (տուբերկուլոզային մենինգոէնցեֆալիտ, ողնաշարի տուբերկուլոզ և այլն) առկայության դեպքում հսկողությունը սահմանվում է</w:t>
            </w:r>
            <w:r>
              <w:rPr>
                <w:w w:val="110"/>
                <w:sz w:val="20"/>
                <w:szCs w:val="20"/>
              </w:rPr>
              <w:t xml:space="preserve"> 2 տարի։</w:t>
            </w:r>
          </w:p>
        </w:tc>
        <w:tc>
          <w:tcPr>
            <w:tcW w:w="3216" w:type="dxa"/>
          </w:tcPr>
          <w:p w14:paraId="771424D3" w14:textId="77777777" w:rsidR="00B0480C" w:rsidRDefault="00714628">
            <w:pPr>
              <w:pStyle w:val="TableParagraph"/>
              <w:spacing w:before="26" w:line="290" w:lineRule="auto"/>
              <w:ind w:left="196" w:right="189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54</w:t>
            </w:r>
          </w:p>
        </w:tc>
        <w:tc>
          <w:tcPr>
            <w:tcW w:w="590" w:type="dxa"/>
          </w:tcPr>
          <w:p w14:paraId="5AD5BD5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4CDD22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7030AC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AC2AAB3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291B667A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1B371AC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2CE0C5F" w14:textId="77777777">
        <w:trPr>
          <w:trHeight w:val="1665"/>
        </w:trPr>
        <w:tc>
          <w:tcPr>
            <w:tcW w:w="677" w:type="dxa"/>
          </w:tcPr>
          <w:p w14:paraId="69EABF39" w14:textId="77777777" w:rsidR="00B0480C" w:rsidRDefault="00714628">
            <w:pPr>
              <w:pStyle w:val="TableParagraph"/>
              <w:spacing w:before="26"/>
              <w:ind w:left="194"/>
              <w:rPr>
                <w:sz w:val="20"/>
              </w:rPr>
            </w:pPr>
            <w:r>
              <w:rPr>
                <w:w w:val="115"/>
                <w:sz w:val="20"/>
              </w:rPr>
              <w:t>24.</w:t>
            </w:r>
          </w:p>
        </w:tc>
        <w:tc>
          <w:tcPr>
            <w:tcW w:w="4654" w:type="dxa"/>
          </w:tcPr>
          <w:p w14:paraId="6DB6EA9C" w14:textId="77777777" w:rsidR="00B0480C" w:rsidRDefault="00714628">
            <w:pPr>
              <w:pStyle w:val="TableParagraph"/>
              <w:spacing w:before="26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Դեղակայուն տուբերկուլոզով հիվանդների հսկողությունը սահմանվում է՝ 2-րդ կարգով բուժման ավարտից հետո մանրէազատման դադարի դեպքում ևս 1 տարի, 2-րդ կարգով բուժման ավարտից հետո մանրէազատման</w:t>
            </w:r>
          </w:p>
          <w:p w14:paraId="1D535B02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պահպանման դեպքում` անժամկետ:</w:t>
            </w:r>
          </w:p>
        </w:tc>
        <w:tc>
          <w:tcPr>
            <w:tcW w:w="3216" w:type="dxa"/>
          </w:tcPr>
          <w:p w14:paraId="21D72AC7" w14:textId="77777777" w:rsidR="00B0480C" w:rsidRDefault="00714628">
            <w:pPr>
              <w:pStyle w:val="TableParagraph"/>
              <w:spacing w:before="26" w:line="290" w:lineRule="auto"/>
              <w:ind w:left="193" w:right="18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</w:t>
            </w:r>
            <w:r>
              <w:rPr>
                <w:w w:val="110"/>
                <w:sz w:val="20"/>
                <w:szCs w:val="20"/>
              </w:rPr>
              <w:t>տեմբերի 20-ի N 21-Ն հրամանի հավելվածի կետ 55</w:t>
            </w:r>
          </w:p>
        </w:tc>
        <w:tc>
          <w:tcPr>
            <w:tcW w:w="590" w:type="dxa"/>
          </w:tcPr>
          <w:p w14:paraId="5690DFF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EED187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8D0723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FBB3BF1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CF765B7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7A05FD2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CE719D1" w14:textId="77777777">
        <w:trPr>
          <w:trHeight w:val="1108"/>
        </w:trPr>
        <w:tc>
          <w:tcPr>
            <w:tcW w:w="677" w:type="dxa"/>
          </w:tcPr>
          <w:p w14:paraId="45BD89BA" w14:textId="77777777" w:rsidR="00B0480C" w:rsidRDefault="00714628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w w:val="120"/>
                <w:sz w:val="20"/>
              </w:rPr>
              <w:t>25.</w:t>
            </w:r>
          </w:p>
        </w:tc>
        <w:tc>
          <w:tcPr>
            <w:tcW w:w="4654" w:type="dxa"/>
          </w:tcPr>
          <w:p w14:paraId="13599005" w14:textId="77777777" w:rsidR="00B0480C" w:rsidRDefault="00714628">
            <w:pPr>
              <w:pStyle w:val="TableParagraph"/>
              <w:spacing w:before="26" w:line="288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դեմ պայքարի կաբինետի մասնագետների կողմից կազմակերպվում են.</w:t>
            </w:r>
          </w:p>
        </w:tc>
        <w:tc>
          <w:tcPr>
            <w:tcW w:w="3216" w:type="dxa"/>
          </w:tcPr>
          <w:p w14:paraId="6DF6D56C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3166869F" w14:textId="77777777" w:rsidR="00B0480C" w:rsidRDefault="00714628">
            <w:pPr>
              <w:pStyle w:val="TableParagraph"/>
              <w:spacing w:line="227" w:lineRule="exact"/>
              <w:ind w:left="133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57</w:t>
            </w:r>
          </w:p>
        </w:tc>
        <w:tc>
          <w:tcPr>
            <w:tcW w:w="590" w:type="dxa"/>
            <w:shd w:val="clear" w:color="auto" w:fill="D8D8D8"/>
          </w:tcPr>
          <w:p w14:paraId="45475B4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D8D8D8"/>
          </w:tcPr>
          <w:p w14:paraId="5D86752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D8D8D8"/>
          </w:tcPr>
          <w:p w14:paraId="0A48833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D8D8D8"/>
          </w:tcPr>
          <w:p w14:paraId="1ADF14C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D8D8D8"/>
          </w:tcPr>
          <w:p w14:paraId="7B2DAFF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D8D8D8"/>
          </w:tcPr>
          <w:p w14:paraId="22C3CEF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64CD5B54" w14:textId="77777777">
        <w:trPr>
          <w:trHeight w:val="556"/>
        </w:trPr>
        <w:tc>
          <w:tcPr>
            <w:tcW w:w="677" w:type="dxa"/>
          </w:tcPr>
          <w:p w14:paraId="58D64316" w14:textId="77777777" w:rsidR="00B0480C" w:rsidRDefault="00714628">
            <w:pPr>
              <w:pStyle w:val="TableParagraph"/>
              <w:spacing w:before="29"/>
              <w:ind w:left="150"/>
              <w:rPr>
                <w:sz w:val="20"/>
              </w:rPr>
            </w:pPr>
            <w:r>
              <w:rPr>
                <w:w w:val="110"/>
                <w:sz w:val="20"/>
              </w:rPr>
              <w:t>25.1</w:t>
            </w:r>
          </w:p>
        </w:tc>
        <w:tc>
          <w:tcPr>
            <w:tcW w:w="4654" w:type="dxa"/>
          </w:tcPr>
          <w:p w14:paraId="2ED88CDE" w14:textId="77777777" w:rsidR="00B0480C" w:rsidRDefault="00714628">
            <w:pPr>
              <w:pStyle w:val="TableParagraph"/>
              <w:spacing w:before="29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հիվանդի հոսպիտալացում՝ ըստ ցուցման և</w:t>
            </w:r>
          </w:p>
          <w:p w14:paraId="44A0ED60" w14:textId="77777777" w:rsidR="00B0480C" w:rsidRDefault="00714628">
            <w:pPr>
              <w:pStyle w:val="TableParagraph"/>
              <w:spacing w:before="48" w:line="229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բուժում,</w:t>
            </w:r>
          </w:p>
        </w:tc>
        <w:tc>
          <w:tcPr>
            <w:tcW w:w="3216" w:type="dxa"/>
          </w:tcPr>
          <w:p w14:paraId="6CBF55B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3481F2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0DFF4B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ABB9FE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AF2D4E0" w14:textId="77777777" w:rsidR="00B0480C" w:rsidRDefault="00714628">
            <w:pPr>
              <w:pStyle w:val="TableParagraph"/>
              <w:spacing w:before="29"/>
              <w:ind w:left="118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50DD929E" w14:textId="77777777" w:rsidR="00B0480C" w:rsidRDefault="00714628">
            <w:pPr>
              <w:pStyle w:val="TableParagraph"/>
              <w:spacing w:before="29"/>
              <w:ind w:left="124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5F4E959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35359C6E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5FCA8B9A" w14:textId="77777777">
        <w:trPr>
          <w:trHeight w:val="832"/>
        </w:trPr>
        <w:tc>
          <w:tcPr>
            <w:tcW w:w="677" w:type="dxa"/>
          </w:tcPr>
          <w:p w14:paraId="64BEE58D" w14:textId="77777777" w:rsidR="00B0480C" w:rsidRDefault="00714628">
            <w:pPr>
              <w:pStyle w:val="TableParagraph"/>
              <w:spacing w:before="26"/>
              <w:ind w:left="136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25.2</w:t>
            </w:r>
          </w:p>
        </w:tc>
        <w:tc>
          <w:tcPr>
            <w:tcW w:w="4654" w:type="dxa"/>
          </w:tcPr>
          <w:p w14:paraId="0A7937E7" w14:textId="77777777" w:rsidR="00B0480C" w:rsidRDefault="00714628">
            <w:pPr>
              <w:pStyle w:val="TableParagraph"/>
              <w:spacing w:before="26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առողջացման միջոցառումներ կազմակերպ</w:t>
            </w:r>
          </w:p>
          <w:p w14:paraId="67625F0C" w14:textId="77777777" w:rsidR="00B0480C" w:rsidRDefault="00714628">
            <w:pPr>
              <w:pStyle w:val="TableParagraph"/>
              <w:spacing w:before="9" w:line="270" w:lineRule="atLeast"/>
              <w:ind w:left="100" w:right="1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օջախում, ինչպես նաև՝ օջախի շարունակական հսկողություն,</w:t>
            </w:r>
          </w:p>
        </w:tc>
        <w:tc>
          <w:tcPr>
            <w:tcW w:w="3216" w:type="dxa"/>
          </w:tcPr>
          <w:p w14:paraId="43E5502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4F4117F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F40A41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DE2CB0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093EE36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6267493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0C52CE8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FC6D126" w14:textId="77777777">
        <w:trPr>
          <w:trHeight w:val="623"/>
        </w:trPr>
        <w:tc>
          <w:tcPr>
            <w:tcW w:w="677" w:type="dxa"/>
          </w:tcPr>
          <w:p w14:paraId="785A7C5E" w14:textId="77777777" w:rsidR="00B0480C" w:rsidRDefault="00B0480C">
            <w:pPr>
              <w:pStyle w:val="TableParagraph"/>
              <w:spacing w:before="3"/>
              <w:rPr>
                <w:sz w:val="26"/>
              </w:rPr>
            </w:pPr>
          </w:p>
          <w:p w14:paraId="426211CB" w14:textId="77777777" w:rsidR="00B0480C" w:rsidRDefault="00714628">
            <w:pPr>
              <w:pStyle w:val="TableParagraph"/>
              <w:ind w:left="100"/>
              <w:rPr>
                <w:sz w:val="20"/>
              </w:rPr>
            </w:pPr>
            <w:r>
              <w:rPr>
                <w:w w:val="120"/>
                <w:sz w:val="20"/>
              </w:rPr>
              <w:t>25.3</w:t>
            </w:r>
          </w:p>
        </w:tc>
        <w:tc>
          <w:tcPr>
            <w:tcW w:w="4654" w:type="dxa"/>
          </w:tcPr>
          <w:p w14:paraId="47516519" w14:textId="77777777" w:rsidR="00B0480C" w:rsidRDefault="00714628">
            <w:pPr>
              <w:pStyle w:val="TableParagraph"/>
              <w:spacing w:before="26" w:line="288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հիվանդի հետ կոնտակտի մեջ եղած 0-18 տարեկան երեխաների մեկուսացում,</w:t>
            </w:r>
          </w:p>
        </w:tc>
        <w:tc>
          <w:tcPr>
            <w:tcW w:w="3216" w:type="dxa"/>
          </w:tcPr>
          <w:p w14:paraId="18A04D7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8C7CE5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443440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395C6B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3F626B6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537FD17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5FF5478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2BFA69E" w14:textId="77777777">
        <w:trPr>
          <w:trHeight w:val="580"/>
        </w:trPr>
        <w:tc>
          <w:tcPr>
            <w:tcW w:w="677" w:type="dxa"/>
          </w:tcPr>
          <w:p w14:paraId="69529258" w14:textId="77777777" w:rsidR="00B0480C" w:rsidRDefault="00714628"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w w:val="115"/>
                <w:sz w:val="20"/>
              </w:rPr>
              <w:t>25.4</w:t>
            </w:r>
          </w:p>
        </w:tc>
        <w:tc>
          <w:tcPr>
            <w:tcW w:w="4654" w:type="dxa"/>
          </w:tcPr>
          <w:p w14:paraId="1FC51742" w14:textId="77777777" w:rsidR="00B0480C" w:rsidRDefault="00714628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0-16 տարեկան կոնտակտավոր երեխաների</w:t>
            </w:r>
          </w:p>
          <w:p w14:paraId="6719F7EC" w14:textId="77777777" w:rsidR="00B0480C" w:rsidRDefault="00714628">
            <w:pPr>
              <w:pStyle w:val="TableParagraph"/>
              <w:spacing w:before="4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կանխարգելիչ բուժում,</w:t>
            </w:r>
          </w:p>
        </w:tc>
        <w:tc>
          <w:tcPr>
            <w:tcW w:w="3216" w:type="dxa"/>
          </w:tcPr>
          <w:p w14:paraId="6A48F45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BD3BFF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57876A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96D555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26FAE91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188C0D9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065B2C5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EBBF5BC" w14:textId="77777777">
        <w:trPr>
          <w:trHeight w:val="584"/>
        </w:trPr>
        <w:tc>
          <w:tcPr>
            <w:tcW w:w="677" w:type="dxa"/>
          </w:tcPr>
          <w:p w14:paraId="3D67E606" w14:textId="77777777" w:rsidR="00B0480C" w:rsidRDefault="00714628">
            <w:pPr>
              <w:pStyle w:val="TableParagraph"/>
              <w:spacing w:before="29"/>
              <w:ind w:right="12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25.5</w:t>
            </w:r>
          </w:p>
        </w:tc>
        <w:tc>
          <w:tcPr>
            <w:tcW w:w="4654" w:type="dxa"/>
          </w:tcPr>
          <w:p w14:paraId="55F039F0" w14:textId="77777777" w:rsidR="00B0480C" w:rsidRDefault="00714628">
            <w:pPr>
              <w:pStyle w:val="TableParagraph"/>
              <w:spacing w:before="29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կոնտակտավորների հետազոտություններ և</w:t>
            </w:r>
          </w:p>
          <w:p w14:paraId="7BEB8A25" w14:textId="77777777" w:rsidR="00B0480C" w:rsidRDefault="00714628">
            <w:pPr>
              <w:pStyle w:val="TableParagraph"/>
              <w:spacing w:before="48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շարունակական հսկողություն։</w:t>
            </w:r>
          </w:p>
        </w:tc>
        <w:tc>
          <w:tcPr>
            <w:tcW w:w="3216" w:type="dxa"/>
          </w:tcPr>
          <w:p w14:paraId="161FA51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70DB36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3A96CC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5BE3A9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DDADD8A" w14:textId="77777777" w:rsidR="00B0480C" w:rsidRDefault="00714628">
            <w:pPr>
              <w:pStyle w:val="TableParagraph"/>
              <w:spacing w:before="29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071EECB" w14:textId="77777777" w:rsidR="00B0480C" w:rsidRDefault="00714628">
            <w:pPr>
              <w:pStyle w:val="TableParagraph"/>
              <w:spacing w:before="29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DE2BEB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05A438C" w14:textId="77777777">
        <w:trPr>
          <w:trHeight w:val="1109"/>
        </w:trPr>
        <w:tc>
          <w:tcPr>
            <w:tcW w:w="677" w:type="dxa"/>
          </w:tcPr>
          <w:p w14:paraId="4BCEF30E" w14:textId="77777777" w:rsidR="00B0480C" w:rsidRDefault="00714628">
            <w:pPr>
              <w:pStyle w:val="TableParagraph"/>
              <w:spacing w:before="25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26.</w:t>
            </w:r>
          </w:p>
        </w:tc>
        <w:tc>
          <w:tcPr>
            <w:tcW w:w="4654" w:type="dxa"/>
          </w:tcPr>
          <w:p w14:paraId="5D4F3E0B" w14:textId="77777777" w:rsidR="00B0480C" w:rsidRDefault="00714628">
            <w:pPr>
              <w:pStyle w:val="TableParagraph"/>
              <w:spacing w:before="25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Հիվանդի հետ շփված անձանց շրջանում տուբերկուլոզային վարակի հայտնաբերման նպատակով իրականացվում է.</w:t>
            </w:r>
          </w:p>
        </w:tc>
        <w:tc>
          <w:tcPr>
            <w:tcW w:w="3216" w:type="dxa"/>
          </w:tcPr>
          <w:p w14:paraId="440C23A8" w14:textId="77777777" w:rsidR="00B0480C" w:rsidRDefault="00714628">
            <w:pPr>
              <w:pStyle w:val="TableParagraph"/>
              <w:spacing w:before="25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20C0C0F2" w14:textId="77777777" w:rsidR="00B0480C" w:rsidRDefault="00714628">
            <w:pPr>
              <w:pStyle w:val="TableParagraph"/>
              <w:spacing w:line="228" w:lineRule="exact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հրամանի հավելվածի կետ 60</w:t>
            </w:r>
          </w:p>
        </w:tc>
        <w:tc>
          <w:tcPr>
            <w:tcW w:w="590" w:type="dxa"/>
            <w:shd w:val="clear" w:color="auto" w:fill="D8D8D8"/>
          </w:tcPr>
          <w:p w14:paraId="1DB6C06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D8D8D8"/>
          </w:tcPr>
          <w:p w14:paraId="06FF397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D8D8D8"/>
          </w:tcPr>
          <w:p w14:paraId="084D014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D8D8D8"/>
          </w:tcPr>
          <w:p w14:paraId="0D3688E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D8D8D8"/>
          </w:tcPr>
          <w:p w14:paraId="002E379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D8D8D8"/>
          </w:tcPr>
          <w:p w14:paraId="0818895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3A75609" w14:textId="77777777">
        <w:trPr>
          <w:trHeight w:val="395"/>
        </w:trPr>
        <w:tc>
          <w:tcPr>
            <w:tcW w:w="677" w:type="dxa"/>
          </w:tcPr>
          <w:p w14:paraId="11DE31C3" w14:textId="77777777" w:rsidR="00B0480C" w:rsidRDefault="00714628">
            <w:pPr>
              <w:pStyle w:val="TableParagraph"/>
              <w:spacing w:before="26"/>
              <w:ind w:left="148"/>
              <w:rPr>
                <w:sz w:val="20"/>
              </w:rPr>
            </w:pPr>
            <w:r>
              <w:rPr>
                <w:w w:val="110"/>
                <w:sz w:val="20"/>
              </w:rPr>
              <w:t>26.1</w:t>
            </w:r>
          </w:p>
        </w:tc>
        <w:tc>
          <w:tcPr>
            <w:tcW w:w="4654" w:type="dxa"/>
          </w:tcPr>
          <w:p w14:paraId="1427BD41" w14:textId="77777777" w:rsidR="00B0480C" w:rsidRDefault="00714628">
            <w:pPr>
              <w:pStyle w:val="TableParagraph"/>
              <w:spacing w:before="26"/>
              <w:ind w:left="1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արագ ախտորոշման թեստ,</w:t>
            </w:r>
          </w:p>
        </w:tc>
        <w:tc>
          <w:tcPr>
            <w:tcW w:w="3216" w:type="dxa"/>
          </w:tcPr>
          <w:p w14:paraId="5394134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2B591B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AA494C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6ECEBE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A234460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160304F3" w14:textId="77777777" w:rsidR="00B0480C" w:rsidRDefault="00714628">
            <w:pPr>
              <w:pStyle w:val="TableParagraph"/>
              <w:spacing w:before="26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0CE18B3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517B773" w14:textId="77777777">
        <w:trPr>
          <w:trHeight w:val="553"/>
        </w:trPr>
        <w:tc>
          <w:tcPr>
            <w:tcW w:w="677" w:type="dxa"/>
          </w:tcPr>
          <w:p w14:paraId="059C7DED" w14:textId="77777777" w:rsidR="00B0480C" w:rsidRDefault="00714628"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w w:val="120"/>
                <w:sz w:val="20"/>
              </w:rPr>
              <w:t>26.2</w:t>
            </w:r>
          </w:p>
        </w:tc>
        <w:tc>
          <w:tcPr>
            <w:tcW w:w="4654" w:type="dxa"/>
          </w:tcPr>
          <w:p w14:paraId="5F979ABA" w14:textId="77777777" w:rsidR="00B0480C" w:rsidRDefault="00714628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խորխի առկայության դեպքում` խորխի եռակի</w:t>
            </w:r>
          </w:p>
          <w:p w14:paraId="5617C329" w14:textId="77777777" w:rsidR="00B0480C" w:rsidRDefault="00714628">
            <w:pPr>
              <w:pStyle w:val="TableParagraph"/>
              <w:spacing w:before="4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մանրադիտակային հետազոտություն,</w:t>
            </w:r>
          </w:p>
        </w:tc>
        <w:tc>
          <w:tcPr>
            <w:tcW w:w="3216" w:type="dxa"/>
          </w:tcPr>
          <w:p w14:paraId="68A6E3D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57EC6A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B97ECE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E692E6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4259A8E" w14:textId="77777777" w:rsidR="00B0480C" w:rsidRDefault="00714628">
            <w:pPr>
              <w:pStyle w:val="TableParagraph"/>
              <w:spacing w:before="26"/>
              <w:ind w:left="118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71A70676" w14:textId="77777777" w:rsidR="00B0480C" w:rsidRDefault="00714628">
            <w:pPr>
              <w:pStyle w:val="TableParagraph"/>
              <w:spacing w:before="26"/>
              <w:ind w:left="124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2FAFC4A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131B5C3" w14:textId="77777777">
        <w:trPr>
          <w:trHeight w:val="395"/>
        </w:trPr>
        <w:tc>
          <w:tcPr>
            <w:tcW w:w="677" w:type="dxa"/>
          </w:tcPr>
          <w:p w14:paraId="79E57185" w14:textId="77777777" w:rsidR="00B0480C" w:rsidRDefault="00714628">
            <w:pPr>
              <w:pStyle w:val="TableParagraph"/>
              <w:spacing w:before="29"/>
              <w:ind w:right="11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26.3</w:t>
            </w:r>
          </w:p>
        </w:tc>
        <w:tc>
          <w:tcPr>
            <w:tcW w:w="4654" w:type="dxa"/>
          </w:tcPr>
          <w:p w14:paraId="7240E4BD" w14:textId="77777777" w:rsidR="00B0480C" w:rsidRDefault="00714628">
            <w:pPr>
              <w:pStyle w:val="TableParagraph"/>
              <w:spacing w:before="29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թոքերի գործիքային հետազոտություն։</w:t>
            </w:r>
          </w:p>
        </w:tc>
        <w:tc>
          <w:tcPr>
            <w:tcW w:w="3216" w:type="dxa"/>
          </w:tcPr>
          <w:p w14:paraId="3E94166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22B5A7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43B195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A47233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61E2F26" w14:textId="77777777" w:rsidR="00B0480C" w:rsidRDefault="00714628">
            <w:pPr>
              <w:pStyle w:val="TableParagraph"/>
              <w:spacing w:before="29"/>
              <w:ind w:left="120" w:right="10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6F03938D" w14:textId="77777777" w:rsidR="00B0480C" w:rsidRDefault="00714628">
            <w:pPr>
              <w:pStyle w:val="TableParagraph"/>
              <w:spacing w:before="29"/>
              <w:ind w:left="129" w:right="10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774084C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31E5BB9" w14:textId="77777777">
        <w:trPr>
          <w:trHeight w:val="1110"/>
        </w:trPr>
        <w:tc>
          <w:tcPr>
            <w:tcW w:w="677" w:type="dxa"/>
          </w:tcPr>
          <w:p w14:paraId="6B169EA1" w14:textId="77777777" w:rsidR="00B0480C" w:rsidRDefault="00714628">
            <w:pPr>
              <w:pStyle w:val="TableParagraph"/>
              <w:spacing w:before="29"/>
              <w:ind w:left="196"/>
              <w:rPr>
                <w:sz w:val="20"/>
              </w:rPr>
            </w:pPr>
            <w:r>
              <w:rPr>
                <w:w w:val="115"/>
                <w:sz w:val="20"/>
              </w:rPr>
              <w:t>27.</w:t>
            </w:r>
          </w:p>
        </w:tc>
        <w:tc>
          <w:tcPr>
            <w:tcW w:w="4654" w:type="dxa"/>
          </w:tcPr>
          <w:p w14:paraId="5DD06772" w14:textId="77777777" w:rsidR="00B0480C" w:rsidRDefault="00714628">
            <w:pPr>
              <w:pStyle w:val="TableParagraph"/>
              <w:spacing w:before="29" w:line="290" w:lineRule="auto"/>
              <w:ind w:left="100" w:right="267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Շփված անձանց հետազոտությունները կազմակերպվում են հիվանդի ախտորոշումը հաստատելուց հետո 7 օրվա ընթացքում։</w:t>
            </w:r>
          </w:p>
        </w:tc>
        <w:tc>
          <w:tcPr>
            <w:tcW w:w="3216" w:type="dxa"/>
          </w:tcPr>
          <w:p w14:paraId="1F1D6771" w14:textId="77777777" w:rsidR="00B0480C" w:rsidRDefault="00714628">
            <w:pPr>
              <w:pStyle w:val="TableParagraph"/>
              <w:spacing w:before="29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46162A86" w14:textId="77777777" w:rsidR="00B0480C" w:rsidRDefault="00714628">
            <w:pPr>
              <w:pStyle w:val="TableParagraph"/>
              <w:spacing w:line="227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61</w:t>
            </w:r>
          </w:p>
        </w:tc>
        <w:tc>
          <w:tcPr>
            <w:tcW w:w="590" w:type="dxa"/>
          </w:tcPr>
          <w:p w14:paraId="5B6A33A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44CEA8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5CF35B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94C3EB6" w14:textId="77777777" w:rsidR="00B0480C" w:rsidRDefault="00714628">
            <w:pPr>
              <w:pStyle w:val="TableParagraph"/>
              <w:spacing w:before="29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5D0EC3C7" w14:textId="77777777" w:rsidR="00B0480C" w:rsidRDefault="00714628">
            <w:pPr>
              <w:pStyle w:val="TableParagraph"/>
              <w:spacing w:before="29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1A79863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D85DB84" w14:textId="77777777">
        <w:trPr>
          <w:trHeight w:val="1147"/>
        </w:trPr>
        <w:tc>
          <w:tcPr>
            <w:tcW w:w="677" w:type="dxa"/>
          </w:tcPr>
          <w:p w14:paraId="7EB19215" w14:textId="77777777" w:rsidR="00B0480C" w:rsidRDefault="00714628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28.</w:t>
            </w:r>
          </w:p>
        </w:tc>
        <w:tc>
          <w:tcPr>
            <w:tcW w:w="4654" w:type="dxa"/>
          </w:tcPr>
          <w:p w14:paraId="7D3E3393" w14:textId="77777777" w:rsidR="00B0480C" w:rsidRDefault="00714628">
            <w:pPr>
              <w:pStyle w:val="TableParagraph"/>
              <w:spacing w:before="26" w:line="290" w:lineRule="auto"/>
              <w:ind w:left="100" w:right="19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Մանրէազատ թոքային տուբերկուլոզով հիվանդի հետ շփված անձանց հսկողությունն իրականացվում է հիվանդի մանրէազատումը</w:t>
            </w:r>
          </w:p>
          <w:p w14:paraId="564D89A9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դադարելուց հետո ևս 1 տարի:</w:t>
            </w:r>
          </w:p>
        </w:tc>
        <w:tc>
          <w:tcPr>
            <w:tcW w:w="3216" w:type="dxa"/>
          </w:tcPr>
          <w:p w14:paraId="77A6EA96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98286A9" w14:textId="77777777" w:rsidR="00B0480C" w:rsidRDefault="00714628">
            <w:pPr>
              <w:pStyle w:val="TableParagraph"/>
              <w:spacing w:line="228" w:lineRule="exact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62</w:t>
            </w:r>
          </w:p>
        </w:tc>
        <w:tc>
          <w:tcPr>
            <w:tcW w:w="590" w:type="dxa"/>
          </w:tcPr>
          <w:p w14:paraId="7F74D92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0BAE21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C80663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4DD5DD6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B65B421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07BC4A9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60E42D3" w14:textId="77777777">
        <w:trPr>
          <w:trHeight w:val="2220"/>
        </w:trPr>
        <w:tc>
          <w:tcPr>
            <w:tcW w:w="677" w:type="dxa"/>
          </w:tcPr>
          <w:p w14:paraId="7343494A" w14:textId="77777777" w:rsidR="00B0480C" w:rsidRDefault="00714628">
            <w:pPr>
              <w:pStyle w:val="TableParagraph"/>
              <w:spacing w:before="28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29.</w:t>
            </w:r>
          </w:p>
        </w:tc>
        <w:tc>
          <w:tcPr>
            <w:tcW w:w="4654" w:type="dxa"/>
          </w:tcPr>
          <w:p w14:paraId="775FA320" w14:textId="77777777" w:rsidR="00B0480C" w:rsidRDefault="00714628">
            <w:pPr>
              <w:pStyle w:val="TableParagraph"/>
              <w:spacing w:before="28" w:line="290" w:lineRule="auto"/>
              <w:ind w:left="100" w:right="12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արագ ախտորոշիչ թեստի դրական արդյունք, ինչպես նաև տուբերկուլոզի ախտանշաններ ունեցող յուրաքանչյուր շփված անձ ենթարկվում է կրծքավանդակի գործիքային (ռենտգենաբանական, ֆլյուորոգրաֆիկ և այլ) և խորխի (առկայության դեպքում)</w:t>
            </w:r>
          </w:p>
          <w:p w14:paraId="2B01FD95" w14:textId="77777777" w:rsidR="00B0480C" w:rsidRDefault="00714628">
            <w:pPr>
              <w:pStyle w:val="TableParagraph"/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հետազոտությունների:</w:t>
            </w:r>
          </w:p>
        </w:tc>
        <w:tc>
          <w:tcPr>
            <w:tcW w:w="3216" w:type="dxa"/>
          </w:tcPr>
          <w:p w14:paraId="066A19D2" w14:textId="77777777" w:rsidR="00B0480C" w:rsidRDefault="00714628">
            <w:pPr>
              <w:pStyle w:val="TableParagraph"/>
              <w:spacing w:before="28" w:line="290" w:lineRule="auto"/>
              <w:ind w:left="188" w:right="182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63</w:t>
            </w:r>
          </w:p>
        </w:tc>
        <w:tc>
          <w:tcPr>
            <w:tcW w:w="590" w:type="dxa"/>
          </w:tcPr>
          <w:p w14:paraId="2F6D34D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B91657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3ED562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30ECF31" w14:textId="77777777" w:rsidR="00B0480C" w:rsidRDefault="00714628">
            <w:pPr>
              <w:pStyle w:val="TableParagraph"/>
              <w:spacing w:before="28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0A2F470C" w14:textId="77777777" w:rsidR="00B0480C" w:rsidRDefault="00714628">
            <w:pPr>
              <w:pStyle w:val="TableParagraph"/>
              <w:spacing w:before="28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52C54C5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1C2692B7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6B15E7C9" w14:textId="77777777">
        <w:trPr>
          <w:trHeight w:val="1756"/>
        </w:trPr>
        <w:tc>
          <w:tcPr>
            <w:tcW w:w="677" w:type="dxa"/>
          </w:tcPr>
          <w:p w14:paraId="0ED725EA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30.</w:t>
            </w:r>
          </w:p>
        </w:tc>
        <w:tc>
          <w:tcPr>
            <w:tcW w:w="4654" w:type="dxa"/>
          </w:tcPr>
          <w:p w14:paraId="6ED634A8" w14:textId="77777777" w:rsidR="00B0480C" w:rsidRDefault="00714628">
            <w:pPr>
              <w:pStyle w:val="TableParagraph"/>
              <w:spacing w:before="26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5-15 տարեկան կոնտակտավոր, արագ ախտորոշիչ թեստի բացասական արդյունքով երեխաները ենթարկվում են կանխարգելիչ բուժման, թեստը կրկնվում է 3 ամիս հետո. բացասական արդյունքի դեպքում բուժումը դադարեցվում է։</w:t>
            </w:r>
          </w:p>
        </w:tc>
        <w:tc>
          <w:tcPr>
            <w:tcW w:w="3216" w:type="dxa"/>
          </w:tcPr>
          <w:p w14:paraId="2AAF0925" w14:textId="77777777" w:rsidR="00B0480C" w:rsidRDefault="00714628">
            <w:pPr>
              <w:pStyle w:val="TableParagraph"/>
              <w:spacing w:before="26" w:line="290" w:lineRule="auto"/>
              <w:ind w:left="134" w:right="1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</w:t>
            </w:r>
            <w:r>
              <w:rPr>
                <w:w w:val="110"/>
                <w:sz w:val="20"/>
                <w:szCs w:val="20"/>
              </w:rPr>
              <w:t>-Ն հրամանի հավելվածի կետ 64</w:t>
            </w:r>
          </w:p>
        </w:tc>
        <w:tc>
          <w:tcPr>
            <w:tcW w:w="590" w:type="dxa"/>
          </w:tcPr>
          <w:p w14:paraId="17FE8A8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B1494A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F9805C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621F90A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605B9706" w14:textId="77777777" w:rsidR="00B0480C" w:rsidRDefault="00714628">
            <w:pPr>
              <w:pStyle w:val="TableParagraph"/>
              <w:spacing w:before="26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4BDA95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EA635FB" w14:textId="77777777">
        <w:trPr>
          <w:trHeight w:val="2706"/>
        </w:trPr>
        <w:tc>
          <w:tcPr>
            <w:tcW w:w="677" w:type="dxa"/>
          </w:tcPr>
          <w:p w14:paraId="4269F5EB" w14:textId="77777777" w:rsidR="00B0480C" w:rsidRDefault="00714628">
            <w:pPr>
              <w:pStyle w:val="TableParagraph"/>
              <w:spacing w:before="26"/>
              <w:ind w:left="94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</w:t>
            </w:r>
          </w:p>
        </w:tc>
        <w:tc>
          <w:tcPr>
            <w:tcW w:w="4654" w:type="dxa"/>
          </w:tcPr>
          <w:p w14:paraId="760C016C" w14:textId="77777777" w:rsidR="00B0480C" w:rsidRDefault="00714628">
            <w:pPr>
              <w:pStyle w:val="TableParagraph"/>
              <w:spacing w:before="26" w:line="290" w:lineRule="auto"/>
              <w:ind w:left="100" w:right="356" w:firstLine="4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Հինգից 15 տարեկան կոնտակտավոր, արագ ախտորոշիչ թեստի դրական արդյունքով երեխաների մոտ ակտիվ տուբերկուլոզի բացակայության դեպքում իրականացվում է իզոնիազիդով 6 ամիս տևողությամբ կանխարգելիչ բուժում: Բուժման սկզբից մեկ անգամ, բուժման ընթացքում՝ երկու ամսից հետո և</w:t>
            </w:r>
            <w:r>
              <w:rPr>
                <w:w w:val="105"/>
                <w:sz w:val="20"/>
                <w:szCs w:val="20"/>
              </w:rPr>
              <w:t xml:space="preserve"> բուժման վերջում իրականացվում է լյարդային ֆերմենտների հետազոտություն:</w:t>
            </w:r>
          </w:p>
        </w:tc>
        <w:tc>
          <w:tcPr>
            <w:tcW w:w="3216" w:type="dxa"/>
          </w:tcPr>
          <w:p w14:paraId="459F9042" w14:textId="77777777" w:rsidR="00B0480C" w:rsidRDefault="00714628">
            <w:pPr>
              <w:pStyle w:val="TableParagraph"/>
              <w:spacing w:before="26" w:line="290" w:lineRule="auto"/>
              <w:ind w:left="134" w:right="12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64</w:t>
            </w:r>
          </w:p>
        </w:tc>
        <w:tc>
          <w:tcPr>
            <w:tcW w:w="590" w:type="dxa"/>
          </w:tcPr>
          <w:p w14:paraId="156E0FE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A6558F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D1347E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7BA8E5C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5AF43BA8" w14:textId="77777777" w:rsidR="00B0480C" w:rsidRDefault="00714628">
            <w:pPr>
              <w:pStyle w:val="TableParagraph"/>
              <w:spacing w:before="26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66A18CD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A79EC3B" w14:textId="77777777">
        <w:trPr>
          <w:trHeight w:val="1842"/>
        </w:trPr>
        <w:tc>
          <w:tcPr>
            <w:tcW w:w="677" w:type="dxa"/>
          </w:tcPr>
          <w:p w14:paraId="2971B866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32.</w:t>
            </w:r>
          </w:p>
        </w:tc>
        <w:tc>
          <w:tcPr>
            <w:tcW w:w="4654" w:type="dxa"/>
          </w:tcPr>
          <w:p w14:paraId="0ABBEF35" w14:textId="77777777" w:rsidR="00B0480C" w:rsidRDefault="00714628">
            <w:pPr>
              <w:pStyle w:val="TableParagraph"/>
              <w:spacing w:before="26" w:line="290" w:lineRule="auto"/>
              <w:ind w:left="100" w:right="3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Վեց ամսականից 5 տարեկան կոնտակտավոր, արագ ախտորոշիչ թեստի դրական արդյունքով երեխաների մոտ հիվանդության բացակայության դեպքում իրականացվում է իզոնիազիդով 6 ամիս տևողությամբ կանխարգելիչ բուժում:</w:t>
            </w:r>
          </w:p>
        </w:tc>
        <w:tc>
          <w:tcPr>
            <w:tcW w:w="3216" w:type="dxa"/>
          </w:tcPr>
          <w:p w14:paraId="66D48909" w14:textId="77777777" w:rsidR="00B0480C" w:rsidRDefault="00714628">
            <w:pPr>
              <w:pStyle w:val="TableParagraph"/>
              <w:spacing w:before="26" w:line="290" w:lineRule="auto"/>
              <w:ind w:left="134" w:right="12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ՀՀ առողջապահության նախարարի 2008 թվականի հոկտեմբերի 20-ի N 21-Ն </w:t>
            </w:r>
            <w:r>
              <w:rPr>
                <w:w w:val="110"/>
                <w:sz w:val="20"/>
                <w:szCs w:val="20"/>
              </w:rPr>
              <w:t>հրամանի հավելվածի կետ 65</w:t>
            </w:r>
          </w:p>
        </w:tc>
        <w:tc>
          <w:tcPr>
            <w:tcW w:w="590" w:type="dxa"/>
          </w:tcPr>
          <w:p w14:paraId="029A14B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C1A2A7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2DB091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67F8B89B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BCEF8CF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5E2C099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B4D9D71" w14:textId="77777777">
        <w:trPr>
          <w:trHeight w:val="1766"/>
        </w:trPr>
        <w:tc>
          <w:tcPr>
            <w:tcW w:w="677" w:type="dxa"/>
          </w:tcPr>
          <w:p w14:paraId="12687A9D" w14:textId="77777777" w:rsidR="00B0480C" w:rsidRDefault="00714628">
            <w:pPr>
              <w:pStyle w:val="TableParagraph"/>
              <w:spacing w:before="26"/>
              <w:ind w:left="98" w:right="8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33.</w:t>
            </w:r>
          </w:p>
        </w:tc>
        <w:tc>
          <w:tcPr>
            <w:tcW w:w="4654" w:type="dxa"/>
          </w:tcPr>
          <w:p w14:paraId="4D349115" w14:textId="77777777" w:rsidR="00B0480C" w:rsidRDefault="00714628">
            <w:pPr>
              <w:pStyle w:val="TableParagraph"/>
              <w:spacing w:before="26" w:line="290" w:lineRule="auto"/>
              <w:ind w:left="100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Վեց ամսականից փոքր կոնտակտավոր երեխաների հիվանդության բացակայության դեպքում իրականացվում է 6 ամիս տևողությամբ իզոնիազիդով կանխարգելիչ բուժում` անկախ արագ ախտորոշիչ թեստի արդյունքներից:</w:t>
            </w:r>
          </w:p>
        </w:tc>
        <w:tc>
          <w:tcPr>
            <w:tcW w:w="3216" w:type="dxa"/>
          </w:tcPr>
          <w:p w14:paraId="74AEA75F" w14:textId="77777777" w:rsidR="00B0480C" w:rsidRDefault="00714628">
            <w:pPr>
              <w:pStyle w:val="TableParagraph"/>
              <w:spacing w:before="26" w:line="290" w:lineRule="auto"/>
              <w:ind w:left="186" w:right="179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</w:t>
            </w:r>
            <w:r>
              <w:rPr>
                <w:w w:val="110"/>
                <w:sz w:val="20"/>
                <w:szCs w:val="20"/>
              </w:rPr>
              <w:t xml:space="preserve"> հավելվածի կետ 66</w:t>
            </w:r>
          </w:p>
        </w:tc>
        <w:tc>
          <w:tcPr>
            <w:tcW w:w="590" w:type="dxa"/>
          </w:tcPr>
          <w:p w14:paraId="6B57D20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3226EA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AFCCBF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F29E33A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4FF04E9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166C142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E75F2BA" w14:textId="77777777">
        <w:trPr>
          <w:trHeight w:val="1109"/>
        </w:trPr>
        <w:tc>
          <w:tcPr>
            <w:tcW w:w="677" w:type="dxa"/>
          </w:tcPr>
          <w:p w14:paraId="7B9DD542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34.</w:t>
            </w:r>
          </w:p>
        </w:tc>
        <w:tc>
          <w:tcPr>
            <w:tcW w:w="4654" w:type="dxa"/>
          </w:tcPr>
          <w:p w14:paraId="710B43AD" w14:textId="77777777" w:rsidR="00B0480C" w:rsidRDefault="00714628">
            <w:pPr>
              <w:pStyle w:val="TableParagraph"/>
              <w:spacing w:before="26" w:line="290" w:lineRule="auto"/>
              <w:ind w:left="100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հիվանդանոցի և հարակից բնակելի ու հասարակական շենքերի միջև ապահովված է առնվազն 30մ</w:t>
            </w:r>
          </w:p>
          <w:p w14:paraId="58304A0B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հեռավորություն:</w:t>
            </w:r>
          </w:p>
        </w:tc>
        <w:tc>
          <w:tcPr>
            <w:tcW w:w="3216" w:type="dxa"/>
          </w:tcPr>
          <w:p w14:paraId="4F956E1F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32AE8B35" w14:textId="77777777" w:rsidR="00B0480C" w:rsidRDefault="00714628">
            <w:pPr>
              <w:pStyle w:val="TableParagraph"/>
              <w:spacing w:line="228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82</w:t>
            </w:r>
          </w:p>
        </w:tc>
        <w:tc>
          <w:tcPr>
            <w:tcW w:w="590" w:type="dxa"/>
          </w:tcPr>
          <w:p w14:paraId="6D1F31F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0CCB60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87040E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5778CC6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6608F7B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16D056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5DED9206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439D30EC" w14:textId="77777777">
        <w:trPr>
          <w:trHeight w:val="1418"/>
        </w:trPr>
        <w:tc>
          <w:tcPr>
            <w:tcW w:w="677" w:type="dxa"/>
          </w:tcPr>
          <w:p w14:paraId="7E07E2D1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35.</w:t>
            </w:r>
          </w:p>
        </w:tc>
        <w:tc>
          <w:tcPr>
            <w:tcW w:w="4654" w:type="dxa"/>
          </w:tcPr>
          <w:p w14:paraId="0F9568AF" w14:textId="77777777" w:rsidR="00B0480C" w:rsidRDefault="00714628">
            <w:pPr>
              <w:pStyle w:val="TableParagraph"/>
              <w:spacing w:before="26" w:line="290" w:lineRule="auto"/>
              <w:ind w:left="100" w:right="1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հիվանդանոցը տեղակայված է բարեկարգ, կանաչապատ, անձրևաջրերի հեռացման համապատասխան թեքությամբ հեղեղատար համակարգով</w:t>
            </w:r>
          </w:p>
          <w:p w14:paraId="71DDC5AE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ապահովված տարածքում:</w:t>
            </w:r>
          </w:p>
        </w:tc>
        <w:tc>
          <w:tcPr>
            <w:tcW w:w="3216" w:type="dxa"/>
          </w:tcPr>
          <w:p w14:paraId="63F5A8AF" w14:textId="77777777" w:rsidR="00B0480C" w:rsidRDefault="00714628">
            <w:pPr>
              <w:pStyle w:val="TableParagraph"/>
              <w:spacing w:before="26" w:line="290" w:lineRule="auto"/>
              <w:ind w:left="188" w:right="184" w:firstLine="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85</w:t>
            </w:r>
          </w:p>
        </w:tc>
        <w:tc>
          <w:tcPr>
            <w:tcW w:w="590" w:type="dxa"/>
          </w:tcPr>
          <w:p w14:paraId="625520C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6D879D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9C81D3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D162358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556C8AE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3D5D694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E98A757" w14:textId="77777777">
        <w:trPr>
          <w:trHeight w:val="284"/>
        </w:trPr>
        <w:tc>
          <w:tcPr>
            <w:tcW w:w="677" w:type="dxa"/>
            <w:tcBorders>
              <w:bottom w:val="nil"/>
            </w:tcBorders>
          </w:tcPr>
          <w:p w14:paraId="006A9CF0" w14:textId="77777777" w:rsidR="00B0480C" w:rsidRDefault="00714628">
            <w:pPr>
              <w:pStyle w:val="TableParagraph"/>
              <w:spacing w:before="26"/>
              <w:ind w:left="98" w:right="8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36.</w:t>
            </w:r>
          </w:p>
        </w:tc>
        <w:tc>
          <w:tcPr>
            <w:tcW w:w="4654" w:type="dxa"/>
            <w:tcBorders>
              <w:bottom w:val="nil"/>
            </w:tcBorders>
          </w:tcPr>
          <w:p w14:paraId="15135671" w14:textId="77777777" w:rsidR="00B0480C" w:rsidRDefault="00714628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Կենցաղային կոշտ թափոնների կուտակման</w:t>
            </w:r>
          </w:p>
        </w:tc>
        <w:tc>
          <w:tcPr>
            <w:tcW w:w="3216" w:type="dxa"/>
            <w:tcBorders>
              <w:bottom w:val="nil"/>
            </w:tcBorders>
          </w:tcPr>
          <w:p w14:paraId="21E7E9D2" w14:textId="77777777" w:rsidR="00B0480C" w:rsidRDefault="00714628">
            <w:pPr>
              <w:pStyle w:val="TableParagraph"/>
              <w:spacing w:before="26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0" w:type="dxa"/>
            <w:vMerge w:val="restart"/>
          </w:tcPr>
          <w:p w14:paraId="5901E82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3935087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 w:val="restart"/>
          </w:tcPr>
          <w:p w14:paraId="42926DA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0684C6BB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  <w:tcBorders>
              <w:bottom w:val="nil"/>
            </w:tcBorders>
          </w:tcPr>
          <w:p w14:paraId="2EC8B679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650CFED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15A4F1E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0158816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3B695397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համար տեղադրված է կափարիչով ամուր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52B89568" w14:textId="77777777" w:rsidR="00B0480C" w:rsidRDefault="00714628">
            <w:pPr>
              <w:pStyle w:val="TableParagraph"/>
              <w:spacing w:before="10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2008 թվականի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0E489C03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295E1C7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B035C1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AF0E586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6A23998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08885610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4048A685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309A31A7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266FA1F8" w14:textId="77777777" w:rsidR="00B0480C" w:rsidRDefault="00714628">
            <w:pPr>
              <w:pStyle w:val="TableParagraph"/>
              <w:spacing w:before="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փակվող աղբահավաք տարողություն`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23A579D1" w14:textId="77777777" w:rsidR="00B0480C" w:rsidRDefault="00714628">
            <w:pPr>
              <w:pStyle w:val="TableParagraph"/>
              <w:spacing w:before="9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հոկտեմբերի 20-ի N 21-Ն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1E3F0EC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426EFE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4CEB502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902CED7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BC5E206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517CEACD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253A1208" w14:textId="77777777">
        <w:trPr>
          <w:trHeight w:val="268"/>
        </w:trPr>
        <w:tc>
          <w:tcPr>
            <w:tcW w:w="677" w:type="dxa"/>
            <w:tcBorders>
              <w:top w:val="nil"/>
              <w:bottom w:val="nil"/>
            </w:tcBorders>
          </w:tcPr>
          <w:p w14:paraId="3E29134F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48D6931E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ասֆալտածածկ, բետոնածածկ կամ հեշտ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6AD6C26F" w14:textId="77777777" w:rsidR="00B0480C" w:rsidRDefault="00714628">
            <w:pPr>
              <w:pStyle w:val="TableParagraph"/>
              <w:spacing w:before="10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85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4BEE02A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4E9857C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DB2A95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1A170011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F6A4C03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2BF30601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70128E97" w14:textId="77777777">
        <w:trPr>
          <w:trHeight w:val="268"/>
        </w:trPr>
        <w:tc>
          <w:tcPr>
            <w:tcW w:w="677" w:type="dxa"/>
            <w:tcBorders>
              <w:top w:val="nil"/>
              <w:bottom w:val="nil"/>
            </w:tcBorders>
          </w:tcPr>
          <w:p w14:paraId="3FD28330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09FFB0D1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մաքրման, լվացման հնարավորություն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312EF660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71AEA068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34CA653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E95916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AF7C854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ECD02EC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79F611B7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3002B0B4" w14:textId="77777777">
        <w:trPr>
          <w:trHeight w:val="268"/>
        </w:trPr>
        <w:tc>
          <w:tcPr>
            <w:tcW w:w="677" w:type="dxa"/>
            <w:tcBorders>
              <w:top w:val="nil"/>
              <w:bottom w:val="nil"/>
            </w:tcBorders>
          </w:tcPr>
          <w:p w14:paraId="12F53377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63C41267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ընձեռող այլ ծածկով և եռակողմ պատերով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7402DFC4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2D4F670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A313982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D781DA0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4153E17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DFBF6AF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76337B00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0532E760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7241AD0C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5C98A662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հարթակի վրա: Աղբահավաք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6733F5B6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4F66277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1D053D6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D124AB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1C98A06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BC0FAE5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56600A1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4D625CC3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0CE2FAE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7AC0767C" w14:textId="77777777" w:rsidR="00B0480C" w:rsidRDefault="00714628">
            <w:pPr>
              <w:pStyle w:val="TableParagraph"/>
              <w:spacing w:before="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տարողությունները տեղակայված են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448E7BF1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2935A0FF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96E2551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19A3D43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52D0CF3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C56CFC5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096D9E66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6BD30725" w14:textId="77777777">
        <w:trPr>
          <w:trHeight w:val="268"/>
        </w:trPr>
        <w:tc>
          <w:tcPr>
            <w:tcW w:w="677" w:type="dxa"/>
            <w:tcBorders>
              <w:top w:val="nil"/>
              <w:bottom w:val="nil"/>
            </w:tcBorders>
          </w:tcPr>
          <w:p w14:paraId="518D770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3B1C7813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մասնաշենքերից առնվազն 15մ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4E3748A5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39EAB051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B7AED1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5E75BA2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7B3377D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1645D87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0264B07B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62CC8956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19C5FF14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5BD76B52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հեռավորության, աղբամանները`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723D0672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2A2D4591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5D292C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A55EAF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D238CD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7DF447E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B53395E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76D92A81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5BBD9F4D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14953EDE" w14:textId="77777777" w:rsidR="00B0480C" w:rsidRDefault="00714628">
            <w:pPr>
              <w:pStyle w:val="TableParagraph"/>
              <w:spacing w:before="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մասնաշենքերի տեղակայման տարածքի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3C9981B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68125D1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38A0EC1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264BBF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D8B8888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D01C425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67CE77DC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7B4E1C06" w14:textId="77777777">
        <w:trPr>
          <w:trHeight w:val="259"/>
        </w:trPr>
        <w:tc>
          <w:tcPr>
            <w:tcW w:w="677" w:type="dxa"/>
            <w:tcBorders>
              <w:top w:val="nil"/>
            </w:tcBorders>
          </w:tcPr>
          <w:p w14:paraId="0440932C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</w:tcBorders>
          </w:tcPr>
          <w:p w14:paraId="3C5ABFA6" w14:textId="77777777" w:rsidR="00B0480C" w:rsidRDefault="00714628">
            <w:pPr>
              <w:pStyle w:val="TableParagraph"/>
              <w:spacing w:before="10" w:line="229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յուրաքանչյուր 50մ-ի վրա:</w:t>
            </w:r>
          </w:p>
        </w:tc>
        <w:tc>
          <w:tcPr>
            <w:tcW w:w="3216" w:type="dxa"/>
            <w:tcBorders>
              <w:top w:val="nil"/>
            </w:tcBorders>
          </w:tcPr>
          <w:p w14:paraId="007713C8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733E9647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43180B98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C819785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629E7FDD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759C241D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02225CC8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76FCE142" w14:textId="77777777">
        <w:trPr>
          <w:trHeight w:val="284"/>
        </w:trPr>
        <w:tc>
          <w:tcPr>
            <w:tcW w:w="677" w:type="dxa"/>
            <w:tcBorders>
              <w:bottom w:val="nil"/>
            </w:tcBorders>
          </w:tcPr>
          <w:p w14:paraId="7E961B4C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37.</w:t>
            </w:r>
          </w:p>
        </w:tc>
        <w:tc>
          <w:tcPr>
            <w:tcW w:w="4654" w:type="dxa"/>
            <w:tcBorders>
              <w:bottom w:val="nil"/>
            </w:tcBorders>
          </w:tcPr>
          <w:p w14:paraId="5FA232F6" w14:textId="77777777" w:rsidR="00B0480C" w:rsidRDefault="00714628">
            <w:pPr>
              <w:pStyle w:val="TableParagraph"/>
              <w:spacing w:before="26"/>
              <w:ind w:left="9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Տուբերկուլոզային ստացիոնարում</w:t>
            </w:r>
          </w:p>
        </w:tc>
        <w:tc>
          <w:tcPr>
            <w:tcW w:w="3216" w:type="dxa"/>
            <w:tcBorders>
              <w:bottom w:val="nil"/>
            </w:tcBorders>
          </w:tcPr>
          <w:p w14:paraId="6C89E70C" w14:textId="77777777" w:rsidR="00B0480C" w:rsidRDefault="00714628">
            <w:pPr>
              <w:pStyle w:val="TableParagraph"/>
              <w:spacing w:before="26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0" w:type="dxa"/>
            <w:vMerge w:val="restart"/>
          </w:tcPr>
          <w:p w14:paraId="0171B5D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0259C3F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 w:val="restart"/>
          </w:tcPr>
          <w:p w14:paraId="48BF797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74A3283F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  <w:tcBorders>
              <w:bottom w:val="nil"/>
            </w:tcBorders>
          </w:tcPr>
          <w:p w14:paraId="324BE6F5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24E8186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DE827FD" w14:textId="77777777">
        <w:trPr>
          <w:trHeight w:val="268"/>
        </w:trPr>
        <w:tc>
          <w:tcPr>
            <w:tcW w:w="677" w:type="dxa"/>
            <w:tcBorders>
              <w:top w:val="nil"/>
              <w:bottom w:val="nil"/>
            </w:tcBorders>
          </w:tcPr>
          <w:p w14:paraId="5E5AA9DE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5733A474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առանձնացված են դեղակայուն, մանրէազատ,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7338EB2D" w14:textId="77777777" w:rsidR="00B0480C" w:rsidRDefault="00714628">
            <w:pPr>
              <w:pStyle w:val="TableParagraph"/>
              <w:spacing w:before="10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2008 թվականի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69A312E8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0194E5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5DEFCFA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69BE473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598039F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33CF9732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14AC773D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0E52F20D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1F1C87BC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թոքային ոչ մանրէազատ և արտաթոքային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248FF4D1" w14:textId="77777777" w:rsidR="00B0480C" w:rsidRDefault="00714628">
            <w:pPr>
              <w:pStyle w:val="TableParagraph"/>
              <w:spacing w:before="10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հոկտեմբերի 20-ի N 21-Ն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41AFAE4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BBD7DB0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7F8B7CA2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25395FCB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51CBBD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5A5F4A26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2A14634D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3767140F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0879666F" w14:textId="77777777" w:rsidR="00B0480C" w:rsidRDefault="00714628">
            <w:pPr>
              <w:pStyle w:val="TableParagraph"/>
              <w:spacing w:before="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ձևերով հիվանդների, ինչպես նաև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345B61C7" w14:textId="77777777" w:rsidR="00B0480C" w:rsidRDefault="00714628">
            <w:pPr>
              <w:pStyle w:val="TableParagraph"/>
              <w:spacing w:before="9"/>
              <w:ind w:left="134" w:right="13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հրամանի հավելվածի կետ 86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30C2E4A3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FCA16C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6D8E121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9418D1A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2CED751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44271318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5BABDF7D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6B3243CE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026036F1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ախտորոշման համար ընդունված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40286DD4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6A0A334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45E5D20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32753CA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26C64AF2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035E23C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4E34D3BD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75A7AF9C" w14:textId="77777777">
        <w:trPr>
          <w:trHeight w:val="260"/>
        </w:trPr>
        <w:tc>
          <w:tcPr>
            <w:tcW w:w="677" w:type="dxa"/>
            <w:tcBorders>
              <w:top w:val="nil"/>
            </w:tcBorders>
          </w:tcPr>
          <w:p w14:paraId="6BA9927A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</w:tcBorders>
          </w:tcPr>
          <w:p w14:paraId="63654AE1" w14:textId="77777777" w:rsidR="00B0480C" w:rsidRDefault="00714628">
            <w:pPr>
              <w:pStyle w:val="TableParagraph"/>
              <w:spacing w:before="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հիվանդների բաժանմունքներ:</w:t>
            </w:r>
          </w:p>
        </w:tc>
        <w:tc>
          <w:tcPr>
            <w:tcW w:w="3216" w:type="dxa"/>
            <w:tcBorders>
              <w:top w:val="nil"/>
            </w:tcBorders>
          </w:tcPr>
          <w:p w14:paraId="3FF67D9E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6E3DF51B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9F0FD6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D3718B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15BCD1D8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07CB1461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4D9769A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308CBC91" w14:textId="77777777">
        <w:trPr>
          <w:trHeight w:val="283"/>
        </w:trPr>
        <w:tc>
          <w:tcPr>
            <w:tcW w:w="677" w:type="dxa"/>
            <w:tcBorders>
              <w:bottom w:val="nil"/>
            </w:tcBorders>
          </w:tcPr>
          <w:p w14:paraId="3D08E052" w14:textId="77777777" w:rsidR="00B0480C" w:rsidRDefault="00714628">
            <w:pPr>
              <w:pStyle w:val="TableParagraph"/>
              <w:spacing w:before="26"/>
              <w:ind w:left="94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38.</w:t>
            </w:r>
          </w:p>
        </w:tc>
        <w:tc>
          <w:tcPr>
            <w:tcW w:w="4654" w:type="dxa"/>
            <w:tcBorders>
              <w:bottom w:val="nil"/>
            </w:tcBorders>
          </w:tcPr>
          <w:p w14:paraId="18926BF4" w14:textId="77777777" w:rsidR="00B0480C" w:rsidRDefault="00714628">
            <w:pPr>
              <w:pStyle w:val="TableParagraph"/>
              <w:spacing w:before="26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Ընդունարանից դեպի դեղակայուն,</w:t>
            </w:r>
          </w:p>
        </w:tc>
        <w:tc>
          <w:tcPr>
            <w:tcW w:w="3216" w:type="dxa"/>
            <w:tcBorders>
              <w:bottom w:val="nil"/>
            </w:tcBorders>
          </w:tcPr>
          <w:p w14:paraId="44443207" w14:textId="77777777" w:rsidR="00B0480C" w:rsidRDefault="00714628">
            <w:pPr>
              <w:pStyle w:val="TableParagraph"/>
              <w:spacing w:before="26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0" w:type="dxa"/>
            <w:vMerge w:val="restart"/>
          </w:tcPr>
          <w:p w14:paraId="07400DD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3F5F95A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 w:val="restart"/>
          </w:tcPr>
          <w:p w14:paraId="50FDB38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2FDD769F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  <w:tcBorders>
              <w:bottom w:val="nil"/>
            </w:tcBorders>
          </w:tcPr>
          <w:p w14:paraId="5E1C8229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06BA34E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1A62737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222ACC10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5EE33CEE" w14:textId="77777777" w:rsidR="00B0480C" w:rsidRDefault="00714628">
            <w:pPr>
              <w:pStyle w:val="TableParagraph"/>
              <w:spacing w:before="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մանրէազատ տուբերկուլոզով հիվանդների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4EA55C5D" w14:textId="77777777" w:rsidR="00B0480C" w:rsidRDefault="00714628">
            <w:pPr>
              <w:pStyle w:val="TableParagraph"/>
              <w:spacing w:before="9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2008 թվականի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38D536D3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66A50ABA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49965BF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BE14AF8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D05EC3A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274448B6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5CD0F220" w14:textId="77777777">
        <w:trPr>
          <w:trHeight w:val="268"/>
        </w:trPr>
        <w:tc>
          <w:tcPr>
            <w:tcW w:w="677" w:type="dxa"/>
            <w:tcBorders>
              <w:top w:val="nil"/>
              <w:bottom w:val="nil"/>
            </w:tcBorders>
          </w:tcPr>
          <w:p w14:paraId="5E3B2C31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1F1B2B05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բաժանմունքներ հիվանդները գնում են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704E2E3D" w14:textId="77777777" w:rsidR="00B0480C" w:rsidRDefault="00714628">
            <w:pPr>
              <w:pStyle w:val="TableParagraph"/>
              <w:spacing w:before="10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հոկտեմբերի 20-ի N 21-Ն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0250C8AF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02F920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C02EA91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6EDB888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8CD1CFD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5FDDD8BF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576A2470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56E58E30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3F8CBC1A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առանձացված մուտքով`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1519042B" w14:textId="77777777" w:rsidR="00B0480C" w:rsidRDefault="00714628">
            <w:pPr>
              <w:pStyle w:val="TableParagraph"/>
              <w:spacing w:before="10"/>
              <w:ind w:left="134" w:right="13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հրամանի հավելվածի կետ 86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7BC1AD7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0290294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054B8EA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D46B7FB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D0D0341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7742C41B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02CE3F5C" w14:textId="77777777">
        <w:trPr>
          <w:trHeight w:val="361"/>
        </w:trPr>
        <w:tc>
          <w:tcPr>
            <w:tcW w:w="677" w:type="dxa"/>
            <w:tcBorders>
              <w:top w:val="nil"/>
            </w:tcBorders>
          </w:tcPr>
          <w:p w14:paraId="1E04B46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top w:val="nil"/>
            </w:tcBorders>
          </w:tcPr>
          <w:p w14:paraId="358AAE56" w14:textId="77777777" w:rsidR="00B0480C" w:rsidRDefault="00714628">
            <w:pPr>
              <w:pStyle w:val="TableParagraph"/>
              <w:spacing w:before="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աստիճանավանդակով և/կամ վերելակով։</w:t>
            </w:r>
          </w:p>
        </w:tc>
        <w:tc>
          <w:tcPr>
            <w:tcW w:w="3216" w:type="dxa"/>
            <w:tcBorders>
              <w:top w:val="nil"/>
            </w:tcBorders>
          </w:tcPr>
          <w:p w14:paraId="244EF2E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03CA7E90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A66159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956C29C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6074871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716FE5A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6CC954FC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2C8E13A4" w14:textId="77777777">
        <w:trPr>
          <w:trHeight w:val="284"/>
        </w:trPr>
        <w:tc>
          <w:tcPr>
            <w:tcW w:w="677" w:type="dxa"/>
            <w:tcBorders>
              <w:bottom w:val="nil"/>
            </w:tcBorders>
          </w:tcPr>
          <w:p w14:paraId="3D6170FB" w14:textId="77777777" w:rsidR="00B0480C" w:rsidRDefault="00714628">
            <w:pPr>
              <w:pStyle w:val="TableParagraph"/>
              <w:spacing w:before="26"/>
              <w:ind w:left="98" w:right="8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39.</w:t>
            </w:r>
          </w:p>
        </w:tc>
        <w:tc>
          <w:tcPr>
            <w:tcW w:w="4654" w:type="dxa"/>
            <w:tcBorders>
              <w:bottom w:val="nil"/>
            </w:tcBorders>
          </w:tcPr>
          <w:p w14:paraId="5E382EBE" w14:textId="77777777" w:rsidR="00B0480C" w:rsidRDefault="00714628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Հիվանդասենյակային բաժանմունքները</w:t>
            </w:r>
          </w:p>
        </w:tc>
        <w:tc>
          <w:tcPr>
            <w:tcW w:w="3216" w:type="dxa"/>
            <w:tcBorders>
              <w:bottom w:val="nil"/>
            </w:tcBorders>
          </w:tcPr>
          <w:p w14:paraId="2C660C89" w14:textId="77777777" w:rsidR="00B0480C" w:rsidRDefault="00714628">
            <w:pPr>
              <w:pStyle w:val="TableParagraph"/>
              <w:spacing w:before="26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0" w:type="dxa"/>
            <w:vMerge w:val="restart"/>
          </w:tcPr>
          <w:p w14:paraId="61FBB19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0FD9F00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 w:val="restart"/>
          </w:tcPr>
          <w:p w14:paraId="36DA69D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741BAF34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  <w:tcBorders>
              <w:bottom w:val="nil"/>
            </w:tcBorders>
          </w:tcPr>
          <w:p w14:paraId="651D4404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2EC73D7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C0F681A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61943565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0DD15416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տարանցիկ չեն: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32939527" w14:textId="77777777" w:rsidR="00B0480C" w:rsidRDefault="00714628">
            <w:pPr>
              <w:pStyle w:val="TableParagraph"/>
              <w:spacing w:before="10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2008 թվականի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62CDC5BE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B27FC4B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8067CC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BEE76C0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64E7905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5B85836A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7FD25465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66198B2E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7CFD4677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1B852C82" w14:textId="77777777" w:rsidR="00B0480C" w:rsidRDefault="00714628">
            <w:pPr>
              <w:pStyle w:val="TableParagraph"/>
              <w:spacing w:before="9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հոկտեմբերի 20-ի N 21-Ն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5F0932A5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EE8BF5A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201D09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AACE6AF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61AA4A3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372ACB9F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31351D20" w14:textId="77777777">
        <w:trPr>
          <w:trHeight w:val="259"/>
        </w:trPr>
        <w:tc>
          <w:tcPr>
            <w:tcW w:w="677" w:type="dxa"/>
            <w:tcBorders>
              <w:top w:val="nil"/>
            </w:tcBorders>
          </w:tcPr>
          <w:p w14:paraId="42FCAB64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</w:tcBorders>
          </w:tcPr>
          <w:p w14:paraId="7247E92D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3216" w:type="dxa"/>
            <w:tcBorders>
              <w:top w:val="nil"/>
            </w:tcBorders>
          </w:tcPr>
          <w:p w14:paraId="4BC958FC" w14:textId="77777777" w:rsidR="00B0480C" w:rsidRDefault="00714628">
            <w:pPr>
              <w:pStyle w:val="TableParagraph"/>
              <w:spacing w:before="10" w:line="229" w:lineRule="exact"/>
              <w:ind w:left="131" w:right="13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հրամանի հավելվածի կետ 89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06679C48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4FE33CBD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B9DFC8B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56EE5130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0FAD7F7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0E00010E" w14:textId="77777777" w:rsidR="00B0480C" w:rsidRDefault="00B0480C">
            <w:pPr>
              <w:rPr>
                <w:sz w:val="2"/>
                <w:szCs w:val="2"/>
              </w:rPr>
            </w:pPr>
          </w:p>
        </w:tc>
      </w:tr>
    </w:tbl>
    <w:p w14:paraId="5DAB2073" w14:textId="77777777" w:rsidR="00B0480C" w:rsidRDefault="00B0480C">
      <w:pPr>
        <w:rPr>
          <w:sz w:val="2"/>
          <w:szCs w:val="2"/>
        </w:rPr>
        <w:sectPr w:rsidR="00B0480C">
          <w:footerReference w:type="default" r:id="rId8"/>
          <w:pgSz w:w="15840" w:h="12240" w:orient="landscape"/>
          <w:pgMar w:top="780" w:right="80" w:bottom="1620" w:left="180" w:header="0" w:footer="1433" w:gutter="0"/>
          <w:pgNumType w:start="1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3860B463" w14:textId="77777777">
        <w:trPr>
          <w:trHeight w:val="1504"/>
        </w:trPr>
        <w:tc>
          <w:tcPr>
            <w:tcW w:w="677" w:type="dxa"/>
          </w:tcPr>
          <w:p w14:paraId="0908D517" w14:textId="77777777" w:rsidR="00B0480C" w:rsidRDefault="00714628">
            <w:pPr>
              <w:pStyle w:val="TableParagraph"/>
              <w:spacing w:before="26"/>
              <w:ind w:left="93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40.</w:t>
            </w:r>
          </w:p>
        </w:tc>
        <w:tc>
          <w:tcPr>
            <w:tcW w:w="4654" w:type="dxa"/>
          </w:tcPr>
          <w:p w14:paraId="32E389C1" w14:textId="77777777" w:rsidR="00B0480C" w:rsidRDefault="00714628">
            <w:pPr>
              <w:pStyle w:val="TableParagraph"/>
              <w:spacing w:before="26" w:line="290" w:lineRule="auto"/>
              <w:ind w:left="100" w:right="96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հիվանդանոցում դեղակայուն, մանրէազատ տուբերկուլոզով, ինչպես նաև ախտորոշման համար ընդունված հիվանդների հիվանդասենյակներն ունեն կիսաբոքսային կառուցվածք:</w:t>
            </w:r>
          </w:p>
        </w:tc>
        <w:tc>
          <w:tcPr>
            <w:tcW w:w="3216" w:type="dxa"/>
          </w:tcPr>
          <w:p w14:paraId="5E288601" w14:textId="77777777" w:rsidR="00B0480C" w:rsidRDefault="00714628">
            <w:pPr>
              <w:pStyle w:val="TableParagraph"/>
              <w:spacing w:before="26" w:line="290" w:lineRule="auto"/>
              <w:ind w:left="134" w:right="12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90</w:t>
            </w:r>
          </w:p>
        </w:tc>
        <w:tc>
          <w:tcPr>
            <w:tcW w:w="590" w:type="dxa"/>
          </w:tcPr>
          <w:p w14:paraId="53A9CCD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4247DA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6F5E4F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25E658C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0A6A8926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341C2FC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EFABC36" w14:textId="77777777">
        <w:trPr>
          <w:trHeight w:val="1208"/>
        </w:trPr>
        <w:tc>
          <w:tcPr>
            <w:tcW w:w="677" w:type="dxa"/>
          </w:tcPr>
          <w:p w14:paraId="70F5196C" w14:textId="77777777" w:rsidR="00B0480C" w:rsidRDefault="00714628">
            <w:pPr>
              <w:pStyle w:val="TableParagraph"/>
              <w:spacing w:before="26"/>
              <w:ind w:left="91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41.</w:t>
            </w:r>
          </w:p>
        </w:tc>
        <w:tc>
          <w:tcPr>
            <w:tcW w:w="4654" w:type="dxa"/>
          </w:tcPr>
          <w:p w14:paraId="05DD2DD0" w14:textId="77777777" w:rsidR="00B0480C" w:rsidRDefault="00714628">
            <w:pPr>
              <w:pStyle w:val="TableParagraph"/>
              <w:spacing w:before="26" w:line="288" w:lineRule="auto"/>
              <w:ind w:left="100" w:righ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Կիսաբոքսն ապահովված է սանհանգույցով, ցնցուղով։</w:t>
            </w:r>
          </w:p>
        </w:tc>
        <w:tc>
          <w:tcPr>
            <w:tcW w:w="3216" w:type="dxa"/>
          </w:tcPr>
          <w:p w14:paraId="1133357E" w14:textId="77777777" w:rsidR="00B0480C" w:rsidRDefault="00714628">
            <w:pPr>
              <w:pStyle w:val="TableParagraph"/>
              <w:spacing w:before="26" w:line="290" w:lineRule="auto"/>
              <w:ind w:left="207" w:right="20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91</w:t>
            </w:r>
          </w:p>
        </w:tc>
        <w:tc>
          <w:tcPr>
            <w:tcW w:w="590" w:type="dxa"/>
          </w:tcPr>
          <w:p w14:paraId="7497EDB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386DE7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8107CF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B975A2F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86BB555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37186C2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53EA090" w14:textId="77777777">
        <w:trPr>
          <w:trHeight w:val="1174"/>
        </w:trPr>
        <w:tc>
          <w:tcPr>
            <w:tcW w:w="677" w:type="dxa"/>
          </w:tcPr>
          <w:p w14:paraId="3413307F" w14:textId="77777777" w:rsidR="00B0480C" w:rsidRDefault="00714628">
            <w:pPr>
              <w:pStyle w:val="TableParagraph"/>
              <w:spacing w:before="25"/>
              <w:ind w:left="94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42.</w:t>
            </w:r>
          </w:p>
        </w:tc>
        <w:tc>
          <w:tcPr>
            <w:tcW w:w="4654" w:type="dxa"/>
          </w:tcPr>
          <w:p w14:paraId="5F38398C" w14:textId="77777777" w:rsidR="00B0480C" w:rsidRDefault="00714628">
            <w:pPr>
              <w:pStyle w:val="TableParagraph"/>
              <w:spacing w:before="25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Մեկ մահճակալով կիսաբոքսն ունի 12մ</w:t>
            </w:r>
            <w:r>
              <w:rPr>
                <w:w w:val="110"/>
                <w:position w:val="7"/>
                <w:sz w:val="12"/>
                <w:szCs w:val="12"/>
              </w:rPr>
              <w:t xml:space="preserve">2 </w:t>
            </w:r>
            <w:r>
              <w:rPr>
                <w:w w:val="110"/>
                <w:sz w:val="20"/>
                <w:szCs w:val="20"/>
              </w:rPr>
              <w:t>մակերես։</w:t>
            </w:r>
          </w:p>
        </w:tc>
        <w:tc>
          <w:tcPr>
            <w:tcW w:w="3216" w:type="dxa"/>
          </w:tcPr>
          <w:p w14:paraId="0B049FA8" w14:textId="77777777" w:rsidR="00B0480C" w:rsidRDefault="00714628">
            <w:pPr>
              <w:pStyle w:val="TableParagraph"/>
              <w:spacing w:before="25" w:line="290" w:lineRule="auto"/>
              <w:ind w:left="207" w:right="20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91</w:t>
            </w:r>
          </w:p>
        </w:tc>
        <w:tc>
          <w:tcPr>
            <w:tcW w:w="590" w:type="dxa"/>
          </w:tcPr>
          <w:p w14:paraId="4B6DA3C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832036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1B88F8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60663DF3" w14:textId="77777777" w:rsidR="00B0480C" w:rsidRDefault="00714628">
            <w:pPr>
              <w:pStyle w:val="TableParagraph"/>
              <w:spacing w:before="25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D63774E" w14:textId="77777777" w:rsidR="00B0480C" w:rsidRDefault="00714628">
            <w:pPr>
              <w:pStyle w:val="TableParagraph"/>
              <w:spacing w:before="25" w:line="290" w:lineRule="auto"/>
              <w:ind w:left="330" w:right="119" w:firstLine="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Հատակագիծ</w:t>
            </w:r>
          </w:p>
        </w:tc>
        <w:tc>
          <w:tcPr>
            <w:tcW w:w="2114" w:type="dxa"/>
          </w:tcPr>
          <w:p w14:paraId="7BE4D7F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2C24F37" w14:textId="77777777">
        <w:trPr>
          <w:trHeight w:val="1174"/>
        </w:trPr>
        <w:tc>
          <w:tcPr>
            <w:tcW w:w="677" w:type="dxa"/>
          </w:tcPr>
          <w:p w14:paraId="1EA268D7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43.</w:t>
            </w:r>
          </w:p>
        </w:tc>
        <w:tc>
          <w:tcPr>
            <w:tcW w:w="4654" w:type="dxa"/>
          </w:tcPr>
          <w:p w14:paraId="579CC03E" w14:textId="77777777" w:rsidR="00B0480C" w:rsidRDefault="00714628">
            <w:pPr>
              <w:pStyle w:val="TableParagraph"/>
              <w:spacing w:before="26" w:line="290" w:lineRule="auto"/>
              <w:ind w:left="100" w:right="349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Երկու մահճակալով կիսաբոքսը, երեխայի և մոր շուրջօրյա մնալու կիսաբոքսն ունեն 20մ</w:t>
            </w:r>
            <w:r>
              <w:rPr>
                <w:w w:val="110"/>
                <w:position w:val="7"/>
                <w:sz w:val="12"/>
                <w:szCs w:val="12"/>
              </w:rPr>
              <w:t xml:space="preserve">2 </w:t>
            </w:r>
            <w:r>
              <w:rPr>
                <w:w w:val="110"/>
                <w:sz w:val="20"/>
                <w:szCs w:val="20"/>
              </w:rPr>
              <w:t>մակերես:</w:t>
            </w:r>
          </w:p>
        </w:tc>
        <w:tc>
          <w:tcPr>
            <w:tcW w:w="3216" w:type="dxa"/>
          </w:tcPr>
          <w:p w14:paraId="3387F6F2" w14:textId="77777777" w:rsidR="00B0480C" w:rsidRDefault="00714628">
            <w:pPr>
              <w:pStyle w:val="TableParagraph"/>
              <w:spacing w:before="26" w:line="290" w:lineRule="auto"/>
              <w:ind w:left="207" w:right="20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91</w:t>
            </w:r>
          </w:p>
        </w:tc>
        <w:tc>
          <w:tcPr>
            <w:tcW w:w="590" w:type="dxa"/>
          </w:tcPr>
          <w:p w14:paraId="0219756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5B917C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8D20BB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D17E423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897F432" w14:textId="77777777" w:rsidR="00B0480C" w:rsidRDefault="00714628">
            <w:pPr>
              <w:pStyle w:val="TableParagraph"/>
              <w:spacing w:before="26" w:line="290" w:lineRule="auto"/>
              <w:ind w:left="330" w:right="119" w:firstLine="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Հատակագիծ</w:t>
            </w:r>
          </w:p>
        </w:tc>
        <w:tc>
          <w:tcPr>
            <w:tcW w:w="2114" w:type="dxa"/>
          </w:tcPr>
          <w:p w14:paraId="5880081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B086294" w14:textId="77777777">
        <w:trPr>
          <w:trHeight w:val="1109"/>
        </w:trPr>
        <w:tc>
          <w:tcPr>
            <w:tcW w:w="677" w:type="dxa"/>
          </w:tcPr>
          <w:p w14:paraId="3365BF0F" w14:textId="77777777" w:rsidR="00B0480C" w:rsidRDefault="00714628">
            <w:pPr>
              <w:pStyle w:val="TableParagraph"/>
              <w:spacing w:before="25"/>
              <w:ind w:left="98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44.</w:t>
            </w:r>
          </w:p>
        </w:tc>
        <w:tc>
          <w:tcPr>
            <w:tcW w:w="4654" w:type="dxa"/>
          </w:tcPr>
          <w:p w14:paraId="615F6043" w14:textId="77777777" w:rsidR="00B0480C" w:rsidRDefault="00714628">
            <w:pPr>
              <w:pStyle w:val="TableParagraph"/>
              <w:spacing w:before="25" w:line="290" w:lineRule="auto"/>
              <w:ind w:left="100" w:right="62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Մանկական բաժանմունքի համար հատկացված է առանձին ընդունարան:</w:t>
            </w:r>
          </w:p>
        </w:tc>
        <w:tc>
          <w:tcPr>
            <w:tcW w:w="3216" w:type="dxa"/>
          </w:tcPr>
          <w:p w14:paraId="22FCE4ED" w14:textId="77777777" w:rsidR="00B0480C" w:rsidRDefault="00714628">
            <w:pPr>
              <w:pStyle w:val="TableParagraph"/>
              <w:spacing w:before="25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AE711DE" w14:textId="77777777" w:rsidR="00B0480C" w:rsidRDefault="00714628">
            <w:pPr>
              <w:pStyle w:val="TableParagraph"/>
              <w:spacing w:line="228" w:lineRule="exact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94</w:t>
            </w:r>
          </w:p>
        </w:tc>
        <w:tc>
          <w:tcPr>
            <w:tcW w:w="590" w:type="dxa"/>
          </w:tcPr>
          <w:p w14:paraId="6DA54D3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98FE91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0EE9E9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D4671A6" w14:textId="77777777" w:rsidR="00B0480C" w:rsidRDefault="00714628">
            <w:pPr>
              <w:pStyle w:val="TableParagraph"/>
              <w:spacing w:before="25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282DE00" w14:textId="77777777" w:rsidR="00B0480C" w:rsidRDefault="00714628">
            <w:pPr>
              <w:pStyle w:val="TableParagraph"/>
              <w:spacing w:before="25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18B60A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954DD43" w14:textId="77777777">
        <w:trPr>
          <w:trHeight w:val="1108"/>
        </w:trPr>
        <w:tc>
          <w:tcPr>
            <w:tcW w:w="677" w:type="dxa"/>
          </w:tcPr>
          <w:p w14:paraId="2BBA952B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45.</w:t>
            </w:r>
          </w:p>
        </w:tc>
        <w:tc>
          <w:tcPr>
            <w:tcW w:w="4654" w:type="dxa"/>
          </w:tcPr>
          <w:p w14:paraId="2FF95E73" w14:textId="77777777" w:rsidR="00B0480C" w:rsidRDefault="00714628">
            <w:pPr>
              <w:pStyle w:val="TableParagraph"/>
              <w:spacing w:before="26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Մինչև 7 տարեկան երեխաների հիվանդասենյակներն առանձնացված են ապակեպատ միջնապատերով:</w:t>
            </w:r>
          </w:p>
        </w:tc>
        <w:tc>
          <w:tcPr>
            <w:tcW w:w="3216" w:type="dxa"/>
          </w:tcPr>
          <w:p w14:paraId="0CA934BA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25879F8" w14:textId="77777777" w:rsidR="00B0480C" w:rsidRDefault="00714628">
            <w:pPr>
              <w:pStyle w:val="TableParagraph"/>
              <w:spacing w:line="227" w:lineRule="exact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95</w:t>
            </w:r>
          </w:p>
        </w:tc>
        <w:tc>
          <w:tcPr>
            <w:tcW w:w="590" w:type="dxa"/>
          </w:tcPr>
          <w:p w14:paraId="274BF3F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7DC030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E6D26B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C7422E2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0E6B2C78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095AE8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C4AAD52" w14:textId="77777777">
        <w:trPr>
          <w:trHeight w:val="1108"/>
        </w:trPr>
        <w:tc>
          <w:tcPr>
            <w:tcW w:w="677" w:type="dxa"/>
          </w:tcPr>
          <w:p w14:paraId="57B92EFA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46.</w:t>
            </w:r>
          </w:p>
        </w:tc>
        <w:tc>
          <w:tcPr>
            <w:tcW w:w="4654" w:type="dxa"/>
          </w:tcPr>
          <w:p w14:paraId="764C0C47" w14:textId="77777777" w:rsidR="00B0480C" w:rsidRDefault="00714628">
            <w:pPr>
              <w:pStyle w:val="TableParagraph"/>
              <w:spacing w:before="26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Թոքային ոչ մանրէազատ և արտաթոքային տուբերկուլոզով հիվանդների բաժանմունքներում հիվանդասենյակները 1-3</w:t>
            </w:r>
          </w:p>
          <w:p w14:paraId="5E7FE95E" w14:textId="77777777" w:rsidR="00B0480C" w:rsidRDefault="00714628">
            <w:pPr>
              <w:pStyle w:val="TableParagraph"/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տեղանոց են։</w:t>
            </w:r>
          </w:p>
        </w:tc>
        <w:tc>
          <w:tcPr>
            <w:tcW w:w="3216" w:type="dxa"/>
          </w:tcPr>
          <w:p w14:paraId="6C289270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6B86C3FA" w14:textId="77777777" w:rsidR="00B0480C" w:rsidRDefault="00714628">
            <w:pPr>
              <w:pStyle w:val="TableParagraph"/>
              <w:spacing w:line="227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96</w:t>
            </w:r>
          </w:p>
        </w:tc>
        <w:tc>
          <w:tcPr>
            <w:tcW w:w="590" w:type="dxa"/>
          </w:tcPr>
          <w:p w14:paraId="2C19403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FC225B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62E019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DFF364D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62D2EFE7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514A592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E5BCC99" w14:textId="77777777">
        <w:trPr>
          <w:trHeight w:val="1110"/>
        </w:trPr>
        <w:tc>
          <w:tcPr>
            <w:tcW w:w="677" w:type="dxa"/>
          </w:tcPr>
          <w:p w14:paraId="47E7E434" w14:textId="77777777" w:rsidR="00B0480C" w:rsidRDefault="00714628">
            <w:pPr>
              <w:pStyle w:val="TableParagraph"/>
              <w:spacing w:before="29"/>
              <w:ind w:left="94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47.</w:t>
            </w:r>
          </w:p>
        </w:tc>
        <w:tc>
          <w:tcPr>
            <w:tcW w:w="4654" w:type="dxa"/>
          </w:tcPr>
          <w:p w14:paraId="262A6852" w14:textId="77777777" w:rsidR="00B0480C" w:rsidRDefault="00714628">
            <w:pPr>
              <w:pStyle w:val="TableParagraph"/>
              <w:spacing w:before="29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Թոքային ոչ մանրէազատ և արտաթոքային տուբերկուլոզով հիվանդների հիվանդասենյակներում 1 մահճակալի համար</w:t>
            </w:r>
          </w:p>
          <w:p w14:paraId="43F0EBEE" w14:textId="77777777" w:rsidR="00B0480C" w:rsidRDefault="00714628">
            <w:pPr>
              <w:pStyle w:val="TableParagraph"/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ապահովված է ՝</w:t>
            </w:r>
          </w:p>
        </w:tc>
        <w:tc>
          <w:tcPr>
            <w:tcW w:w="3216" w:type="dxa"/>
          </w:tcPr>
          <w:p w14:paraId="0C97D0A5" w14:textId="77777777" w:rsidR="00B0480C" w:rsidRDefault="00714628">
            <w:pPr>
              <w:pStyle w:val="TableParagraph"/>
              <w:spacing w:before="29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372C12D9" w14:textId="77777777" w:rsidR="00B0480C" w:rsidRDefault="00714628">
            <w:pPr>
              <w:pStyle w:val="TableParagraph"/>
              <w:spacing w:line="227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96</w:t>
            </w:r>
          </w:p>
        </w:tc>
        <w:tc>
          <w:tcPr>
            <w:tcW w:w="590" w:type="dxa"/>
            <w:shd w:val="clear" w:color="auto" w:fill="CFCDCD"/>
          </w:tcPr>
          <w:p w14:paraId="30DBDE8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CFCDCD"/>
          </w:tcPr>
          <w:p w14:paraId="7DF5D19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5A7760A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CFCDCD"/>
          </w:tcPr>
          <w:p w14:paraId="30C4DBB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CFCDCD"/>
          </w:tcPr>
          <w:p w14:paraId="0B2EA40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CFCDCD"/>
          </w:tcPr>
          <w:p w14:paraId="175837A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12C4D5A3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705E9F0B" w14:textId="77777777">
        <w:trPr>
          <w:trHeight w:val="576"/>
        </w:trPr>
        <w:tc>
          <w:tcPr>
            <w:tcW w:w="677" w:type="dxa"/>
          </w:tcPr>
          <w:p w14:paraId="24448FB4" w14:textId="77777777" w:rsidR="00B0480C" w:rsidRDefault="00714628">
            <w:pPr>
              <w:pStyle w:val="TableParagraph"/>
              <w:spacing w:before="26"/>
              <w:ind w:left="153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47.1</w:t>
            </w:r>
          </w:p>
        </w:tc>
        <w:tc>
          <w:tcPr>
            <w:tcW w:w="4654" w:type="dxa"/>
          </w:tcPr>
          <w:p w14:paraId="7549BCC9" w14:textId="77777777" w:rsidR="00B0480C" w:rsidRDefault="00714628">
            <w:pPr>
              <w:pStyle w:val="TableParagraph"/>
              <w:spacing w:before="26"/>
              <w:ind w:left="101"/>
              <w:rPr>
                <w:sz w:val="12"/>
                <w:szCs w:val="12"/>
              </w:rPr>
            </w:pPr>
            <w:r>
              <w:rPr>
                <w:w w:val="110"/>
                <w:sz w:val="20"/>
                <w:szCs w:val="20"/>
              </w:rPr>
              <w:t>մեծերի հիվանդասենյակներում 7,5 մ</w:t>
            </w:r>
            <w:r>
              <w:rPr>
                <w:w w:val="110"/>
                <w:position w:val="7"/>
                <w:sz w:val="12"/>
                <w:szCs w:val="12"/>
              </w:rPr>
              <w:t>2</w:t>
            </w:r>
          </w:p>
          <w:p w14:paraId="28DC6767" w14:textId="77777777" w:rsidR="00B0480C" w:rsidRDefault="00714628">
            <w:pPr>
              <w:pStyle w:val="TableParagraph"/>
              <w:spacing w:before="49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մակերես,</w:t>
            </w:r>
          </w:p>
        </w:tc>
        <w:tc>
          <w:tcPr>
            <w:tcW w:w="3216" w:type="dxa"/>
          </w:tcPr>
          <w:p w14:paraId="2A77A1F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4A8DB93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A06E15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500DF6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D87C08B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BF288EF" w14:textId="77777777" w:rsidR="00B0480C" w:rsidRDefault="00714628">
            <w:pPr>
              <w:pStyle w:val="TableParagraph"/>
              <w:spacing w:before="26"/>
              <w:ind w:left="3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  <w:p w14:paraId="027C1D28" w14:textId="77777777" w:rsidR="00B0480C" w:rsidRDefault="00714628">
            <w:pPr>
              <w:pStyle w:val="TableParagraph"/>
              <w:spacing w:before="49"/>
              <w:ind w:left="33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Հատակագիծ</w:t>
            </w:r>
          </w:p>
        </w:tc>
        <w:tc>
          <w:tcPr>
            <w:tcW w:w="2114" w:type="dxa"/>
          </w:tcPr>
          <w:p w14:paraId="6E77435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37D3C05" w14:textId="77777777">
        <w:trPr>
          <w:trHeight w:val="556"/>
        </w:trPr>
        <w:tc>
          <w:tcPr>
            <w:tcW w:w="677" w:type="dxa"/>
          </w:tcPr>
          <w:p w14:paraId="79085C4F" w14:textId="77777777" w:rsidR="00B0480C" w:rsidRDefault="00714628">
            <w:pPr>
              <w:pStyle w:val="TableParagraph"/>
              <w:spacing w:before="28"/>
              <w:ind w:left="138"/>
              <w:rPr>
                <w:sz w:val="20"/>
              </w:rPr>
            </w:pPr>
            <w:r>
              <w:rPr>
                <w:w w:val="115"/>
                <w:sz w:val="20"/>
              </w:rPr>
              <w:t>47.2</w:t>
            </w:r>
          </w:p>
        </w:tc>
        <w:tc>
          <w:tcPr>
            <w:tcW w:w="4654" w:type="dxa"/>
          </w:tcPr>
          <w:p w14:paraId="50CA3184" w14:textId="77777777" w:rsidR="00B0480C" w:rsidRDefault="00714628">
            <w:pPr>
              <w:pStyle w:val="TableParagraph"/>
              <w:spacing w:before="28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երեխաների հիվանդասենյակներում</w:t>
            </w:r>
          </w:p>
          <w:p w14:paraId="77DA87AA" w14:textId="77777777" w:rsidR="00B0480C" w:rsidRDefault="00714628">
            <w:pPr>
              <w:pStyle w:val="TableParagraph"/>
              <w:spacing w:before="48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6,5մ</w:t>
            </w:r>
            <w:r>
              <w:rPr>
                <w:w w:val="115"/>
                <w:position w:val="7"/>
                <w:sz w:val="12"/>
                <w:szCs w:val="12"/>
              </w:rPr>
              <w:t xml:space="preserve">2 </w:t>
            </w:r>
            <w:r>
              <w:rPr>
                <w:w w:val="115"/>
                <w:sz w:val="20"/>
                <w:szCs w:val="20"/>
              </w:rPr>
              <w:t>մակերես:</w:t>
            </w:r>
          </w:p>
        </w:tc>
        <w:tc>
          <w:tcPr>
            <w:tcW w:w="3216" w:type="dxa"/>
          </w:tcPr>
          <w:p w14:paraId="1593887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7E7BD1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04EC09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84091B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023005C" w14:textId="77777777" w:rsidR="00B0480C" w:rsidRDefault="00714628">
            <w:pPr>
              <w:pStyle w:val="TableParagraph"/>
              <w:spacing w:before="28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9D18BF5" w14:textId="77777777" w:rsidR="00B0480C" w:rsidRDefault="00714628">
            <w:pPr>
              <w:pStyle w:val="TableParagraph"/>
              <w:spacing w:before="28"/>
              <w:ind w:left="34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  <w:p w14:paraId="56F31B3B" w14:textId="77777777" w:rsidR="00B0480C" w:rsidRDefault="00714628">
            <w:pPr>
              <w:pStyle w:val="TableParagraph"/>
              <w:spacing w:before="48"/>
              <w:ind w:left="33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Հատակագիծ</w:t>
            </w:r>
          </w:p>
        </w:tc>
        <w:tc>
          <w:tcPr>
            <w:tcW w:w="2114" w:type="dxa"/>
          </w:tcPr>
          <w:p w14:paraId="47689DD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497F28E" w14:textId="77777777">
        <w:trPr>
          <w:trHeight w:val="2218"/>
        </w:trPr>
        <w:tc>
          <w:tcPr>
            <w:tcW w:w="677" w:type="dxa"/>
          </w:tcPr>
          <w:p w14:paraId="467454A6" w14:textId="77777777" w:rsidR="00B0480C" w:rsidRDefault="00714628">
            <w:pPr>
              <w:pStyle w:val="TableParagraph"/>
              <w:spacing w:before="25"/>
              <w:ind w:left="186"/>
              <w:rPr>
                <w:sz w:val="20"/>
              </w:rPr>
            </w:pPr>
            <w:r>
              <w:rPr>
                <w:w w:val="120"/>
                <w:sz w:val="20"/>
              </w:rPr>
              <w:t>48.</w:t>
            </w:r>
          </w:p>
        </w:tc>
        <w:tc>
          <w:tcPr>
            <w:tcW w:w="4654" w:type="dxa"/>
          </w:tcPr>
          <w:p w14:paraId="77E02D0F" w14:textId="77777777" w:rsidR="00B0480C" w:rsidRDefault="00714628">
            <w:pPr>
              <w:pStyle w:val="TableParagraph"/>
              <w:spacing w:before="25" w:line="290" w:lineRule="auto"/>
              <w:ind w:left="100" w:right="1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Թոքային ոչ մանրէազատ և արտաթոքային տուբերկուլոզով հիվանդների բաժանմունքների հիվանդասենյակներում սանհանգույցների բացակայության դեպքում կազմակերպվում են սանհանգույցներ՝ կանանց 10 հոգուն, իսկ տղամարդկանց 15 հոգուն 1 զուգարանակոնքի (նույն</w:t>
            </w:r>
          </w:p>
          <w:p w14:paraId="6E2D8099" w14:textId="77777777" w:rsidR="00B0480C" w:rsidRDefault="00714628">
            <w:pPr>
              <w:pStyle w:val="TableParagraph"/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քանակությամբ պիսուարն</w:t>
            </w:r>
            <w:r>
              <w:rPr>
                <w:w w:val="110"/>
                <w:sz w:val="20"/>
                <w:szCs w:val="20"/>
              </w:rPr>
              <w:t>եր) հաշվարկով:</w:t>
            </w:r>
          </w:p>
        </w:tc>
        <w:tc>
          <w:tcPr>
            <w:tcW w:w="3216" w:type="dxa"/>
          </w:tcPr>
          <w:p w14:paraId="62AB5A00" w14:textId="77777777" w:rsidR="00B0480C" w:rsidRDefault="00714628">
            <w:pPr>
              <w:pStyle w:val="TableParagraph"/>
              <w:spacing w:before="25" w:line="290" w:lineRule="auto"/>
              <w:ind w:left="196" w:right="187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97</w:t>
            </w:r>
          </w:p>
        </w:tc>
        <w:tc>
          <w:tcPr>
            <w:tcW w:w="590" w:type="dxa"/>
          </w:tcPr>
          <w:p w14:paraId="62A8ABE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BD7D16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18A1CE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A8305A8" w14:textId="77777777" w:rsidR="00B0480C" w:rsidRDefault="00714628">
            <w:pPr>
              <w:pStyle w:val="TableParagraph"/>
              <w:spacing w:before="25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1F7CEC07" w14:textId="77777777" w:rsidR="00B0480C" w:rsidRDefault="00714628">
            <w:pPr>
              <w:pStyle w:val="TableParagraph"/>
              <w:spacing w:before="25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67794E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617B256B" w14:textId="77777777">
        <w:trPr>
          <w:trHeight w:val="1109"/>
        </w:trPr>
        <w:tc>
          <w:tcPr>
            <w:tcW w:w="677" w:type="dxa"/>
          </w:tcPr>
          <w:p w14:paraId="5440F180" w14:textId="77777777" w:rsidR="00B0480C" w:rsidRDefault="00714628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w w:val="120"/>
                <w:sz w:val="20"/>
              </w:rPr>
              <w:t>49.</w:t>
            </w:r>
          </w:p>
        </w:tc>
        <w:tc>
          <w:tcPr>
            <w:tcW w:w="4654" w:type="dxa"/>
          </w:tcPr>
          <w:p w14:paraId="5A7D9304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Հիվանդասենյակներն ունեն լվացարաններ։</w:t>
            </w:r>
          </w:p>
        </w:tc>
        <w:tc>
          <w:tcPr>
            <w:tcW w:w="3216" w:type="dxa"/>
          </w:tcPr>
          <w:p w14:paraId="1E7DE04A" w14:textId="77777777" w:rsidR="00B0480C" w:rsidRDefault="00714628">
            <w:pPr>
              <w:pStyle w:val="TableParagraph"/>
              <w:spacing w:before="26" w:line="290" w:lineRule="auto"/>
              <w:ind w:left="253" w:right="245" w:firstLine="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E123692" w14:textId="77777777" w:rsidR="00B0480C" w:rsidRDefault="00714628">
            <w:pPr>
              <w:pStyle w:val="TableParagraph"/>
              <w:spacing w:line="228" w:lineRule="exact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97</w:t>
            </w:r>
          </w:p>
        </w:tc>
        <w:tc>
          <w:tcPr>
            <w:tcW w:w="590" w:type="dxa"/>
          </w:tcPr>
          <w:p w14:paraId="7BC4680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8D7274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10B007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E1D08F5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AED55EE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E06446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72D2C33" w14:textId="77777777">
        <w:trPr>
          <w:trHeight w:val="1174"/>
        </w:trPr>
        <w:tc>
          <w:tcPr>
            <w:tcW w:w="677" w:type="dxa"/>
          </w:tcPr>
          <w:p w14:paraId="4C575954" w14:textId="77777777" w:rsidR="00B0480C" w:rsidRDefault="00714628">
            <w:pPr>
              <w:pStyle w:val="TableParagraph"/>
              <w:spacing w:before="25"/>
              <w:ind w:left="182"/>
              <w:rPr>
                <w:sz w:val="20"/>
              </w:rPr>
            </w:pPr>
            <w:r>
              <w:rPr>
                <w:w w:val="125"/>
                <w:sz w:val="20"/>
              </w:rPr>
              <w:t>50.</w:t>
            </w:r>
          </w:p>
        </w:tc>
        <w:tc>
          <w:tcPr>
            <w:tcW w:w="4654" w:type="dxa"/>
          </w:tcPr>
          <w:p w14:paraId="4E0AD517" w14:textId="77777777" w:rsidR="00B0480C" w:rsidRDefault="00714628">
            <w:pPr>
              <w:pStyle w:val="TableParagraph"/>
              <w:spacing w:before="25" w:line="290" w:lineRule="auto"/>
              <w:ind w:left="100" w:right="37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Հիվանդասենյակներում ցնցուղի բացակայության դեպքում նախատեսվում է ցնցուղարան՝ յուրաքանչյուր 15 հիվանդի համար 1 ցնցուղի հաշվարկով:</w:t>
            </w:r>
          </w:p>
        </w:tc>
        <w:tc>
          <w:tcPr>
            <w:tcW w:w="3216" w:type="dxa"/>
          </w:tcPr>
          <w:p w14:paraId="109DAA93" w14:textId="77777777" w:rsidR="00B0480C" w:rsidRDefault="00714628">
            <w:pPr>
              <w:pStyle w:val="TableParagraph"/>
              <w:spacing w:before="25" w:line="290" w:lineRule="auto"/>
              <w:ind w:left="186" w:right="178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98</w:t>
            </w:r>
          </w:p>
        </w:tc>
        <w:tc>
          <w:tcPr>
            <w:tcW w:w="590" w:type="dxa"/>
          </w:tcPr>
          <w:p w14:paraId="0BA58D5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92CF8F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D57B67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900609B" w14:textId="77777777" w:rsidR="00B0480C" w:rsidRDefault="00714628">
            <w:pPr>
              <w:pStyle w:val="TableParagraph"/>
              <w:spacing w:before="25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0E86DE92" w14:textId="77777777" w:rsidR="00B0480C" w:rsidRDefault="00714628">
            <w:pPr>
              <w:pStyle w:val="TableParagraph"/>
              <w:spacing w:before="25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7154CB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97E44FD" w14:textId="77777777">
        <w:trPr>
          <w:trHeight w:val="2333"/>
        </w:trPr>
        <w:tc>
          <w:tcPr>
            <w:tcW w:w="677" w:type="dxa"/>
          </w:tcPr>
          <w:p w14:paraId="5B0575F2" w14:textId="77777777" w:rsidR="00B0480C" w:rsidRDefault="00714628">
            <w:pPr>
              <w:pStyle w:val="TableParagraph"/>
              <w:spacing w:before="26"/>
              <w:ind w:left="203"/>
              <w:rPr>
                <w:sz w:val="20"/>
              </w:rPr>
            </w:pPr>
            <w:r>
              <w:rPr>
                <w:w w:val="110"/>
                <w:sz w:val="20"/>
              </w:rPr>
              <w:t>51.</w:t>
            </w:r>
          </w:p>
        </w:tc>
        <w:tc>
          <w:tcPr>
            <w:tcW w:w="4654" w:type="dxa"/>
          </w:tcPr>
          <w:p w14:paraId="7B8AA172" w14:textId="77777777" w:rsidR="00B0480C" w:rsidRDefault="00714628">
            <w:pPr>
              <w:pStyle w:val="TableParagraph"/>
              <w:spacing w:before="26" w:line="290" w:lineRule="auto"/>
              <w:ind w:left="100" w:right="501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հիվանդանոցին կամ պոլիկլինիկային կից գործող մանրադիտակային հետազոտությունների լաբորատորիայում հատկացված է առանձնացված տարածք (լաբորատորիա) խորխի մանրադիտման (տուբերկուլոզի միկոբակտերիաների մանրադիտակային հետազոտությունների) համար:</w:t>
            </w:r>
          </w:p>
        </w:tc>
        <w:tc>
          <w:tcPr>
            <w:tcW w:w="3216" w:type="dxa"/>
          </w:tcPr>
          <w:p w14:paraId="10609F22" w14:textId="77777777" w:rsidR="00B0480C" w:rsidRDefault="00714628">
            <w:pPr>
              <w:pStyle w:val="TableParagraph"/>
              <w:spacing w:before="26" w:line="290" w:lineRule="auto"/>
              <w:ind w:left="186" w:right="179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</w:t>
            </w:r>
            <w:r>
              <w:rPr>
                <w:w w:val="110"/>
                <w:sz w:val="20"/>
                <w:szCs w:val="20"/>
              </w:rPr>
              <w:t>պահության նախարարի 2008 թվականի հոկտեմբերի 20-ի N 21-Ն հրամանի հավելվածի կետ 99</w:t>
            </w:r>
          </w:p>
        </w:tc>
        <w:tc>
          <w:tcPr>
            <w:tcW w:w="590" w:type="dxa"/>
          </w:tcPr>
          <w:p w14:paraId="65C5939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7BD246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E2AAE5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66EB2B8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FCB0D63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2BCD994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F2CDFF9" w14:textId="77777777">
        <w:trPr>
          <w:trHeight w:val="1109"/>
        </w:trPr>
        <w:tc>
          <w:tcPr>
            <w:tcW w:w="677" w:type="dxa"/>
          </w:tcPr>
          <w:p w14:paraId="4C294B9E" w14:textId="77777777" w:rsidR="00B0480C" w:rsidRDefault="00714628">
            <w:pPr>
              <w:pStyle w:val="TableParagraph"/>
              <w:spacing w:before="28"/>
              <w:ind w:left="191"/>
              <w:rPr>
                <w:sz w:val="20"/>
              </w:rPr>
            </w:pPr>
            <w:r>
              <w:rPr>
                <w:w w:val="120"/>
                <w:sz w:val="20"/>
              </w:rPr>
              <w:t>52.</w:t>
            </w:r>
          </w:p>
        </w:tc>
        <w:tc>
          <w:tcPr>
            <w:tcW w:w="4654" w:type="dxa"/>
          </w:tcPr>
          <w:p w14:paraId="6746BE98" w14:textId="77777777" w:rsidR="00B0480C" w:rsidRDefault="00714628">
            <w:pPr>
              <w:pStyle w:val="TableParagraph"/>
              <w:spacing w:before="28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Լաբորատորիան բաղկացած է 3 մասից`</w:t>
            </w:r>
          </w:p>
        </w:tc>
        <w:tc>
          <w:tcPr>
            <w:tcW w:w="3216" w:type="dxa"/>
          </w:tcPr>
          <w:p w14:paraId="200AB107" w14:textId="77777777" w:rsidR="00B0480C" w:rsidRDefault="00714628">
            <w:pPr>
              <w:pStyle w:val="TableParagraph"/>
              <w:spacing w:before="28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5360AEB" w14:textId="77777777" w:rsidR="00B0480C" w:rsidRDefault="00714628">
            <w:pPr>
              <w:pStyle w:val="TableParagraph"/>
              <w:spacing w:line="226" w:lineRule="exact"/>
              <w:ind w:left="134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100</w:t>
            </w:r>
          </w:p>
        </w:tc>
        <w:tc>
          <w:tcPr>
            <w:tcW w:w="590" w:type="dxa"/>
            <w:shd w:val="clear" w:color="auto" w:fill="CFCDCD"/>
          </w:tcPr>
          <w:p w14:paraId="154DCE1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CFCDCD"/>
          </w:tcPr>
          <w:p w14:paraId="64E8E1D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552D9F0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CFCDCD"/>
          </w:tcPr>
          <w:p w14:paraId="523A647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CFCDCD"/>
          </w:tcPr>
          <w:p w14:paraId="252C5D4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CFCDCD"/>
          </w:tcPr>
          <w:p w14:paraId="3202596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E872E2F" w14:textId="77777777">
        <w:trPr>
          <w:trHeight w:val="400"/>
        </w:trPr>
        <w:tc>
          <w:tcPr>
            <w:tcW w:w="677" w:type="dxa"/>
          </w:tcPr>
          <w:p w14:paraId="17990A3B" w14:textId="77777777" w:rsidR="00B0480C" w:rsidRDefault="00714628">
            <w:pPr>
              <w:pStyle w:val="TableParagraph"/>
              <w:spacing w:before="26"/>
              <w:ind w:left="150"/>
              <w:rPr>
                <w:sz w:val="20"/>
              </w:rPr>
            </w:pPr>
            <w:r>
              <w:rPr>
                <w:w w:val="110"/>
                <w:sz w:val="20"/>
              </w:rPr>
              <w:t>52.1</w:t>
            </w:r>
          </w:p>
        </w:tc>
        <w:tc>
          <w:tcPr>
            <w:tcW w:w="4654" w:type="dxa"/>
          </w:tcPr>
          <w:p w14:paraId="652A4ACE" w14:textId="77777777" w:rsidR="00B0480C" w:rsidRDefault="00714628">
            <w:pPr>
              <w:pStyle w:val="TableParagraph"/>
              <w:spacing w:before="26"/>
              <w:ind w:left="1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նմուշների ընդունման և գրանցման,</w:t>
            </w:r>
          </w:p>
        </w:tc>
        <w:tc>
          <w:tcPr>
            <w:tcW w:w="3216" w:type="dxa"/>
          </w:tcPr>
          <w:p w14:paraId="2284A4B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5AFDF3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712250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E24642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522EC63" w14:textId="77777777" w:rsidR="00B0480C" w:rsidRDefault="00714628">
            <w:pPr>
              <w:pStyle w:val="TableParagraph"/>
              <w:spacing w:before="26"/>
              <w:ind w:left="120" w:right="10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6" w:type="dxa"/>
          </w:tcPr>
          <w:p w14:paraId="27D338B4" w14:textId="77777777" w:rsidR="00B0480C" w:rsidRDefault="00714628">
            <w:pPr>
              <w:pStyle w:val="TableParagraph"/>
              <w:spacing w:before="26"/>
              <w:ind w:left="129" w:right="10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D3327B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03039C6A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59EF0612" w14:textId="77777777">
        <w:trPr>
          <w:trHeight w:val="832"/>
        </w:trPr>
        <w:tc>
          <w:tcPr>
            <w:tcW w:w="677" w:type="dxa"/>
          </w:tcPr>
          <w:p w14:paraId="3C945218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52.2</w:t>
            </w:r>
          </w:p>
        </w:tc>
        <w:tc>
          <w:tcPr>
            <w:tcW w:w="4654" w:type="dxa"/>
          </w:tcPr>
          <w:p w14:paraId="211E366B" w14:textId="77777777" w:rsidR="00B0480C" w:rsidRDefault="00714628">
            <w:pPr>
              <w:pStyle w:val="TableParagraph"/>
              <w:spacing w:before="26" w:line="290" w:lineRule="auto"/>
              <w:ind w:left="100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պատրաստուկների պատրաստման և ներկման,</w:t>
            </w:r>
          </w:p>
        </w:tc>
        <w:tc>
          <w:tcPr>
            <w:tcW w:w="3216" w:type="dxa"/>
          </w:tcPr>
          <w:p w14:paraId="1F1A6D3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3DD396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8F06E3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AC07A6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525E158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942D1D2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2378520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DA66212" w14:textId="77777777">
        <w:trPr>
          <w:trHeight w:val="400"/>
        </w:trPr>
        <w:tc>
          <w:tcPr>
            <w:tcW w:w="677" w:type="dxa"/>
          </w:tcPr>
          <w:p w14:paraId="41C8B73B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52.3</w:t>
            </w:r>
          </w:p>
        </w:tc>
        <w:tc>
          <w:tcPr>
            <w:tcW w:w="4654" w:type="dxa"/>
          </w:tcPr>
          <w:p w14:paraId="4C2A3257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մանրադիտման:</w:t>
            </w:r>
          </w:p>
        </w:tc>
        <w:tc>
          <w:tcPr>
            <w:tcW w:w="3216" w:type="dxa"/>
          </w:tcPr>
          <w:p w14:paraId="09DA20A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0227EF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66E296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B36C2B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ED9853C" w14:textId="77777777" w:rsidR="00B0480C" w:rsidRDefault="00714628">
            <w:pPr>
              <w:pStyle w:val="TableParagraph"/>
              <w:spacing w:before="26"/>
              <w:ind w:left="120" w:right="10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9D90798" w14:textId="77777777" w:rsidR="00B0480C" w:rsidRDefault="00714628">
            <w:pPr>
              <w:pStyle w:val="TableParagraph"/>
              <w:spacing w:before="26"/>
              <w:ind w:left="129" w:right="10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36051FE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962FBEB" w14:textId="77777777">
        <w:trPr>
          <w:trHeight w:val="1444"/>
        </w:trPr>
        <w:tc>
          <w:tcPr>
            <w:tcW w:w="677" w:type="dxa"/>
          </w:tcPr>
          <w:p w14:paraId="730D355C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53.</w:t>
            </w:r>
          </w:p>
        </w:tc>
        <w:tc>
          <w:tcPr>
            <w:tcW w:w="4654" w:type="dxa"/>
          </w:tcPr>
          <w:p w14:paraId="5CC50F1E" w14:textId="77777777" w:rsidR="00B0480C" w:rsidRDefault="00714628">
            <w:pPr>
              <w:pStyle w:val="TableParagraph"/>
              <w:spacing w:before="26" w:line="290" w:lineRule="auto"/>
              <w:ind w:left="100" w:right="77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Բաժանմունքներն ապահովված են խորխի հավաքման համար նախատեսված խցերով` նվազագույնը 1,2մ</w:t>
            </w:r>
            <w:r>
              <w:rPr>
                <w:w w:val="110"/>
                <w:position w:val="7"/>
                <w:sz w:val="12"/>
                <w:szCs w:val="12"/>
              </w:rPr>
              <w:t>2</w:t>
            </w:r>
            <w:r>
              <w:rPr>
                <w:w w:val="110"/>
                <w:sz w:val="20"/>
                <w:szCs w:val="20"/>
              </w:rPr>
              <w:t>x1,2մ</w:t>
            </w:r>
            <w:r>
              <w:rPr>
                <w:w w:val="110"/>
                <w:position w:val="7"/>
                <w:sz w:val="12"/>
                <w:szCs w:val="12"/>
              </w:rPr>
              <w:t xml:space="preserve">2 </w:t>
            </w:r>
            <w:r>
              <w:rPr>
                <w:w w:val="110"/>
                <w:sz w:val="20"/>
                <w:szCs w:val="20"/>
              </w:rPr>
              <w:t>մակերեսով, որն ունի ներկառուցված ապակե պատուհան՝ բուժքրոջ կողմից խորխի հավաքմանը հետևելու համար:</w:t>
            </w:r>
          </w:p>
        </w:tc>
        <w:tc>
          <w:tcPr>
            <w:tcW w:w="3216" w:type="dxa"/>
          </w:tcPr>
          <w:p w14:paraId="0EE1E61E" w14:textId="77777777" w:rsidR="00B0480C" w:rsidRDefault="00714628">
            <w:pPr>
              <w:pStyle w:val="TableParagraph"/>
              <w:spacing w:before="26" w:line="290" w:lineRule="auto"/>
              <w:ind w:left="167" w:right="159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ՀՀ առողջապահության նախարարի 2008 թվականի հոկտեմբերի 20-ի N 21-Ն հրամանի հավելվածի կետ </w:t>
            </w:r>
            <w:r>
              <w:rPr>
                <w:spacing w:val="-3"/>
                <w:w w:val="110"/>
                <w:sz w:val="20"/>
                <w:szCs w:val="20"/>
              </w:rPr>
              <w:t>101</w:t>
            </w:r>
          </w:p>
        </w:tc>
        <w:tc>
          <w:tcPr>
            <w:tcW w:w="590" w:type="dxa"/>
          </w:tcPr>
          <w:p w14:paraId="0B45B5D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C5CA6C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97725A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AECD0E2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A165E0B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722B41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A541F3A" w14:textId="77777777">
        <w:trPr>
          <w:trHeight w:val="1420"/>
        </w:trPr>
        <w:tc>
          <w:tcPr>
            <w:tcW w:w="677" w:type="dxa"/>
          </w:tcPr>
          <w:p w14:paraId="056736FF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54.</w:t>
            </w:r>
          </w:p>
        </w:tc>
        <w:tc>
          <w:tcPr>
            <w:tcW w:w="4654" w:type="dxa"/>
          </w:tcPr>
          <w:p w14:paraId="63B59932" w14:textId="77777777" w:rsidR="00B0480C" w:rsidRDefault="00714628">
            <w:pPr>
              <w:pStyle w:val="TableParagraph"/>
              <w:spacing w:before="26" w:line="290" w:lineRule="auto"/>
              <w:ind w:left="100" w:right="98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Խորխի հավաքման խցում ապահովված են օդափոխանակություն կամ շուրջօրյա շահագործվող մանրէասպան ուլտրամանուշակագույն ճառագայթման լամպ</w:t>
            </w:r>
          </w:p>
          <w:p w14:paraId="48C2F4B8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և էլեկտրական հովհարիչ։</w:t>
            </w:r>
          </w:p>
        </w:tc>
        <w:tc>
          <w:tcPr>
            <w:tcW w:w="3216" w:type="dxa"/>
          </w:tcPr>
          <w:p w14:paraId="7A3323B6" w14:textId="77777777" w:rsidR="00B0480C" w:rsidRDefault="00714628">
            <w:pPr>
              <w:pStyle w:val="TableParagraph"/>
              <w:spacing w:before="26" w:line="290" w:lineRule="auto"/>
              <w:ind w:left="167" w:right="159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ՀՀ առողջապահության նախարարի 2008 թվականի հոկտեմբերի 20-ի N 21-Ն հրամանի հավելվածի կետ </w:t>
            </w:r>
            <w:r>
              <w:rPr>
                <w:spacing w:val="-3"/>
                <w:w w:val="110"/>
                <w:sz w:val="20"/>
                <w:szCs w:val="20"/>
              </w:rPr>
              <w:t>101</w:t>
            </w:r>
          </w:p>
        </w:tc>
        <w:tc>
          <w:tcPr>
            <w:tcW w:w="590" w:type="dxa"/>
          </w:tcPr>
          <w:p w14:paraId="16EDFA6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2ABE98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829DA8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8B1064B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1A4B4D41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55DF809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78DD02A" w14:textId="77777777">
        <w:trPr>
          <w:trHeight w:val="1427"/>
        </w:trPr>
        <w:tc>
          <w:tcPr>
            <w:tcW w:w="677" w:type="dxa"/>
          </w:tcPr>
          <w:p w14:paraId="083EEB23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55.</w:t>
            </w:r>
          </w:p>
        </w:tc>
        <w:tc>
          <w:tcPr>
            <w:tcW w:w="4654" w:type="dxa"/>
          </w:tcPr>
          <w:p w14:paraId="70CF42F4" w14:textId="77777777" w:rsidR="00B0480C" w:rsidRDefault="00714628">
            <w:pPr>
              <w:pStyle w:val="TableParagraph"/>
              <w:spacing w:before="26" w:line="290" w:lineRule="auto"/>
              <w:ind w:left="100" w:firstLine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Բաժանմունքում խորխի հավաքման խցի կազմակերպման անհնարինության դեպքում այն կազմակերպվում է շենքից դուրս տեղակայված խորխի հավաքման բացօթյա</w:t>
            </w:r>
          </w:p>
          <w:p w14:paraId="5A486F0B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խցիկներում:</w:t>
            </w:r>
          </w:p>
        </w:tc>
        <w:tc>
          <w:tcPr>
            <w:tcW w:w="3216" w:type="dxa"/>
          </w:tcPr>
          <w:p w14:paraId="27D8E21F" w14:textId="77777777" w:rsidR="00B0480C" w:rsidRDefault="00714628">
            <w:pPr>
              <w:pStyle w:val="TableParagraph"/>
              <w:spacing w:before="26" w:line="290" w:lineRule="auto"/>
              <w:ind w:left="152" w:right="146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102</w:t>
            </w:r>
          </w:p>
        </w:tc>
        <w:tc>
          <w:tcPr>
            <w:tcW w:w="590" w:type="dxa"/>
          </w:tcPr>
          <w:p w14:paraId="4667930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E80769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152732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31828B0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50DD9E1C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1077E8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4F56745" w14:textId="77777777">
        <w:trPr>
          <w:trHeight w:val="1428"/>
        </w:trPr>
        <w:tc>
          <w:tcPr>
            <w:tcW w:w="677" w:type="dxa"/>
          </w:tcPr>
          <w:p w14:paraId="1677D445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56.</w:t>
            </w:r>
          </w:p>
        </w:tc>
        <w:tc>
          <w:tcPr>
            <w:tcW w:w="4654" w:type="dxa"/>
          </w:tcPr>
          <w:p w14:paraId="0E171C08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Բացօթյա խցիկն ունի ծածկ, 1,2մ-1,8մ բարձրության մակարդակով, շրջապատից տարանջատված է պոլիէթիլենային, պլաստիկ կամ նմանատիպ այլ նյութից պատրաստված</w:t>
            </w:r>
          </w:p>
          <w:p w14:paraId="279B24E4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միջնապատով։</w:t>
            </w:r>
          </w:p>
        </w:tc>
        <w:tc>
          <w:tcPr>
            <w:tcW w:w="3216" w:type="dxa"/>
          </w:tcPr>
          <w:p w14:paraId="05E30B55" w14:textId="77777777" w:rsidR="00B0480C" w:rsidRDefault="00714628">
            <w:pPr>
              <w:pStyle w:val="TableParagraph"/>
              <w:spacing w:before="26" w:line="290" w:lineRule="auto"/>
              <w:ind w:left="152" w:right="146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102</w:t>
            </w:r>
          </w:p>
        </w:tc>
        <w:tc>
          <w:tcPr>
            <w:tcW w:w="590" w:type="dxa"/>
          </w:tcPr>
          <w:p w14:paraId="723680C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FF8899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CC38AE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4B55F7F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5D1D4401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6C6D56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81DBB42" w14:textId="77777777">
        <w:trPr>
          <w:trHeight w:val="1109"/>
        </w:trPr>
        <w:tc>
          <w:tcPr>
            <w:tcW w:w="677" w:type="dxa"/>
          </w:tcPr>
          <w:p w14:paraId="6587AB44" w14:textId="77777777" w:rsidR="00B0480C" w:rsidRDefault="00714628">
            <w:pPr>
              <w:pStyle w:val="TableParagraph"/>
              <w:spacing w:before="28"/>
              <w:ind w:left="94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57.</w:t>
            </w:r>
          </w:p>
        </w:tc>
        <w:tc>
          <w:tcPr>
            <w:tcW w:w="4654" w:type="dxa"/>
          </w:tcPr>
          <w:p w14:paraId="20C22A72" w14:textId="77777777" w:rsidR="00B0480C" w:rsidRDefault="00714628">
            <w:pPr>
              <w:pStyle w:val="TableParagraph"/>
              <w:spacing w:before="28" w:line="288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Խորխի նմուշները լաբորատորիա են մտնում հատուկ պատուհանով:</w:t>
            </w:r>
          </w:p>
        </w:tc>
        <w:tc>
          <w:tcPr>
            <w:tcW w:w="3216" w:type="dxa"/>
          </w:tcPr>
          <w:p w14:paraId="53E3099D" w14:textId="77777777" w:rsidR="00B0480C" w:rsidRDefault="00714628">
            <w:pPr>
              <w:pStyle w:val="TableParagraph"/>
              <w:spacing w:before="28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47F4C0B3" w14:textId="77777777" w:rsidR="00B0480C" w:rsidRDefault="00714628">
            <w:pPr>
              <w:pStyle w:val="TableParagraph"/>
              <w:spacing w:line="226" w:lineRule="exact"/>
              <w:ind w:left="131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103</w:t>
            </w:r>
          </w:p>
        </w:tc>
        <w:tc>
          <w:tcPr>
            <w:tcW w:w="590" w:type="dxa"/>
          </w:tcPr>
          <w:p w14:paraId="139165C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BF93E9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3E3A19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EBA08AC" w14:textId="77777777" w:rsidR="00B0480C" w:rsidRDefault="00714628">
            <w:pPr>
              <w:pStyle w:val="TableParagraph"/>
              <w:spacing w:before="28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1EB95E4" w14:textId="77777777" w:rsidR="00B0480C" w:rsidRDefault="00714628">
            <w:pPr>
              <w:pStyle w:val="TableParagraph"/>
              <w:spacing w:before="28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5E1F26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503026A" w14:textId="77777777">
        <w:trPr>
          <w:trHeight w:val="1108"/>
        </w:trPr>
        <w:tc>
          <w:tcPr>
            <w:tcW w:w="677" w:type="dxa"/>
          </w:tcPr>
          <w:p w14:paraId="77A588EC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58.</w:t>
            </w:r>
          </w:p>
        </w:tc>
        <w:tc>
          <w:tcPr>
            <w:tcW w:w="4654" w:type="dxa"/>
          </w:tcPr>
          <w:p w14:paraId="2482BD8C" w14:textId="77777777" w:rsidR="00B0480C" w:rsidRDefault="00714628">
            <w:pPr>
              <w:pStyle w:val="TableParagraph"/>
              <w:spacing w:before="26" w:line="290" w:lineRule="auto"/>
              <w:ind w:left="100" w:right="2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Միկոբակտերիայի կուլտուրայի անջատման աշխատանքներն իրականացվում են առանձին սենքում:</w:t>
            </w:r>
          </w:p>
        </w:tc>
        <w:tc>
          <w:tcPr>
            <w:tcW w:w="3216" w:type="dxa"/>
          </w:tcPr>
          <w:p w14:paraId="46AE686B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2BE8B26E" w14:textId="77777777" w:rsidR="00B0480C" w:rsidRDefault="00714628">
            <w:pPr>
              <w:pStyle w:val="TableParagraph"/>
              <w:spacing w:line="227" w:lineRule="exact"/>
              <w:ind w:left="133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104</w:t>
            </w:r>
          </w:p>
        </w:tc>
        <w:tc>
          <w:tcPr>
            <w:tcW w:w="590" w:type="dxa"/>
          </w:tcPr>
          <w:p w14:paraId="1911EC7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FA98E8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6CD060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26D8E4B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FF892DC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3E26E3E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0F809E5D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5EFDC1D8" w14:textId="77777777">
        <w:trPr>
          <w:trHeight w:val="2219"/>
        </w:trPr>
        <w:tc>
          <w:tcPr>
            <w:tcW w:w="677" w:type="dxa"/>
          </w:tcPr>
          <w:p w14:paraId="54480105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59.</w:t>
            </w:r>
          </w:p>
        </w:tc>
        <w:tc>
          <w:tcPr>
            <w:tcW w:w="4654" w:type="dxa"/>
          </w:tcPr>
          <w:p w14:paraId="695BEF3C" w14:textId="77777777" w:rsidR="00B0480C" w:rsidRDefault="00714628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Լվացքատան առկայության դեպքում.</w:t>
            </w:r>
          </w:p>
        </w:tc>
        <w:tc>
          <w:tcPr>
            <w:tcW w:w="3216" w:type="dxa"/>
          </w:tcPr>
          <w:p w14:paraId="06F5C983" w14:textId="77777777" w:rsidR="00B0480C" w:rsidRDefault="00714628">
            <w:pPr>
              <w:pStyle w:val="TableParagraph"/>
              <w:spacing w:before="26" w:line="290" w:lineRule="auto"/>
              <w:ind w:left="143" w:right="139" w:firstLine="1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106 ՀՀ առողջապահության նախարարի 2009 թվականի մարտի 27-ի N 03-Ն հրաման,</w:t>
            </w:r>
          </w:p>
          <w:p w14:paraId="1E404B9B" w14:textId="77777777" w:rsidR="00B0480C" w:rsidRDefault="00714628">
            <w:pPr>
              <w:pStyle w:val="TableParagraph"/>
              <w:spacing w:line="224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կետ 50</w:t>
            </w:r>
          </w:p>
        </w:tc>
        <w:tc>
          <w:tcPr>
            <w:tcW w:w="590" w:type="dxa"/>
          </w:tcPr>
          <w:p w14:paraId="23A148C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D72FC5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F46CEC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A784F70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48C41AC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3C02FF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EA29EDF" w14:textId="77777777">
        <w:trPr>
          <w:trHeight w:val="666"/>
        </w:trPr>
        <w:tc>
          <w:tcPr>
            <w:tcW w:w="677" w:type="dxa"/>
          </w:tcPr>
          <w:p w14:paraId="48025981" w14:textId="77777777" w:rsidR="00B0480C" w:rsidRDefault="00714628">
            <w:pPr>
              <w:pStyle w:val="TableParagraph"/>
              <w:spacing w:before="26"/>
              <w:ind w:left="94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59.1</w:t>
            </w:r>
          </w:p>
        </w:tc>
        <w:tc>
          <w:tcPr>
            <w:tcW w:w="4654" w:type="dxa"/>
          </w:tcPr>
          <w:p w14:paraId="1D308222" w14:textId="77777777" w:rsidR="00B0480C" w:rsidRDefault="00714628">
            <w:pPr>
              <w:pStyle w:val="TableParagraph"/>
              <w:spacing w:before="26" w:line="288" w:lineRule="auto"/>
              <w:ind w:left="100" w:right="675" w:firstLine="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լվացքատունն ունի կեղտոտ և մաքուր հոսքերի շփումը բացառող կառուցվածք,</w:t>
            </w:r>
          </w:p>
        </w:tc>
        <w:tc>
          <w:tcPr>
            <w:tcW w:w="3216" w:type="dxa"/>
          </w:tcPr>
          <w:p w14:paraId="68FD04C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4DAD297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71DD9D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F3B95E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BF2959C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4626195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3D4657C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82D0632" w14:textId="77777777">
        <w:trPr>
          <w:trHeight w:val="412"/>
        </w:trPr>
        <w:tc>
          <w:tcPr>
            <w:tcW w:w="677" w:type="dxa"/>
          </w:tcPr>
          <w:p w14:paraId="4FB5BD95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59.2</w:t>
            </w:r>
          </w:p>
        </w:tc>
        <w:tc>
          <w:tcPr>
            <w:tcW w:w="4654" w:type="dxa"/>
          </w:tcPr>
          <w:p w14:paraId="0A36DE8A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առանձին օդափոխիչ համակարգ,</w:t>
            </w:r>
          </w:p>
        </w:tc>
        <w:tc>
          <w:tcPr>
            <w:tcW w:w="3216" w:type="dxa"/>
          </w:tcPr>
          <w:p w14:paraId="76040CB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468348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CB4D31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0124F2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9745215" w14:textId="77777777" w:rsidR="00B0480C" w:rsidRDefault="00714628">
            <w:pPr>
              <w:pStyle w:val="TableParagraph"/>
              <w:spacing w:before="26"/>
              <w:ind w:left="120" w:right="10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E7DB637" w14:textId="77777777" w:rsidR="00B0480C" w:rsidRDefault="00714628">
            <w:pPr>
              <w:pStyle w:val="TableParagraph"/>
              <w:spacing w:before="26"/>
              <w:ind w:left="129" w:right="10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57C4138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D3F91B1" w14:textId="77777777">
        <w:trPr>
          <w:trHeight w:val="582"/>
        </w:trPr>
        <w:tc>
          <w:tcPr>
            <w:tcW w:w="677" w:type="dxa"/>
          </w:tcPr>
          <w:p w14:paraId="125366D6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59.3</w:t>
            </w:r>
          </w:p>
        </w:tc>
        <w:tc>
          <w:tcPr>
            <w:tcW w:w="4654" w:type="dxa"/>
          </w:tcPr>
          <w:p w14:paraId="249CDBD6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կեղտոտ սպիտակեղենի ընդունման,</w:t>
            </w:r>
          </w:p>
          <w:p w14:paraId="30AA6E25" w14:textId="77777777" w:rsidR="00B0480C" w:rsidRDefault="00714628">
            <w:pPr>
              <w:pStyle w:val="TableParagraph"/>
              <w:spacing w:before="46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տեսակավորման սենք,</w:t>
            </w:r>
          </w:p>
        </w:tc>
        <w:tc>
          <w:tcPr>
            <w:tcW w:w="3216" w:type="dxa"/>
          </w:tcPr>
          <w:p w14:paraId="15504D4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44B1230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A9906D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BA8AE1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12B7A7A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C067729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F16156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12DDD20" w14:textId="77777777">
        <w:trPr>
          <w:trHeight w:val="412"/>
        </w:trPr>
        <w:tc>
          <w:tcPr>
            <w:tcW w:w="677" w:type="dxa"/>
          </w:tcPr>
          <w:p w14:paraId="4AC51096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59.4</w:t>
            </w:r>
          </w:p>
        </w:tc>
        <w:tc>
          <w:tcPr>
            <w:tcW w:w="4654" w:type="dxa"/>
          </w:tcPr>
          <w:p w14:paraId="051A29CE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լվացման արտադրամաս,</w:t>
            </w:r>
          </w:p>
        </w:tc>
        <w:tc>
          <w:tcPr>
            <w:tcW w:w="3216" w:type="dxa"/>
          </w:tcPr>
          <w:p w14:paraId="57C2791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AAD06A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AE4381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047950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52D17DE" w14:textId="77777777" w:rsidR="00B0480C" w:rsidRDefault="00714628">
            <w:pPr>
              <w:pStyle w:val="TableParagraph"/>
              <w:spacing w:before="26"/>
              <w:ind w:left="120" w:right="10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DF96FD3" w14:textId="77777777" w:rsidR="00B0480C" w:rsidRDefault="00714628">
            <w:pPr>
              <w:pStyle w:val="TableParagraph"/>
              <w:spacing w:before="26"/>
              <w:ind w:left="129" w:right="10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0543B2C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2E48ACC" w14:textId="77777777">
        <w:trPr>
          <w:trHeight w:val="412"/>
        </w:trPr>
        <w:tc>
          <w:tcPr>
            <w:tcW w:w="677" w:type="dxa"/>
          </w:tcPr>
          <w:p w14:paraId="2788D8E3" w14:textId="77777777" w:rsidR="00B0480C" w:rsidRDefault="00714628">
            <w:pPr>
              <w:pStyle w:val="TableParagraph"/>
              <w:spacing w:before="26"/>
              <w:ind w:left="98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59.5</w:t>
            </w:r>
          </w:p>
        </w:tc>
        <w:tc>
          <w:tcPr>
            <w:tcW w:w="4654" w:type="dxa"/>
          </w:tcPr>
          <w:p w14:paraId="47F54226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չորացման, արդուկման արտադրամաս,</w:t>
            </w:r>
          </w:p>
        </w:tc>
        <w:tc>
          <w:tcPr>
            <w:tcW w:w="3216" w:type="dxa"/>
          </w:tcPr>
          <w:p w14:paraId="26F782C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061A18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C7E949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F16D81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A6DE3C6" w14:textId="77777777" w:rsidR="00B0480C" w:rsidRDefault="00714628">
            <w:pPr>
              <w:pStyle w:val="TableParagraph"/>
              <w:spacing w:before="26"/>
              <w:ind w:left="120" w:right="10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4C7D37C" w14:textId="77777777" w:rsidR="00B0480C" w:rsidRDefault="00714628">
            <w:pPr>
              <w:pStyle w:val="TableParagraph"/>
              <w:spacing w:before="26"/>
              <w:ind w:left="129" w:right="10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71090A7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B3E9930" w14:textId="77777777">
        <w:trPr>
          <w:trHeight w:val="1233"/>
        </w:trPr>
        <w:tc>
          <w:tcPr>
            <w:tcW w:w="677" w:type="dxa"/>
          </w:tcPr>
          <w:p w14:paraId="14AD73E0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59.6</w:t>
            </w:r>
          </w:p>
        </w:tc>
        <w:tc>
          <w:tcPr>
            <w:tcW w:w="4654" w:type="dxa"/>
          </w:tcPr>
          <w:p w14:paraId="5D4321F5" w14:textId="77777777" w:rsidR="00B0480C" w:rsidRDefault="00714628">
            <w:pPr>
              <w:pStyle w:val="TableParagraph"/>
              <w:spacing w:before="26" w:line="290" w:lineRule="auto"/>
              <w:ind w:left="100" w:right="2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մաքուր սպիտակեղենի պահման և բացթողման սենք, դարակաշարեր` մաքուր և կեղտոտ սպիտակեղենի, անկողնային պարագաների պահման համար:</w:t>
            </w:r>
          </w:p>
        </w:tc>
        <w:tc>
          <w:tcPr>
            <w:tcW w:w="3216" w:type="dxa"/>
          </w:tcPr>
          <w:p w14:paraId="737A8CB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F754B1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1CE2F3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DF4EDA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84DCF66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C1A4A94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27ABF76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6C6D31B" w14:textId="77777777">
        <w:trPr>
          <w:trHeight w:val="1109"/>
        </w:trPr>
        <w:tc>
          <w:tcPr>
            <w:tcW w:w="677" w:type="dxa"/>
          </w:tcPr>
          <w:p w14:paraId="7B878274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60.</w:t>
            </w:r>
          </w:p>
        </w:tc>
        <w:tc>
          <w:tcPr>
            <w:tcW w:w="4654" w:type="dxa"/>
          </w:tcPr>
          <w:p w14:paraId="18A488F0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Լվացքատան բացակայության դեպքում աշխատանքներն իրականացվում են պայմանագրային կարգով այլ լվացքատանը:</w:t>
            </w:r>
          </w:p>
        </w:tc>
        <w:tc>
          <w:tcPr>
            <w:tcW w:w="3216" w:type="dxa"/>
          </w:tcPr>
          <w:p w14:paraId="7B262F22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02EB244A" w14:textId="77777777" w:rsidR="00B0480C" w:rsidRDefault="00714628">
            <w:pPr>
              <w:pStyle w:val="TableParagraph"/>
              <w:spacing w:line="228" w:lineRule="exact"/>
              <w:ind w:left="131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106</w:t>
            </w:r>
          </w:p>
        </w:tc>
        <w:tc>
          <w:tcPr>
            <w:tcW w:w="590" w:type="dxa"/>
          </w:tcPr>
          <w:p w14:paraId="11DBE4F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BEB35B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9788C7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0B27D8A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A86E0B6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3678E3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A4CC3CD" w14:textId="77777777">
        <w:trPr>
          <w:trHeight w:val="1111"/>
        </w:trPr>
        <w:tc>
          <w:tcPr>
            <w:tcW w:w="677" w:type="dxa"/>
          </w:tcPr>
          <w:p w14:paraId="349D7C77" w14:textId="77777777" w:rsidR="00B0480C" w:rsidRDefault="00714628">
            <w:pPr>
              <w:pStyle w:val="TableParagraph"/>
              <w:spacing w:before="28"/>
              <w:ind w:left="96" w:right="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61.</w:t>
            </w:r>
          </w:p>
        </w:tc>
        <w:tc>
          <w:tcPr>
            <w:tcW w:w="4654" w:type="dxa"/>
          </w:tcPr>
          <w:p w14:paraId="18BCA9EA" w14:textId="77777777" w:rsidR="00B0480C" w:rsidRDefault="00714628">
            <w:pPr>
              <w:pStyle w:val="TableParagraph"/>
              <w:spacing w:before="28" w:line="290" w:lineRule="auto"/>
              <w:ind w:left="100" w:right="68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դեմ պայքարի կաբինետի բրոնխադիտման սենյակը բաղկացած է հետևյալ սենքերից`</w:t>
            </w:r>
          </w:p>
        </w:tc>
        <w:tc>
          <w:tcPr>
            <w:tcW w:w="3216" w:type="dxa"/>
          </w:tcPr>
          <w:p w14:paraId="18CF30D4" w14:textId="77777777" w:rsidR="00B0480C" w:rsidRDefault="00714628">
            <w:pPr>
              <w:pStyle w:val="TableParagraph"/>
              <w:spacing w:before="28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F90FF0B" w14:textId="77777777" w:rsidR="00B0480C" w:rsidRDefault="00714628">
            <w:pPr>
              <w:pStyle w:val="TableParagraph"/>
              <w:spacing w:line="228" w:lineRule="exact"/>
              <w:ind w:left="134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108</w:t>
            </w:r>
          </w:p>
        </w:tc>
        <w:tc>
          <w:tcPr>
            <w:tcW w:w="590" w:type="dxa"/>
            <w:shd w:val="clear" w:color="auto" w:fill="CFCDCD"/>
          </w:tcPr>
          <w:p w14:paraId="5895348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CFCDCD"/>
          </w:tcPr>
          <w:p w14:paraId="6F0C9EE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5238831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CFCDCD"/>
          </w:tcPr>
          <w:p w14:paraId="5D0A09B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CFCDCD"/>
          </w:tcPr>
          <w:p w14:paraId="6523445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CFCDCD"/>
          </w:tcPr>
          <w:p w14:paraId="150274E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52A02AD" w14:textId="77777777">
        <w:trPr>
          <w:trHeight w:val="414"/>
        </w:trPr>
        <w:tc>
          <w:tcPr>
            <w:tcW w:w="677" w:type="dxa"/>
          </w:tcPr>
          <w:p w14:paraId="0E00542F" w14:textId="77777777" w:rsidR="00B0480C" w:rsidRDefault="00714628">
            <w:pPr>
              <w:pStyle w:val="TableParagraph"/>
              <w:spacing w:before="26"/>
              <w:ind w:left="94" w:right="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61.1</w:t>
            </w:r>
          </w:p>
        </w:tc>
        <w:tc>
          <w:tcPr>
            <w:tcW w:w="4654" w:type="dxa"/>
          </w:tcPr>
          <w:p w14:paraId="3DAA5834" w14:textId="77777777" w:rsidR="00B0480C" w:rsidRDefault="00714628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բժշկի կաբինետ,</w:t>
            </w:r>
          </w:p>
        </w:tc>
        <w:tc>
          <w:tcPr>
            <w:tcW w:w="3216" w:type="dxa"/>
          </w:tcPr>
          <w:p w14:paraId="4B06A78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95570F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DDC3AF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4CE807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122A580" w14:textId="77777777" w:rsidR="00B0480C" w:rsidRDefault="00714628">
            <w:pPr>
              <w:pStyle w:val="TableParagraph"/>
              <w:spacing w:before="26"/>
              <w:ind w:left="120" w:right="10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693404A7" w14:textId="77777777" w:rsidR="00B0480C" w:rsidRDefault="00714628">
            <w:pPr>
              <w:pStyle w:val="TableParagraph"/>
              <w:spacing w:before="26"/>
              <w:ind w:left="129" w:right="10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0BA35CC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AB0B86C" w14:textId="77777777">
        <w:trPr>
          <w:trHeight w:val="554"/>
        </w:trPr>
        <w:tc>
          <w:tcPr>
            <w:tcW w:w="677" w:type="dxa"/>
          </w:tcPr>
          <w:p w14:paraId="07B560EC" w14:textId="77777777" w:rsidR="00B0480C" w:rsidRDefault="00714628">
            <w:pPr>
              <w:pStyle w:val="TableParagraph"/>
              <w:spacing w:before="26"/>
              <w:ind w:left="98" w:right="8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61.2</w:t>
            </w:r>
          </w:p>
        </w:tc>
        <w:tc>
          <w:tcPr>
            <w:tcW w:w="4654" w:type="dxa"/>
          </w:tcPr>
          <w:p w14:paraId="5453E871" w14:textId="77777777" w:rsidR="00B0480C" w:rsidRDefault="00714628">
            <w:pPr>
              <w:pStyle w:val="TableParagraph"/>
              <w:spacing w:before="26"/>
              <w:ind w:left="10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միջամտությունների սենք` իր անցախցով</w:t>
            </w:r>
          </w:p>
          <w:p w14:paraId="3209256C" w14:textId="77777777" w:rsidR="00B0480C" w:rsidRDefault="00714628">
            <w:pPr>
              <w:pStyle w:val="TableParagraph"/>
              <w:spacing w:before="49" w:line="229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(շլյուզով),</w:t>
            </w:r>
          </w:p>
        </w:tc>
        <w:tc>
          <w:tcPr>
            <w:tcW w:w="3216" w:type="dxa"/>
          </w:tcPr>
          <w:p w14:paraId="23ED691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5E479E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926879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62D57F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493A473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F1898D6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0DAC010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089FCE45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21F2FF56" w14:textId="77777777">
        <w:trPr>
          <w:trHeight w:val="832"/>
        </w:trPr>
        <w:tc>
          <w:tcPr>
            <w:tcW w:w="677" w:type="dxa"/>
          </w:tcPr>
          <w:p w14:paraId="75B8E808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61.3</w:t>
            </w:r>
          </w:p>
        </w:tc>
        <w:tc>
          <w:tcPr>
            <w:tcW w:w="4654" w:type="dxa"/>
          </w:tcPr>
          <w:p w14:paraId="51AA793C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ներդիտակային (էնդոսկոպիկ)</w:t>
            </w:r>
          </w:p>
          <w:p w14:paraId="13F9D63B" w14:textId="77777777" w:rsidR="00B0480C" w:rsidRDefault="00714628">
            <w:pPr>
              <w:pStyle w:val="TableParagraph"/>
              <w:spacing w:before="9" w:line="270" w:lineRule="atLeast"/>
              <w:ind w:left="100" w:right="26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սարքավորումների լվացման-ախտահանման սենք:</w:t>
            </w:r>
          </w:p>
        </w:tc>
        <w:tc>
          <w:tcPr>
            <w:tcW w:w="3216" w:type="dxa"/>
          </w:tcPr>
          <w:p w14:paraId="729C4A5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0DC81D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66EACD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EE883F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691AD9B1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61E4207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1D7E18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497C496" w14:textId="77777777">
        <w:trPr>
          <w:trHeight w:val="1180"/>
        </w:trPr>
        <w:tc>
          <w:tcPr>
            <w:tcW w:w="677" w:type="dxa"/>
          </w:tcPr>
          <w:p w14:paraId="023A482F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62.</w:t>
            </w:r>
          </w:p>
        </w:tc>
        <w:tc>
          <w:tcPr>
            <w:tcW w:w="4654" w:type="dxa"/>
          </w:tcPr>
          <w:p w14:paraId="10EFE08F" w14:textId="77777777" w:rsidR="00B0480C" w:rsidRDefault="00714628">
            <w:pPr>
              <w:pStyle w:val="TableParagraph"/>
              <w:spacing w:before="26" w:line="290" w:lineRule="auto"/>
              <w:ind w:left="100" w:right="66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Պոլիկլինիկայի կազմում գործող տուբերկուլոզի դեմ պայքարի կաբինետը տեղակայված չէ նկուղային կամ կիսանկուղային հարկերի սենքերում:</w:t>
            </w:r>
          </w:p>
        </w:tc>
        <w:tc>
          <w:tcPr>
            <w:tcW w:w="3216" w:type="dxa"/>
          </w:tcPr>
          <w:p w14:paraId="5D868B3E" w14:textId="77777777" w:rsidR="00B0480C" w:rsidRDefault="00714628">
            <w:pPr>
              <w:pStyle w:val="TableParagraph"/>
              <w:spacing w:before="26" w:line="290" w:lineRule="auto"/>
              <w:ind w:left="167" w:right="157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110</w:t>
            </w:r>
          </w:p>
        </w:tc>
        <w:tc>
          <w:tcPr>
            <w:tcW w:w="590" w:type="dxa"/>
          </w:tcPr>
          <w:p w14:paraId="0D98AA5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4CB4C6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63FF1B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E293747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5E3A5603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7F02AC4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C1E2CF9" w14:textId="77777777">
        <w:trPr>
          <w:trHeight w:val="1110"/>
        </w:trPr>
        <w:tc>
          <w:tcPr>
            <w:tcW w:w="677" w:type="dxa"/>
          </w:tcPr>
          <w:p w14:paraId="6D5D6929" w14:textId="77777777" w:rsidR="00B0480C" w:rsidRDefault="00714628">
            <w:pPr>
              <w:pStyle w:val="TableParagraph"/>
              <w:spacing w:before="29"/>
              <w:ind w:left="98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63.</w:t>
            </w:r>
          </w:p>
        </w:tc>
        <w:tc>
          <w:tcPr>
            <w:tcW w:w="4654" w:type="dxa"/>
          </w:tcPr>
          <w:p w14:paraId="33982C5A" w14:textId="77777777" w:rsidR="00B0480C" w:rsidRDefault="00714628">
            <w:pPr>
              <w:pStyle w:val="TableParagraph"/>
              <w:spacing w:before="29" w:line="290" w:lineRule="auto"/>
              <w:ind w:left="100" w:right="203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դեմ պայքարի կաբինետը տեղակայված է պոլիկլինիկայի մեկուսացված գոտում (ոչ տարանցիկ միջանցքով), ունի</w:t>
            </w:r>
          </w:p>
          <w:p w14:paraId="6FEA463E" w14:textId="77777777" w:rsidR="00B0480C" w:rsidRDefault="00714628">
            <w:pPr>
              <w:pStyle w:val="TableParagraph"/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առանձնացված սպասասրահ:</w:t>
            </w:r>
          </w:p>
        </w:tc>
        <w:tc>
          <w:tcPr>
            <w:tcW w:w="3216" w:type="dxa"/>
          </w:tcPr>
          <w:p w14:paraId="0995B8A8" w14:textId="77777777" w:rsidR="00B0480C" w:rsidRDefault="00714628">
            <w:pPr>
              <w:pStyle w:val="TableParagraph"/>
              <w:spacing w:before="29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4FD9A985" w14:textId="77777777" w:rsidR="00B0480C" w:rsidRDefault="00714628">
            <w:pPr>
              <w:pStyle w:val="TableParagraph"/>
              <w:spacing w:line="227" w:lineRule="exact"/>
              <w:ind w:left="133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110</w:t>
            </w:r>
          </w:p>
        </w:tc>
        <w:tc>
          <w:tcPr>
            <w:tcW w:w="590" w:type="dxa"/>
          </w:tcPr>
          <w:p w14:paraId="6C493EC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0F9AAD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51ABDA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DEADCE7" w14:textId="77777777" w:rsidR="00B0480C" w:rsidRDefault="00714628">
            <w:pPr>
              <w:pStyle w:val="TableParagraph"/>
              <w:spacing w:before="29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62961F5" w14:textId="77777777" w:rsidR="00B0480C" w:rsidRDefault="00714628">
            <w:pPr>
              <w:pStyle w:val="TableParagraph"/>
              <w:spacing w:before="29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2C9FDE4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8E5E154" w14:textId="77777777">
        <w:trPr>
          <w:trHeight w:val="1386"/>
        </w:trPr>
        <w:tc>
          <w:tcPr>
            <w:tcW w:w="677" w:type="dxa"/>
          </w:tcPr>
          <w:p w14:paraId="7CAFF943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64.</w:t>
            </w:r>
          </w:p>
        </w:tc>
        <w:tc>
          <w:tcPr>
            <w:tcW w:w="4654" w:type="dxa"/>
          </w:tcPr>
          <w:p w14:paraId="05FA7103" w14:textId="77777777" w:rsidR="00B0480C" w:rsidRDefault="00714628">
            <w:pPr>
              <w:pStyle w:val="TableParagraph"/>
              <w:spacing w:before="26" w:line="290" w:lineRule="auto"/>
              <w:ind w:left="100" w:right="288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Մեկուսացված գոտու ապահովման անհնարինության դեպքում, կաբինետին կից սպասասրահում գործում է շուրջօրյա օգտագործման ենթակա փակ տիպի</w:t>
            </w:r>
          </w:p>
          <w:p w14:paraId="73CE2254" w14:textId="77777777" w:rsidR="00B0480C" w:rsidRDefault="00714628">
            <w:pPr>
              <w:pStyle w:val="TableParagraph"/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(էկրանավորված) մանրէասպան լամպ:</w:t>
            </w:r>
          </w:p>
        </w:tc>
        <w:tc>
          <w:tcPr>
            <w:tcW w:w="3216" w:type="dxa"/>
          </w:tcPr>
          <w:p w14:paraId="4607F118" w14:textId="77777777" w:rsidR="00B0480C" w:rsidRDefault="00714628">
            <w:pPr>
              <w:pStyle w:val="TableParagraph"/>
              <w:spacing w:before="26" w:line="290" w:lineRule="auto"/>
              <w:ind w:left="188" w:right="181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հավելվածի</w:t>
            </w:r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կետ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111</w:t>
            </w:r>
          </w:p>
        </w:tc>
        <w:tc>
          <w:tcPr>
            <w:tcW w:w="590" w:type="dxa"/>
          </w:tcPr>
          <w:p w14:paraId="39B8F3D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77076C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08A403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2CE11C3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468C3DE2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0D2ED67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CD26727" w14:textId="77777777">
        <w:trPr>
          <w:trHeight w:val="1108"/>
        </w:trPr>
        <w:tc>
          <w:tcPr>
            <w:tcW w:w="677" w:type="dxa"/>
          </w:tcPr>
          <w:p w14:paraId="06022E68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65.</w:t>
            </w:r>
          </w:p>
        </w:tc>
        <w:tc>
          <w:tcPr>
            <w:tcW w:w="4654" w:type="dxa"/>
          </w:tcPr>
          <w:p w14:paraId="1CBB0BEC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Կաբինետը և սպասասրահն ունեն բնական լուսավորություն և օդափոխություն:</w:t>
            </w:r>
          </w:p>
        </w:tc>
        <w:tc>
          <w:tcPr>
            <w:tcW w:w="3216" w:type="dxa"/>
          </w:tcPr>
          <w:p w14:paraId="4EC522CB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7BD49936" w14:textId="77777777" w:rsidR="00B0480C" w:rsidRDefault="00714628">
            <w:pPr>
              <w:pStyle w:val="TableParagraph"/>
              <w:spacing w:line="227" w:lineRule="exact"/>
              <w:ind w:left="130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112</w:t>
            </w:r>
          </w:p>
        </w:tc>
        <w:tc>
          <w:tcPr>
            <w:tcW w:w="590" w:type="dxa"/>
          </w:tcPr>
          <w:p w14:paraId="2606BA2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B206F0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64FC82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DBED9AF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2DB1F407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EEB882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2F2C95E" w14:textId="77777777">
        <w:trPr>
          <w:trHeight w:val="1175"/>
        </w:trPr>
        <w:tc>
          <w:tcPr>
            <w:tcW w:w="677" w:type="dxa"/>
          </w:tcPr>
          <w:p w14:paraId="3ECC251A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66.</w:t>
            </w:r>
          </w:p>
        </w:tc>
        <w:tc>
          <w:tcPr>
            <w:tcW w:w="4654" w:type="dxa"/>
          </w:tcPr>
          <w:p w14:paraId="38B8196F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Կաբինետը և բրոնխադիտման սենյակն ապահովված են ՝</w:t>
            </w:r>
          </w:p>
        </w:tc>
        <w:tc>
          <w:tcPr>
            <w:tcW w:w="3216" w:type="dxa"/>
          </w:tcPr>
          <w:p w14:paraId="09B479A4" w14:textId="77777777" w:rsidR="00B0480C" w:rsidRDefault="00714628">
            <w:pPr>
              <w:pStyle w:val="TableParagraph"/>
              <w:spacing w:before="26" w:line="290" w:lineRule="auto"/>
              <w:ind w:left="169" w:right="162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</w:t>
            </w:r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113</w:t>
            </w:r>
          </w:p>
        </w:tc>
        <w:tc>
          <w:tcPr>
            <w:tcW w:w="590" w:type="dxa"/>
            <w:shd w:val="clear" w:color="auto" w:fill="CFCDCD"/>
          </w:tcPr>
          <w:p w14:paraId="6BAB328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CFCDCD"/>
          </w:tcPr>
          <w:p w14:paraId="21BEA72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2A2081D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CFCDCD"/>
          </w:tcPr>
          <w:p w14:paraId="3C216DF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CFCDCD"/>
          </w:tcPr>
          <w:p w14:paraId="69858A27" w14:textId="77777777" w:rsidR="00B0480C" w:rsidRDefault="00714628">
            <w:pPr>
              <w:pStyle w:val="TableParagraph"/>
              <w:spacing w:before="26"/>
              <w:ind w:left="126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  <w:shd w:val="clear" w:color="auto" w:fill="CFCDCD"/>
          </w:tcPr>
          <w:p w14:paraId="4311F50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7308CA7" w14:textId="77777777">
        <w:trPr>
          <w:trHeight w:val="383"/>
        </w:trPr>
        <w:tc>
          <w:tcPr>
            <w:tcW w:w="677" w:type="dxa"/>
          </w:tcPr>
          <w:p w14:paraId="5723E63A" w14:textId="77777777" w:rsidR="00B0480C" w:rsidRDefault="00714628">
            <w:pPr>
              <w:pStyle w:val="TableParagraph"/>
              <w:spacing w:before="26"/>
              <w:ind w:left="94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66.1</w:t>
            </w:r>
          </w:p>
        </w:tc>
        <w:tc>
          <w:tcPr>
            <w:tcW w:w="4654" w:type="dxa"/>
          </w:tcPr>
          <w:p w14:paraId="17441910" w14:textId="77777777" w:rsidR="00B0480C" w:rsidRDefault="00714628">
            <w:pPr>
              <w:pStyle w:val="TableParagraph"/>
              <w:spacing w:before="26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մշտական հոսող ջրով,</w:t>
            </w:r>
          </w:p>
        </w:tc>
        <w:tc>
          <w:tcPr>
            <w:tcW w:w="3216" w:type="dxa"/>
          </w:tcPr>
          <w:p w14:paraId="2A82340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013F49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89B608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BD412A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1DCA69A" w14:textId="77777777" w:rsidR="00B0480C" w:rsidRDefault="00714628">
            <w:pPr>
              <w:pStyle w:val="TableParagraph"/>
              <w:spacing w:before="26"/>
              <w:ind w:left="120" w:right="10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58F02741" w14:textId="77777777" w:rsidR="00B0480C" w:rsidRDefault="00714628">
            <w:pPr>
              <w:pStyle w:val="TableParagraph"/>
              <w:spacing w:before="26"/>
              <w:ind w:left="129" w:right="10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01EC32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1A49F61" w14:textId="77777777">
        <w:trPr>
          <w:trHeight w:val="609"/>
        </w:trPr>
        <w:tc>
          <w:tcPr>
            <w:tcW w:w="677" w:type="dxa"/>
          </w:tcPr>
          <w:p w14:paraId="6C9096F7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66.2</w:t>
            </w:r>
          </w:p>
        </w:tc>
        <w:tc>
          <w:tcPr>
            <w:tcW w:w="4654" w:type="dxa"/>
          </w:tcPr>
          <w:p w14:paraId="01FC79B2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լվացարաններն ունեն արմնկային, զգայական կամ ոտնակային կառավարմամբ ծորակ:</w:t>
            </w:r>
          </w:p>
        </w:tc>
        <w:tc>
          <w:tcPr>
            <w:tcW w:w="3216" w:type="dxa"/>
          </w:tcPr>
          <w:p w14:paraId="4DD54DC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B16646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51787D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2C3C9B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C1ED76F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63BA89F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9C0B9C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686FA4D" w14:textId="77777777">
        <w:trPr>
          <w:trHeight w:val="1174"/>
        </w:trPr>
        <w:tc>
          <w:tcPr>
            <w:tcW w:w="677" w:type="dxa"/>
          </w:tcPr>
          <w:p w14:paraId="2382FEAB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67.</w:t>
            </w:r>
          </w:p>
        </w:tc>
        <w:tc>
          <w:tcPr>
            <w:tcW w:w="4654" w:type="dxa"/>
          </w:tcPr>
          <w:p w14:paraId="7370A2F6" w14:textId="77777777" w:rsidR="00B0480C" w:rsidRDefault="00714628">
            <w:pPr>
              <w:pStyle w:val="TableParagraph"/>
              <w:spacing w:before="26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Կաբինետը և բրոնխադիտման սենյակը, սպասասրահն ունեն հարթ, ամբողջական, լվացման և ախտահանման ենթակա մակերեսներ:</w:t>
            </w:r>
          </w:p>
        </w:tc>
        <w:tc>
          <w:tcPr>
            <w:tcW w:w="3216" w:type="dxa"/>
          </w:tcPr>
          <w:p w14:paraId="4328AF97" w14:textId="77777777" w:rsidR="00B0480C" w:rsidRDefault="00714628">
            <w:pPr>
              <w:pStyle w:val="TableParagraph"/>
              <w:spacing w:before="26" w:line="290" w:lineRule="auto"/>
              <w:ind w:left="174" w:right="168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</w:t>
            </w:r>
            <w:r>
              <w:rPr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114</w:t>
            </w:r>
          </w:p>
        </w:tc>
        <w:tc>
          <w:tcPr>
            <w:tcW w:w="590" w:type="dxa"/>
          </w:tcPr>
          <w:p w14:paraId="0AE50B9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FFABAF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0E322B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4B6CA66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37F8CB0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3F45096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133D512A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34C98B6B" w14:textId="77777777">
        <w:trPr>
          <w:trHeight w:val="2219"/>
        </w:trPr>
        <w:tc>
          <w:tcPr>
            <w:tcW w:w="677" w:type="dxa"/>
          </w:tcPr>
          <w:p w14:paraId="325F6F08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68.</w:t>
            </w:r>
          </w:p>
        </w:tc>
        <w:tc>
          <w:tcPr>
            <w:tcW w:w="4654" w:type="dxa"/>
          </w:tcPr>
          <w:p w14:paraId="12335748" w14:textId="77777777" w:rsidR="00B0480C" w:rsidRDefault="00714628">
            <w:pPr>
              <w:pStyle w:val="TableParagraph"/>
              <w:spacing w:before="26" w:line="290" w:lineRule="auto"/>
              <w:ind w:left="100" w:right="1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Իոնիզացնող ճառագայթման աղբյուրների հետ աշխատանքների իրականացմամբ (ճառագայթային ախտորոշիչ բաժանմունքներ) սենքերը տեղակայված չեն տուբերկուլոզով հիվանդ հղիների և մանկական հիվանդասենյակներին հարակից (հորիզոնական և ուղղահայաց)</w:t>
            </w:r>
          </w:p>
          <w:p w14:paraId="56A822AC" w14:textId="77777777" w:rsidR="00B0480C" w:rsidRDefault="00714628">
            <w:pPr>
              <w:pStyle w:val="TableParagraph"/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տարածքներում:</w:t>
            </w:r>
          </w:p>
        </w:tc>
        <w:tc>
          <w:tcPr>
            <w:tcW w:w="3216" w:type="dxa"/>
          </w:tcPr>
          <w:p w14:paraId="0B46FF33" w14:textId="77777777" w:rsidR="00B0480C" w:rsidRDefault="00714628">
            <w:pPr>
              <w:pStyle w:val="TableParagraph"/>
              <w:spacing w:before="26" w:line="290" w:lineRule="auto"/>
              <w:ind w:left="167" w:right="157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118</w:t>
            </w:r>
          </w:p>
        </w:tc>
        <w:tc>
          <w:tcPr>
            <w:tcW w:w="590" w:type="dxa"/>
          </w:tcPr>
          <w:p w14:paraId="3DB8EB6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A2C41E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EEA546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EB4C085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74A84A3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50CF1E4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75FCE37" w14:textId="77777777">
        <w:trPr>
          <w:trHeight w:val="1149"/>
        </w:trPr>
        <w:tc>
          <w:tcPr>
            <w:tcW w:w="677" w:type="dxa"/>
          </w:tcPr>
          <w:p w14:paraId="32F66ADA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69.</w:t>
            </w:r>
          </w:p>
        </w:tc>
        <w:tc>
          <w:tcPr>
            <w:tcW w:w="4654" w:type="dxa"/>
          </w:tcPr>
          <w:p w14:paraId="326E0503" w14:textId="77777777" w:rsidR="00B0480C" w:rsidRDefault="00714628">
            <w:pPr>
              <w:pStyle w:val="TableParagraph"/>
              <w:spacing w:before="26" w:line="290" w:lineRule="auto"/>
              <w:ind w:left="100" w:right="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Հիվանդանոցային տուբերկուլոզային բժշկական կազմակերպությունում սենքերն ապահովված են՝</w:t>
            </w:r>
          </w:p>
        </w:tc>
        <w:tc>
          <w:tcPr>
            <w:tcW w:w="3216" w:type="dxa"/>
          </w:tcPr>
          <w:p w14:paraId="41C3196F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74B38CE4" w14:textId="77777777" w:rsidR="00B0480C" w:rsidRDefault="00714628">
            <w:pPr>
              <w:pStyle w:val="TableParagraph"/>
              <w:spacing w:line="228" w:lineRule="exact"/>
              <w:ind w:left="134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121</w:t>
            </w:r>
          </w:p>
        </w:tc>
        <w:tc>
          <w:tcPr>
            <w:tcW w:w="590" w:type="dxa"/>
            <w:shd w:val="clear" w:color="auto" w:fill="CFCDCD"/>
          </w:tcPr>
          <w:p w14:paraId="2730F14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CFCDCD"/>
          </w:tcPr>
          <w:p w14:paraId="1BA5F52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48BAE5B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CFCDCD"/>
          </w:tcPr>
          <w:p w14:paraId="450C2DD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CFCDCD"/>
          </w:tcPr>
          <w:p w14:paraId="7F479B6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CFCDCD"/>
          </w:tcPr>
          <w:p w14:paraId="792263E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E935CDC" w14:textId="77777777">
        <w:trPr>
          <w:trHeight w:val="779"/>
        </w:trPr>
        <w:tc>
          <w:tcPr>
            <w:tcW w:w="677" w:type="dxa"/>
          </w:tcPr>
          <w:p w14:paraId="7176F576" w14:textId="77777777" w:rsidR="00B0480C" w:rsidRDefault="00714628">
            <w:pPr>
              <w:pStyle w:val="TableParagraph"/>
              <w:spacing w:before="26"/>
              <w:ind w:left="94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69.1</w:t>
            </w:r>
          </w:p>
        </w:tc>
        <w:tc>
          <w:tcPr>
            <w:tcW w:w="4654" w:type="dxa"/>
          </w:tcPr>
          <w:p w14:paraId="7BB395C4" w14:textId="77777777" w:rsidR="00B0480C" w:rsidRDefault="00714628">
            <w:pPr>
              <w:pStyle w:val="TableParagraph"/>
              <w:spacing w:before="26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բնական օդափոխությամբ` պատուհաններով,</w:t>
            </w:r>
          </w:p>
        </w:tc>
        <w:tc>
          <w:tcPr>
            <w:tcW w:w="3216" w:type="dxa"/>
          </w:tcPr>
          <w:p w14:paraId="3385819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3C9E57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374A4A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CDD6AC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555C1B6" w14:textId="77777777" w:rsidR="00B0480C" w:rsidRDefault="00714628">
            <w:pPr>
              <w:pStyle w:val="TableParagraph"/>
              <w:spacing w:before="26"/>
              <w:ind w:left="120" w:right="10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5F53B28" w14:textId="77777777" w:rsidR="00B0480C" w:rsidRDefault="00714628">
            <w:pPr>
              <w:pStyle w:val="TableParagraph"/>
              <w:spacing w:before="26"/>
              <w:ind w:left="129" w:right="10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3BEB57C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C1511DF" w14:textId="77777777">
        <w:trPr>
          <w:trHeight w:val="615"/>
        </w:trPr>
        <w:tc>
          <w:tcPr>
            <w:tcW w:w="677" w:type="dxa"/>
          </w:tcPr>
          <w:p w14:paraId="065E4F86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69.2</w:t>
            </w:r>
          </w:p>
        </w:tc>
        <w:tc>
          <w:tcPr>
            <w:tcW w:w="4654" w:type="dxa"/>
          </w:tcPr>
          <w:p w14:paraId="6B1D74DC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օդանցքներով, օդի արտաձգման խորշերով` մղանցքներով։</w:t>
            </w:r>
          </w:p>
        </w:tc>
        <w:tc>
          <w:tcPr>
            <w:tcW w:w="3216" w:type="dxa"/>
          </w:tcPr>
          <w:p w14:paraId="64190A1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FA4089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2EB521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8B91B2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053054D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BFF30EB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280467F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CD19460" w14:textId="77777777">
        <w:trPr>
          <w:trHeight w:val="1109"/>
        </w:trPr>
        <w:tc>
          <w:tcPr>
            <w:tcW w:w="677" w:type="dxa"/>
          </w:tcPr>
          <w:p w14:paraId="5F5B791E" w14:textId="77777777" w:rsidR="00B0480C" w:rsidRDefault="00714628">
            <w:pPr>
              <w:pStyle w:val="TableParagraph"/>
              <w:spacing w:before="25"/>
              <w:ind w:left="94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70.</w:t>
            </w:r>
          </w:p>
        </w:tc>
        <w:tc>
          <w:tcPr>
            <w:tcW w:w="4654" w:type="dxa"/>
          </w:tcPr>
          <w:p w14:paraId="53425D52" w14:textId="77777777" w:rsidR="00B0480C" w:rsidRDefault="00714628">
            <w:pPr>
              <w:pStyle w:val="TableParagraph"/>
              <w:spacing w:before="25" w:line="290" w:lineRule="auto"/>
              <w:ind w:left="100" w:right="67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Հիվանդասենյակներում տեղադրված և շահագործվում են ներհոս և արտածման մեխանիկական օդափոխանակության</w:t>
            </w:r>
          </w:p>
          <w:p w14:paraId="3403026F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համակարգեր:</w:t>
            </w:r>
          </w:p>
        </w:tc>
        <w:tc>
          <w:tcPr>
            <w:tcW w:w="3216" w:type="dxa"/>
          </w:tcPr>
          <w:p w14:paraId="72812886" w14:textId="77777777" w:rsidR="00B0480C" w:rsidRDefault="00714628">
            <w:pPr>
              <w:pStyle w:val="TableParagraph"/>
              <w:spacing w:before="25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FFC9277" w14:textId="77777777" w:rsidR="00B0480C" w:rsidRDefault="00714628">
            <w:pPr>
              <w:pStyle w:val="TableParagraph"/>
              <w:spacing w:line="228" w:lineRule="exact"/>
              <w:ind w:left="133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124</w:t>
            </w:r>
          </w:p>
        </w:tc>
        <w:tc>
          <w:tcPr>
            <w:tcW w:w="590" w:type="dxa"/>
          </w:tcPr>
          <w:p w14:paraId="778BCDB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961158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C834FF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4A020A8" w14:textId="77777777" w:rsidR="00B0480C" w:rsidRDefault="00714628">
            <w:pPr>
              <w:pStyle w:val="TableParagraph"/>
              <w:spacing w:before="25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E11AA04" w14:textId="77777777" w:rsidR="00B0480C" w:rsidRDefault="00714628">
            <w:pPr>
              <w:pStyle w:val="TableParagraph"/>
              <w:spacing w:before="25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6B4454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F756717" w14:textId="77777777">
        <w:trPr>
          <w:trHeight w:val="3607"/>
        </w:trPr>
        <w:tc>
          <w:tcPr>
            <w:tcW w:w="677" w:type="dxa"/>
          </w:tcPr>
          <w:p w14:paraId="2F35DE79" w14:textId="77777777" w:rsidR="00B0480C" w:rsidRDefault="00714628">
            <w:pPr>
              <w:pStyle w:val="TableParagraph"/>
              <w:spacing w:before="26"/>
              <w:ind w:left="91" w:right="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71.</w:t>
            </w:r>
          </w:p>
        </w:tc>
        <w:tc>
          <w:tcPr>
            <w:tcW w:w="4654" w:type="dxa"/>
          </w:tcPr>
          <w:p w14:paraId="40A49941" w14:textId="77777777" w:rsidR="00B0480C" w:rsidRDefault="00714628">
            <w:pPr>
              <w:pStyle w:val="TableParagraph"/>
              <w:spacing w:before="26" w:line="290" w:lineRule="auto"/>
              <w:ind w:left="100" w:right="37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Տուբերկուլոզի տարածման ռիսկի հավանական վտանգ ներկայացնող սենքերը (մանրէազատ, բազմադեղակայուն ձևերի բաժանմունք, դիտողական, միջամտությունների սենյակներ, խորխի հավաքման տարածք, բրոնխադիտման սենյակ, վիրահատարան, ինտենսիվ թերապիայի բաժանմունք, դիահերձարան, արտա</w:t>
            </w:r>
            <w:r>
              <w:rPr>
                <w:w w:val="110"/>
                <w:sz w:val="20"/>
                <w:szCs w:val="20"/>
              </w:rPr>
              <w:t>քին շնչառության գործառնության (սպիրոմետրիայի սենյակ, լաբորատորիայի ցենտրիֆուգման, միկոբակտերայի կախույթներով</w:t>
            </w:r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(սուսպենզիաներով)</w:t>
            </w:r>
          </w:p>
          <w:p w14:paraId="05982F87" w14:textId="77777777" w:rsidR="00B0480C" w:rsidRDefault="00714628">
            <w:pPr>
              <w:pStyle w:val="TableParagraph"/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կուլտուրայի անջատման, հետազոտման,</w:t>
            </w:r>
          </w:p>
        </w:tc>
        <w:tc>
          <w:tcPr>
            <w:tcW w:w="3216" w:type="dxa"/>
          </w:tcPr>
          <w:p w14:paraId="3A640A83" w14:textId="77777777" w:rsidR="00B0480C" w:rsidRDefault="00714628">
            <w:pPr>
              <w:pStyle w:val="TableParagraph"/>
              <w:spacing w:before="26" w:line="290" w:lineRule="auto"/>
              <w:ind w:left="157" w:right="15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125</w:t>
            </w:r>
          </w:p>
        </w:tc>
        <w:tc>
          <w:tcPr>
            <w:tcW w:w="590" w:type="dxa"/>
          </w:tcPr>
          <w:p w14:paraId="2AF40D7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FB5922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3B5C38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F1B0390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1A6465E9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8A650C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1600A8D0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2E00232B" w14:textId="77777777">
        <w:trPr>
          <w:trHeight w:val="2094"/>
        </w:trPr>
        <w:tc>
          <w:tcPr>
            <w:tcW w:w="677" w:type="dxa"/>
          </w:tcPr>
          <w:p w14:paraId="3258E3A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1722E221" w14:textId="77777777" w:rsidR="00B0480C" w:rsidRDefault="00714628">
            <w:pPr>
              <w:pStyle w:val="TableParagraph"/>
              <w:spacing w:before="26" w:line="290" w:lineRule="auto"/>
              <w:ind w:left="100" w:right="8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դեղորայքազգայնության որոշման հատվածներ, հիվանդասենյակային բաժանմունքներում հիվանդների ընդհանուր հավաքման, հարազատների հետ տեսակցության սենքեր, պոլիկլինիկայի սպասասրահներ և այլն) ապահովված են օդի մանրէասպան ՈՒՄ ճառագայթիչ սարքերով:</w:t>
            </w:r>
          </w:p>
        </w:tc>
        <w:tc>
          <w:tcPr>
            <w:tcW w:w="3216" w:type="dxa"/>
          </w:tcPr>
          <w:p w14:paraId="3049B8A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73D75A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BD8184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C276E7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FC5F14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14:paraId="57C5D1A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</w:tcPr>
          <w:p w14:paraId="5B0A1CC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00E86D3" w14:textId="77777777">
        <w:trPr>
          <w:trHeight w:val="1768"/>
        </w:trPr>
        <w:tc>
          <w:tcPr>
            <w:tcW w:w="677" w:type="dxa"/>
          </w:tcPr>
          <w:p w14:paraId="5651E6A9" w14:textId="77777777" w:rsidR="00B0480C" w:rsidRDefault="00714628">
            <w:pPr>
              <w:pStyle w:val="TableParagraph"/>
              <w:spacing w:before="26"/>
              <w:ind w:left="196"/>
              <w:rPr>
                <w:sz w:val="20"/>
              </w:rPr>
            </w:pPr>
            <w:r>
              <w:rPr>
                <w:w w:val="115"/>
                <w:sz w:val="20"/>
              </w:rPr>
              <w:t>72.</w:t>
            </w:r>
          </w:p>
        </w:tc>
        <w:tc>
          <w:tcPr>
            <w:tcW w:w="4654" w:type="dxa"/>
          </w:tcPr>
          <w:p w14:paraId="1F0ACA85" w14:textId="77777777" w:rsidR="00B0480C" w:rsidRDefault="00714628">
            <w:pPr>
              <w:pStyle w:val="TableParagraph"/>
              <w:spacing w:before="26" w:line="290" w:lineRule="auto"/>
              <w:ind w:left="100" w:right="287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Մանրէասպան ՈՒՄ ճառագայթիչ սարքերով սենքերն ապահովված են կամ ներհոս- արտաձիգ օդափոխության համակարգով, կամ ունեն պատուհանների օդանցքների միջոցով ինտենսիվ օդափոխման հնարավորություն:</w:t>
            </w:r>
          </w:p>
        </w:tc>
        <w:tc>
          <w:tcPr>
            <w:tcW w:w="3216" w:type="dxa"/>
          </w:tcPr>
          <w:p w14:paraId="7C082415" w14:textId="77777777" w:rsidR="00B0480C" w:rsidRDefault="00714628">
            <w:pPr>
              <w:pStyle w:val="TableParagraph"/>
              <w:spacing w:before="26" w:line="290" w:lineRule="auto"/>
              <w:ind w:left="157" w:right="151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</w:t>
            </w:r>
            <w:r>
              <w:rPr>
                <w:w w:val="110"/>
                <w:sz w:val="20"/>
                <w:szCs w:val="20"/>
              </w:rPr>
              <w:t>վածի կետ 125</w:t>
            </w:r>
          </w:p>
        </w:tc>
        <w:tc>
          <w:tcPr>
            <w:tcW w:w="590" w:type="dxa"/>
          </w:tcPr>
          <w:p w14:paraId="5F5D3CA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6EDAD3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71ACDD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A57165C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1A0180D2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6B7B10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9E7AEE3" w14:textId="77777777">
        <w:trPr>
          <w:trHeight w:val="1782"/>
        </w:trPr>
        <w:tc>
          <w:tcPr>
            <w:tcW w:w="677" w:type="dxa"/>
          </w:tcPr>
          <w:p w14:paraId="1857121D" w14:textId="77777777" w:rsidR="00B0480C" w:rsidRDefault="00714628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w w:val="120"/>
                <w:sz w:val="20"/>
              </w:rPr>
              <w:t>73.</w:t>
            </w:r>
          </w:p>
        </w:tc>
        <w:tc>
          <w:tcPr>
            <w:tcW w:w="4654" w:type="dxa"/>
          </w:tcPr>
          <w:p w14:paraId="5F5EA49F" w14:textId="77777777" w:rsidR="00B0480C" w:rsidRDefault="00714628">
            <w:pPr>
              <w:pStyle w:val="TableParagraph"/>
              <w:spacing w:before="26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բժշկական կազմակերպության սենքերն ապահովված են հարթ, ամբողջական, անջրաթափանց, ախտահանման համար կայուն մակերեսով պատերով, առաստաղով, հատակով, սարքավորումներով և գույքով:</w:t>
            </w:r>
          </w:p>
        </w:tc>
        <w:tc>
          <w:tcPr>
            <w:tcW w:w="3216" w:type="dxa"/>
          </w:tcPr>
          <w:p w14:paraId="4CDE498B" w14:textId="77777777" w:rsidR="00B0480C" w:rsidRDefault="00714628">
            <w:pPr>
              <w:pStyle w:val="TableParagraph"/>
              <w:spacing w:before="26" w:line="290" w:lineRule="auto"/>
              <w:ind w:left="152" w:right="149" w:firstLine="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</w:t>
            </w:r>
            <w:r>
              <w:rPr>
                <w:w w:val="110"/>
                <w:sz w:val="20"/>
                <w:szCs w:val="20"/>
              </w:rPr>
              <w:t xml:space="preserve"> հավելվածի կետ 128</w:t>
            </w:r>
          </w:p>
        </w:tc>
        <w:tc>
          <w:tcPr>
            <w:tcW w:w="590" w:type="dxa"/>
          </w:tcPr>
          <w:p w14:paraId="06B834E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3D2993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14C091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D060089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6A4F7CA8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066E20A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E33E6B8" w14:textId="77777777">
        <w:trPr>
          <w:trHeight w:val="1175"/>
        </w:trPr>
        <w:tc>
          <w:tcPr>
            <w:tcW w:w="677" w:type="dxa"/>
          </w:tcPr>
          <w:p w14:paraId="582D1CD8" w14:textId="77777777" w:rsidR="00B0480C" w:rsidRDefault="00714628">
            <w:pPr>
              <w:pStyle w:val="TableParagraph"/>
              <w:spacing w:before="26"/>
              <w:ind w:left="194"/>
              <w:rPr>
                <w:sz w:val="20"/>
              </w:rPr>
            </w:pPr>
            <w:r>
              <w:rPr>
                <w:w w:val="115"/>
                <w:sz w:val="20"/>
              </w:rPr>
              <w:t>74.</w:t>
            </w:r>
          </w:p>
        </w:tc>
        <w:tc>
          <w:tcPr>
            <w:tcW w:w="4654" w:type="dxa"/>
          </w:tcPr>
          <w:p w14:paraId="55B87743" w14:textId="77777777" w:rsidR="00B0480C" w:rsidRDefault="00714628">
            <w:pPr>
              <w:pStyle w:val="TableParagraph"/>
              <w:spacing w:before="26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Տուբերկուլոզային բժշկական </w:t>
            </w:r>
            <w:r>
              <w:rPr>
                <w:w w:val="105"/>
                <w:sz w:val="20"/>
                <w:szCs w:val="20"/>
              </w:rPr>
              <w:t xml:space="preserve">կազմակերպությունում հիվանդասենյակների </w:t>
            </w:r>
            <w:r>
              <w:rPr>
                <w:w w:val="110"/>
                <w:sz w:val="20"/>
                <w:szCs w:val="20"/>
              </w:rPr>
              <w:t>սենքերի օդի օպտիմալ ջերմաստիճանը</w:t>
            </w:r>
          </w:p>
        </w:tc>
        <w:tc>
          <w:tcPr>
            <w:tcW w:w="3216" w:type="dxa"/>
          </w:tcPr>
          <w:p w14:paraId="20C43BA7" w14:textId="77777777" w:rsidR="00B0480C" w:rsidRDefault="00714628">
            <w:pPr>
              <w:pStyle w:val="TableParagraph"/>
              <w:spacing w:before="26" w:line="290" w:lineRule="auto"/>
              <w:ind w:left="169" w:right="162" w:firstLine="3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</w:t>
            </w:r>
            <w:r>
              <w:rPr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131</w:t>
            </w:r>
          </w:p>
        </w:tc>
        <w:tc>
          <w:tcPr>
            <w:tcW w:w="590" w:type="dxa"/>
            <w:shd w:val="clear" w:color="auto" w:fill="D8D8D8"/>
          </w:tcPr>
          <w:p w14:paraId="2331483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D8D8D8"/>
          </w:tcPr>
          <w:p w14:paraId="34AD2C7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D8D8D8"/>
          </w:tcPr>
          <w:p w14:paraId="728ED48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D8D8D8"/>
          </w:tcPr>
          <w:p w14:paraId="6C7CF57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D8D8D8"/>
          </w:tcPr>
          <w:p w14:paraId="10E1EB1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D8D8D8"/>
          </w:tcPr>
          <w:p w14:paraId="46058E6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11E418A" w14:textId="77777777">
        <w:trPr>
          <w:trHeight w:val="672"/>
        </w:trPr>
        <w:tc>
          <w:tcPr>
            <w:tcW w:w="677" w:type="dxa"/>
          </w:tcPr>
          <w:p w14:paraId="082705A0" w14:textId="77777777" w:rsidR="00B0480C" w:rsidRDefault="00714628">
            <w:pPr>
              <w:pStyle w:val="TableParagraph"/>
              <w:spacing w:before="26"/>
              <w:ind w:left="153"/>
              <w:rPr>
                <w:sz w:val="20"/>
              </w:rPr>
            </w:pPr>
            <w:r>
              <w:rPr>
                <w:w w:val="110"/>
                <w:sz w:val="20"/>
              </w:rPr>
              <w:t>74.1</w:t>
            </w:r>
          </w:p>
        </w:tc>
        <w:tc>
          <w:tcPr>
            <w:tcW w:w="4654" w:type="dxa"/>
          </w:tcPr>
          <w:p w14:paraId="5C0F8A5D" w14:textId="77777777" w:rsidR="00B0480C" w:rsidRDefault="00714628">
            <w:pPr>
              <w:pStyle w:val="TableParagraph"/>
              <w:spacing w:before="26" w:line="288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տարվա ցուրտ և անցումային եղանակներին` 20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 է, կիսաբոքսերում` 22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C,</w:t>
            </w:r>
          </w:p>
        </w:tc>
        <w:tc>
          <w:tcPr>
            <w:tcW w:w="3216" w:type="dxa"/>
          </w:tcPr>
          <w:p w14:paraId="5B3BF75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68B96A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41E347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5CEB55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61049E4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9EF5D89" w14:textId="77777777" w:rsidR="00B0480C" w:rsidRDefault="00714628">
            <w:pPr>
              <w:pStyle w:val="TableParagraph"/>
              <w:spacing w:before="26" w:line="288" w:lineRule="auto"/>
              <w:ind w:left="385" w:right="314" w:hanging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Գործիքային</w:t>
            </w:r>
          </w:p>
        </w:tc>
        <w:tc>
          <w:tcPr>
            <w:tcW w:w="2114" w:type="dxa"/>
          </w:tcPr>
          <w:p w14:paraId="2EE422F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75BCB46" w14:textId="77777777">
        <w:trPr>
          <w:trHeight w:val="675"/>
        </w:trPr>
        <w:tc>
          <w:tcPr>
            <w:tcW w:w="677" w:type="dxa"/>
          </w:tcPr>
          <w:p w14:paraId="00C4FC84" w14:textId="77777777" w:rsidR="00B0480C" w:rsidRDefault="00714628">
            <w:pPr>
              <w:pStyle w:val="TableParagraph"/>
              <w:spacing w:before="28"/>
              <w:ind w:left="138"/>
              <w:rPr>
                <w:sz w:val="20"/>
              </w:rPr>
            </w:pPr>
            <w:r>
              <w:rPr>
                <w:w w:val="115"/>
                <w:sz w:val="20"/>
              </w:rPr>
              <w:t>74.2</w:t>
            </w:r>
          </w:p>
        </w:tc>
        <w:tc>
          <w:tcPr>
            <w:tcW w:w="4654" w:type="dxa"/>
          </w:tcPr>
          <w:p w14:paraId="2017FBF8" w14:textId="77777777" w:rsidR="00B0480C" w:rsidRDefault="00714628">
            <w:pPr>
              <w:pStyle w:val="TableParagraph"/>
              <w:spacing w:before="28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տարվա տաք եղանակներին` 23-25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 (բայց ոչ ավել 28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C-ից),</w:t>
            </w:r>
          </w:p>
        </w:tc>
        <w:tc>
          <w:tcPr>
            <w:tcW w:w="3216" w:type="dxa"/>
          </w:tcPr>
          <w:p w14:paraId="532A17E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0E4741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74767A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96174A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AC5CAFE" w14:textId="77777777" w:rsidR="00B0480C" w:rsidRDefault="00714628">
            <w:pPr>
              <w:pStyle w:val="TableParagraph"/>
              <w:spacing w:before="28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1094A51" w14:textId="77777777" w:rsidR="00B0480C" w:rsidRDefault="00714628">
            <w:pPr>
              <w:pStyle w:val="TableParagraph"/>
              <w:spacing w:before="28" w:line="290" w:lineRule="auto"/>
              <w:ind w:left="385" w:right="314" w:hanging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Գործիքային</w:t>
            </w:r>
          </w:p>
        </w:tc>
        <w:tc>
          <w:tcPr>
            <w:tcW w:w="2114" w:type="dxa"/>
          </w:tcPr>
          <w:p w14:paraId="5C74C94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50AC6F5" w14:textId="77777777">
        <w:trPr>
          <w:trHeight w:val="1389"/>
        </w:trPr>
        <w:tc>
          <w:tcPr>
            <w:tcW w:w="677" w:type="dxa"/>
          </w:tcPr>
          <w:p w14:paraId="6791E6C3" w14:textId="77777777" w:rsidR="00B0480C" w:rsidRDefault="00714628"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w w:val="120"/>
                <w:sz w:val="20"/>
              </w:rPr>
              <w:t>74.3</w:t>
            </w:r>
          </w:p>
        </w:tc>
        <w:tc>
          <w:tcPr>
            <w:tcW w:w="4654" w:type="dxa"/>
          </w:tcPr>
          <w:p w14:paraId="634EB8BB" w14:textId="77777777" w:rsidR="00B0480C" w:rsidRDefault="00714628">
            <w:pPr>
              <w:pStyle w:val="TableParagraph"/>
              <w:spacing w:before="26" w:line="290" w:lineRule="auto"/>
              <w:ind w:left="100" w:right="501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նորածնային և մանկական տարիքի երեխաների համար` ցուրտ և անցումային եղանակներին` 21-25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 է, իսկ տաք եղանակներին` 22-26</w:t>
            </w:r>
            <w:r>
              <w:rPr>
                <w:w w:val="110"/>
                <w:position w:val="7"/>
                <w:sz w:val="12"/>
                <w:szCs w:val="12"/>
              </w:rPr>
              <w:t>0</w:t>
            </w:r>
            <w:r>
              <w:rPr>
                <w:w w:val="110"/>
                <w:sz w:val="20"/>
                <w:szCs w:val="20"/>
              </w:rPr>
              <w:t>C:</w:t>
            </w:r>
          </w:p>
        </w:tc>
        <w:tc>
          <w:tcPr>
            <w:tcW w:w="3216" w:type="dxa"/>
          </w:tcPr>
          <w:p w14:paraId="5E11BB5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94DF26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E58E01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2998C3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7A4630F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8790AD2" w14:textId="77777777" w:rsidR="00B0480C" w:rsidRDefault="00714628">
            <w:pPr>
              <w:pStyle w:val="TableParagraph"/>
              <w:spacing w:before="26" w:line="290" w:lineRule="auto"/>
              <w:ind w:left="385" w:right="314" w:hanging="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Գործիքային</w:t>
            </w:r>
          </w:p>
        </w:tc>
        <w:tc>
          <w:tcPr>
            <w:tcW w:w="2114" w:type="dxa"/>
          </w:tcPr>
          <w:p w14:paraId="16A0E20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797F7E3E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305FBEFC" w14:textId="77777777">
        <w:trPr>
          <w:trHeight w:val="1418"/>
        </w:trPr>
        <w:tc>
          <w:tcPr>
            <w:tcW w:w="677" w:type="dxa"/>
          </w:tcPr>
          <w:p w14:paraId="2B1AF72D" w14:textId="77777777" w:rsidR="00B0480C" w:rsidRDefault="00714628">
            <w:pPr>
              <w:pStyle w:val="TableParagraph"/>
              <w:spacing w:before="26"/>
              <w:ind w:left="191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75.</w:t>
            </w:r>
          </w:p>
        </w:tc>
        <w:tc>
          <w:tcPr>
            <w:tcW w:w="4654" w:type="dxa"/>
          </w:tcPr>
          <w:p w14:paraId="44894D7E" w14:textId="77777777" w:rsidR="00B0480C" w:rsidRDefault="00714628">
            <w:pPr>
              <w:pStyle w:val="TableParagraph"/>
              <w:spacing w:before="26" w:line="290" w:lineRule="auto"/>
              <w:ind w:left="100" w:right="1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բժշկական կազմակերպությունում սենքերն ապահովված են արմնկային, զգայական կամ ոտնակային կառավարման ծորակներով լվացարաններով</w:t>
            </w:r>
          </w:p>
          <w:p w14:paraId="626EB3F0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և շուրջօրյա ջրամատակարարմամբ:</w:t>
            </w:r>
          </w:p>
        </w:tc>
        <w:tc>
          <w:tcPr>
            <w:tcW w:w="3216" w:type="dxa"/>
          </w:tcPr>
          <w:p w14:paraId="4BF9DDDF" w14:textId="77777777" w:rsidR="00B0480C" w:rsidRDefault="00714628">
            <w:pPr>
              <w:pStyle w:val="TableParagraph"/>
              <w:spacing w:before="26" w:line="290" w:lineRule="auto"/>
              <w:ind w:left="150" w:right="146" w:firstLine="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135</w:t>
            </w:r>
          </w:p>
        </w:tc>
        <w:tc>
          <w:tcPr>
            <w:tcW w:w="590" w:type="dxa"/>
          </w:tcPr>
          <w:p w14:paraId="4BC18C2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B2998D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5D95B8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E9A1C31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59387A30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6B45CF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EDDAB9C" w14:textId="77777777">
        <w:trPr>
          <w:trHeight w:val="1666"/>
        </w:trPr>
        <w:tc>
          <w:tcPr>
            <w:tcW w:w="677" w:type="dxa"/>
          </w:tcPr>
          <w:p w14:paraId="642E8D0E" w14:textId="77777777" w:rsidR="00B0480C" w:rsidRDefault="00714628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76.</w:t>
            </w:r>
          </w:p>
        </w:tc>
        <w:tc>
          <w:tcPr>
            <w:tcW w:w="4654" w:type="dxa"/>
          </w:tcPr>
          <w:p w14:paraId="68E6452C" w14:textId="77777777" w:rsidR="00B0480C" w:rsidRDefault="00714628">
            <w:pPr>
              <w:pStyle w:val="TableParagraph"/>
              <w:spacing w:before="26" w:line="290" w:lineRule="auto"/>
              <w:ind w:left="100" w:right="125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Սարքավորումները (մանրէասպան ՈՒՄ ճառագայթիչ սարքեր, գոլորշային և չոր օդային մանրէազերծիչ սարքեր) ստուգաչափված են, համապատասխանում են գործող տեխնիկական պայմանների և</w:t>
            </w:r>
          </w:p>
          <w:p w14:paraId="64F8A92F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ստանդարտների պահանջներին։</w:t>
            </w:r>
          </w:p>
        </w:tc>
        <w:tc>
          <w:tcPr>
            <w:tcW w:w="3216" w:type="dxa"/>
          </w:tcPr>
          <w:p w14:paraId="327F681C" w14:textId="77777777" w:rsidR="00B0480C" w:rsidRDefault="00714628">
            <w:pPr>
              <w:pStyle w:val="TableParagraph"/>
              <w:spacing w:before="26" w:line="290" w:lineRule="auto"/>
              <w:ind w:left="147" w:right="141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136</w:t>
            </w:r>
          </w:p>
        </w:tc>
        <w:tc>
          <w:tcPr>
            <w:tcW w:w="590" w:type="dxa"/>
          </w:tcPr>
          <w:p w14:paraId="5CC9D38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5C6098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968BEE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26FD672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7828DEF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268BDE5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51B41580" w14:textId="77777777">
        <w:trPr>
          <w:trHeight w:val="1109"/>
        </w:trPr>
        <w:tc>
          <w:tcPr>
            <w:tcW w:w="677" w:type="dxa"/>
          </w:tcPr>
          <w:p w14:paraId="790D711C" w14:textId="77777777" w:rsidR="00B0480C" w:rsidRDefault="00714628">
            <w:pPr>
              <w:pStyle w:val="TableParagraph"/>
              <w:spacing w:before="28"/>
              <w:ind w:left="196"/>
              <w:rPr>
                <w:sz w:val="20"/>
              </w:rPr>
            </w:pPr>
            <w:r>
              <w:rPr>
                <w:w w:val="115"/>
                <w:sz w:val="20"/>
              </w:rPr>
              <w:t>77.</w:t>
            </w:r>
          </w:p>
        </w:tc>
        <w:tc>
          <w:tcPr>
            <w:tcW w:w="4654" w:type="dxa"/>
          </w:tcPr>
          <w:p w14:paraId="13B93F87" w14:textId="77777777" w:rsidR="00B0480C" w:rsidRDefault="00714628">
            <w:pPr>
              <w:pStyle w:val="TableParagraph"/>
              <w:spacing w:before="28" w:line="290" w:lineRule="auto"/>
              <w:ind w:left="100" w:right="44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Սարքավորումների շահագործումն իրականացվում է միայն հրահանգավորում ստացած անձնակազմի կողմից:</w:t>
            </w:r>
          </w:p>
        </w:tc>
        <w:tc>
          <w:tcPr>
            <w:tcW w:w="3216" w:type="dxa"/>
          </w:tcPr>
          <w:p w14:paraId="44C6D75D" w14:textId="77777777" w:rsidR="00B0480C" w:rsidRDefault="00714628">
            <w:pPr>
              <w:pStyle w:val="TableParagraph"/>
              <w:spacing w:before="28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1B40E2E7" w14:textId="77777777" w:rsidR="00B0480C" w:rsidRDefault="00714628">
            <w:pPr>
              <w:pStyle w:val="TableParagraph"/>
              <w:spacing w:line="226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137</w:t>
            </w:r>
          </w:p>
        </w:tc>
        <w:tc>
          <w:tcPr>
            <w:tcW w:w="590" w:type="dxa"/>
          </w:tcPr>
          <w:p w14:paraId="234D82C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F9EAB0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5137E1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7D7FBE9" w14:textId="77777777" w:rsidR="00B0480C" w:rsidRDefault="00714628">
            <w:pPr>
              <w:pStyle w:val="TableParagraph"/>
              <w:spacing w:before="28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43E7FA27" w14:textId="77777777" w:rsidR="00B0480C" w:rsidRDefault="00714628">
            <w:pPr>
              <w:pStyle w:val="TableParagraph"/>
              <w:spacing w:before="28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3574823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2910E2D" w14:textId="77777777">
        <w:trPr>
          <w:trHeight w:val="1173"/>
        </w:trPr>
        <w:tc>
          <w:tcPr>
            <w:tcW w:w="677" w:type="dxa"/>
          </w:tcPr>
          <w:p w14:paraId="04A9BF12" w14:textId="77777777" w:rsidR="00B0480C" w:rsidRDefault="00714628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78.</w:t>
            </w:r>
          </w:p>
        </w:tc>
        <w:tc>
          <w:tcPr>
            <w:tcW w:w="4654" w:type="dxa"/>
          </w:tcPr>
          <w:p w14:paraId="7F13DAC5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Բաց ճառագայթիչներով սենքեր անձնակազմը մուտք է գործում անհատական պաշտպանության միջոցներով (ակնոցներ, դիմակներ և ձեռնոցներ):</w:t>
            </w:r>
          </w:p>
        </w:tc>
        <w:tc>
          <w:tcPr>
            <w:tcW w:w="3216" w:type="dxa"/>
          </w:tcPr>
          <w:p w14:paraId="37BCB17A" w14:textId="77777777" w:rsidR="00B0480C" w:rsidRDefault="00714628">
            <w:pPr>
              <w:pStyle w:val="TableParagraph"/>
              <w:spacing w:before="26" w:line="290" w:lineRule="auto"/>
              <w:ind w:left="147" w:right="140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138</w:t>
            </w:r>
          </w:p>
        </w:tc>
        <w:tc>
          <w:tcPr>
            <w:tcW w:w="590" w:type="dxa"/>
          </w:tcPr>
          <w:p w14:paraId="5CF15D2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290689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909D34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8FC3EBD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3FFFA59D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D81406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34370CE" w14:textId="77777777">
        <w:trPr>
          <w:trHeight w:val="2011"/>
        </w:trPr>
        <w:tc>
          <w:tcPr>
            <w:tcW w:w="677" w:type="dxa"/>
          </w:tcPr>
          <w:p w14:paraId="41D9D539" w14:textId="77777777" w:rsidR="00B0480C" w:rsidRDefault="00714628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79.</w:t>
            </w:r>
          </w:p>
        </w:tc>
        <w:tc>
          <w:tcPr>
            <w:tcW w:w="4654" w:type="dxa"/>
          </w:tcPr>
          <w:p w14:paraId="5CD5D5BB" w14:textId="77777777" w:rsidR="00B0480C" w:rsidRDefault="00714628">
            <w:pPr>
              <w:pStyle w:val="TableParagraph"/>
              <w:spacing w:before="26" w:line="290" w:lineRule="auto"/>
              <w:ind w:left="100" w:right="356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Բաց ճառագայթիչով ՈՒՄ ճառագայթիչ սարքերն էլեկտրականության ցանցին միացվում են սենքից դուրս գտնվող անջատիչի միջոցով, որը միացված է դռան վերևում գտնվող լուսային ցուցանակին՝</w:t>
            </w:r>
          </w:p>
          <w:p w14:paraId="1275419A" w14:textId="77777777" w:rsidR="00B0480C" w:rsidRDefault="00714628">
            <w:pPr>
              <w:pStyle w:val="TableParagraph"/>
              <w:spacing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«Չմտնել: Վտանգավոր է: Կատարվում է </w:t>
            </w:r>
            <w:r>
              <w:rPr>
                <w:w w:val="105"/>
                <w:sz w:val="20"/>
                <w:szCs w:val="20"/>
              </w:rPr>
              <w:t>վարակազերծում ՈՒՄ ճառագայթումով»:</w:t>
            </w:r>
          </w:p>
        </w:tc>
        <w:tc>
          <w:tcPr>
            <w:tcW w:w="3216" w:type="dxa"/>
          </w:tcPr>
          <w:p w14:paraId="37625C2E" w14:textId="77777777" w:rsidR="00B0480C" w:rsidRDefault="00714628">
            <w:pPr>
              <w:pStyle w:val="TableParagraph"/>
              <w:spacing w:before="26" w:line="290" w:lineRule="auto"/>
              <w:ind w:left="147" w:right="141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ՀՀ առողջապահության </w:t>
            </w:r>
            <w:r>
              <w:rPr>
                <w:w w:val="110"/>
                <w:sz w:val="20"/>
                <w:szCs w:val="20"/>
              </w:rPr>
              <w:t>նախարարի 2008 թվականի հոկտեմբերի 20-ի N 21-Ն հրամանի հավելվածի կետ 139</w:t>
            </w:r>
          </w:p>
        </w:tc>
        <w:tc>
          <w:tcPr>
            <w:tcW w:w="590" w:type="dxa"/>
          </w:tcPr>
          <w:p w14:paraId="5377232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C8BA1B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3C71B6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8733447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76A97D47" w14:textId="77777777" w:rsidR="00B0480C" w:rsidRDefault="00714628">
            <w:pPr>
              <w:pStyle w:val="TableParagraph"/>
              <w:spacing w:before="26"/>
              <w:ind w:left="126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5F3805C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E1C7BB5" w14:textId="77777777">
        <w:trPr>
          <w:trHeight w:val="1109"/>
        </w:trPr>
        <w:tc>
          <w:tcPr>
            <w:tcW w:w="677" w:type="dxa"/>
          </w:tcPr>
          <w:p w14:paraId="4D4B2E75" w14:textId="77777777" w:rsidR="00B0480C" w:rsidRDefault="00714628">
            <w:pPr>
              <w:pStyle w:val="TableParagraph"/>
              <w:spacing w:before="28"/>
              <w:ind w:left="179"/>
              <w:rPr>
                <w:sz w:val="20"/>
              </w:rPr>
            </w:pPr>
            <w:r>
              <w:rPr>
                <w:w w:val="125"/>
                <w:sz w:val="20"/>
              </w:rPr>
              <w:t>80.</w:t>
            </w:r>
          </w:p>
        </w:tc>
        <w:tc>
          <w:tcPr>
            <w:tcW w:w="4654" w:type="dxa"/>
          </w:tcPr>
          <w:p w14:paraId="58420B02" w14:textId="77777777" w:rsidR="00B0480C" w:rsidRDefault="00714628">
            <w:pPr>
              <w:pStyle w:val="TableParagraph"/>
              <w:spacing w:before="28" w:line="290" w:lineRule="auto"/>
              <w:ind w:left="100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Ճառագայթիչների աշխատանքի ժամանակի հաշվառումը և ճառագայթման տևողության փոփոխությունները գրանցվում են</w:t>
            </w:r>
          </w:p>
          <w:p w14:paraId="78AD27A9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համապատասխան մատյանում:</w:t>
            </w:r>
          </w:p>
        </w:tc>
        <w:tc>
          <w:tcPr>
            <w:tcW w:w="3216" w:type="dxa"/>
          </w:tcPr>
          <w:p w14:paraId="25D779BA" w14:textId="77777777" w:rsidR="00B0480C" w:rsidRDefault="00714628">
            <w:pPr>
              <w:pStyle w:val="TableParagraph"/>
              <w:spacing w:before="28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665ADCF" w14:textId="77777777" w:rsidR="00B0480C" w:rsidRDefault="00714628">
            <w:pPr>
              <w:pStyle w:val="TableParagraph"/>
              <w:spacing w:line="226" w:lineRule="exact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142</w:t>
            </w:r>
          </w:p>
        </w:tc>
        <w:tc>
          <w:tcPr>
            <w:tcW w:w="590" w:type="dxa"/>
          </w:tcPr>
          <w:p w14:paraId="15C9C4D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891B33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8942A0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71D3678" w14:textId="77777777" w:rsidR="00B0480C" w:rsidRDefault="00714628">
            <w:pPr>
              <w:pStyle w:val="TableParagraph"/>
              <w:spacing w:before="28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6BF70F5" w14:textId="77777777" w:rsidR="00B0480C" w:rsidRDefault="00714628">
            <w:pPr>
              <w:pStyle w:val="TableParagraph"/>
              <w:spacing w:before="28" w:line="288" w:lineRule="auto"/>
              <w:ind w:left="366" w:right="120" w:hanging="2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դիտողական</w:t>
            </w:r>
          </w:p>
        </w:tc>
        <w:tc>
          <w:tcPr>
            <w:tcW w:w="2114" w:type="dxa"/>
          </w:tcPr>
          <w:p w14:paraId="295D5F4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5ECCFEF" w14:textId="77777777">
        <w:trPr>
          <w:trHeight w:val="1110"/>
        </w:trPr>
        <w:tc>
          <w:tcPr>
            <w:tcW w:w="677" w:type="dxa"/>
          </w:tcPr>
          <w:p w14:paraId="25C2BDF3" w14:textId="77777777" w:rsidR="00B0480C" w:rsidRDefault="00714628">
            <w:pPr>
              <w:pStyle w:val="TableParagraph"/>
              <w:spacing w:before="26"/>
              <w:ind w:left="203"/>
              <w:rPr>
                <w:sz w:val="20"/>
              </w:rPr>
            </w:pPr>
            <w:r>
              <w:rPr>
                <w:w w:val="110"/>
                <w:sz w:val="20"/>
              </w:rPr>
              <w:t>81.</w:t>
            </w:r>
          </w:p>
        </w:tc>
        <w:tc>
          <w:tcPr>
            <w:tcW w:w="4654" w:type="dxa"/>
          </w:tcPr>
          <w:p w14:paraId="3AFDDC09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բժշկական կազմակերպության վարակի հսկողության պատասխանատուի կողմից իրականացվում</w:t>
            </w:r>
          </w:p>
        </w:tc>
        <w:tc>
          <w:tcPr>
            <w:tcW w:w="3216" w:type="dxa"/>
          </w:tcPr>
          <w:p w14:paraId="37EF070F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67EE905B" w14:textId="77777777" w:rsidR="00B0480C" w:rsidRDefault="00714628">
            <w:pPr>
              <w:pStyle w:val="TableParagraph"/>
              <w:spacing w:line="228" w:lineRule="exact"/>
              <w:ind w:left="130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146</w:t>
            </w:r>
          </w:p>
        </w:tc>
        <w:tc>
          <w:tcPr>
            <w:tcW w:w="590" w:type="dxa"/>
            <w:shd w:val="clear" w:color="auto" w:fill="CFCDCD"/>
          </w:tcPr>
          <w:p w14:paraId="4624DEF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CFCDCD"/>
          </w:tcPr>
          <w:p w14:paraId="0F8A261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41E2EB1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CFCDCD"/>
          </w:tcPr>
          <w:p w14:paraId="39626CF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CFCDCD"/>
          </w:tcPr>
          <w:p w14:paraId="0FFAE06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CFCDCD"/>
          </w:tcPr>
          <w:p w14:paraId="267F8A6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68F1C0BD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615312EB" w14:textId="77777777">
        <w:trPr>
          <w:trHeight w:val="1089"/>
        </w:trPr>
        <w:tc>
          <w:tcPr>
            <w:tcW w:w="677" w:type="dxa"/>
          </w:tcPr>
          <w:p w14:paraId="1D7C065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</w:tcPr>
          <w:p w14:paraId="3A0C6F8E" w14:textId="77777777" w:rsidR="00B0480C" w:rsidRDefault="00714628">
            <w:pPr>
              <w:pStyle w:val="TableParagraph"/>
              <w:spacing w:before="26" w:line="290" w:lineRule="auto"/>
              <w:ind w:left="100" w:right="101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են հետևյալ լաբորատոր-գործիքային հետազոտությունները.</w:t>
            </w:r>
          </w:p>
        </w:tc>
        <w:tc>
          <w:tcPr>
            <w:tcW w:w="3216" w:type="dxa"/>
          </w:tcPr>
          <w:p w14:paraId="0A2071A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shd w:val="clear" w:color="auto" w:fill="CFCDCD"/>
          </w:tcPr>
          <w:p w14:paraId="19B4F00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CFCDCD"/>
          </w:tcPr>
          <w:p w14:paraId="4D6A218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7B94123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CFCDCD"/>
          </w:tcPr>
          <w:p w14:paraId="7A8C160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CFCDCD"/>
          </w:tcPr>
          <w:p w14:paraId="6B361E8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CFCDCD"/>
          </w:tcPr>
          <w:p w14:paraId="163DF0F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5C57758" w14:textId="77777777">
        <w:trPr>
          <w:trHeight w:val="1174"/>
        </w:trPr>
        <w:tc>
          <w:tcPr>
            <w:tcW w:w="677" w:type="dxa"/>
          </w:tcPr>
          <w:p w14:paraId="4B09A89F" w14:textId="77777777" w:rsidR="00B0480C" w:rsidRDefault="00714628">
            <w:pPr>
              <w:pStyle w:val="TableParagraph"/>
              <w:spacing w:before="26"/>
              <w:ind w:left="160"/>
              <w:rPr>
                <w:sz w:val="20"/>
              </w:rPr>
            </w:pPr>
            <w:r>
              <w:rPr>
                <w:w w:val="105"/>
                <w:sz w:val="20"/>
              </w:rPr>
              <w:t>81.1</w:t>
            </w:r>
          </w:p>
        </w:tc>
        <w:tc>
          <w:tcPr>
            <w:tcW w:w="4654" w:type="dxa"/>
          </w:tcPr>
          <w:p w14:paraId="4C96C124" w14:textId="77777777" w:rsidR="00B0480C" w:rsidRDefault="00714628">
            <w:pPr>
              <w:pStyle w:val="TableParagraph"/>
              <w:spacing w:before="26" w:line="290" w:lineRule="auto"/>
              <w:ind w:left="100" w:right="28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հիվանդասենյակներում օդի ջերմաստիճանի ամենօրյա, խոնավության և օդի շարժման արագության ամենամսյա գործիքային չափումներ,</w:t>
            </w:r>
          </w:p>
        </w:tc>
        <w:tc>
          <w:tcPr>
            <w:tcW w:w="3216" w:type="dxa"/>
          </w:tcPr>
          <w:p w14:paraId="4E7C52B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27D87F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4D556D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771164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86F6C3F" w14:textId="77777777" w:rsidR="00B0480C" w:rsidRDefault="00714628">
            <w:pPr>
              <w:pStyle w:val="TableParagraph"/>
              <w:spacing w:before="26"/>
              <w:ind w:left="120" w:right="10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6" w:type="dxa"/>
          </w:tcPr>
          <w:p w14:paraId="35985BF1" w14:textId="77777777" w:rsidR="00B0480C" w:rsidRDefault="00714628">
            <w:pPr>
              <w:pStyle w:val="TableParagraph"/>
              <w:spacing w:before="26" w:line="290" w:lineRule="auto"/>
              <w:ind w:left="385" w:right="119" w:hanging="23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Գործիքային</w:t>
            </w:r>
          </w:p>
        </w:tc>
        <w:tc>
          <w:tcPr>
            <w:tcW w:w="2114" w:type="dxa"/>
          </w:tcPr>
          <w:p w14:paraId="310C091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FE78F1E" w14:textId="77777777">
        <w:trPr>
          <w:trHeight w:val="1682"/>
        </w:trPr>
        <w:tc>
          <w:tcPr>
            <w:tcW w:w="677" w:type="dxa"/>
          </w:tcPr>
          <w:p w14:paraId="73804973" w14:textId="77777777" w:rsidR="00B0480C" w:rsidRDefault="00714628">
            <w:pPr>
              <w:pStyle w:val="TableParagraph"/>
              <w:spacing w:before="25"/>
              <w:ind w:left="146"/>
              <w:rPr>
                <w:sz w:val="20"/>
              </w:rPr>
            </w:pPr>
            <w:r>
              <w:rPr>
                <w:w w:val="110"/>
                <w:sz w:val="20"/>
              </w:rPr>
              <w:t>81.2</w:t>
            </w:r>
          </w:p>
        </w:tc>
        <w:tc>
          <w:tcPr>
            <w:tcW w:w="4654" w:type="dxa"/>
          </w:tcPr>
          <w:p w14:paraId="1B8EC2DB" w14:textId="77777777" w:rsidR="00B0480C" w:rsidRDefault="00714628">
            <w:pPr>
              <w:pStyle w:val="TableParagraph"/>
              <w:spacing w:before="25" w:line="290" w:lineRule="auto"/>
              <w:ind w:left="100" w:right="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ամիսը 1 անգամ սենքերի օդի և մակերեսների մանրէաբանական աղտոտվածության լաբորատոր հետազոտություններ` ասեպտիկա և անտիսեպտիկա պահանջող բոլոր սենքերում։</w:t>
            </w:r>
          </w:p>
          <w:p w14:paraId="4ED60B9F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Նշում 3</w:t>
            </w:r>
          </w:p>
        </w:tc>
        <w:tc>
          <w:tcPr>
            <w:tcW w:w="3216" w:type="dxa"/>
          </w:tcPr>
          <w:p w14:paraId="0488B83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C0FED9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A19E0D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DD37A0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4FD949F" w14:textId="77777777" w:rsidR="00B0480C" w:rsidRDefault="00714628">
            <w:pPr>
              <w:pStyle w:val="TableParagraph"/>
              <w:spacing w:before="25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2F3B5A13" w14:textId="77777777" w:rsidR="00B0480C" w:rsidRDefault="00714628">
            <w:pPr>
              <w:pStyle w:val="TableParagraph"/>
              <w:spacing w:before="25" w:line="290" w:lineRule="auto"/>
              <w:ind w:left="366" w:right="119" w:hanging="2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 Լաբորատոր</w:t>
            </w:r>
          </w:p>
        </w:tc>
        <w:tc>
          <w:tcPr>
            <w:tcW w:w="2114" w:type="dxa"/>
          </w:tcPr>
          <w:p w14:paraId="12FB5B3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62756772" w14:textId="77777777">
        <w:trPr>
          <w:trHeight w:val="1602"/>
        </w:trPr>
        <w:tc>
          <w:tcPr>
            <w:tcW w:w="677" w:type="dxa"/>
          </w:tcPr>
          <w:p w14:paraId="016A63F2" w14:textId="77777777" w:rsidR="00B0480C" w:rsidRDefault="00714628">
            <w:pPr>
              <w:pStyle w:val="TableParagraph"/>
              <w:spacing w:before="25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82.</w:t>
            </w:r>
          </w:p>
        </w:tc>
        <w:tc>
          <w:tcPr>
            <w:tcW w:w="4654" w:type="dxa"/>
          </w:tcPr>
          <w:p w14:paraId="6988D98F" w14:textId="77777777" w:rsidR="00B0480C" w:rsidRDefault="00714628">
            <w:pPr>
              <w:pStyle w:val="TableParagraph"/>
              <w:spacing w:before="25" w:line="290" w:lineRule="auto"/>
              <w:ind w:left="100" w:right="12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բժշկական կազմակերպությունում մշակված և ներդրված է վարակիչ հիվանդությունների, այդ թվում՝ տուբերկուլոզի դեմ պայքարի և կանխարգելման ծրագիր:</w:t>
            </w:r>
          </w:p>
        </w:tc>
        <w:tc>
          <w:tcPr>
            <w:tcW w:w="3216" w:type="dxa"/>
          </w:tcPr>
          <w:p w14:paraId="420F27F4" w14:textId="77777777" w:rsidR="00B0480C" w:rsidRDefault="00714628">
            <w:pPr>
              <w:pStyle w:val="TableParagraph"/>
              <w:spacing w:before="25" w:line="290" w:lineRule="auto"/>
              <w:ind w:left="160" w:right="152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147</w:t>
            </w:r>
          </w:p>
        </w:tc>
        <w:tc>
          <w:tcPr>
            <w:tcW w:w="590" w:type="dxa"/>
          </w:tcPr>
          <w:p w14:paraId="5A7C9B3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95CB76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4F4930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65B95EC3" w14:textId="77777777" w:rsidR="00B0480C" w:rsidRDefault="00714628">
            <w:pPr>
              <w:pStyle w:val="TableParagraph"/>
              <w:spacing w:before="25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3755C59" w14:textId="77777777" w:rsidR="00B0480C" w:rsidRDefault="00714628">
            <w:pPr>
              <w:pStyle w:val="TableParagraph"/>
              <w:spacing w:before="25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</w:t>
            </w:r>
            <w:r>
              <w:rPr>
                <w:w w:val="110"/>
                <w:sz w:val="20"/>
                <w:szCs w:val="20"/>
              </w:rPr>
              <w:t>թղթային</w:t>
            </w:r>
          </w:p>
        </w:tc>
        <w:tc>
          <w:tcPr>
            <w:tcW w:w="2114" w:type="dxa"/>
          </w:tcPr>
          <w:p w14:paraId="18647F5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F4A8C96" w14:textId="77777777">
        <w:trPr>
          <w:trHeight w:val="1764"/>
        </w:trPr>
        <w:tc>
          <w:tcPr>
            <w:tcW w:w="677" w:type="dxa"/>
          </w:tcPr>
          <w:p w14:paraId="4D0E6784" w14:textId="77777777" w:rsidR="00B0480C" w:rsidRDefault="00714628">
            <w:pPr>
              <w:pStyle w:val="TableParagraph"/>
              <w:spacing w:before="28"/>
              <w:ind w:left="182"/>
              <w:rPr>
                <w:sz w:val="20"/>
              </w:rPr>
            </w:pPr>
            <w:r>
              <w:rPr>
                <w:w w:val="125"/>
                <w:sz w:val="20"/>
              </w:rPr>
              <w:t>83.</w:t>
            </w:r>
          </w:p>
        </w:tc>
        <w:tc>
          <w:tcPr>
            <w:tcW w:w="4654" w:type="dxa"/>
          </w:tcPr>
          <w:p w14:paraId="3CA60A65" w14:textId="77777777" w:rsidR="00B0480C" w:rsidRDefault="00714628">
            <w:pPr>
              <w:pStyle w:val="TableParagraph"/>
              <w:spacing w:before="28" w:line="290" w:lineRule="auto"/>
              <w:ind w:left="100" w:right="594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բժշկական կազմակերպությունում ապահովվում է բուժաշխատողների առողջական վիճակի նախնական և պարբերական բժշկական զննությունների գործընթացը։</w:t>
            </w:r>
          </w:p>
          <w:p w14:paraId="48E99D8E" w14:textId="77777777" w:rsidR="00B0480C" w:rsidRDefault="00714628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Նշում 4</w:t>
            </w:r>
          </w:p>
        </w:tc>
        <w:tc>
          <w:tcPr>
            <w:tcW w:w="3216" w:type="dxa"/>
          </w:tcPr>
          <w:p w14:paraId="454E3AC2" w14:textId="77777777" w:rsidR="00B0480C" w:rsidRDefault="00714628">
            <w:pPr>
              <w:pStyle w:val="TableParagraph"/>
              <w:spacing w:before="28" w:line="288" w:lineRule="auto"/>
              <w:ind w:left="157" w:right="150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152</w:t>
            </w:r>
          </w:p>
        </w:tc>
        <w:tc>
          <w:tcPr>
            <w:tcW w:w="590" w:type="dxa"/>
          </w:tcPr>
          <w:p w14:paraId="65310D1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5CF819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4AC83E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94E3321" w14:textId="77777777" w:rsidR="00B0480C" w:rsidRDefault="00714628">
            <w:pPr>
              <w:pStyle w:val="TableParagraph"/>
              <w:spacing w:before="28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80C4186" w14:textId="77777777" w:rsidR="00B0480C" w:rsidRDefault="00714628">
            <w:pPr>
              <w:pStyle w:val="TableParagraph"/>
              <w:spacing w:before="28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293A5E9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1BB272C" w14:textId="77777777">
        <w:trPr>
          <w:trHeight w:val="2068"/>
        </w:trPr>
        <w:tc>
          <w:tcPr>
            <w:tcW w:w="677" w:type="dxa"/>
          </w:tcPr>
          <w:p w14:paraId="2A001AE7" w14:textId="77777777" w:rsidR="00B0480C" w:rsidRDefault="00714628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w w:val="120"/>
                <w:sz w:val="20"/>
              </w:rPr>
              <w:t>84.</w:t>
            </w:r>
          </w:p>
        </w:tc>
        <w:tc>
          <w:tcPr>
            <w:tcW w:w="4654" w:type="dxa"/>
          </w:tcPr>
          <w:p w14:paraId="6114E389" w14:textId="77777777" w:rsidR="00B0480C" w:rsidRDefault="00714628">
            <w:pPr>
              <w:pStyle w:val="TableParagraph"/>
              <w:spacing w:before="26" w:line="290" w:lineRule="auto"/>
              <w:ind w:left="100" w:right="6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Բուժանձնակազմի շրջանում մասնագիտական վարակման կանխարգելման նպատակով իրականացվում է աշխատանքի նոր ընդունվողների հրահանգավորում, հետագայում 6 ամիսը մեկ՝ կրկնահրահանգավորում, ինչի մասին կազմվում է արձանագրություն։</w:t>
            </w:r>
          </w:p>
        </w:tc>
        <w:tc>
          <w:tcPr>
            <w:tcW w:w="3216" w:type="dxa"/>
          </w:tcPr>
          <w:p w14:paraId="7969F3E1" w14:textId="77777777" w:rsidR="00B0480C" w:rsidRDefault="00714628">
            <w:pPr>
              <w:pStyle w:val="TableParagraph"/>
              <w:spacing w:before="26" w:line="290" w:lineRule="auto"/>
              <w:ind w:left="157" w:right="150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</w:t>
            </w:r>
            <w:r>
              <w:rPr>
                <w:w w:val="110"/>
                <w:sz w:val="20"/>
                <w:szCs w:val="20"/>
              </w:rPr>
              <w:t>եմբերի 20-ի N 21-Ն հրամանի հավելվածի կետ 152</w:t>
            </w:r>
          </w:p>
        </w:tc>
        <w:tc>
          <w:tcPr>
            <w:tcW w:w="590" w:type="dxa"/>
          </w:tcPr>
          <w:p w14:paraId="70BDFB4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35D5BB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F94204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20A6D807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BBA39D1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7248E66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33DAC0A4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473A6F7C" w14:textId="77777777">
        <w:trPr>
          <w:trHeight w:val="1132"/>
        </w:trPr>
        <w:tc>
          <w:tcPr>
            <w:tcW w:w="677" w:type="dxa"/>
          </w:tcPr>
          <w:p w14:paraId="6A1D1E94" w14:textId="77777777" w:rsidR="00B0480C" w:rsidRDefault="00714628">
            <w:pPr>
              <w:pStyle w:val="TableParagraph"/>
              <w:spacing w:before="26"/>
              <w:ind w:left="98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85.</w:t>
            </w:r>
          </w:p>
        </w:tc>
        <w:tc>
          <w:tcPr>
            <w:tcW w:w="4654" w:type="dxa"/>
          </w:tcPr>
          <w:p w14:paraId="7A2B0D25" w14:textId="77777777" w:rsidR="00B0480C" w:rsidRDefault="00714628">
            <w:pPr>
              <w:pStyle w:val="TableParagraph"/>
              <w:spacing w:before="26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Ընդունարանն ապահովված է.</w:t>
            </w:r>
          </w:p>
        </w:tc>
        <w:tc>
          <w:tcPr>
            <w:tcW w:w="3216" w:type="dxa"/>
          </w:tcPr>
          <w:p w14:paraId="60A44E88" w14:textId="77777777" w:rsidR="00B0480C" w:rsidRDefault="00714628">
            <w:pPr>
              <w:pStyle w:val="TableParagraph"/>
              <w:spacing w:before="26" w:line="290" w:lineRule="auto"/>
              <w:ind w:left="253" w:right="245" w:firstLine="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1A65AE9F" w14:textId="77777777" w:rsidR="00B0480C" w:rsidRDefault="00714628">
            <w:pPr>
              <w:pStyle w:val="TableParagraph"/>
              <w:spacing w:line="228" w:lineRule="exact"/>
              <w:ind w:left="132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153</w:t>
            </w:r>
          </w:p>
        </w:tc>
        <w:tc>
          <w:tcPr>
            <w:tcW w:w="590" w:type="dxa"/>
            <w:shd w:val="clear" w:color="auto" w:fill="D8D8D8"/>
          </w:tcPr>
          <w:p w14:paraId="49E8BCD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shd w:val="clear" w:color="auto" w:fill="D8D8D8"/>
          </w:tcPr>
          <w:p w14:paraId="00A23F7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D8D8D8"/>
          </w:tcPr>
          <w:p w14:paraId="6B6A195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shd w:val="clear" w:color="auto" w:fill="D8D8D8"/>
          </w:tcPr>
          <w:p w14:paraId="605A04C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shd w:val="clear" w:color="auto" w:fill="D8D8D8"/>
          </w:tcPr>
          <w:p w14:paraId="78762F4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shd w:val="clear" w:color="auto" w:fill="D8D8D8"/>
          </w:tcPr>
          <w:p w14:paraId="69002FE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CD61C5F" w14:textId="77777777">
        <w:trPr>
          <w:trHeight w:val="709"/>
        </w:trPr>
        <w:tc>
          <w:tcPr>
            <w:tcW w:w="677" w:type="dxa"/>
          </w:tcPr>
          <w:p w14:paraId="27D3B53A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85.1</w:t>
            </w:r>
          </w:p>
        </w:tc>
        <w:tc>
          <w:tcPr>
            <w:tcW w:w="4654" w:type="dxa"/>
          </w:tcPr>
          <w:p w14:paraId="7FDC28FD" w14:textId="77777777" w:rsidR="00B0480C" w:rsidRDefault="00714628">
            <w:pPr>
              <w:pStyle w:val="TableParagraph"/>
              <w:spacing w:before="26" w:line="288" w:lineRule="auto"/>
              <w:ind w:left="100" w:firstLine="6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հիվանդների զննման համար անհրաժեշտ առարկաներով, իրերով,</w:t>
            </w:r>
          </w:p>
        </w:tc>
        <w:tc>
          <w:tcPr>
            <w:tcW w:w="3216" w:type="dxa"/>
          </w:tcPr>
          <w:p w14:paraId="3C1D779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1816AC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CE9C0A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E90FCF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B458D62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364DD9E5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3ACF23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D285FED" w14:textId="77777777">
        <w:trPr>
          <w:trHeight w:val="666"/>
        </w:trPr>
        <w:tc>
          <w:tcPr>
            <w:tcW w:w="677" w:type="dxa"/>
          </w:tcPr>
          <w:p w14:paraId="3D0B5F46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85.2</w:t>
            </w:r>
          </w:p>
        </w:tc>
        <w:tc>
          <w:tcPr>
            <w:tcW w:w="4654" w:type="dxa"/>
          </w:tcPr>
          <w:p w14:paraId="7852D685" w14:textId="77777777" w:rsidR="00B0480C" w:rsidRDefault="00714628">
            <w:pPr>
              <w:pStyle w:val="TableParagraph"/>
              <w:spacing w:before="26" w:line="288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հիվանդների համար սպիտակեղենի լրակազմերով,</w:t>
            </w:r>
          </w:p>
        </w:tc>
        <w:tc>
          <w:tcPr>
            <w:tcW w:w="3216" w:type="dxa"/>
          </w:tcPr>
          <w:p w14:paraId="1CFCA13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2C12F8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848BCC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980339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647A18F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50DE144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508799E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866DC22" w14:textId="77777777">
        <w:trPr>
          <w:trHeight w:val="918"/>
        </w:trPr>
        <w:tc>
          <w:tcPr>
            <w:tcW w:w="677" w:type="dxa"/>
          </w:tcPr>
          <w:p w14:paraId="10F4F09A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85.3</w:t>
            </w:r>
          </w:p>
        </w:tc>
        <w:tc>
          <w:tcPr>
            <w:tcW w:w="4654" w:type="dxa"/>
          </w:tcPr>
          <w:p w14:paraId="1FBEEDD5" w14:textId="77777777" w:rsidR="00B0480C" w:rsidRDefault="00714628">
            <w:pPr>
              <w:pStyle w:val="TableParagraph"/>
              <w:spacing w:before="26" w:line="290" w:lineRule="auto"/>
              <w:ind w:left="100" w:right="15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անհրաժեշտ քանակի միանվագ օգտագործման օճառով, անհատական սպունգներով,</w:t>
            </w:r>
          </w:p>
        </w:tc>
        <w:tc>
          <w:tcPr>
            <w:tcW w:w="3216" w:type="dxa"/>
          </w:tcPr>
          <w:p w14:paraId="7AB6CC7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1CE9AA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E1056D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3DFF28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16749DB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2892E3B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3BF2E7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B8D2B57" w14:textId="77777777">
        <w:trPr>
          <w:trHeight w:val="1174"/>
        </w:trPr>
        <w:tc>
          <w:tcPr>
            <w:tcW w:w="677" w:type="dxa"/>
          </w:tcPr>
          <w:p w14:paraId="5D17DEB7" w14:textId="77777777" w:rsidR="00B0480C" w:rsidRDefault="00714628">
            <w:pPr>
              <w:pStyle w:val="TableParagraph"/>
              <w:spacing w:before="26"/>
              <w:ind w:left="97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85.4</w:t>
            </w:r>
          </w:p>
        </w:tc>
        <w:tc>
          <w:tcPr>
            <w:tcW w:w="4654" w:type="dxa"/>
          </w:tcPr>
          <w:p w14:paraId="77C7EE90" w14:textId="77777777" w:rsidR="00B0480C" w:rsidRDefault="00714628">
            <w:pPr>
              <w:pStyle w:val="TableParagraph"/>
              <w:spacing w:before="26" w:line="290" w:lineRule="auto"/>
              <w:ind w:left="100" w:firstLine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մաքուր և օգտագործված սպունգների պահպանման համար անհրաժեշտ տարողություններով` «մաքուր» և</w:t>
            </w:r>
          </w:p>
          <w:p w14:paraId="4C181395" w14:textId="77777777" w:rsidR="00B0480C" w:rsidRDefault="00714628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«օգտագործված» մակնշմամբ,</w:t>
            </w:r>
          </w:p>
        </w:tc>
        <w:tc>
          <w:tcPr>
            <w:tcW w:w="3216" w:type="dxa"/>
          </w:tcPr>
          <w:p w14:paraId="52B40BF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03C4F4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4BA78B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0B5CC1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96440E3" w14:textId="77777777" w:rsidR="00B0480C" w:rsidRDefault="00714628">
            <w:pPr>
              <w:pStyle w:val="TableParagraph"/>
              <w:spacing w:before="26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61A21D3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3908D6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00D9EEA8" w14:textId="77777777">
        <w:trPr>
          <w:trHeight w:val="666"/>
        </w:trPr>
        <w:tc>
          <w:tcPr>
            <w:tcW w:w="677" w:type="dxa"/>
          </w:tcPr>
          <w:p w14:paraId="31C485AB" w14:textId="77777777" w:rsidR="00B0480C" w:rsidRDefault="00714628">
            <w:pPr>
              <w:pStyle w:val="TableParagraph"/>
              <w:spacing w:before="25"/>
              <w:ind w:left="96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85.5</w:t>
            </w:r>
          </w:p>
        </w:tc>
        <w:tc>
          <w:tcPr>
            <w:tcW w:w="4654" w:type="dxa"/>
          </w:tcPr>
          <w:p w14:paraId="5B48BB86" w14:textId="77777777" w:rsidR="00B0480C" w:rsidRDefault="00714628">
            <w:pPr>
              <w:pStyle w:val="TableParagraph"/>
              <w:spacing w:before="25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տարողություններով՝ սպունգները կամ խոզանակները լվանալու համար,</w:t>
            </w:r>
          </w:p>
        </w:tc>
        <w:tc>
          <w:tcPr>
            <w:tcW w:w="3216" w:type="dxa"/>
          </w:tcPr>
          <w:p w14:paraId="104EEBA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EB4508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682D8A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04BDAD8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BB6AC04" w14:textId="77777777" w:rsidR="00B0480C" w:rsidRDefault="00714628">
            <w:pPr>
              <w:pStyle w:val="TableParagraph"/>
              <w:spacing w:before="25"/>
              <w:ind w:left="120" w:right="11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29F21A74" w14:textId="77777777" w:rsidR="00B0480C" w:rsidRDefault="00714628">
            <w:pPr>
              <w:pStyle w:val="TableParagraph"/>
              <w:spacing w:before="25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7ED978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9833A96" w14:textId="77777777">
        <w:trPr>
          <w:trHeight w:val="497"/>
        </w:trPr>
        <w:tc>
          <w:tcPr>
            <w:tcW w:w="677" w:type="dxa"/>
          </w:tcPr>
          <w:p w14:paraId="43A55EC0" w14:textId="77777777" w:rsidR="00B0480C" w:rsidRDefault="00714628">
            <w:pPr>
              <w:pStyle w:val="TableParagraph"/>
              <w:spacing w:before="25"/>
              <w:ind w:left="98" w:right="88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85.6</w:t>
            </w:r>
          </w:p>
        </w:tc>
        <w:tc>
          <w:tcPr>
            <w:tcW w:w="4654" w:type="dxa"/>
          </w:tcPr>
          <w:p w14:paraId="3A30BCAD" w14:textId="77777777" w:rsidR="00B0480C" w:rsidRDefault="00714628">
            <w:pPr>
              <w:pStyle w:val="TableParagraph"/>
              <w:spacing w:before="25"/>
              <w:ind w:left="1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լվացող, ախտահանող միջոցներով։</w:t>
            </w:r>
          </w:p>
        </w:tc>
        <w:tc>
          <w:tcPr>
            <w:tcW w:w="3216" w:type="dxa"/>
          </w:tcPr>
          <w:p w14:paraId="7AC2FE6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5A5BEA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29010C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4BE011F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6E1DCD47" w14:textId="77777777" w:rsidR="00B0480C" w:rsidRDefault="00714628">
            <w:pPr>
              <w:pStyle w:val="TableParagraph"/>
              <w:spacing w:before="25"/>
              <w:ind w:left="120" w:right="102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858FE81" w14:textId="77777777" w:rsidR="00B0480C" w:rsidRDefault="00714628">
            <w:pPr>
              <w:pStyle w:val="TableParagraph"/>
              <w:spacing w:before="25"/>
              <w:ind w:left="129" w:right="10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592848F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7C331E0" w14:textId="77777777">
        <w:trPr>
          <w:trHeight w:val="1250"/>
        </w:trPr>
        <w:tc>
          <w:tcPr>
            <w:tcW w:w="677" w:type="dxa"/>
          </w:tcPr>
          <w:p w14:paraId="3A6B820E" w14:textId="77777777" w:rsidR="00B0480C" w:rsidRDefault="00714628">
            <w:pPr>
              <w:pStyle w:val="TableParagraph"/>
              <w:spacing w:before="26"/>
              <w:ind w:left="95" w:right="89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86.</w:t>
            </w:r>
          </w:p>
        </w:tc>
        <w:tc>
          <w:tcPr>
            <w:tcW w:w="4654" w:type="dxa"/>
          </w:tcPr>
          <w:p w14:paraId="49692CC6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Հիվանդների հետ շփված բոլոր գործիքները ենթարկվում են ախտահանման:</w:t>
            </w:r>
          </w:p>
        </w:tc>
        <w:tc>
          <w:tcPr>
            <w:tcW w:w="3216" w:type="dxa"/>
          </w:tcPr>
          <w:p w14:paraId="62E79207" w14:textId="77777777" w:rsidR="00B0480C" w:rsidRDefault="00714628">
            <w:pPr>
              <w:pStyle w:val="TableParagraph"/>
              <w:spacing w:before="26" w:line="290" w:lineRule="auto"/>
              <w:ind w:left="150" w:right="146" w:firstLine="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153</w:t>
            </w:r>
          </w:p>
        </w:tc>
        <w:tc>
          <w:tcPr>
            <w:tcW w:w="590" w:type="dxa"/>
          </w:tcPr>
          <w:p w14:paraId="68D9F82C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D12A3D4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F23A87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602129A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08907B16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29CEA601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8084DD9" w14:textId="77777777">
        <w:trPr>
          <w:trHeight w:val="1603"/>
        </w:trPr>
        <w:tc>
          <w:tcPr>
            <w:tcW w:w="677" w:type="dxa"/>
          </w:tcPr>
          <w:p w14:paraId="165D6373" w14:textId="77777777" w:rsidR="00B0480C" w:rsidRDefault="00714628">
            <w:pPr>
              <w:pStyle w:val="TableParagraph"/>
              <w:spacing w:before="26"/>
              <w:ind w:left="96" w:right="8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87.</w:t>
            </w:r>
          </w:p>
        </w:tc>
        <w:tc>
          <w:tcPr>
            <w:tcW w:w="4654" w:type="dxa"/>
          </w:tcPr>
          <w:p w14:paraId="17BCFD09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Փայտյա մածկաթիակները (շպատելները)` օգտագործումից հետո ոչնչացվում են՝ որպես բժշկական թափոն։</w:t>
            </w:r>
          </w:p>
        </w:tc>
        <w:tc>
          <w:tcPr>
            <w:tcW w:w="3216" w:type="dxa"/>
          </w:tcPr>
          <w:p w14:paraId="4843F5F8" w14:textId="77777777" w:rsidR="00B0480C" w:rsidRDefault="00714628">
            <w:pPr>
              <w:pStyle w:val="TableParagraph"/>
              <w:spacing w:before="26" w:line="290" w:lineRule="auto"/>
              <w:ind w:left="150" w:right="146" w:firstLine="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153</w:t>
            </w:r>
          </w:p>
        </w:tc>
        <w:tc>
          <w:tcPr>
            <w:tcW w:w="590" w:type="dxa"/>
          </w:tcPr>
          <w:p w14:paraId="724011A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EF2C08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61D030F0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AF24EBE" w14:textId="77777777" w:rsidR="00B0480C" w:rsidRDefault="00714628">
            <w:pPr>
              <w:pStyle w:val="TableParagraph"/>
              <w:spacing w:before="26"/>
              <w:ind w:left="117" w:right="1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0CC3838D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439A785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119F2AF1" w14:textId="77777777" w:rsidR="00B0480C" w:rsidRDefault="00B0480C">
      <w:pPr>
        <w:rPr>
          <w:sz w:val="20"/>
        </w:rPr>
        <w:sectPr w:rsidR="00B0480C">
          <w:footerReference w:type="default" r:id="rId9"/>
          <w:pgSz w:w="15840" w:h="12240" w:orient="landscape"/>
          <w:pgMar w:top="780" w:right="80" w:bottom="1620" w:left="180" w:header="0" w:footer="1433" w:gutter="0"/>
          <w:pgNumType w:start="2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69ACB405" w14:textId="77777777">
        <w:trPr>
          <w:trHeight w:val="1504"/>
        </w:trPr>
        <w:tc>
          <w:tcPr>
            <w:tcW w:w="677" w:type="dxa"/>
          </w:tcPr>
          <w:p w14:paraId="223F205E" w14:textId="77777777" w:rsidR="00B0480C" w:rsidRDefault="00714628">
            <w:pPr>
              <w:pStyle w:val="TableParagraph"/>
              <w:spacing w:before="26"/>
              <w:ind w:left="179"/>
              <w:rPr>
                <w:sz w:val="20"/>
              </w:rPr>
            </w:pPr>
            <w:r>
              <w:rPr>
                <w:w w:val="125"/>
                <w:sz w:val="20"/>
              </w:rPr>
              <w:lastRenderedPageBreak/>
              <w:t>88.</w:t>
            </w:r>
          </w:p>
        </w:tc>
        <w:tc>
          <w:tcPr>
            <w:tcW w:w="4654" w:type="dxa"/>
          </w:tcPr>
          <w:p w14:paraId="6AC96E31" w14:textId="77777777" w:rsidR="00B0480C" w:rsidRDefault="00714628">
            <w:pPr>
              <w:pStyle w:val="TableParagraph"/>
              <w:spacing w:before="26" w:line="290" w:lineRule="auto"/>
              <w:ind w:left="100" w:right="271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Յուրաքանչյուր հիվանդի ընդունումից հետո ընդունարանը (բոքսը) ենթարկվում է խոնավ մշակման՝ ախտահանիչ լուծույթներով: Օգտագործելուց հետո մաքրող գույքն ախտահանվում է:</w:t>
            </w:r>
          </w:p>
        </w:tc>
        <w:tc>
          <w:tcPr>
            <w:tcW w:w="3216" w:type="dxa"/>
          </w:tcPr>
          <w:p w14:paraId="4C9548E8" w14:textId="77777777" w:rsidR="00B0480C" w:rsidRDefault="00714628">
            <w:pPr>
              <w:pStyle w:val="TableParagraph"/>
              <w:spacing w:before="26" w:line="290" w:lineRule="auto"/>
              <w:ind w:left="150" w:right="146" w:firstLine="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153</w:t>
            </w:r>
          </w:p>
        </w:tc>
        <w:tc>
          <w:tcPr>
            <w:tcW w:w="590" w:type="dxa"/>
          </w:tcPr>
          <w:p w14:paraId="161AD6E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EB347F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EDCA5B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1CE7FA0" w14:textId="77777777" w:rsidR="00B0480C" w:rsidRDefault="00714628">
            <w:pPr>
              <w:pStyle w:val="TableParagraph"/>
              <w:spacing w:before="26"/>
              <w:ind w:right="21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A02F9A9" w14:textId="77777777" w:rsidR="00B0480C" w:rsidRDefault="00714628">
            <w:pPr>
              <w:pStyle w:val="TableParagraph"/>
              <w:spacing w:before="26" w:line="290" w:lineRule="auto"/>
              <w:ind w:left="556" w:right="316" w:hanging="21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 Հարցում</w:t>
            </w:r>
          </w:p>
        </w:tc>
        <w:tc>
          <w:tcPr>
            <w:tcW w:w="2114" w:type="dxa"/>
          </w:tcPr>
          <w:p w14:paraId="5F30AEB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7CA536C6" w14:textId="77777777">
        <w:trPr>
          <w:trHeight w:val="2272"/>
        </w:trPr>
        <w:tc>
          <w:tcPr>
            <w:tcW w:w="677" w:type="dxa"/>
          </w:tcPr>
          <w:p w14:paraId="21830D78" w14:textId="77777777" w:rsidR="00B0480C" w:rsidRDefault="00714628">
            <w:pPr>
              <w:pStyle w:val="TableParagraph"/>
              <w:spacing w:before="26"/>
              <w:ind w:left="179"/>
              <w:rPr>
                <w:sz w:val="20"/>
              </w:rPr>
            </w:pPr>
            <w:r>
              <w:rPr>
                <w:w w:val="125"/>
                <w:sz w:val="20"/>
              </w:rPr>
              <w:t>89.</w:t>
            </w:r>
          </w:p>
        </w:tc>
        <w:tc>
          <w:tcPr>
            <w:tcW w:w="4654" w:type="dxa"/>
          </w:tcPr>
          <w:p w14:paraId="3BA86C6A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Մանրէազատ տուբերկուլոզով հիվանդների տեսակցությունը հարազատների հետ կատարվում է դրսում՝ բացօթյա տարածքում, իսկ անբարենպաստ եղանակային պայմաններում՝ այդ նպատակի համար առանձնացված տեսակցության սենյակում` հատուկ շուրջօրյա ՈՒՄ ճառագայթիչ սարքի շահագործմամբ։</w:t>
            </w:r>
          </w:p>
        </w:tc>
        <w:tc>
          <w:tcPr>
            <w:tcW w:w="3216" w:type="dxa"/>
          </w:tcPr>
          <w:p w14:paraId="475404B6" w14:textId="77777777" w:rsidR="00B0480C" w:rsidRDefault="00714628">
            <w:pPr>
              <w:pStyle w:val="TableParagraph"/>
              <w:spacing w:before="26" w:line="290" w:lineRule="auto"/>
              <w:ind w:left="155" w:right="147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ՀՀ </w:t>
            </w:r>
            <w:r>
              <w:rPr>
                <w:w w:val="110"/>
                <w:sz w:val="20"/>
                <w:szCs w:val="20"/>
              </w:rPr>
              <w:t>առողջապահության նախարարի 2008 թվականի հոկտեմբերի 20-ի N 21-Ն հրամանի հավելվածի կետ 154</w:t>
            </w:r>
          </w:p>
        </w:tc>
        <w:tc>
          <w:tcPr>
            <w:tcW w:w="590" w:type="dxa"/>
          </w:tcPr>
          <w:p w14:paraId="7D458AA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FE57FB6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52614EF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A1E6E0E" w14:textId="77777777" w:rsidR="00B0480C" w:rsidRDefault="00714628">
            <w:pPr>
              <w:pStyle w:val="TableParagraph"/>
              <w:spacing w:before="26"/>
              <w:ind w:right="21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7C710E9C" w14:textId="77777777" w:rsidR="00B0480C" w:rsidRDefault="00714628">
            <w:pPr>
              <w:pStyle w:val="TableParagraph"/>
              <w:spacing w:before="26"/>
              <w:ind w:left="127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84A7CD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1CB98FE4" w14:textId="77777777">
        <w:trPr>
          <w:trHeight w:val="1175"/>
        </w:trPr>
        <w:tc>
          <w:tcPr>
            <w:tcW w:w="677" w:type="dxa"/>
          </w:tcPr>
          <w:p w14:paraId="693339DF" w14:textId="77777777" w:rsidR="00B0480C" w:rsidRDefault="00714628">
            <w:pPr>
              <w:pStyle w:val="TableParagraph"/>
              <w:spacing w:before="26"/>
              <w:ind w:left="179"/>
              <w:rPr>
                <w:sz w:val="20"/>
              </w:rPr>
            </w:pPr>
            <w:r>
              <w:rPr>
                <w:w w:val="125"/>
                <w:sz w:val="20"/>
              </w:rPr>
              <w:t>90.</w:t>
            </w:r>
          </w:p>
        </w:tc>
        <w:tc>
          <w:tcPr>
            <w:tcW w:w="4654" w:type="dxa"/>
          </w:tcPr>
          <w:p w14:paraId="6D40083C" w14:textId="77777777" w:rsidR="00B0480C" w:rsidRDefault="00714628">
            <w:pPr>
              <w:pStyle w:val="TableParagraph"/>
              <w:spacing w:before="26" w:line="290" w:lineRule="auto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Հիվանդների մեկուսացումն ավարտվում է մանրէազատումը դադարելուց հետո՝ ոչ մանրէազատ հիվանդների համար նախատեսված բաժանմունք տեղափոխումով։</w:t>
            </w:r>
          </w:p>
        </w:tc>
        <w:tc>
          <w:tcPr>
            <w:tcW w:w="3216" w:type="dxa"/>
          </w:tcPr>
          <w:p w14:paraId="4C88D909" w14:textId="77777777" w:rsidR="00B0480C" w:rsidRDefault="00714628">
            <w:pPr>
              <w:pStyle w:val="TableParagraph"/>
              <w:spacing w:before="26" w:line="290" w:lineRule="auto"/>
              <w:ind w:left="155" w:right="147" w:firstLine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154</w:t>
            </w:r>
          </w:p>
        </w:tc>
        <w:tc>
          <w:tcPr>
            <w:tcW w:w="590" w:type="dxa"/>
          </w:tcPr>
          <w:p w14:paraId="38FB163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38F538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C845A4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7C892A44" w14:textId="77777777" w:rsidR="00B0480C" w:rsidRDefault="00714628">
            <w:pPr>
              <w:pStyle w:val="TableParagraph"/>
              <w:spacing w:before="26"/>
              <w:ind w:right="214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6" w:type="dxa"/>
          </w:tcPr>
          <w:p w14:paraId="35275AEE" w14:textId="77777777" w:rsidR="00B0480C" w:rsidRDefault="00714628">
            <w:pPr>
              <w:pStyle w:val="TableParagraph"/>
              <w:spacing w:before="26"/>
              <w:ind w:left="125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2114" w:type="dxa"/>
          </w:tcPr>
          <w:p w14:paraId="41D8296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3BD23033" w14:textId="77777777">
        <w:trPr>
          <w:trHeight w:val="1427"/>
        </w:trPr>
        <w:tc>
          <w:tcPr>
            <w:tcW w:w="677" w:type="dxa"/>
          </w:tcPr>
          <w:p w14:paraId="15D1E324" w14:textId="77777777" w:rsidR="00B0480C" w:rsidRDefault="00714628">
            <w:pPr>
              <w:pStyle w:val="TableParagraph"/>
              <w:spacing w:before="26"/>
              <w:ind w:left="203"/>
              <w:rPr>
                <w:sz w:val="20"/>
              </w:rPr>
            </w:pPr>
            <w:r>
              <w:rPr>
                <w:w w:val="110"/>
                <w:sz w:val="20"/>
              </w:rPr>
              <w:t>91.</w:t>
            </w:r>
          </w:p>
        </w:tc>
        <w:tc>
          <w:tcPr>
            <w:tcW w:w="4654" w:type="dxa"/>
          </w:tcPr>
          <w:p w14:paraId="3003903B" w14:textId="77777777" w:rsidR="00B0480C" w:rsidRDefault="00714628">
            <w:pPr>
              <w:pStyle w:val="TableParagraph"/>
              <w:spacing w:before="26" w:line="290" w:lineRule="auto"/>
              <w:ind w:left="100" w:firstLine="4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Սպասարկող բուժանձնակազմի համար բաժանմունքներում առանձնացված են կենցաղային սենյակներ (հանդերձարան, լողարան, հանգստի և սննդի ընդունման),</w:t>
            </w:r>
          </w:p>
          <w:p w14:paraId="13C0EB19" w14:textId="77777777" w:rsidR="00B0480C" w:rsidRDefault="00714628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զուգարան և այլն:</w:t>
            </w:r>
          </w:p>
        </w:tc>
        <w:tc>
          <w:tcPr>
            <w:tcW w:w="3216" w:type="dxa"/>
          </w:tcPr>
          <w:p w14:paraId="6B07D261" w14:textId="77777777" w:rsidR="00B0480C" w:rsidRDefault="00714628">
            <w:pPr>
              <w:pStyle w:val="TableParagraph"/>
              <w:spacing w:before="26" w:line="290" w:lineRule="auto"/>
              <w:ind w:left="152" w:right="144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 հրամանի հավելվածի կետ 155</w:t>
            </w:r>
          </w:p>
        </w:tc>
        <w:tc>
          <w:tcPr>
            <w:tcW w:w="590" w:type="dxa"/>
          </w:tcPr>
          <w:p w14:paraId="261ECB3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666360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A335D7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F969865" w14:textId="77777777" w:rsidR="00B0480C" w:rsidRDefault="00714628">
            <w:pPr>
              <w:pStyle w:val="TableParagraph"/>
              <w:spacing w:before="26"/>
              <w:ind w:right="21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F612A91" w14:textId="77777777" w:rsidR="00B0480C" w:rsidRDefault="00714628">
            <w:pPr>
              <w:pStyle w:val="TableParagraph"/>
              <w:spacing w:before="26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DAAC848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307F76D" w14:textId="77777777">
        <w:trPr>
          <w:trHeight w:val="1109"/>
        </w:trPr>
        <w:tc>
          <w:tcPr>
            <w:tcW w:w="677" w:type="dxa"/>
          </w:tcPr>
          <w:p w14:paraId="098FD74B" w14:textId="77777777" w:rsidR="00B0480C" w:rsidRDefault="00714628">
            <w:pPr>
              <w:pStyle w:val="TableParagraph"/>
              <w:spacing w:before="26"/>
              <w:ind w:left="189"/>
              <w:rPr>
                <w:sz w:val="20"/>
              </w:rPr>
            </w:pPr>
            <w:r>
              <w:rPr>
                <w:w w:val="120"/>
                <w:sz w:val="20"/>
              </w:rPr>
              <w:t>92.</w:t>
            </w:r>
          </w:p>
        </w:tc>
        <w:tc>
          <w:tcPr>
            <w:tcW w:w="4654" w:type="dxa"/>
          </w:tcPr>
          <w:p w14:paraId="6E4305A6" w14:textId="77777777" w:rsidR="00B0480C" w:rsidRDefault="00714628">
            <w:pPr>
              <w:pStyle w:val="TableParagraph"/>
              <w:spacing w:before="26" w:line="290" w:lineRule="auto"/>
              <w:ind w:left="100" w:right="294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Անձնակազմի վերնահագուստը և կոշիկները պահվում են անհատական պահարանում՝ սանիտարական հագուստից առանձին:</w:t>
            </w:r>
          </w:p>
        </w:tc>
        <w:tc>
          <w:tcPr>
            <w:tcW w:w="3216" w:type="dxa"/>
          </w:tcPr>
          <w:p w14:paraId="1C3CB45B" w14:textId="77777777" w:rsidR="00B0480C" w:rsidRDefault="00714628">
            <w:pPr>
              <w:pStyle w:val="TableParagraph"/>
              <w:spacing w:before="26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5FDFD50F" w14:textId="77777777" w:rsidR="00B0480C" w:rsidRDefault="00714628">
            <w:pPr>
              <w:pStyle w:val="TableParagraph"/>
              <w:spacing w:line="228" w:lineRule="exact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155</w:t>
            </w:r>
          </w:p>
        </w:tc>
        <w:tc>
          <w:tcPr>
            <w:tcW w:w="590" w:type="dxa"/>
          </w:tcPr>
          <w:p w14:paraId="28FD7DA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FCA94BD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9B8D00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0212882D" w14:textId="77777777" w:rsidR="00B0480C" w:rsidRDefault="00714628">
            <w:pPr>
              <w:pStyle w:val="TableParagraph"/>
              <w:spacing w:before="26"/>
              <w:ind w:right="28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1BFEC6B8" w14:textId="77777777" w:rsidR="00B0480C" w:rsidRDefault="00714628">
            <w:pPr>
              <w:pStyle w:val="TableParagraph"/>
              <w:spacing w:before="26"/>
              <w:ind w:left="126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181A464F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242C8BAF" w14:textId="77777777">
        <w:trPr>
          <w:trHeight w:val="1109"/>
        </w:trPr>
        <w:tc>
          <w:tcPr>
            <w:tcW w:w="677" w:type="dxa"/>
          </w:tcPr>
          <w:p w14:paraId="23ABE951" w14:textId="77777777" w:rsidR="00B0480C" w:rsidRDefault="00714628">
            <w:pPr>
              <w:pStyle w:val="TableParagraph"/>
              <w:spacing w:before="28"/>
              <w:ind w:left="184"/>
              <w:rPr>
                <w:sz w:val="20"/>
              </w:rPr>
            </w:pPr>
            <w:r>
              <w:rPr>
                <w:w w:val="125"/>
                <w:sz w:val="20"/>
              </w:rPr>
              <w:t>93.</w:t>
            </w:r>
          </w:p>
        </w:tc>
        <w:tc>
          <w:tcPr>
            <w:tcW w:w="4654" w:type="dxa"/>
          </w:tcPr>
          <w:p w14:paraId="15227E4D" w14:textId="77777777" w:rsidR="00B0480C" w:rsidRDefault="00714628">
            <w:pPr>
              <w:pStyle w:val="TableParagraph"/>
              <w:spacing w:before="28" w:line="290" w:lineRule="auto"/>
              <w:ind w:left="100" w:right="220" w:hanging="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Հիվանդին դուրս գրելուց հետո անկողնային սպիտակեղենը հավաքվում է հատուկ պարկի մեջ՝ ախտահանման և լվացման համար:</w:t>
            </w:r>
          </w:p>
        </w:tc>
        <w:tc>
          <w:tcPr>
            <w:tcW w:w="3216" w:type="dxa"/>
          </w:tcPr>
          <w:p w14:paraId="67541A73" w14:textId="77777777" w:rsidR="00B0480C" w:rsidRDefault="00714628">
            <w:pPr>
              <w:pStyle w:val="TableParagraph"/>
              <w:spacing w:before="28" w:line="290" w:lineRule="auto"/>
              <w:ind w:left="253" w:right="245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առողջապահության նախարարի 2008 թվականի հոկտեմբերի 20-ի N 21-Ն</w:t>
            </w:r>
          </w:p>
          <w:p w14:paraId="20879CC0" w14:textId="77777777" w:rsidR="00B0480C" w:rsidRDefault="00714628">
            <w:pPr>
              <w:pStyle w:val="TableParagraph"/>
              <w:spacing w:line="226" w:lineRule="exact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155</w:t>
            </w:r>
          </w:p>
        </w:tc>
        <w:tc>
          <w:tcPr>
            <w:tcW w:w="590" w:type="dxa"/>
          </w:tcPr>
          <w:p w14:paraId="0D95259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DD05319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2C10AADE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677D6C0" w14:textId="77777777" w:rsidR="00B0480C" w:rsidRDefault="00714628">
            <w:pPr>
              <w:pStyle w:val="TableParagraph"/>
              <w:spacing w:before="28"/>
              <w:ind w:right="21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</w:tcPr>
          <w:p w14:paraId="0E763DE6" w14:textId="77777777" w:rsidR="00B0480C" w:rsidRDefault="00714628">
            <w:pPr>
              <w:pStyle w:val="TableParagraph"/>
              <w:spacing w:before="28"/>
              <w:ind w:left="123" w:right="11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</w:tcPr>
          <w:p w14:paraId="6931523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</w:tbl>
    <w:p w14:paraId="5BF781C7" w14:textId="77777777" w:rsidR="00B0480C" w:rsidRDefault="00B0480C">
      <w:pPr>
        <w:rPr>
          <w:sz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654"/>
        <w:gridCol w:w="3216"/>
        <w:gridCol w:w="590"/>
        <w:gridCol w:w="592"/>
        <w:gridCol w:w="676"/>
        <w:gridCol w:w="760"/>
        <w:gridCol w:w="1946"/>
        <w:gridCol w:w="2114"/>
      </w:tblGrid>
      <w:tr w:rsidR="00B0480C" w14:paraId="1B904531" w14:textId="77777777">
        <w:trPr>
          <w:trHeight w:val="284"/>
        </w:trPr>
        <w:tc>
          <w:tcPr>
            <w:tcW w:w="677" w:type="dxa"/>
            <w:tcBorders>
              <w:bottom w:val="nil"/>
            </w:tcBorders>
          </w:tcPr>
          <w:p w14:paraId="413A9AE4" w14:textId="77777777" w:rsidR="00B0480C" w:rsidRDefault="00714628">
            <w:pPr>
              <w:pStyle w:val="TableParagraph"/>
              <w:spacing w:before="26"/>
              <w:ind w:left="186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94.</w:t>
            </w:r>
          </w:p>
        </w:tc>
        <w:tc>
          <w:tcPr>
            <w:tcW w:w="4654" w:type="dxa"/>
            <w:tcBorders>
              <w:bottom w:val="nil"/>
            </w:tcBorders>
          </w:tcPr>
          <w:p w14:paraId="0054F061" w14:textId="77777777" w:rsidR="00B0480C" w:rsidRDefault="00714628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Տուբերկուլոզային բժշկական</w:t>
            </w:r>
          </w:p>
        </w:tc>
        <w:tc>
          <w:tcPr>
            <w:tcW w:w="3216" w:type="dxa"/>
            <w:tcBorders>
              <w:bottom w:val="nil"/>
            </w:tcBorders>
          </w:tcPr>
          <w:p w14:paraId="55965AA8" w14:textId="77777777" w:rsidR="00B0480C" w:rsidRDefault="00714628">
            <w:pPr>
              <w:pStyle w:val="TableParagraph"/>
              <w:spacing w:before="26"/>
              <w:ind w:left="134" w:right="127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 առողջապահության</w:t>
            </w:r>
          </w:p>
        </w:tc>
        <w:tc>
          <w:tcPr>
            <w:tcW w:w="590" w:type="dxa"/>
            <w:vMerge w:val="restart"/>
          </w:tcPr>
          <w:p w14:paraId="0420B953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 w:val="restart"/>
          </w:tcPr>
          <w:p w14:paraId="7672624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 w:val="restart"/>
          </w:tcPr>
          <w:p w14:paraId="1D31B97B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17A55C42" w14:textId="77777777" w:rsidR="00B0480C" w:rsidRDefault="00714628">
            <w:pPr>
              <w:pStyle w:val="TableParagraph"/>
              <w:spacing w:before="26"/>
              <w:ind w:left="229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6" w:type="dxa"/>
            <w:tcBorders>
              <w:bottom w:val="nil"/>
            </w:tcBorders>
          </w:tcPr>
          <w:p w14:paraId="3DD108C6" w14:textId="77777777" w:rsidR="00B0480C" w:rsidRDefault="00714628">
            <w:pPr>
              <w:pStyle w:val="TableParagraph"/>
              <w:spacing w:before="26"/>
              <w:ind w:left="3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դիտողական</w:t>
            </w:r>
          </w:p>
        </w:tc>
        <w:tc>
          <w:tcPr>
            <w:tcW w:w="2114" w:type="dxa"/>
            <w:vMerge w:val="restart"/>
          </w:tcPr>
          <w:p w14:paraId="174A61A2" w14:textId="77777777" w:rsidR="00B0480C" w:rsidRDefault="00B0480C">
            <w:pPr>
              <w:pStyle w:val="TableParagraph"/>
              <w:rPr>
                <w:sz w:val="20"/>
              </w:rPr>
            </w:pPr>
          </w:p>
        </w:tc>
      </w:tr>
      <w:tr w:rsidR="00B0480C" w14:paraId="494A0A80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08BB2B44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0F77879A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կազմակերպությունում իրականացվում են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7799E5C0" w14:textId="77777777" w:rsidR="00B0480C" w:rsidRDefault="00714628">
            <w:pPr>
              <w:pStyle w:val="TableParagraph"/>
              <w:spacing w:before="10"/>
              <w:ind w:left="134" w:right="129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նախարարի 2008 թվականի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660FE98A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B7F3777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A7F8C06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A2B9A11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5C280D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41D5FCA5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21FE6E20" w14:textId="77777777">
        <w:trPr>
          <w:trHeight w:val="267"/>
        </w:trPr>
        <w:tc>
          <w:tcPr>
            <w:tcW w:w="677" w:type="dxa"/>
            <w:tcBorders>
              <w:top w:val="nil"/>
              <w:bottom w:val="nil"/>
            </w:tcBorders>
          </w:tcPr>
          <w:p w14:paraId="3881B20F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4654" w:type="dxa"/>
            <w:tcBorders>
              <w:top w:val="nil"/>
              <w:bottom w:val="nil"/>
            </w:tcBorders>
          </w:tcPr>
          <w:p w14:paraId="6298AFF4" w14:textId="77777777" w:rsidR="00B0480C" w:rsidRDefault="00714628">
            <w:pPr>
              <w:pStyle w:val="TableParagraph"/>
              <w:spacing w:before="9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ախտահանման, կրծողասպան և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 w14:paraId="16A320EC" w14:textId="77777777" w:rsidR="00B0480C" w:rsidRDefault="00714628">
            <w:pPr>
              <w:pStyle w:val="TableParagraph"/>
              <w:spacing w:before="9"/>
              <w:ind w:left="134" w:right="12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հոկտեմբերի 20-ի N 21-Ն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0B32CC30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6D007BC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5C576E9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36FAAA6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DF2929F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6DEFC250" w14:textId="77777777" w:rsidR="00B0480C" w:rsidRDefault="00B0480C">
            <w:pPr>
              <w:rPr>
                <w:sz w:val="2"/>
                <w:szCs w:val="2"/>
              </w:rPr>
            </w:pPr>
          </w:p>
        </w:tc>
      </w:tr>
      <w:tr w:rsidR="00B0480C" w14:paraId="3AFB2374" w14:textId="77777777">
        <w:trPr>
          <w:trHeight w:val="400"/>
        </w:trPr>
        <w:tc>
          <w:tcPr>
            <w:tcW w:w="677" w:type="dxa"/>
            <w:tcBorders>
              <w:top w:val="nil"/>
            </w:tcBorders>
          </w:tcPr>
          <w:p w14:paraId="38D38D3A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4654" w:type="dxa"/>
            <w:tcBorders>
              <w:top w:val="nil"/>
            </w:tcBorders>
          </w:tcPr>
          <w:p w14:paraId="26DDCE7A" w14:textId="77777777" w:rsidR="00B0480C" w:rsidRDefault="00714628">
            <w:pPr>
              <w:pStyle w:val="TableParagraph"/>
              <w:spacing w:before="10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միջատասպան աշխատանքներ։</w:t>
            </w:r>
          </w:p>
        </w:tc>
        <w:tc>
          <w:tcPr>
            <w:tcW w:w="3216" w:type="dxa"/>
            <w:tcBorders>
              <w:top w:val="nil"/>
            </w:tcBorders>
          </w:tcPr>
          <w:p w14:paraId="2646E115" w14:textId="77777777" w:rsidR="00B0480C" w:rsidRDefault="00714628">
            <w:pPr>
              <w:pStyle w:val="TableParagraph"/>
              <w:spacing w:before="10"/>
              <w:ind w:left="130" w:right="13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հրամանի հավելվածի կետ 156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14:paraId="0835B667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0FA343BF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56A9DF4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663A4985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65234FC7" w14:textId="77777777" w:rsidR="00B0480C" w:rsidRDefault="00B0480C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16B864AE" w14:textId="77777777" w:rsidR="00B0480C" w:rsidRDefault="00B0480C">
            <w:pPr>
              <w:rPr>
                <w:sz w:val="2"/>
                <w:szCs w:val="2"/>
              </w:rPr>
            </w:pPr>
          </w:p>
        </w:tc>
      </w:tr>
    </w:tbl>
    <w:p w14:paraId="4F8BF47A" w14:textId="77777777" w:rsidR="00B0480C" w:rsidRDefault="00B0480C">
      <w:pPr>
        <w:pStyle w:val="BodyText"/>
      </w:pPr>
    </w:p>
    <w:p w14:paraId="472ED645" w14:textId="77777777" w:rsidR="00B0480C" w:rsidRDefault="00B0480C">
      <w:pPr>
        <w:pStyle w:val="BodyText"/>
        <w:rPr>
          <w:sz w:val="28"/>
        </w:rPr>
      </w:pPr>
    </w:p>
    <w:p w14:paraId="6ADEE8C2" w14:textId="77777777" w:rsidR="00B0480C" w:rsidRDefault="00714628">
      <w:pPr>
        <w:pStyle w:val="BodyText"/>
        <w:spacing w:before="99"/>
        <w:ind w:left="1147"/>
      </w:pPr>
      <w:r>
        <w:t>Նշում 1</w:t>
      </w:r>
    </w:p>
    <w:p w14:paraId="04945690" w14:textId="77777777" w:rsidR="00B0480C" w:rsidRDefault="00B0480C">
      <w:pPr>
        <w:pStyle w:val="BodyText"/>
        <w:spacing w:before="9"/>
        <w:rPr>
          <w:sz w:val="27"/>
        </w:rPr>
      </w:pPr>
    </w:p>
    <w:p w14:paraId="49C97DFF" w14:textId="77777777" w:rsidR="00B0480C" w:rsidRDefault="00714628">
      <w:pPr>
        <w:pStyle w:val="BodyText"/>
        <w:ind w:left="1569"/>
      </w:pPr>
      <w:r>
        <w:rPr>
          <w:w w:val="115"/>
        </w:rPr>
        <w:t>Տուբերկուլոզի առումով ռիսկի խմբի մեջ ընդգրկված են.</w:t>
      </w:r>
    </w:p>
    <w:p w14:paraId="51F37581" w14:textId="77777777" w:rsidR="00B0480C" w:rsidRDefault="00B0480C">
      <w:pPr>
        <w:pStyle w:val="BodyText"/>
        <w:rPr>
          <w:sz w:val="28"/>
        </w:rPr>
      </w:pPr>
    </w:p>
    <w:p w14:paraId="03EFB5DA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ՄԻԱՎ վարակով</w:t>
      </w:r>
      <w:r>
        <w:rPr>
          <w:spacing w:val="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հիվանդները,</w:t>
      </w:r>
    </w:p>
    <w:p w14:paraId="1E201376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spacing w:before="46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նարկոլոգիական (թմրամոլներ, ալկոհոլամոլներ) և հոգեբուժական դիսպանսերներում</w:t>
      </w:r>
      <w:r>
        <w:rPr>
          <w:spacing w:val="4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հաշվառվածներ,</w:t>
      </w:r>
    </w:p>
    <w:p w14:paraId="4F97503C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spacing w:before="48" w:line="290" w:lineRule="auto"/>
        <w:ind w:right="1482" w:hanging="338"/>
        <w:rPr>
          <w:sz w:val="20"/>
          <w:szCs w:val="20"/>
        </w:rPr>
      </w:pPr>
      <w:r>
        <w:rPr>
          <w:w w:val="105"/>
          <w:sz w:val="20"/>
          <w:szCs w:val="20"/>
        </w:rPr>
        <w:t>տուբերկուլոզային վարակի աղբյուրի հետ, մանրէազատ չբուժվող հիվանդի, դեղակայուն հիվանդի հետ սերտ կենցաղային և մասնագիտական շփում ունեցող անձինք (հիվանդի մոտ մանրէազատման դ</w:t>
      </w:r>
      <w:r>
        <w:rPr>
          <w:w w:val="105"/>
          <w:sz w:val="20"/>
          <w:szCs w:val="20"/>
        </w:rPr>
        <w:t>ադարեցումից հետո և մահվան կամ տեղափոխվելու դեպքում ևս մեկ տարի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տևողությամբ),</w:t>
      </w:r>
    </w:p>
    <w:p w14:paraId="7AEDFABD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spacing w:line="228" w:lineRule="exact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վերջին 2 տարում տուբերկուլոզով</w:t>
      </w:r>
      <w:r>
        <w:rPr>
          <w:spacing w:val="2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վարակվածները,</w:t>
      </w:r>
    </w:p>
    <w:p w14:paraId="16B928E9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spacing w:before="46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տուբերկուլոզի շարունակական հսկողության ենթակա</w:t>
      </w:r>
      <w:r>
        <w:rPr>
          <w:spacing w:val="2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անձինք,</w:t>
      </w:r>
    </w:p>
    <w:p w14:paraId="58633D0C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spacing w:before="49" w:line="290" w:lineRule="auto"/>
        <w:ind w:right="1410" w:hanging="338"/>
        <w:rPr>
          <w:sz w:val="20"/>
          <w:szCs w:val="20"/>
        </w:rPr>
      </w:pPr>
      <w:r>
        <w:rPr>
          <w:w w:val="110"/>
          <w:sz w:val="20"/>
          <w:szCs w:val="20"/>
        </w:rPr>
        <w:t>անձինք,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որոնք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բուժվել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տուբերկուլոզից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թոքերում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ունեն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մնացորդային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երևույթներ`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հիվանդության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բացահայտումից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հաշված երեք տարի</w:t>
      </w:r>
      <w:r>
        <w:rPr>
          <w:spacing w:val="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տևողությամբ,</w:t>
      </w:r>
    </w:p>
    <w:p w14:paraId="7229DD5B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spacing w:line="290" w:lineRule="auto"/>
        <w:ind w:right="1584" w:hanging="338"/>
        <w:rPr>
          <w:sz w:val="20"/>
          <w:szCs w:val="20"/>
        </w:rPr>
      </w:pPr>
      <w:r>
        <w:rPr>
          <w:w w:val="110"/>
          <w:sz w:val="20"/>
          <w:szCs w:val="20"/>
        </w:rPr>
        <w:t>կալանավորված անձինք և դատապարտյալները` համաձայն Հայաստանի Հանրապետության կառավարության 2006 թվականի մայիսի 26-ի N 825-Ն</w:t>
      </w:r>
      <w:r>
        <w:rPr>
          <w:spacing w:val="3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որոշման,</w:t>
      </w:r>
    </w:p>
    <w:p w14:paraId="4B1DF0C2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spacing w:line="290" w:lineRule="auto"/>
        <w:ind w:right="1107" w:hanging="338"/>
        <w:rPr>
          <w:sz w:val="20"/>
          <w:szCs w:val="20"/>
        </w:rPr>
      </w:pPr>
      <w:r>
        <w:rPr>
          <w:w w:val="110"/>
          <w:sz w:val="20"/>
          <w:szCs w:val="20"/>
        </w:rPr>
        <w:t>շնչառական, ստամոքս-աղիքային (ստամոքս-աղիքային համակարգի ոչ</w:t>
      </w:r>
      <w:r>
        <w:rPr>
          <w:w w:val="110"/>
          <w:sz w:val="20"/>
          <w:szCs w:val="20"/>
        </w:rPr>
        <w:t xml:space="preserve"> մասնահատուկ (ինքնատիպ, սպեցիֆիկ) հիվանդություններ, խոցային հիվանդություն), միզասեռական համակարգերի օրգանների ոչ մասնահատուկ քրոնիկ հիվանդություններով, խոցային հիվանդությամբ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հիվանդները,</w:t>
      </w:r>
    </w:p>
    <w:p w14:paraId="56AA1053" w14:textId="77777777" w:rsidR="00B0480C" w:rsidRDefault="00714628">
      <w:pPr>
        <w:pStyle w:val="ListParagraph"/>
        <w:numPr>
          <w:ilvl w:val="0"/>
          <w:numId w:val="1"/>
        </w:numPr>
        <w:tabs>
          <w:tab w:val="left" w:pos="1846"/>
        </w:tabs>
        <w:spacing w:line="226" w:lineRule="exact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շաքարային դիաբետով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հիվանդները,</w:t>
      </w:r>
    </w:p>
    <w:p w14:paraId="554135CA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before="46"/>
        <w:ind w:left="1909" w:hanging="402"/>
        <w:rPr>
          <w:sz w:val="20"/>
          <w:szCs w:val="20"/>
        </w:rPr>
      </w:pPr>
      <w:r>
        <w:rPr>
          <w:w w:val="110"/>
          <w:sz w:val="20"/>
          <w:szCs w:val="20"/>
        </w:rPr>
        <w:t>անձինք, որոնք ստանում են կորտիկոստերոիդ</w:t>
      </w:r>
      <w:r>
        <w:rPr>
          <w:w w:val="110"/>
          <w:sz w:val="20"/>
          <w:szCs w:val="20"/>
        </w:rPr>
        <w:t>ային, ճառագայթային և ցիտոստատիկ բուժում,</w:t>
      </w:r>
    </w:p>
    <w:p w14:paraId="41B966F7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before="49"/>
        <w:ind w:left="1909" w:hanging="402"/>
        <w:rPr>
          <w:sz w:val="20"/>
          <w:szCs w:val="20"/>
        </w:rPr>
      </w:pPr>
      <w:r>
        <w:rPr>
          <w:w w:val="110"/>
          <w:sz w:val="20"/>
          <w:szCs w:val="20"/>
        </w:rPr>
        <w:t>մշտական բնակության վայր չունեցող</w:t>
      </w:r>
      <w:r>
        <w:rPr>
          <w:spacing w:val="3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անձինք,</w:t>
      </w:r>
    </w:p>
    <w:p w14:paraId="00AFF0BE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before="46" w:line="292" w:lineRule="auto"/>
        <w:ind w:right="2879" w:hanging="338"/>
        <w:rPr>
          <w:sz w:val="20"/>
          <w:szCs w:val="20"/>
        </w:rPr>
      </w:pPr>
      <w:r>
        <w:rPr>
          <w:w w:val="110"/>
          <w:sz w:val="20"/>
          <w:szCs w:val="20"/>
        </w:rPr>
        <w:t>տուբերկուլոզի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ծանր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բեռով</w:t>
      </w:r>
      <w:r>
        <w:rPr>
          <w:spacing w:val="-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երկրներում</w:t>
      </w:r>
      <w:r>
        <w:rPr>
          <w:spacing w:val="-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(երկրների</w:t>
      </w:r>
      <w:r>
        <w:rPr>
          <w:spacing w:val="-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ցանկը</w:t>
      </w:r>
      <w:r>
        <w:rPr>
          <w:spacing w:val="-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տրամադրվում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Առողջապահության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համաշխարհային կազմակերպության (ԱՀԿ) կողմից) 3 ամսից ավելի արտագնա աշխատանքից վերադարձած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անձինք,</w:t>
      </w:r>
    </w:p>
    <w:p w14:paraId="78B368C9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line="226" w:lineRule="exact"/>
        <w:ind w:left="1909" w:hanging="402"/>
        <w:rPr>
          <w:sz w:val="20"/>
          <w:szCs w:val="20"/>
        </w:rPr>
      </w:pPr>
      <w:r>
        <w:rPr>
          <w:w w:val="115"/>
          <w:sz w:val="20"/>
          <w:szCs w:val="20"/>
        </w:rPr>
        <w:t>միգրանտները, փախստականները, հարկադիր</w:t>
      </w:r>
      <w:r>
        <w:rPr>
          <w:spacing w:val="10"/>
          <w:w w:val="115"/>
          <w:sz w:val="20"/>
          <w:szCs w:val="20"/>
        </w:rPr>
        <w:t xml:space="preserve"> </w:t>
      </w:r>
      <w:r>
        <w:rPr>
          <w:w w:val="115"/>
          <w:sz w:val="20"/>
          <w:szCs w:val="20"/>
        </w:rPr>
        <w:t>տեղաշարժվողները,</w:t>
      </w:r>
    </w:p>
    <w:p w14:paraId="15C7D6F7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before="48" w:line="290" w:lineRule="auto"/>
        <w:ind w:right="1238" w:hanging="338"/>
        <w:rPr>
          <w:sz w:val="20"/>
          <w:szCs w:val="20"/>
        </w:rPr>
      </w:pPr>
      <w:r>
        <w:rPr>
          <w:w w:val="110"/>
          <w:sz w:val="20"/>
          <w:szCs w:val="20"/>
        </w:rPr>
        <w:t>ծերանոցների, մանկատների և սոցիալական օգնության կազմակերպությունների բնակիչները, որոնք չունեն որոշակի բնակո</w:t>
      </w:r>
      <w:r>
        <w:rPr>
          <w:w w:val="110"/>
          <w:sz w:val="20"/>
          <w:szCs w:val="20"/>
        </w:rPr>
        <w:t>ւթյան վայր և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զբաղմունք,</w:t>
      </w:r>
    </w:p>
    <w:p w14:paraId="2E8E8EFC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line="228" w:lineRule="exact"/>
        <w:ind w:left="1909" w:hanging="402"/>
        <w:rPr>
          <w:sz w:val="20"/>
          <w:szCs w:val="20"/>
        </w:rPr>
      </w:pPr>
      <w:r>
        <w:rPr>
          <w:w w:val="110"/>
          <w:sz w:val="20"/>
          <w:szCs w:val="20"/>
        </w:rPr>
        <w:t>ստացիոնարներում թոքային ախտաբանությամբ բոլոր</w:t>
      </w:r>
      <w:r>
        <w:rPr>
          <w:spacing w:val="3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հիվանդները,</w:t>
      </w:r>
    </w:p>
    <w:p w14:paraId="2E101770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before="48"/>
        <w:ind w:left="1909" w:hanging="402"/>
        <w:rPr>
          <w:sz w:val="20"/>
          <w:szCs w:val="20"/>
        </w:rPr>
      </w:pPr>
      <w:r>
        <w:rPr>
          <w:w w:val="110"/>
          <w:sz w:val="20"/>
          <w:szCs w:val="20"/>
        </w:rPr>
        <w:t>փոշեգարությամբ հիվանդները՝ սիլիկոզ, անտրակոզ, բերիլիոզ և</w:t>
      </w:r>
      <w:r>
        <w:rPr>
          <w:spacing w:val="4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այլն,</w:t>
      </w:r>
    </w:p>
    <w:p w14:paraId="3A5FFEE0" w14:textId="77777777" w:rsidR="00B0480C" w:rsidRDefault="00B0480C">
      <w:pPr>
        <w:rPr>
          <w:sz w:val="20"/>
          <w:szCs w:val="20"/>
        </w:rPr>
        <w:sectPr w:rsidR="00B0480C">
          <w:pgSz w:w="15840" w:h="12240" w:orient="landscape"/>
          <w:pgMar w:top="780" w:right="80" w:bottom="1620" w:left="180" w:header="0" w:footer="1433" w:gutter="0"/>
          <w:cols w:space="720"/>
        </w:sectPr>
      </w:pPr>
    </w:p>
    <w:p w14:paraId="0FC1B364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before="87"/>
        <w:ind w:left="1909" w:hanging="402"/>
        <w:rPr>
          <w:sz w:val="20"/>
          <w:szCs w:val="20"/>
        </w:rPr>
      </w:pPr>
      <w:r>
        <w:rPr>
          <w:w w:val="110"/>
          <w:sz w:val="20"/>
          <w:szCs w:val="20"/>
        </w:rPr>
        <w:lastRenderedPageBreak/>
        <w:t>քաղցկեղի որոշակի տեսակներով հիվանդները` լեյկեմիա, գլխի</w:t>
      </w:r>
      <w:r>
        <w:rPr>
          <w:spacing w:val="2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կամ պարանոցի շրջանում քաղցկեղ,</w:t>
      </w:r>
    </w:p>
    <w:p w14:paraId="150BB8E8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before="48"/>
        <w:ind w:left="1909" w:hanging="402"/>
        <w:rPr>
          <w:sz w:val="20"/>
          <w:szCs w:val="20"/>
        </w:rPr>
      </w:pPr>
      <w:r>
        <w:rPr>
          <w:w w:val="110"/>
          <w:sz w:val="20"/>
          <w:szCs w:val="20"/>
        </w:rPr>
        <w:t>երիկամ</w:t>
      </w:r>
      <w:r>
        <w:rPr>
          <w:w w:val="110"/>
          <w:sz w:val="20"/>
          <w:szCs w:val="20"/>
        </w:rPr>
        <w:t>ային ծանր հիվանդություններով</w:t>
      </w:r>
      <w:r>
        <w:rPr>
          <w:spacing w:val="2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հիվանդները,</w:t>
      </w:r>
    </w:p>
    <w:p w14:paraId="7DC14AE2" w14:textId="77777777" w:rsidR="00B0480C" w:rsidRDefault="00714628">
      <w:pPr>
        <w:pStyle w:val="ListParagraph"/>
        <w:numPr>
          <w:ilvl w:val="0"/>
          <w:numId w:val="1"/>
        </w:numPr>
        <w:tabs>
          <w:tab w:val="left" w:pos="1910"/>
        </w:tabs>
        <w:spacing w:before="48"/>
        <w:ind w:left="1909" w:hanging="402"/>
        <w:rPr>
          <w:sz w:val="20"/>
          <w:szCs w:val="20"/>
        </w:rPr>
      </w:pPr>
      <w:r>
        <w:rPr>
          <w:w w:val="110"/>
          <w:sz w:val="20"/>
          <w:szCs w:val="20"/>
        </w:rPr>
        <w:t>մարմնի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զանգվածի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նվազում`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նորմայից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10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տոկոս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ավելի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քաշի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անկում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ունեցող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անձինք:</w:t>
      </w:r>
    </w:p>
    <w:p w14:paraId="7B62BF8D" w14:textId="77777777" w:rsidR="00B0480C" w:rsidRDefault="00B0480C">
      <w:pPr>
        <w:pStyle w:val="BodyText"/>
      </w:pPr>
    </w:p>
    <w:p w14:paraId="165B8361" w14:textId="77777777" w:rsidR="00B0480C" w:rsidRDefault="00B0480C">
      <w:pPr>
        <w:pStyle w:val="BodyText"/>
        <w:spacing w:before="8"/>
        <w:rPr>
          <w:sz w:val="23"/>
        </w:rPr>
      </w:pPr>
    </w:p>
    <w:p w14:paraId="4FCBDD28" w14:textId="77777777" w:rsidR="00B0480C" w:rsidRDefault="00714628">
      <w:pPr>
        <w:pStyle w:val="BodyText"/>
        <w:spacing w:before="98"/>
        <w:ind w:left="1507"/>
      </w:pPr>
      <w:r>
        <w:rPr>
          <w:w w:val="110"/>
        </w:rPr>
        <w:t>Նշում 2</w:t>
      </w:r>
    </w:p>
    <w:p w14:paraId="5AF014DB" w14:textId="77777777" w:rsidR="00B0480C" w:rsidRDefault="00714628">
      <w:pPr>
        <w:pStyle w:val="BodyText"/>
        <w:spacing w:before="34"/>
        <w:ind w:left="1422" w:right="910"/>
        <w:jc w:val="center"/>
      </w:pPr>
      <w:r>
        <w:rPr>
          <w:w w:val="105"/>
        </w:rPr>
        <w:t>ԱՌՈՂՋԱՊԱՀՈՒԹՅԱՆ ՆԱԽԱՐԱՐՈՒԹՅՈՒՆ</w:t>
      </w:r>
    </w:p>
    <w:p w14:paraId="475D00C8" w14:textId="77777777" w:rsidR="00B0480C" w:rsidRDefault="00B0480C">
      <w:pPr>
        <w:pStyle w:val="BodyText"/>
      </w:pPr>
    </w:p>
    <w:p w14:paraId="55F3CFB9" w14:textId="77777777" w:rsidR="00B0480C" w:rsidRDefault="00714628">
      <w:pPr>
        <w:pStyle w:val="BodyText"/>
        <w:spacing w:before="7"/>
        <w:rPr>
          <w:sz w:val="21"/>
        </w:rPr>
      </w:pPr>
      <w:r>
        <w:pict w14:anchorId="49950BF9">
          <v:line id="_x0000_s2050" style="position:absolute;z-index:251663872;mso-wrap-distance-left:0;mso-wrap-distance-right:0;mso-position-horizontal-relative:page" from="300.1pt,14.6pt" to="522.45pt,14.6pt" strokeweight=".14033mm">
            <w10:wrap type="topAndBottom" anchorx="page"/>
          </v:line>
        </w:pict>
      </w:r>
    </w:p>
    <w:p w14:paraId="0574C899" w14:textId="77777777" w:rsidR="00B0480C" w:rsidRDefault="00714628">
      <w:pPr>
        <w:pStyle w:val="BodyText"/>
        <w:spacing w:before="5"/>
        <w:ind w:left="1422" w:right="917"/>
        <w:jc w:val="center"/>
      </w:pPr>
      <w:r>
        <w:rPr>
          <w:w w:val="105"/>
        </w:rPr>
        <w:t>կազմակերպության անվանում</w:t>
      </w:r>
    </w:p>
    <w:p w14:paraId="6C4047A2" w14:textId="77777777" w:rsidR="00B0480C" w:rsidRDefault="00B0480C">
      <w:pPr>
        <w:pStyle w:val="BodyText"/>
        <w:spacing w:before="2"/>
        <w:rPr>
          <w:sz w:val="28"/>
        </w:rPr>
      </w:pPr>
    </w:p>
    <w:p w14:paraId="7908F893" w14:textId="77777777" w:rsidR="00B0480C" w:rsidRDefault="00714628">
      <w:pPr>
        <w:pStyle w:val="BodyText"/>
        <w:spacing w:line="285" w:lineRule="auto"/>
        <w:ind w:left="6744" w:right="6191"/>
        <w:jc w:val="center"/>
      </w:pPr>
      <w:r>
        <w:rPr>
          <w:w w:val="115"/>
        </w:rPr>
        <w:t>Բժշկական փաստաթուղթ ՄԱՏՅԱՆ</w:t>
      </w:r>
    </w:p>
    <w:p w14:paraId="683520CD" w14:textId="77777777" w:rsidR="00B0480C" w:rsidRDefault="00714628">
      <w:pPr>
        <w:pStyle w:val="BodyText"/>
        <w:spacing w:before="3"/>
        <w:ind w:left="1422" w:right="870"/>
        <w:jc w:val="center"/>
      </w:pPr>
      <w:r>
        <w:rPr>
          <w:w w:val="115"/>
        </w:rPr>
        <w:t>Վարակիչ հիվանդությունների հաշվառման</w:t>
      </w:r>
    </w:p>
    <w:p w14:paraId="59384CFC" w14:textId="77777777" w:rsidR="00B0480C" w:rsidRDefault="00B0480C">
      <w:pPr>
        <w:pStyle w:val="BodyText"/>
        <w:spacing w:before="1"/>
        <w:rPr>
          <w:sz w:val="27"/>
        </w:rPr>
      </w:pPr>
    </w:p>
    <w:p w14:paraId="5FEE4AB1" w14:textId="77777777" w:rsidR="00B0480C" w:rsidRDefault="00714628">
      <w:pPr>
        <w:pStyle w:val="BodyText"/>
        <w:tabs>
          <w:tab w:val="left" w:pos="2292"/>
          <w:tab w:val="left" w:pos="12400"/>
        </w:tabs>
        <w:spacing w:before="1"/>
        <w:ind w:left="1204"/>
      </w:pPr>
      <w:r>
        <w:rPr>
          <w:w w:val="110"/>
        </w:rPr>
        <w:t>Սկիզբ</w:t>
      </w:r>
      <w:r>
        <w:rPr>
          <w:spacing w:val="2"/>
          <w:w w:val="110"/>
        </w:rPr>
        <w:t xml:space="preserve"> </w:t>
      </w:r>
      <w:r>
        <w:rPr>
          <w:w w:val="110"/>
        </w:rPr>
        <w:t>«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»</w:t>
      </w:r>
      <w:r>
        <w:rPr>
          <w:spacing w:val="12"/>
          <w:w w:val="110"/>
        </w:rPr>
        <w:t xml:space="preserve"> </w:t>
      </w:r>
      <w:r>
        <w:rPr>
          <w:w w:val="110"/>
        </w:rPr>
        <w:t>20</w:t>
      </w:r>
      <w:r>
        <w:rPr>
          <w:spacing w:val="6"/>
          <w:w w:val="110"/>
        </w:rPr>
        <w:t xml:space="preserve"> </w:t>
      </w:r>
      <w:r>
        <w:rPr>
          <w:w w:val="110"/>
        </w:rPr>
        <w:t>թվական</w:t>
      </w:r>
      <w:r>
        <w:rPr>
          <w:w w:val="110"/>
        </w:rPr>
        <w:tab/>
        <w:t>Վերջ «</w:t>
      </w:r>
      <w:r>
        <w:rPr>
          <w:w w:val="110"/>
          <w:u w:val="single"/>
        </w:rPr>
        <w:t xml:space="preserve"> </w:t>
      </w:r>
      <w:r>
        <w:rPr>
          <w:w w:val="110"/>
        </w:rPr>
        <w:t>» 20</w:t>
      </w:r>
      <w:r>
        <w:rPr>
          <w:spacing w:val="12"/>
          <w:w w:val="110"/>
        </w:rPr>
        <w:t xml:space="preserve"> </w:t>
      </w:r>
      <w:r>
        <w:rPr>
          <w:w w:val="110"/>
        </w:rPr>
        <w:t>թվական</w:t>
      </w:r>
    </w:p>
    <w:p w14:paraId="53B45EC3" w14:textId="77777777" w:rsidR="00B0480C" w:rsidRDefault="00B0480C">
      <w:pPr>
        <w:pStyle w:val="BodyText"/>
        <w:spacing w:before="1"/>
        <w:rPr>
          <w:sz w:val="27"/>
        </w:rPr>
      </w:pPr>
    </w:p>
    <w:p w14:paraId="49A43F59" w14:textId="77777777" w:rsidR="00B0480C" w:rsidRDefault="00714628">
      <w:pPr>
        <w:pStyle w:val="BodyText"/>
        <w:tabs>
          <w:tab w:val="left" w:pos="8763"/>
        </w:tabs>
        <w:spacing w:before="1"/>
        <w:ind w:left="1507"/>
      </w:pPr>
      <w:r>
        <w:rPr>
          <w:w w:val="110"/>
        </w:rPr>
        <w:t>Վարակիչ հիվանդության</w:t>
      </w:r>
      <w:r>
        <w:rPr>
          <w:spacing w:val="-17"/>
          <w:w w:val="110"/>
        </w:rPr>
        <w:t xml:space="preserve"> </w:t>
      </w:r>
      <w:r>
        <w:rPr>
          <w:w w:val="110"/>
        </w:rPr>
        <w:t>անվանում</w:t>
      </w:r>
      <w:r>
        <w:rPr>
          <w:spacing w:val="1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D1F1160" w14:textId="77777777" w:rsidR="00B0480C" w:rsidRDefault="00B0480C">
      <w:pPr>
        <w:pStyle w:val="BodyText"/>
        <w:spacing w:before="9"/>
        <w:rPr>
          <w:sz w:val="22"/>
        </w:rPr>
      </w:pPr>
    </w:p>
    <w:tbl>
      <w:tblPr>
        <w:tblW w:w="0" w:type="auto"/>
        <w:tblInd w:w="29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938"/>
        <w:gridCol w:w="1400"/>
        <w:gridCol w:w="854"/>
        <w:gridCol w:w="913"/>
        <w:gridCol w:w="650"/>
        <w:gridCol w:w="1000"/>
        <w:gridCol w:w="777"/>
        <w:gridCol w:w="833"/>
        <w:gridCol w:w="1037"/>
        <w:gridCol w:w="862"/>
        <w:gridCol w:w="1031"/>
        <w:gridCol w:w="1032"/>
        <w:gridCol w:w="1430"/>
        <w:gridCol w:w="964"/>
        <w:gridCol w:w="1286"/>
      </w:tblGrid>
      <w:tr w:rsidR="00B0480C" w14:paraId="3713DDCA" w14:textId="77777777">
        <w:trPr>
          <w:trHeight w:val="3015"/>
        </w:trPr>
        <w:tc>
          <w:tcPr>
            <w:tcW w:w="122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BEA53C2" w14:textId="77777777" w:rsidR="00B0480C" w:rsidRDefault="00714628">
            <w:pPr>
              <w:pStyle w:val="TableParagraph"/>
              <w:spacing w:before="102"/>
              <w:ind w:left="6" w:right="-15"/>
              <w:jc w:val="center"/>
              <w:rPr>
                <w:sz w:val="14"/>
              </w:rPr>
            </w:pPr>
            <w:r>
              <w:rPr>
                <w:w w:val="96"/>
                <w:sz w:val="14"/>
              </w:rPr>
              <w:t>N</w:t>
            </w:r>
          </w:p>
        </w:tc>
        <w:tc>
          <w:tcPr>
            <w:tcW w:w="938" w:type="dxa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79C290C" w14:textId="77777777" w:rsidR="00B0480C" w:rsidRDefault="00714628">
            <w:pPr>
              <w:pStyle w:val="TableParagraph"/>
              <w:spacing w:before="102" w:line="283" w:lineRule="auto"/>
              <w:ind w:left="62" w:right="36" w:hanging="4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Հեռախոսով հաղորդման </w:t>
            </w:r>
            <w:r>
              <w:rPr>
                <w:sz w:val="14"/>
                <w:szCs w:val="14"/>
              </w:rPr>
              <w:t xml:space="preserve">(ընդունման) </w:t>
            </w:r>
            <w:r>
              <w:rPr>
                <w:w w:val="105"/>
                <w:sz w:val="14"/>
                <w:szCs w:val="14"/>
              </w:rPr>
              <w:t>ամսաթիվ և ժամ և առաջնային շտապ հաղորդման ուղարկման (ստացման) ամսաթիվ. (ով է ուղարկել), (ով է ընդունել)</w:t>
            </w:r>
          </w:p>
        </w:tc>
        <w:tc>
          <w:tcPr>
            <w:tcW w:w="1400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CDF76AB" w14:textId="77777777" w:rsidR="00B0480C" w:rsidRDefault="00714628">
            <w:pPr>
              <w:pStyle w:val="TableParagraph"/>
              <w:spacing w:before="102" w:line="283" w:lineRule="auto"/>
              <w:ind w:left="62" w:right="34" w:hanging="5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Հաղորդում ուղարկող բուժկանխարգելիչ կազմակերպության անվանում</w:t>
            </w:r>
          </w:p>
        </w:tc>
        <w:tc>
          <w:tcPr>
            <w:tcW w:w="854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3D858A3" w14:textId="77777777" w:rsidR="00B0480C" w:rsidRDefault="00714628">
            <w:pPr>
              <w:pStyle w:val="TableParagraph"/>
              <w:spacing w:before="102" w:line="283" w:lineRule="auto"/>
              <w:ind w:left="64" w:right="37" w:firstLine="14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Անուն, ազգանուն, հայրանուն</w:t>
            </w:r>
          </w:p>
        </w:tc>
        <w:tc>
          <w:tcPr>
            <w:tcW w:w="913" w:type="dxa"/>
            <w:tcBorders>
              <w:left w:val="thinThickMediumGap" w:sz="3" w:space="0" w:color="A0A0A0"/>
              <w:bottom w:val="single" w:sz="12" w:space="0" w:color="EFEFEF"/>
              <w:right w:val="double" w:sz="2" w:space="0" w:color="EFEFEF"/>
            </w:tcBorders>
          </w:tcPr>
          <w:p w14:paraId="1DCD28E1" w14:textId="77777777" w:rsidR="00B0480C" w:rsidRDefault="00714628">
            <w:pPr>
              <w:pStyle w:val="TableParagraph"/>
              <w:spacing w:before="102" w:line="283" w:lineRule="auto"/>
              <w:ind w:left="68" w:right="25" w:hanging="4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Տարիք (մինչև 3տ </w:t>
            </w:r>
            <w:r>
              <w:rPr>
                <w:w w:val="105"/>
                <w:sz w:val="14"/>
                <w:szCs w:val="14"/>
              </w:rPr>
              <w:t xml:space="preserve">երեխաների </w:t>
            </w:r>
            <w:r>
              <w:rPr>
                <w:w w:val="110"/>
                <w:sz w:val="14"/>
                <w:szCs w:val="14"/>
              </w:rPr>
              <w:t>համար նշել ծնվելու ամսաթիվը և տարին)</w:t>
            </w:r>
          </w:p>
        </w:tc>
        <w:tc>
          <w:tcPr>
            <w:tcW w:w="650" w:type="dxa"/>
            <w:tcBorders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62A5F409" w14:textId="77777777" w:rsidR="00B0480C" w:rsidRDefault="00714628">
            <w:pPr>
              <w:pStyle w:val="TableParagraph"/>
              <w:spacing w:before="102" w:line="283" w:lineRule="auto"/>
              <w:ind w:left="44" w:right="21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Հաս</w:t>
            </w:r>
            <w:r>
              <w:rPr>
                <w:w w:val="110"/>
                <w:sz w:val="14"/>
                <w:szCs w:val="14"/>
              </w:rPr>
              <w:t>ցե քաղաք, գյուղ, փողոց, տուն, բն.</w:t>
            </w:r>
          </w:p>
        </w:tc>
        <w:tc>
          <w:tcPr>
            <w:tcW w:w="1000" w:type="dxa"/>
            <w:tcBorders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138FF53C" w14:textId="77777777" w:rsidR="00B0480C" w:rsidRDefault="00714628">
            <w:pPr>
              <w:pStyle w:val="TableParagraph"/>
              <w:spacing w:before="102" w:line="283" w:lineRule="auto"/>
              <w:ind w:left="66" w:right="26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Աշխատանքի </w:t>
            </w:r>
            <w:r>
              <w:rPr>
                <w:w w:val="110"/>
                <w:sz w:val="14"/>
                <w:szCs w:val="14"/>
              </w:rPr>
              <w:t xml:space="preserve">վայրի, </w:t>
            </w:r>
            <w:r>
              <w:rPr>
                <w:w w:val="105"/>
                <w:sz w:val="14"/>
                <w:szCs w:val="14"/>
              </w:rPr>
              <w:t xml:space="preserve">նախադպրո- </w:t>
            </w:r>
            <w:r>
              <w:rPr>
                <w:w w:val="110"/>
                <w:sz w:val="14"/>
                <w:szCs w:val="14"/>
              </w:rPr>
              <w:t>ցական, դպրոցական կազմակեր- պության անվանում (խումբ, դասարան), վերջին հաճախման ամսաթիվ</w:t>
            </w:r>
          </w:p>
        </w:tc>
        <w:tc>
          <w:tcPr>
            <w:tcW w:w="777" w:type="dxa"/>
            <w:tcBorders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14BFAADC" w14:textId="77777777" w:rsidR="00B0480C" w:rsidRDefault="00714628">
            <w:pPr>
              <w:pStyle w:val="TableParagraph"/>
              <w:spacing w:before="102" w:line="283" w:lineRule="auto"/>
              <w:ind w:left="57" w:right="34" w:hanging="5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Առաջին անգամ դիմելու ամսաթիվ</w:t>
            </w:r>
          </w:p>
        </w:tc>
        <w:tc>
          <w:tcPr>
            <w:tcW w:w="833" w:type="dxa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80A65E8" w14:textId="77777777" w:rsidR="00B0480C" w:rsidRDefault="00714628">
            <w:pPr>
              <w:pStyle w:val="TableParagraph"/>
              <w:spacing w:before="102" w:line="283" w:lineRule="auto"/>
              <w:ind w:left="48" w:right="18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Հիվանդա- նալու ամսաթիվ</w:t>
            </w:r>
          </w:p>
        </w:tc>
        <w:tc>
          <w:tcPr>
            <w:tcW w:w="1037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61F440A8" w14:textId="77777777" w:rsidR="00B0480C" w:rsidRDefault="00714628">
            <w:pPr>
              <w:pStyle w:val="TableParagraph"/>
              <w:spacing w:before="102" w:line="283" w:lineRule="auto"/>
              <w:ind w:left="71" w:right="3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Ախտորոշման և դրա հաստատման ամսաթիվ</w:t>
            </w:r>
          </w:p>
        </w:tc>
        <w:tc>
          <w:tcPr>
            <w:tcW w:w="862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726162E4" w14:textId="77777777" w:rsidR="00B0480C" w:rsidRDefault="00714628">
            <w:pPr>
              <w:pStyle w:val="TableParagraph"/>
              <w:spacing w:before="102" w:line="283" w:lineRule="auto"/>
              <w:ind w:left="69" w:right="33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 xml:space="preserve">Հոսպիտա- </w:t>
            </w:r>
            <w:r>
              <w:rPr>
                <w:w w:val="110"/>
                <w:sz w:val="14"/>
                <w:szCs w:val="14"/>
              </w:rPr>
              <w:t>լացման տեղ և ամսաթիվ</w:t>
            </w:r>
          </w:p>
        </w:tc>
        <w:tc>
          <w:tcPr>
            <w:tcW w:w="1031" w:type="dxa"/>
            <w:tcBorders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D1BBA51" w14:textId="77777777" w:rsidR="00B0480C" w:rsidRDefault="00714628">
            <w:pPr>
              <w:pStyle w:val="TableParagraph"/>
              <w:spacing w:before="102" w:line="283" w:lineRule="auto"/>
              <w:ind w:left="75" w:right="32" w:hanging="2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Փոփոխված (ճշտված) ախտորոշում և դրա հաստատման ամսաթիվ</w:t>
            </w:r>
          </w:p>
        </w:tc>
        <w:tc>
          <w:tcPr>
            <w:tcW w:w="1032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BC78812" w14:textId="77777777" w:rsidR="00B0480C" w:rsidRDefault="00714628">
            <w:pPr>
              <w:pStyle w:val="TableParagraph"/>
              <w:spacing w:before="102" w:line="283" w:lineRule="auto"/>
              <w:ind w:left="74" w:right="27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Համաճարա- կաբանական </w:t>
            </w:r>
            <w:r>
              <w:rPr>
                <w:w w:val="105"/>
                <w:sz w:val="14"/>
                <w:szCs w:val="14"/>
              </w:rPr>
              <w:t xml:space="preserve">հետազոտու- </w:t>
            </w:r>
            <w:r>
              <w:rPr>
                <w:w w:val="110"/>
                <w:sz w:val="14"/>
                <w:szCs w:val="14"/>
              </w:rPr>
              <w:t xml:space="preserve">թյան ամսաթիվ, </w:t>
            </w:r>
            <w:r>
              <w:rPr>
                <w:w w:val="105"/>
                <w:sz w:val="14"/>
                <w:szCs w:val="14"/>
              </w:rPr>
              <w:t xml:space="preserve">հետազոտողի </w:t>
            </w:r>
            <w:r>
              <w:rPr>
                <w:w w:val="110"/>
                <w:sz w:val="14"/>
                <w:szCs w:val="14"/>
              </w:rPr>
              <w:t>ազգանուն</w:t>
            </w:r>
          </w:p>
        </w:tc>
        <w:tc>
          <w:tcPr>
            <w:tcW w:w="1430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0BC01CA" w14:textId="77777777" w:rsidR="00B0480C" w:rsidRDefault="00714628">
            <w:pPr>
              <w:pStyle w:val="TableParagraph"/>
              <w:spacing w:before="102" w:line="283" w:lineRule="auto"/>
              <w:ind w:left="72" w:right="29" w:hanging="6"/>
              <w:jc w:val="center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 xml:space="preserve">Հիվանդության մասին հաղորդում (հիվանդի մշտական բնակության </w:t>
            </w:r>
            <w:r>
              <w:rPr>
                <w:spacing w:val="-2"/>
                <w:w w:val="110"/>
                <w:sz w:val="14"/>
                <w:szCs w:val="14"/>
              </w:rPr>
              <w:t xml:space="preserve">նախադպրոցական, </w:t>
            </w:r>
            <w:r>
              <w:rPr>
                <w:w w:val="110"/>
                <w:sz w:val="14"/>
                <w:szCs w:val="14"/>
              </w:rPr>
              <w:t xml:space="preserve">դպրոցական, աշխատանքի վայրի </w:t>
            </w:r>
            <w:r>
              <w:rPr>
                <w:spacing w:val="-2"/>
                <w:w w:val="110"/>
                <w:sz w:val="14"/>
                <w:szCs w:val="14"/>
              </w:rPr>
              <w:t xml:space="preserve">ՊՀՀ </w:t>
            </w:r>
            <w:r>
              <w:rPr>
                <w:w w:val="110"/>
                <w:sz w:val="14"/>
                <w:szCs w:val="14"/>
              </w:rPr>
              <w:t>տեսչության տարածքային կենտրոններ)</w:t>
            </w:r>
          </w:p>
        </w:tc>
        <w:tc>
          <w:tcPr>
            <w:tcW w:w="964" w:type="dxa"/>
            <w:tcBorders>
              <w:left w:val="thickThinMediumGap" w:sz="3" w:space="0" w:color="EFEFEF"/>
              <w:bottom w:val="single" w:sz="12" w:space="0" w:color="EFEFEF"/>
              <w:right w:val="double" w:sz="2" w:space="0" w:color="EFEFEF"/>
            </w:tcBorders>
          </w:tcPr>
          <w:p w14:paraId="079D87C4" w14:textId="77777777" w:rsidR="00B0480C" w:rsidRDefault="00714628">
            <w:pPr>
              <w:pStyle w:val="TableParagraph"/>
              <w:spacing w:before="102" w:line="283" w:lineRule="auto"/>
              <w:ind w:left="79" w:right="14" w:hanging="1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Լաբորա- տոր հետազոտու-</w:t>
            </w:r>
            <w:r>
              <w:rPr>
                <w:w w:val="103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թյուններ, արդյունք</w:t>
            </w:r>
          </w:p>
        </w:tc>
        <w:tc>
          <w:tcPr>
            <w:tcW w:w="1286" w:type="dxa"/>
            <w:tcBorders>
              <w:left w:val="double" w:sz="2" w:space="0" w:color="EFEFEF"/>
              <w:bottom w:val="single" w:sz="12" w:space="0" w:color="EFEFEF"/>
              <w:right w:val="single" w:sz="8" w:space="0" w:color="EFEFEF"/>
            </w:tcBorders>
          </w:tcPr>
          <w:p w14:paraId="416E1477" w14:textId="77777777" w:rsidR="00B0480C" w:rsidRDefault="00714628">
            <w:pPr>
              <w:pStyle w:val="TableParagraph"/>
              <w:spacing w:before="102"/>
              <w:ind w:left="67" w:right="2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Ծանոթություններ</w:t>
            </w:r>
          </w:p>
        </w:tc>
      </w:tr>
      <w:tr w:rsidR="00B0480C" w14:paraId="298EA2C2" w14:textId="77777777">
        <w:trPr>
          <w:trHeight w:val="203"/>
        </w:trPr>
        <w:tc>
          <w:tcPr>
            <w:tcW w:w="122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10306FF1" w14:textId="77777777" w:rsidR="00B0480C" w:rsidRDefault="00714628">
            <w:pPr>
              <w:pStyle w:val="TableParagraph"/>
              <w:spacing w:before="16"/>
              <w:ind w:left="21"/>
              <w:jc w:val="center"/>
              <w:rPr>
                <w:sz w:val="14"/>
              </w:rPr>
            </w:pPr>
            <w:r>
              <w:rPr>
                <w:w w:val="81"/>
                <w:sz w:val="14"/>
              </w:rPr>
              <w:t>1</w:t>
            </w:r>
          </w:p>
        </w:tc>
        <w:tc>
          <w:tcPr>
            <w:tcW w:w="938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2D43370F" w14:textId="77777777" w:rsidR="00B0480C" w:rsidRDefault="00714628">
            <w:pPr>
              <w:pStyle w:val="TableParagraph"/>
              <w:spacing w:before="16"/>
              <w:ind w:left="21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2</w:t>
            </w:r>
          </w:p>
        </w:tc>
        <w:tc>
          <w:tcPr>
            <w:tcW w:w="1400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06A4115F" w14:textId="77777777" w:rsidR="00B0480C" w:rsidRDefault="00714628">
            <w:pPr>
              <w:pStyle w:val="TableParagraph"/>
              <w:spacing w:before="16"/>
              <w:ind w:left="23"/>
              <w:jc w:val="center"/>
              <w:rPr>
                <w:sz w:val="14"/>
              </w:rPr>
            </w:pPr>
            <w:r>
              <w:rPr>
                <w:w w:val="117"/>
                <w:sz w:val="14"/>
              </w:rPr>
              <w:t>3</w:t>
            </w:r>
          </w:p>
        </w:tc>
        <w:tc>
          <w:tcPr>
            <w:tcW w:w="854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F3B1199" w14:textId="77777777" w:rsidR="00B0480C" w:rsidRDefault="00714628">
            <w:pPr>
              <w:pStyle w:val="TableParagraph"/>
              <w:spacing w:before="16"/>
              <w:ind w:left="21"/>
              <w:jc w:val="center"/>
              <w:rPr>
                <w:sz w:val="14"/>
              </w:rPr>
            </w:pPr>
            <w:r>
              <w:rPr>
                <w:w w:val="111"/>
                <w:sz w:val="14"/>
              </w:rPr>
              <w:t>4</w:t>
            </w:r>
          </w:p>
        </w:tc>
        <w:tc>
          <w:tcPr>
            <w:tcW w:w="913" w:type="dxa"/>
            <w:tcBorders>
              <w:top w:val="single" w:sz="12" w:space="0" w:color="EFEFEF"/>
              <w:left w:val="thinThickMediumGap" w:sz="3" w:space="0" w:color="A0A0A0"/>
              <w:bottom w:val="nil"/>
            </w:tcBorders>
          </w:tcPr>
          <w:p w14:paraId="781EFB3D" w14:textId="77777777" w:rsidR="00B0480C" w:rsidRDefault="00714628">
            <w:pPr>
              <w:pStyle w:val="TableParagraph"/>
              <w:spacing w:before="16"/>
              <w:ind w:left="35"/>
              <w:jc w:val="center"/>
              <w:rPr>
                <w:sz w:val="14"/>
              </w:rPr>
            </w:pPr>
            <w:r>
              <w:rPr>
                <w:w w:val="116"/>
                <w:sz w:val="14"/>
              </w:rPr>
              <w:t>5</w:t>
            </w:r>
          </w:p>
        </w:tc>
        <w:tc>
          <w:tcPr>
            <w:tcW w:w="650" w:type="dxa"/>
            <w:tcBorders>
              <w:top w:val="single" w:sz="12" w:space="0" w:color="EFEFEF"/>
              <w:bottom w:val="nil"/>
              <w:right w:val="single" w:sz="12" w:space="0" w:color="EFEFEF"/>
            </w:tcBorders>
          </w:tcPr>
          <w:p w14:paraId="57993923" w14:textId="77777777" w:rsidR="00B0480C" w:rsidRDefault="00714628">
            <w:pPr>
              <w:pStyle w:val="TableParagraph"/>
              <w:spacing w:before="16"/>
              <w:ind w:left="17"/>
              <w:jc w:val="center"/>
              <w:rPr>
                <w:sz w:val="14"/>
              </w:rPr>
            </w:pPr>
            <w:r>
              <w:rPr>
                <w:w w:val="122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12" w:space="0" w:color="EFEFEF"/>
              <w:left w:val="single" w:sz="12" w:space="0" w:color="EFEFEF"/>
              <w:bottom w:val="nil"/>
            </w:tcBorders>
          </w:tcPr>
          <w:p w14:paraId="2C31D5CC" w14:textId="77777777" w:rsidR="00B0480C" w:rsidRDefault="00714628">
            <w:pPr>
              <w:pStyle w:val="TableParagraph"/>
              <w:spacing w:before="16"/>
              <w:ind w:left="32"/>
              <w:jc w:val="center"/>
              <w:rPr>
                <w:sz w:val="14"/>
              </w:rPr>
            </w:pPr>
            <w:r>
              <w:rPr>
                <w:w w:val="107"/>
                <w:sz w:val="14"/>
              </w:rPr>
              <w:t>7</w:t>
            </w:r>
          </w:p>
        </w:tc>
        <w:tc>
          <w:tcPr>
            <w:tcW w:w="777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0EE3C409" w14:textId="77777777" w:rsidR="00B0480C" w:rsidRDefault="00714628">
            <w:pPr>
              <w:pStyle w:val="TableParagraph"/>
              <w:spacing w:before="16"/>
              <w:ind w:left="18"/>
              <w:jc w:val="center"/>
              <w:rPr>
                <w:sz w:val="14"/>
              </w:rPr>
            </w:pPr>
            <w:r>
              <w:rPr>
                <w:w w:val="123"/>
                <w:sz w:val="14"/>
              </w:rPr>
              <w:t>8</w:t>
            </w:r>
          </w:p>
        </w:tc>
        <w:tc>
          <w:tcPr>
            <w:tcW w:w="833" w:type="dxa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52E44757" w14:textId="77777777" w:rsidR="00B0480C" w:rsidRDefault="00714628">
            <w:pPr>
              <w:pStyle w:val="TableParagraph"/>
              <w:spacing w:before="16"/>
              <w:ind w:left="24"/>
              <w:jc w:val="center"/>
              <w:rPr>
                <w:sz w:val="14"/>
              </w:rPr>
            </w:pPr>
            <w:r>
              <w:rPr>
                <w:w w:val="122"/>
                <w:sz w:val="14"/>
              </w:rPr>
              <w:t>9</w:t>
            </w:r>
          </w:p>
        </w:tc>
        <w:tc>
          <w:tcPr>
            <w:tcW w:w="1037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A91A5AE" w14:textId="77777777" w:rsidR="00B0480C" w:rsidRDefault="00714628">
            <w:pPr>
              <w:pStyle w:val="TableParagraph"/>
              <w:spacing w:before="16"/>
              <w:ind w:left="70" w:right="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862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08DCC37" w14:textId="77777777" w:rsidR="00B0480C" w:rsidRDefault="00714628">
            <w:pPr>
              <w:pStyle w:val="TableParagraph"/>
              <w:spacing w:before="16"/>
              <w:ind w:left="63" w:right="33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11</w:t>
            </w:r>
          </w:p>
        </w:tc>
        <w:tc>
          <w:tcPr>
            <w:tcW w:w="1031" w:type="dxa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AE0492D" w14:textId="77777777" w:rsidR="00B0480C" w:rsidRDefault="00714628">
            <w:pPr>
              <w:pStyle w:val="TableParagraph"/>
              <w:spacing w:before="16"/>
              <w:ind w:left="433" w:right="39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032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9640C1A" w14:textId="77777777" w:rsidR="00B0480C" w:rsidRDefault="00714628">
            <w:pPr>
              <w:pStyle w:val="TableParagraph"/>
              <w:spacing w:before="16"/>
              <w:ind w:left="70" w:right="27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430" w:type="dxa"/>
            <w:tcBorders>
              <w:top w:val="single" w:sz="12" w:space="0" w:color="EFEFEF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1E312999" w14:textId="77777777" w:rsidR="00B0480C" w:rsidRDefault="00714628">
            <w:pPr>
              <w:pStyle w:val="TableParagraph"/>
              <w:spacing w:before="16"/>
              <w:ind w:left="630" w:right="59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964" w:type="dxa"/>
            <w:tcBorders>
              <w:top w:val="single" w:sz="12" w:space="0" w:color="EFEFEF"/>
              <w:left w:val="thickThinMediumGap" w:sz="3" w:space="0" w:color="EFEFEF"/>
              <w:bottom w:val="nil"/>
            </w:tcBorders>
          </w:tcPr>
          <w:p w14:paraId="5F15987D" w14:textId="77777777" w:rsidR="00B0480C" w:rsidRDefault="00714628">
            <w:pPr>
              <w:pStyle w:val="TableParagraph"/>
              <w:spacing w:before="16"/>
              <w:ind w:left="404" w:right="34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86" w:type="dxa"/>
            <w:tcBorders>
              <w:top w:val="single" w:sz="12" w:space="0" w:color="EFEFEF"/>
              <w:bottom w:val="nil"/>
              <w:right w:val="single" w:sz="8" w:space="0" w:color="EFEFEF"/>
            </w:tcBorders>
          </w:tcPr>
          <w:p w14:paraId="5A87DF4E" w14:textId="77777777" w:rsidR="00B0480C" w:rsidRDefault="00714628">
            <w:pPr>
              <w:pStyle w:val="TableParagraph"/>
              <w:spacing w:before="16"/>
              <w:ind w:left="67" w:right="27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</w:tr>
    </w:tbl>
    <w:p w14:paraId="6006A3C6" w14:textId="77777777" w:rsidR="00B0480C" w:rsidRDefault="00B0480C">
      <w:pPr>
        <w:jc w:val="center"/>
        <w:rPr>
          <w:sz w:val="14"/>
        </w:rPr>
        <w:sectPr w:rsidR="00B0480C">
          <w:pgSz w:w="15840" w:h="12240" w:orient="landscape"/>
          <w:pgMar w:top="720" w:right="80" w:bottom="1700" w:left="180" w:header="0" w:footer="1433" w:gutter="0"/>
          <w:cols w:space="720"/>
        </w:sectPr>
      </w:pPr>
    </w:p>
    <w:p w14:paraId="79C5BEB7" w14:textId="77777777" w:rsidR="00B0480C" w:rsidRDefault="00714628">
      <w:pPr>
        <w:pStyle w:val="BodyText"/>
        <w:spacing w:before="84"/>
        <w:ind w:left="1507"/>
      </w:pPr>
      <w:r>
        <w:rPr>
          <w:w w:val="115"/>
        </w:rPr>
        <w:lastRenderedPageBreak/>
        <w:t>Նշում 3</w:t>
      </w:r>
    </w:p>
    <w:p w14:paraId="32325FE0" w14:textId="77777777" w:rsidR="00B0480C" w:rsidRDefault="00B0480C">
      <w:pPr>
        <w:pStyle w:val="BodyText"/>
        <w:rPr>
          <w:sz w:val="24"/>
        </w:rPr>
      </w:pPr>
    </w:p>
    <w:p w14:paraId="5194F5B5" w14:textId="77777777" w:rsidR="00B0480C" w:rsidRDefault="00714628">
      <w:pPr>
        <w:pStyle w:val="BodyText"/>
        <w:spacing w:before="1" w:line="273" w:lineRule="auto"/>
        <w:ind w:left="6280" w:hanging="4956"/>
      </w:pPr>
      <w:r>
        <w:t>ԳՈՐԾԱՌՆԱԿԱՆ ՆՇԱՆԱԿՈՒԹՅՈՒՆԻՑ ԵՎ ՄԱՔՐՈՒԹՅԱՆ ԴԱՍԻՑ ԿԱԽՎԱԾ ՍԵՆՔԵՐԻ ՕԴԻ ՄԱՆՐԷԱԲԱՆԱԿԱՆ ԱՂՏՈՏՎԱԾՈՒԹՅԱՆ ԹՈՒՅԼԱՏՐԵԼԻ ՄԱԿԱՐԴԱԿՆԵՐ</w:t>
      </w:r>
    </w:p>
    <w:p w14:paraId="5AA2F8B8" w14:textId="77777777" w:rsidR="00B0480C" w:rsidRDefault="00B0480C">
      <w:pPr>
        <w:pStyle w:val="BodyText"/>
        <w:spacing w:before="5"/>
        <w:rPr>
          <w:sz w:val="19"/>
        </w:rPr>
      </w:pPr>
    </w:p>
    <w:tbl>
      <w:tblPr>
        <w:tblW w:w="0" w:type="auto"/>
        <w:tblInd w:w="134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3190"/>
        <w:gridCol w:w="1341"/>
        <w:gridCol w:w="1457"/>
        <w:gridCol w:w="1341"/>
        <w:gridCol w:w="1490"/>
        <w:gridCol w:w="1340"/>
        <w:gridCol w:w="1464"/>
      </w:tblGrid>
      <w:tr w:rsidR="00B0480C" w14:paraId="6B8104A4" w14:textId="77777777">
        <w:trPr>
          <w:trHeight w:val="304"/>
        </w:trPr>
        <w:tc>
          <w:tcPr>
            <w:tcW w:w="1412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92C8E20" w14:textId="77777777" w:rsidR="00B0480C" w:rsidRDefault="00714628">
            <w:pPr>
              <w:pStyle w:val="TableParagraph"/>
              <w:spacing w:before="27" w:line="273" w:lineRule="auto"/>
              <w:ind w:left="496" w:right="-5" w:hanging="3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Մաքրության </w:t>
            </w:r>
            <w:r>
              <w:rPr>
                <w:w w:val="110"/>
                <w:sz w:val="20"/>
                <w:szCs w:val="20"/>
              </w:rPr>
              <w:t>դաս</w:t>
            </w:r>
          </w:p>
        </w:tc>
        <w:tc>
          <w:tcPr>
            <w:tcW w:w="3190" w:type="dxa"/>
            <w:vMerge w:val="restart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D552EF3" w14:textId="77777777" w:rsidR="00B0480C" w:rsidRDefault="00714628">
            <w:pPr>
              <w:pStyle w:val="TableParagraph"/>
              <w:spacing w:before="68"/>
              <w:ind w:left="77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Սենքի անվանում</w:t>
            </w:r>
          </w:p>
        </w:tc>
        <w:tc>
          <w:tcPr>
            <w:tcW w:w="8433" w:type="dxa"/>
            <w:gridSpan w:val="6"/>
            <w:tcBorders>
              <w:left w:val="double" w:sz="2" w:space="0" w:color="A0A0A0"/>
              <w:bottom w:val="single" w:sz="12" w:space="0" w:color="A0A0A0"/>
              <w:right w:val="single" w:sz="12" w:space="0" w:color="EFEFEF"/>
            </w:tcBorders>
          </w:tcPr>
          <w:p w14:paraId="47F70B80" w14:textId="77777777" w:rsidR="00B0480C" w:rsidRDefault="00714628">
            <w:pPr>
              <w:pStyle w:val="TableParagraph"/>
              <w:spacing w:before="68" w:line="217" w:lineRule="exact"/>
              <w:ind w:left="2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Սանիտարամանրէաբանական ցուցանիշներ</w:t>
            </w:r>
          </w:p>
        </w:tc>
      </w:tr>
      <w:tr w:rsidR="00B0480C" w14:paraId="19E1D520" w14:textId="77777777">
        <w:trPr>
          <w:trHeight w:val="1323"/>
        </w:trPr>
        <w:tc>
          <w:tcPr>
            <w:tcW w:w="1412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F9BEAEF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B90A745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2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676DD0BD" w14:textId="77777777" w:rsidR="00B0480C" w:rsidRDefault="00714628">
            <w:pPr>
              <w:pStyle w:val="TableParagraph"/>
              <w:spacing w:before="21" w:line="276" w:lineRule="auto"/>
              <w:ind w:left="418" w:right="39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1մ</w:t>
            </w:r>
            <w:r>
              <w:rPr>
                <w:w w:val="105"/>
                <w:position w:val="6"/>
                <w:sz w:val="12"/>
                <w:szCs w:val="12"/>
              </w:rPr>
              <w:t xml:space="preserve">3 </w:t>
            </w:r>
            <w:r>
              <w:rPr>
                <w:w w:val="105"/>
                <w:sz w:val="20"/>
                <w:szCs w:val="20"/>
              </w:rPr>
              <w:t>օդում մանրէների ընդհանուր քանակ (ԳԱՄ* մ</w:t>
            </w:r>
            <w:r>
              <w:rPr>
                <w:w w:val="105"/>
                <w:position w:val="6"/>
                <w:sz w:val="12"/>
                <w:szCs w:val="12"/>
              </w:rPr>
              <w:t>3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2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AEDD838" w14:textId="77777777" w:rsidR="00B0480C" w:rsidRDefault="00714628">
            <w:pPr>
              <w:pStyle w:val="TableParagraph"/>
              <w:spacing w:before="21" w:line="276" w:lineRule="auto"/>
              <w:ind w:left="383" w:right="348" w:hanging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1մ</w:t>
            </w:r>
            <w:r>
              <w:rPr>
                <w:w w:val="105"/>
                <w:position w:val="6"/>
                <w:sz w:val="12"/>
                <w:szCs w:val="12"/>
              </w:rPr>
              <w:t xml:space="preserve">3 </w:t>
            </w:r>
            <w:r>
              <w:rPr>
                <w:w w:val="105"/>
                <w:sz w:val="20"/>
                <w:szCs w:val="20"/>
              </w:rPr>
              <w:t>օդում ոսկեգույն ստաֆիլոկոկի (Staphylococcus aureus) գաղութների քանակ</w:t>
            </w:r>
          </w:p>
          <w:p w14:paraId="118CDC53" w14:textId="77777777" w:rsidR="00B0480C" w:rsidRDefault="00714628">
            <w:pPr>
              <w:pStyle w:val="TableParagraph"/>
              <w:spacing w:before="3" w:line="221" w:lineRule="exact"/>
              <w:ind w:left="994" w:right="9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(ԳԱՄ մ</w:t>
            </w:r>
            <w:r>
              <w:rPr>
                <w:position w:val="6"/>
                <w:sz w:val="12"/>
                <w:szCs w:val="12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04" w:type="dxa"/>
            <w:gridSpan w:val="2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3ED18EB" w14:textId="77777777" w:rsidR="00B0480C" w:rsidRDefault="00714628">
            <w:pPr>
              <w:pStyle w:val="TableParagraph"/>
              <w:spacing w:before="21" w:line="276" w:lineRule="auto"/>
              <w:ind w:left="394" w:right="350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1մ</w:t>
            </w:r>
            <w:r>
              <w:rPr>
                <w:w w:val="105"/>
                <w:position w:val="6"/>
                <w:sz w:val="12"/>
                <w:szCs w:val="12"/>
              </w:rPr>
              <w:t xml:space="preserve">3 </w:t>
            </w:r>
            <w:r>
              <w:rPr>
                <w:w w:val="105"/>
                <w:sz w:val="20"/>
                <w:szCs w:val="20"/>
              </w:rPr>
              <w:t>օդում բորբոսասնկերի և խմորասնկերի քանակ</w:t>
            </w:r>
          </w:p>
        </w:tc>
      </w:tr>
      <w:tr w:rsidR="00B0480C" w14:paraId="390FD951" w14:textId="77777777">
        <w:trPr>
          <w:trHeight w:val="528"/>
        </w:trPr>
        <w:tc>
          <w:tcPr>
            <w:tcW w:w="1412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7B9F9BB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4AE2AE4" w14:textId="77777777" w:rsidR="00B0480C" w:rsidRDefault="00B0480C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28B029E5" w14:textId="77777777" w:rsidR="00B0480C" w:rsidRDefault="00714628">
            <w:pPr>
              <w:pStyle w:val="TableParagraph"/>
              <w:spacing w:before="21"/>
              <w:ind w:left="140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Մինչ</w:t>
            </w:r>
          </w:p>
          <w:p w14:paraId="09441175" w14:textId="77777777" w:rsidR="00B0480C" w:rsidRDefault="00714628">
            <w:pPr>
              <w:pStyle w:val="TableParagraph"/>
              <w:spacing w:before="34" w:line="223" w:lineRule="exact"/>
              <w:ind w:left="14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աշխատելը</w:t>
            </w:r>
          </w:p>
        </w:tc>
        <w:tc>
          <w:tcPr>
            <w:tcW w:w="145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135E7220" w14:textId="77777777" w:rsidR="00B0480C" w:rsidRDefault="00714628">
            <w:pPr>
              <w:pStyle w:val="TableParagraph"/>
              <w:spacing w:before="21"/>
              <w:ind w:left="106" w:right="6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</w:t>
            </w:r>
          </w:p>
          <w:p w14:paraId="294CE714" w14:textId="77777777" w:rsidR="00B0480C" w:rsidRDefault="00714628">
            <w:pPr>
              <w:pStyle w:val="TableParagraph"/>
              <w:spacing w:before="34" w:line="223" w:lineRule="exact"/>
              <w:ind w:left="104" w:right="6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ժամանակ</w:t>
            </w:r>
          </w:p>
        </w:tc>
        <w:tc>
          <w:tcPr>
            <w:tcW w:w="1341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649BF9D" w14:textId="77777777" w:rsidR="00B0480C" w:rsidRDefault="00714628">
            <w:pPr>
              <w:pStyle w:val="TableParagraph"/>
              <w:spacing w:before="21"/>
              <w:ind w:left="155" w:right="11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Մինչ</w:t>
            </w:r>
          </w:p>
          <w:p w14:paraId="5648993D" w14:textId="77777777" w:rsidR="00B0480C" w:rsidRDefault="00714628">
            <w:pPr>
              <w:pStyle w:val="TableParagraph"/>
              <w:spacing w:before="34" w:line="223" w:lineRule="exact"/>
              <w:ind w:left="157" w:right="1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աշխատելը</w:t>
            </w:r>
          </w:p>
        </w:tc>
        <w:tc>
          <w:tcPr>
            <w:tcW w:w="1490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A2BA3A2" w14:textId="77777777" w:rsidR="00B0480C" w:rsidRDefault="00714628">
            <w:pPr>
              <w:pStyle w:val="TableParagraph"/>
              <w:spacing w:before="21"/>
              <w:ind w:left="123" w:right="8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</w:t>
            </w:r>
          </w:p>
          <w:p w14:paraId="37315BF6" w14:textId="77777777" w:rsidR="00B0480C" w:rsidRDefault="00714628">
            <w:pPr>
              <w:pStyle w:val="TableParagraph"/>
              <w:spacing w:before="34" w:line="223" w:lineRule="exact"/>
              <w:ind w:left="123" w:right="8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ժամանակ</w:t>
            </w:r>
          </w:p>
        </w:tc>
        <w:tc>
          <w:tcPr>
            <w:tcW w:w="13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BA1CB99" w14:textId="77777777" w:rsidR="00B0480C" w:rsidRDefault="00714628">
            <w:pPr>
              <w:pStyle w:val="TableParagraph"/>
              <w:spacing w:before="21"/>
              <w:ind w:left="152" w:right="11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Մինչ</w:t>
            </w:r>
          </w:p>
          <w:p w14:paraId="090CA79E" w14:textId="77777777" w:rsidR="00B0480C" w:rsidRDefault="00714628">
            <w:pPr>
              <w:pStyle w:val="TableParagraph"/>
              <w:spacing w:before="34" w:line="223" w:lineRule="exact"/>
              <w:ind w:left="158" w:right="11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աշխատելը</w:t>
            </w:r>
          </w:p>
        </w:tc>
        <w:tc>
          <w:tcPr>
            <w:tcW w:w="146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458715C4" w14:textId="77777777" w:rsidR="00B0480C" w:rsidRDefault="00714628">
            <w:pPr>
              <w:pStyle w:val="TableParagraph"/>
              <w:spacing w:before="21"/>
              <w:ind w:left="113" w:right="6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</w:t>
            </w:r>
          </w:p>
          <w:p w14:paraId="6A5AD0F9" w14:textId="77777777" w:rsidR="00B0480C" w:rsidRDefault="00714628">
            <w:pPr>
              <w:pStyle w:val="TableParagraph"/>
              <w:spacing w:before="34" w:line="223" w:lineRule="exact"/>
              <w:ind w:left="112" w:right="6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ժամանակ</w:t>
            </w:r>
          </w:p>
        </w:tc>
      </w:tr>
      <w:tr w:rsidR="00B0480C" w14:paraId="431220BF" w14:textId="77777777">
        <w:trPr>
          <w:trHeight w:val="529"/>
        </w:trPr>
        <w:tc>
          <w:tcPr>
            <w:tcW w:w="141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010D1BE" w14:textId="77777777" w:rsidR="00B0480C" w:rsidRDefault="00714628">
            <w:pPr>
              <w:pStyle w:val="TableParagraph"/>
              <w:spacing w:before="20"/>
              <w:ind w:left="139" w:right="1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Արտակարգ</w:t>
            </w:r>
          </w:p>
          <w:p w14:paraId="104B2D49" w14:textId="77777777" w:rsidR="00B0480C" w:rsidRDefault="00714628">
            <w:pPr>
              <w:pStyle w:val="TableParagraph"/>
              <w:spacing w:before="36" w:line="223" w:lineRule="exact"/>
              <w:ind w:left="139"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մաքուր</w:t>
            </w:r>
          </w:p>
        </w:tc>
        <w:tc>
          <w:tcPr>
            <w:tcW w:w="319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F14F308" w14:textId="77777777" w:rsidR="00B0480C" w:rsidRDefault="00714628">
            <w:pPr>
              <w:pStyle w:val="TableParagraph"/>
              <w:spacing w:before="20"/>
              <w:ind w:left="63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Վիրահատարաններ,</w:t>
            </w:r>
          </w:p>
        </w:tc>
        <w:tc>
          <w:tcPr>
            <w:tcW w:w="134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51BC4582" w14:textId="77777777" w:rsidR="00B0480C" w:rsidRDefault="00714628">
            <w:pPr>
              <w:pStyle w:val="TableParagraph"/>
              <w:spacing w:before="20"/>
              <w:ind w:left="142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ավել</w:t>
            </w:r>
          </w:p>
          <w:p w14:paraId="3EC370A2" w14:textId="77777777" w:rsidR="00B0480C" w:rsidRDefault="00714628">
            <w:pPr>
              <w:pStyle w:val="TableParagraph"/>
              <w:spacing w:before="36" w:line="223" w:lineRule="exact"/>
              <w:ind w:left="143" w:right="12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AC4B99C" w14:textId="77777777" w:rsidR="00B0480C" w:rsidRDefault="00714628">
            <w:pPr>
              <w:pStyle w:val="TableParagraph"/>
              <w:spacing w:before="20"/>
              <w:ind w:left="106" w:right="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ավել</w:t>
            </w:r>
          </w:p>
          <w:p w14:paraId="18118FCF" w14:textId="77777777" w:rsidR="00B0480C" w:rsidRDefault="00714628">
            <w:pPr>
              <w:pStyle w:val="TableParagraph"/>
              <w:spacing w:before="36" w:line="223" w:lineRule="exact"/>
              <w:ind w:left="105" w:right="6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500</w:t>
            </w:r>
          </w:p>
        </w:tc>
        <w:tc>
          <w:tcPr>
            <w:tcW w:w="1341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4C6AE85" w14:textId="77777777" w:rsidR="00B0480C" w:rsidRDefault="00714628">
            <w:pPr>
              <w:pStyle w:val="TableParagraph"/>
              <w:spacing w:before="20"/>
              <w:ind w:left="157" w:right="11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</w:t>
            </w:r>
          </w:p>
          <w:p w14:paraId="0522189C" w14:textId="77777777" w:rsidR="00B0480C" w:rsidRDefault="00714628">
            <w:pPr>
              <w:pStyle w:val="TableParagraph"/>
              <w:spacing w:before="36" w:line="223" w:lineRule="exact"/>
              <w:ind w:left="155" w:right="1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լինի</w:t>
            </w:r>
          </w:p>
        </w:tc>
        <w:tc>
          <w:tcPr>
            <w:tcW w:w="1490" w:type="dxa"/>
            <w:tcBorders>
              <w:top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816C88E" w14:textId="77777777" w:rsidR="00B0480C" w:rsidRDefault="00714628">
            <w:pPr>
              <w:pStyle w:val="TableParagraph"/>
              <w:spacing w:before="20"/>
              <w:ind w:left="123" w:right="8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</w:t>
            </w:r>
          </w:p>
          <w:p w14:paraId="6D18A5AF" w14:textId="77777777" w:rsidR="00B0480C" w:rsidRDefault="00714628">
            <w:pPr>
              <w:pStyle w:val="TableParagraph"/>
              <w:spacing w:before="36" w:line="223" w:lineRule="exact"/>
              <w:ind w:left="121" w:right="8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լինի</w:t>
            </w:r>
          </w:p>
        </w:tc>
        <w:tc>
          <w:tcPr>
            <w:tcW w:w="13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59909F5" w14:textId="77777777" w:rsidR="00B0480C" w:rsidRDefault="00714628">
            <w:pPr>
              <w:pStyle w:val="TableParagraph"/>
              <w:spacing w:before="20"/>
              <w:ind w:left="156" w:right="11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</w:t>
            </w:r>
          </w:p>
          <w:p w14:paraId="3B1FDEAF" w14:textId="77777777" w:rsidR="00B0480C" w:rsidRDefault="00714628">
            <w:pPr>
              <w:pStyle w:val="TableParagraph"/>
              <w:spacing w:before="36" w:line="223" w:lineRule="exact"/>
              <w:ind w:left="152" w:right="11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լինի</w:t>
            </w:r>
          </w:p>
        </w:tc>
        <w:tc>
          <w:tcPr>
            <w:tcW w:w="146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50AEC1E1" w14:textId="77777777" w:rsidR="00B0480C" w:rsidRDefault="00714628">
            <w:pPr>
              <w:pStyle w:val="TableParagraph"/>
              <w:spacing w:before="20"/>
              <w:ind w:left="113" w:right="6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</w:t>
            </w:r>
          </w:p>
          <w:p w14:paraId="5B50BA91" w14:textId="77777777" w:rsidR="00B0480C" w:rsidRDefault="00714628">
            <w:pPr>
              <w:pStyle w:val="TableParagraph"/>
              <w:spacing w:before="36" w:line="223" w:lineRule="exact"/>
              <w:ind w:left="111" w:right="6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լինի</w:t>
            </w:r>
          </w:p>
        </w:tc>
      </w:tr>
      <w:tr w:rsidR="00B0480C" w14:paraId="1B54F6B0" w14:textId="77777777">
        <w:trPr>
          <w:trHeight w:val="526"/>
        </w:trPr>
        <w:tc>
          <w:tcPr>
            <w:tcW w:w="141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97F1196" w14:textId="77777777" w:rsidR="00B0480C" w:rsidRDefault="00714628">
            <w:pPr>
              <w:pStyle w:val="TableParagraph"/>
              <w:spacing w:before="20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Մաքուր</w:t>
            </w:r>
          </w:p>
        </w:tc>
        <w:tc>
          <w:tcPr>
            <w:tcW w:w="3190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0AD264F0" w14:textId="77777777" w:rsidR="00B0480C" w:rsidRDefault="00714628">
            <w:pPr>
              <w:pStyle w:val="TableParagraph"/>
              <w:spacing w:before="20"/>
              <w:ind w:left="74" w:right="4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Միջամտությունների սենքեր,</w:t>
            </w:r>
          </w:p>
          <w:p w14:paraId="4476FC91" w14:textId="77777777" w:rsidR="00B0480C" w:rsidRDefault="00714628">
            <w:pPr>
              <w:pStyle w:val="TableParagraph"/>
              <w:spacing w:before="34" w:line="223" w:lineRule="exact"/>
              <w:ind w:left="75" w:right="4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վիրակապարաններ</w:t>
            </w:r>
          </w:p>
        </w:tc>
        <w:tc>
          <w:tcPr>
            <w:tcW w:w="1341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thickThinMediumGap" w:sz="3" w:space="0" w:color="A0A0A0"/>
            </w:tcBorders>
          </w:tcPr>
          <w:p w14:paraId="23C4150E" w14:textId="77777777" w:rsidR="00B0480C" w:rsidRDefault="00714628">
            <w:pPr>
              <w:pStyle w:val="TableParagraph"/>
              <w:spacing w:before="20"/>
              <w:ind w:left="142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ավել</w:t>
            </w:r>
          </w:p>
          <w:p w14:paraId="34686D6A" w14:textId="77777777" w:rsidR="00B0480C" w:rsidRDefault="00714628">
            <w:pPr>
              <w:pStyle w:val="TableParagraph"/>
              <w:spacing w:before="34" w:line="223" w:lineRule="exact"/>
              <w:ind w:left="142" w:right="12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500</w:t>
            </w:r>
          </w:p>
        </w:tc>
        <w:tc>
          <w:tcPr>
            <w:tcW w:w="145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253A3F3F" w14:textId="77777777" w:rsidR="00B0480C" w:rsidRDefault="00714628">
            <w:pPr>
              <w:pStyle w:val="TableParagraph"/>
              <w:spacing w:before="20"/>
              <w:ind w:left="106" w:right="6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ավել</w:t>
            </w:r>
          </w:p>
          <w:p w14:paraId="46990F28" w14:textId="77777777" w:rsidR="00B0480C" w:rsidRDefault="00714628">
            <w:pPr>
              <w:pStyle w:val="TableParagraph"/>
              <w:spacing w:before="34" w:line="223" w:lineRule="exact"/>
              <w:ind w:left="105" w:right="6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750</w:t>
            </w:r>
          </w:p>
        </w:tc>
        <w:tc>
          <w:tcPr>
            <w:tcW w:w="1341" w:type="dxa"/>
            <w:tcBorders>
              <w:top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8E73F01" w14:textId="77777777" w:rsidR="00B0480C" w:rsidRDefault="00714628">
            <w:pPr>
              <w:pStyle w:val="TableParagraph"/>
              <w:spacing w:before="20"/>
              <w:ind w:left="157" w:right="11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</w:t>
            </w:r>
          </w:p>
          <w:p w14:paraId="5A690285" w14:textId="77777777" w:rsidR="00B0480C" w:rsidRDefault="00714628">
            <w:pPr>
              <w:pStyle w:val="TableParagraph"/>
              <w:spacing w:before="34" w:line="223" w:lineRule="exact"/>
              <w:ind w:left="155" w:right="1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լինի</w:t>
            </w:r>
          </w:p>
        </w:tc>
        <w:tc>
          <w:tcPr>
            <w:tcW w:w="1490" w:type="dxa"/>
            <w:tcBorders>
              <w:top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9929D95" w14:textId="77777777" w:rsidR="00B0480C" w:rsidRDefault="00714628">
            <w:pPr>
              <w:pStyle w:val="TableParagraph"/>
              <w:spacing w:before="20"/>
              <w:ind w:left="123" w:right="8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</w:t>
            </w:r>
          </w:p>
          <w:p w14:paraId="58B41ADE" w14:textId="77777777" w:rsidR="00B0480C" w:rsidRDefault="00714628">
            <w:pPr>
              <w:pStyle w:val="TableParagraph"/>
              <w:spacing w:before="34" w:line="223" w:lineRule="exact"/>
              <w:ind w:left="121" w:right="8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լինի</w:t>
            </w:r>
          </w:p>
        </w:tc>
        <w:tc>
          <w:tcPr>
            <w:tcW w:w="134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1077AA44" w14:textId="77777777" w:rsidR="00B0480C" w:rsidRDefault="00714628">
            <w:pPr>
              <w:pStyle w:val="TableParagraph"/>
              <w:spacing w:before="20"/>
              <w:ind w:left="156" w:right="11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</w:t>
            </w:r>
          </w:p>
          <w:p w14:paraId="59CBB098" w14:textId="77777777" w:rsidR="00B0480C" w:rsidRDefault="00714628">
            <w:pPr>
              <w:pStyle w:val="TableParagraph"/>
              <w:spacing w:before="34" w:line="223" w:lineRule="exact"/>
              <w:ind w:left="152" w:right="11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լինի</w:t>
            </w:r>
          </w:p>
        </w:tc>
        <w:tc>
          <w:tcPr>
            <w:tcW w:w="1464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76429267" w14:textId="77777777" w:rsidR="00B0480C" w:rsidRDefault="00714628">
            <w:pPr>
              <w:pStyle w:val="TableParagraph"/>
              <w:spacing w:before="20"/>
              <w:ind w:left="113" w:right="6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</w:t>
            </w:r>
          </w:p>
          <w:p w14:paraId="72F77BCA" w14:textId="77777777" w:rsidR="00B0480C" w:rsidRDefault="00714628">
            <w:pPr>
              <w:pStyle w:val="TableParagraph"/>
              <w:spacing w:before="34" w:line="223" w:lineRule="exact"/>
              <w:ind w:left="111" w:right="6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լինի</w:t>
            </w:r>
          </w:p>
        </w:tc>
      </w:tr>
      <w:tr w:rsidR="00B0480C" w14:paraId="1244472A" w14:textId="77777777">
        <w:trPr>
          <w:trHeight w:val="1851"/>
        </w:trPr>
        <w:tc>
          <w:tcPr>
            <w:tcW w:w="141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5886C9F" w14:textId="77777777" w:rsidR="00B0480C" w:rsidRDefault="00714628">
            <w:pPr>
              <w:pStyle w:val="TableParagraph"/>
              <w:spacing w:before="22" w:line="278" w:lineRule="auto"/>
              <w:ind w:left="371" w:right="3" w:hanging="3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Պայմանական մաքուր</w:t>
            </w:r>
          </w:p>
        </w:tc>
        <w:tc>
          <w:tcPr>
            <w:tcW w:w="3190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DBBC974" w14:textId="77777777" w:rsidR="00B0480C" w:rsidRDefault="00714628">
            <w:pPr>
              <w:pStyle w:val="TableParagraph"/>
              <w:spacing w:before="22" w:line="276" w:lineRule="auto"/>
              <w:ind w:left="156" w:right="120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Վիրաբուժական բաժանմունքի հիվանդասենյակներ, վիրահատարաններին կից միջանցքներ, հիվանդի զննման սենյակներ, օրդինատորների, մաքուր սպիտակեղենի</w:t>
            </w:r>
          </w:p>
          <w:p w14:paraId="282C621A" w14:textId="77777777" w:rsidR="00B0480C" w:rsidRDefault="00714628">
            <w:pPr>
              <w:pStyle w:val="TableParagraph"/>
              <w:spacing w:before="2" w:line="220" w:lineRule="exact"/>
              <w:ind w:left="73" w:right="4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պահպանման սենքեր</w:t>
            </w:r>
          </w:p>
        </w:tc>
        <w:tc>
          <w:tcPr>
            <w:tcW w:w="1341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thickThinMediumGap" w:sz="3" w:space="0" w:color="A0A0A0"/>
            </w:tcBorders>
          </w:tcPr>
          <w:p w14:paraId="49BC35C5" w14:textId="77777777" w:rsidR="00B0480C" w:rsidRDefault="00714628">
            <w:pPr>
              <w:pStyle w:val="TableParagraph"/>
              <w:spacing w:before="22" w:line="278" w:lineRule="auto"/>
              <w:ind w:left="494" w:right="-14" w:hanging="18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ավել 750</w:t>
            </w:r>
          </w:p>
        </w:tc>
        <w:tc>
          <w:tcPr>
            <w:tcW w:w="145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5467947E" w14:textId="77777777" w:rsidR="00B0480C" w:rsidRDefault="00714628">
            <w:pPr>
              <w:pStyle w:val="TableParagraph"/>
              <w:spacing w:before="22" w:line="278" w:lineRule="auto"/>
              <w:ind w:left="513" w:hanging="12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Ոչ ավել 1000</w:t>
            </w:r>
          </w:p>
        </w:tc>
        <w:tc>
          <w:tcPr>
            <w:tcW w:w="1341" w:type="dxa"/>
            <w:tcBorders>
              <w:top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4B87C05" w14:textId="77777777" w:rsidR="00B0480C" w:rsidRDefault="00714628">
            <w:pPr>
              <w:pStyle w:val="TableParagraph"/>
              <w:spacing w:before="22" w:line="278" w:lineRule="auto"/>
              <w:ind w:left="487" w:right="-14" w:hanging="2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 լինի</w:t>
            </w:r>
          </w:p>
        </w:tc>
        <w:tc>
          <w:tcPr>
            <w:tcW w:w="1490" w:type="dxa"/>
            <w:tcBorders>
              <w:top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47A81EA" w14:textId="77777777" w:rsidR="00B0480C" w:rsidRDefault="00714628">
            <w:pPr>
              <w:pStyle w:val="TableParagraph"/>
              <w:spacing w:before="22" w:line="278" w:lineRule="auto"/>
              <w:ind w:left="698" w:right="353" w:hanging="29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Ոչ ավել 2</w:t>
            </w:r>
          </w:p>
        </w:tc>
        <w:tc>
          <w:tcPr>
            <w:tcW w:w="134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7AD6CD63" w14:textId="77777777" w:rsidR="00B0480C" w:rsidRDefault="00714628">
            <w:pPr>
              <w:pStyle w:val="TableParagraph"/>
              <w:spacing w:before="22" w:line="278" w:lineRule="auto"/>
              <w:ind w:left="485" w:right="-16" w:hanging="2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 լինի</w:t>
            </w:r>
          </w:p>
        </w:tc>
        <w:tc>
          <w:tcPr>
            <w:tcW w:w="1464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D9257F0" w14:textId="77777777" w:rsidR="00B0480C" w:rsidRDefault="00714628">
            <w:pPr>
              <w:pStyle w:val="TableParagraph"/>
              <w:spacing w:before="22" w:line="278" w:lineRule="auto"/>
              <w:ind w:left="552" w:hanging="22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Չպետք է լինի</w:t>
            </w:r>
          </w:p>
        </w:tc>
      </w:tr>
      <w:tr w:rsidR="00B0480C" w14:paraId="55FAB6BF" w14:textId="77777777">
        <w:trPr>
          <w:trHeight w:val="1592"/>
        </w:trPr>
        <w:tc>
          <w:tcPr>
            <w:tcW w:w="1412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606AD9D7" w14:textId="77777777" w:rsidR="00B0480C" w:rsidRDefault="00714628">
            <w:pPr>
              <w:pStyle w:val="TableParagraph"/>
              <w:spacing w:before="22"/>
              <w:ind w:left="3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Կեղտոտ</w:t>
            </w:r>
          </w:p>
        </w:tc>
        <w:tc>
          <w:tcPr>
            <w:tcW w:w="3190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double" w:sz="2" w:space="0" w:color="A0A0A0"/>
            </w:tcBorders>
          </w:tcPr>
          <w:p w14:paraId="7E340729" w14:textId="77777777" w:rsidR="00B0480C" w:rsidRDefault="00714628">
            <w:pPr>
              <w:pStyle w:val="TableParagraph"/>
              <w:spacing w:before="22" w:line="276" w:lineRule="auto"/>
              <w:ind w:left="75" w:right="4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Վարչական շենքերի միջանցքներ և սենքեր, սանիտարակ. սենքեր, զուգարաններ, կեղտոտ սպիտակեղենի և թափոնների ժամանակավոր պահպանման</w:t>
            </w:r>
          </w:p>
          <w:p w14:paraId="2D03ABFA" w14:textId="77777777" w:rsidR="00B0480C" w:rsidRDefault="00714628">
            <w:pPr>
              <w:pStyle w:val="TableParagraph"/>
              <w:spacing w:before="3" w:line="225" w:lineRule="exact"/>
              <w:ind w:left="73" w:right="4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սենքեր</w:t>
            </w:r>
          </w:p>
        </w:tc>
        <w:tc>
          <w:tcPr>
            <w:tcW w:w="1341" w:type="dxa"/>
            <w:tcBorders>
              <w:top w:val="single" w:sz="12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0E967DF" w14:textId="77777777" w:rsidR="00B0480C" w:rsidRDefault="00714628">
            <w:pPr>
              <w:pStyle w:val="TableParagraph"/>
              <w:spacing w:before="22" w:line="276" w:lineRule="auto"/>
              <w:ind w:left="5" w:right="-14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Չի նորմավորվում</w:t>
            </w:r>
          </w:p>
        </w:tc>
        <w:tc>
          <w:tcPr>
            <w:tcW w:w="1457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5428585" w14:textId="77777777" w:rsidR="00B0480C" w:rsidRDefault="00714628">
            <w:pPr>
              <w:pStyle w:val="TableParagraph"/>
              <w:spacing w:before="22" w:line="276" w:lineRule="auto"/>
              <w:ind w:left="74" w:firstLine="5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Չի նորմավորվում</w:t>
            </w:r>
          </w:p>
        </w:tc>
        <w:tc>
          <w:tcPr>
            <w:tcW w:w="1341" w:type="dxa"/>
            <w:tcBorders>
              <w:top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3408F8F0" w14:textId="77777777" w:rsidR="00B0480C" w:rsidRDefault="00714628">
            <w:pPr>
              <w:pStyle w:val="TableParagraph"/>
              <w:spacing w:before="22" w:line="276" w:lineRule="auto"/>
              <w:ind w:left="16" w:right="-14" w:firstLine="5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Չի նորմավորվում</w:t>
            </w:r>
          </w:p>
        </w:tc>
        <w:tc>
          <w:tcPr>
            <w:tcW w:w="1490" w:type="dxa"/>
            <w:tcBorders>
              <w:top w:val="single" w:sz="1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5742E850" w14:textId="77777777" w:rsidR="00B0480C" w:rsidRDefault="00714628">
            <w:pPr>
              <w:pStyle w:val="TableParagraph"/>
              <w:spacing w:before="22" w:line="276" w:lineRule="auto"/>
              <w:ind w:left="94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Չի նորմավորվում</w:t>
            </w:r>
          </w:p>
        </w:tc>
        <w:tc>
          <w:tcPr>
            <w:tcW w:w="1340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CD73472" w14:textId="77777777" w:rsidR="00B0480C" w:rsidRDefault="00714628">
            <w:pPr>
              <w:pStyle w:val="TableParagraph"/>
              <w:spacing w:before="22" w:line="276" w:lineRule="auto"/>
              <w:ind w:left="17" w:right="-16" w:firstLine="5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Չի նորմավորվում</w:t>
            </w:r>
          </w:p>
        </w:tc>
        <w:tc>
          <w:tcPr>
            <w:tcW w:w="1464" w:type="dxa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2703C073" w14:textId="77777777" w:rsidR="00B0480C" w:rsidRDefault="00714628">
            <w:pPr>
              <w:pStyle w:val="TableParagraph"/>
              <w:spacing w:before="22" w:line="276" w:lineRule="auto"/>
              <w:ind w:left="84"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Չի նորմավորվում</w:t>
            </w:r>
          </w:p>
        </w:tc>
      </w:tr>
    </w:tbl>
    <w:p w14:paraId="0E41955B" w14:textId="77777777" w:rsidR="00B0480C" w:rsidRDefault="00B0480C">
      <w:pPr>
        <w:pStyle w:val="BodyText"/>
        <w:spacing w:before="5"/>
        <w:rPr>
          <w:sz w:val="25"/>
        </w:rPr>
      </w:pPr>
    </w:p>
    <w:p w14:paraId="050B80FB" w14:textId="77777777" w:rsidR="00B0480C" w:rsidRDefault="00714628">
      <w:pPr>
        <w:pStyle w:val="BodyText"/>
        <w:spacing w:before="1"/>
        <w:ind w:left="1507"/>
      </w:pPr>
      <w:r>
        <w:t>* ԳԱՄ - Գաղութներ առաջացնող մանրէներ</w:t>
      </w:r>
    </w:p>
    <w:p w14:paraId="255FC426" w14:textId="77777777" w:rsidR="00B0480C" w:rsidRDefault="00B0480C">
      <w:pPr>
        <w:sectPr w:rsidR="00B0480C">
          <w:pgSz w:w="15840" w:h="12240" w:orient="landscape"/>
          <w:pgMar w:top="720" w:right="80" w:bottom="1700" w:left="180" w:header="0" w:footer="1433" w:gutter="0"/>
          <w:cols w:space="720"/>
        </w:sectPr>
      </w:pPr>
    </w:p>
    <w:p w14:paraId="65F4AAA9" w14:textId="77777777" w:rsidR="00B0480C" w:rsidRDefault="00714628">
      <w:pPr>
        <w:pStyle w:val="BodyText"/>
        <w:spacing w:before="78"/>
        <w:ind w:left="1147"/>
      </w:pPr>
      <w:r>
        <w:rPr>
          <w:w w:val="120"/>
        </w:rPr>
        <w:lastRenderedPageBreak/>
        <w:t>Նշում 4</w:t>
      </w:r>
    </w:p>
    <w:p w14:paraId="764412D2" w14:textId="77777777" w:rsidR="00B0480C" w:rsidRDefault="00B0480C">
      <w:pPr>
        <w:pStyle w:val="BodyText"/>
        <w:spacing w:before="2"/>
        <w:rPr>
          <w:sz w:val="18"/>
        </w:rPr>
      </w:pPr>
    </w:p>
    <w:p w14:paraId="2C93050A" w14:textId="77777777" w:rsidR="00B0480C" w:rsidRDefault="00714628">
      <w:pPr>
        <w:pStyle w:val="BodyText"/>
        <w:spacing w:before="98"/>
        <w:ind w:left="1356" w:right="1257"/>
        <w:jc w:val="center"/>
      </w:pPr>
      <w:r>
        <w:rPr>
          <w:w w:val="105"/>
        </w:rPr>
        <w:t>Ց Ա Ն Կ</w:t>
      </w:r>
    </w:p>
    <w:p w14:paraId="1F352920" w14:textId="77777777" w:rsidR="00B0480C" w:rsidRDefault="00B0480C">
      <w:pPr>
        <w:pStyle w:val="BodyText"/>
        <w:rPr>
          <w:sz w:val="27"/>
        </w:rPr>
      </w:pPr>
    </w:p>
    <w:p w14:paraId="557777F5" w14:textId="77777777" w:rsidR="00B0480C" w:rsidRDefault="00714628">
      <w:pPr>
        <w:pStyle w:val="BodyText"/>
        <w:ind w:left="1422" w:right="921"/>
        <w:jc w:val="center"/>
      </w:pPr>
      <w:r>
        <w:rPr>
          <w:w w:val="105"/>
        </w:rPr>
        <w:t>ՊԱՐՏԱԴԻՐ ԲԺՇԿԱԿԱՆ ԶՆՆՈՒԹՅԱՆ</w:t>
      </w:r>
    </w:p>
    <w:p w14:paraId="6341C8D8" w14:textId="77777777" w:rsidR="00B0480C" w:rsidRDefault="00B0480C">
      <w:pPr>
        <w:pStyle w:val="BodyText"/>
        <w:spacing w:before="5"/>
        <w:rPr>
          <w:sz w:val="24"/>
        </w:rPr>
      </w:pPr>
    </w:p>
    <w:tbl>
      <w:tblPr>
        <w:tblW w:w="0" w:type="auto"/>
        <w:tblInd w:w="13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"/>
        <w:gridCol w:w="2486"/>
        <w:gridCol w:w="1206"/>
        <w:gridCol w:w="1562"/>
        <w:gridCol w:w="1209"/>
        <w:gridCol w:w="1393"/>
        <w:gridCol w:w="1353"/>
        <w:gridCol w:w="1268"/>
        <w:gridCol w:w="1692"/>
        <w:gridCol w:w="1354"/>
        <w:gridCol w:w="1520"/>
      </w:tblGrid>
      <w:tr w:rsidR="00B0480C" w14:paraId="2616518B" w14:textId="77777777">
        <w:trPr>
          <w:trHeight w:val="2274"/>
        </w:trPr>
        <w:tc>
          <w:tcPr>
            <w:tcW w:w="218" w:type="dxa"/>
            <w:tcBorders>
              <w:left w:val="single" w:sz="12" w:space="0" w:color="EFEFEF"/>
              <w:bottom w:val="single" w:sz="24" w:space="0" w:color="FFFFFF"/>
              <w:right w:val="double" w:sz="2" w:space="0" w:color="EFEFEF"/>
            </w:tcBorders>
          </w:tcPr>
          <w:p w14:paraId="6DC2F450" w14:textId="77777777" w:rsidR="00B0480C" w:rsidRDefault="00714628">
            <w:pPr>
              <w:pStyle w:val="TableParagraph"/>
              <w:spacing w:before="32"/>
              <w:ind w:left="11"/>
              <w:rPr>
                <w:sz w:val="18"/>
              </w:rPr>
            </w:pPr>
            <w:r>
              <w:rPr>
                <w:w w:val="98"/>
                <w:sz w:val="18"/>
              </w:rPr>
              <w:t>N</w:t>
            </w:r>
          </w:p>
        </w:tc>
        <w:tc>
          <w:tcPr>
            <w:tcW w:w="2486" w:type="dxa"/>
            <w:tcBorders>
              <w:top w:val="thinThickMediumGap" w:sz="3" w:space="0" w:color="A0A0A0"/>
              <w:left w:val="double" w:sz="2" w:space="0" w:color="EFEFEF"/>
              <w:bottom w:val="double" w:sz="2" w:space="0" w:color="A0A0A0"/>
              <w:right w:val="double" w:sz="2" w:space="0" w:color="EFEFEF"/>
            </w:tcBorders>
          </w:tcPr>
          <w:p w14:paraId="6B2385D7" w14:textId="77777777" w:rsidR="00B0480C" w:rsidRDefault="00714628">
            <w:pPr>
              <w:pStyle w:val="TableParagraph"/>
              <w:spacing w:before="32" w:line="292" w:lineRule="auto"/>
              <w:ind w:left="270" w:right="258" w:hanging="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Կազմակերպութ յուններ և մասնագիտություններ</w:t>
            </w:r>
          </w:p>
        </w:tc>
        <w:tc>
          <w:tcPr>
            <w:tcW w:w="1206" w:type="dxa"/>
            <w:tcBorders>
              <w:top w:val="thinThickMediumGap" w:sz="3" w:space="0" w:color="A0A0A0"/>
              <w:left w:val="double" w:sz="2" w:space="0" w:color="EFEFEF"/>
              <w:bottom w:val="double" w:sz="2" w:space="0" w:color="A0A0A0"/>
              <w:right w:val="thinThickMediumGap" w:sz="3" w:space="0" w:color="EFEFEF"/>
            </w:tcBorders>
          </w:tcPr>
          <w:p w14:paraId="4CD26EC8" w14:textId="77777777" w:rsidR="00B0480C" w:rsidRDefault="00714628">
            <w:pPr>
              <w:pStyle w:val="TableParagraph"/>
              <w:spacing w:before="32" w:line="292" w:lineRule="auto"/>
              <w:ind w:left="14" w:right="12" w:firstLine="3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Թերապևտի ընտանեկան բժշկի զննում</w:t>
            </w:r>
          </w:p>
        </w:tc>
        <w:tc>
          <w:tcPr>
            <w:tcW w:w="1562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3FF0DB3A" w14:textId="77777777" w:rsidR="00B0480C" w:rsidRDefault="00714628">
            <w:pPr>
              <w:pStyle w:val="TableParagraph"/>
              <w:spacing w:before="32" w:line="292" w:lineRule="auto"/>
              <w:ind w:left="25" w:right="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Հետազոտություն </w:t>
            </w:r>
            <w:r>
              <w:rPr>
                <w:w w:val="110"/>
                <w:sz w:val="18"/>
                <w:szCs w:val="18"/>
              </w:rPr>
              <w:t>տուբերկուլոզի նկատմամբ</w:t>
            </w:r>
          </w:p>
        </w:tc>
        <w:tc>
          <w:tcPr>
            <w:tcW w:w="1209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617217B" w14:textId="77777777" w:rsidR="00B0480C" w:rsidRDefault="00714628">
            <w:pPr>
              <w:pStyle w:val="TableParagraph"/>
              <w:spacing w:before="32" w:line="292" w:lineRule="auto"/>
              <w:ind w:left="65" w:right="5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Մաշկավենե րաբանի զննում</w:t>
            </w:r>
          </w:p>
        </w:tc>
        <w:tc>
          <w:tcPr>
            <w:tcW w:w="1393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double" w:sz="2" w:space="0" w:color="EFEFEF"/>
            </w:tcBorders>
          </w:tcPr>
          <w:p w14:paraId="106C2442" w14:textId="77777777" w:rsidR="00B0480C" w:rsidRDefault="00714628">
            <w:pPr>
              <w:pStyle w:val="TableParagraph"/>
              <w:spacing w:before="32" w:line="292" w:lineRule="auto"/>
              <w:ind w:left="46" w:right="25" w:firstLine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Հետազոտու թյուն</w:t>
            </w:r>
            <w:r>
              <w:rPr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սիֆիլիսի</w:t>
            </w:r>
            <w:r>
              <w:rPr>
                <w:w w:val="112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նկատմամբ</w:t>
            </w:r>
          </w:p>
        </w:tc>
        <w:tc>
          <w:tcPr>
            <w:tcW w:w="1353" w:type="dxa"/>
            <w:tcBorders>
              <w:top w:val="thinThickMediumGap" w:sz="3" w:space="0" w:color="A0A0A0"/>
              <w:left w:val="double" w:sz="2" w:space="0" w:color="EFEFEF"/>
              <w:bottom w:val="double" w:sz="2" w:space="0" w:color="A0A0A0"/>
              <w:right w:val="double" w:sz="2" w:space="0" w:color="EFEFEF"/>
            </w:tcBorders>
          </w:tcPr>
          <w:p w14:paraId="1FB7B0C6" w14:textId="77777777" w:rsidR="00B0480C" w:rsidRDefault="00714628">
            <w:pPr>
              <w:pStyle w:val="TableParagraph"/>
              <w:spacing w:before="32" w:line="292" w:lineRule="auto"/>
              <w:ind w:left="15" w:right="6" w:firstLine="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Հետազոտու թյուն աղիքային վարակիչ հիվանդություն ների նկատմամբ (մանրէակրութ</w:t>
            </w:r>
          </w:p>
          <w:p w14:paraId="650569A1" w14:textId="77777777" w:rsidR="00B0480C" w:rsidRDefault="00714628">
            <w:pPr>
              <w:pStyle w:val="TableParagraph"/>
              <w:spacing w:before="1" w:line="201" w:lineRule="exact"/>
              <w:ind w:left="455" w:right="4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յուն)</w:t>
            </w:r>
          </w:p>
        </w:tc>
        <w:tc>
          <w:tcPr>
            <w:tcW w:w="1268" w:type="dxa"/>
            <w:tcBorders>
              <w:top w:val="thinThickMediumGap" w:sz="3" w:space="0" w:color="A0A0A0"/>
              <w:left w:val="double" w:sz="2" w:space="0" w:color="EFEFEF"/>
              <w:bottom w:val="double" w:sz="2" w:space="0" w:color="A0A0A0"/>
              <w:right w:val="thickThinMediumGap" w:sz="3" w:space="0" w:color="A0A0A0"/>
            </w:tcBorders>
          </w:tcPr>
          <w:p w14:paraId="1BB22D31" w14:textId="77777777" w:rsidR="00B0480C" w:rsidRDefault="00714628">
            <w:pPr>
              <w:pStyle w:val="TableParagraph"/>
              <w:spacing w:before="32" w:line="292" w:lineRule="auto"/>
              <w:ind w:left="31" w:right="2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Հետազոտութ </w:t>
            </w:r>
            <w:r>
              <w:rPr>
                <w:w w:val="110"/>
                <w:sz w:val="18"/>
                <w:szCs w:val="18"/>
              </w:rPr>
              <w:t>յուններ հելմինթա կրության նկատմամբ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1D7C7344" w14:textId="77777777" w:rsidR="00B0480C" w:rsidRDefault="00714628">
            <w:pPr>
              <w:pStyle w:val="TableParagraph"/>
              <w:spacing w:before="32" w:line="292" w:lineRule="auto"/>
              <w:ind w:left="345" w:right="333" w:firstLine="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Հետա </w:t>
            </w:r>
            <w:r>
              <w:rPr>
                <w:w w:val="105"/>
                <w:sz w:val="18"/>
                <w:szCs w:val="18"/>
              </w:rPr>
              <w:t xml:space="preserve">զոտություն վիրուսային </w:t>
            </w:r>
            <w:r>
              <w:rPr>
                <w:w w:val="110"/>
                <w:sz w:val="18"/>
                <w:szCs w:val="18"/>
              </w:rPr>
              <w:t>հեպատիտ Բ-ի նկատմամբ</w:t>
            </w:r>
          </w:p>
        </w:tc>
        <w:tc>
          <w:tcPr>
            <w:tcW w:w="135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4A5EAF99" w14:textId="77777777" w:rsidR="00B0480C" w:rsidRDefault="00714628">
            <w:pPr>
              <w:pStyle w:val="TableParagraph"/>
              <w:spacing w:before="32" w:line="292" w:lineRule="auto"/>
              <w:ind w:left="177" w:right="16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Հետա </w:t>
            </w:r>
            <w:r>
              <w:rPr>
                <w:w w:val="105"/>
                <w:sz w:val="18"/>
                <w:szCs w:val="18"/>
              </w:rPr>
              <w:t xml:space="preserve">զոտություն վիրուսային </w:t>
            </w:r>
            <w:r>
              <w:rPr>
                <w:w w:val="110"/>
                <w:sz w:val="18"/>
                <w:szCs w:val="18"/>
              </w:rPr>
              <w:t>հեպատիտ Ց-ի նկատմամբ</w:t>
            </w:r>
          </w:p>
        </w:tc>
        <w:tc>
          <w:tcPr>
            <w:tcW w:w="1520" w:type="dxa"/>
            <w:tcBorders>
              <w:left w:val="thinThickMediumGap" w:sz="3" w:space="0" w:color="A0A0A0"/>
              <w:bottom w:val="single" w:sz="24" w:space="0" w:color="FFFFFF"/>
              <w:right w:val="single" w:sz="12" w:space="0" w:color="A0A0A0"/>
            </w:tcBorders>
          </w:tcPr>
          <w:p w14:paraId="2D836DC1" w14:textId="77777777" w:rsidR="00B0480C" w:rsidRDefault="00714628">
            <w:pPr>
              <w:pStyle w:val="TableParagraph"/>
              <w:spacing w:before="32" w:line="292" w:lineRule="auto"/>
              <w:ind w:left="93" w:right="74" w:hanging="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Հետազո- տություն քիթ- ըմպանի ախտածին ստաֆի-լակոկի նկատմամբ</w:t>
            </w:r>
          </w:p>
        </w:tc>
      </w:tr>
      <w:tr w:rsidR="00B0480C" w14:paraId="22BF84B8" w14:textId="77777777">
        <w:trPr>
          <w:trHeight w:val="257"/>
        </w:trPr>
        <w:tc>
          <w:tcPr>
            <w:tcW w:w="218" w:type="dxa"/>
            <w:tcBorders>
              <w:top w:val="single" w:sz="24" w:space="0" w:color="FFFFFF"/>
              <w:left w:val="single" w:sz="12" w:space="0" w:color="EFEFEF"/>
              <w:bottom w:val="single" w:sz="18" w:space="0" w:color="A0A0A0"/>
              <w:right w:val="double" w:sz="2" w:space="0" w:color="A0A0A0"/>
            </w:tcBorders>
          </w:tcPr>
          <w:p w14:paraId="4142FF76" w14:textId="77777777" w:rsidR="00B0480C" w:rsidRDefault="00714628">
            <w:pPr>
              <w:pStyle w:val="TableParagraph"/>
              <w:spacing w:before="26"/>
              <w:ind w:left="56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2486" w:type="dxa"/>
            <w:tcBorders>
              <w:top w:val="double" w:sz="2" w:space="0" w:color="A0A0A0"/>
              <w:left w:val="double" w:sz="2" w:space="0" w:color="A0A0A0"/>
              <w:bottom w:val="thickThinMediumGap" w:sz="3" w:space="0" w:color="A0A0A0"/>
              <w:right w:val="double" w:sz="2" w:space="0" w:color="A0A0A0"/>
            </w:tcBorders>
          </w:tcPr>
          <w:p w14:paraId="424F3406" w14:textId="77777777" w:rsidR="00B0480C" w:rsidRDefault="00714628">
            <w:pPr>
              <w:pStyle w:val="TableParagraph"/>
              <w:spacing w:before="26"/>
              <w:ind w:left="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1206" w:type="dxa"/>
            <w:tcBorders>
              <w:top w:val="double" w:sz="2" w:space="0" w:color="A0A0A0"/>
              <w:left w:val="double" w:sz="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38BA211" w14:textId="77777777" w:rsidR="00B0480C" w:rsidRDefault="00714628">
            <w:pPr>
              <w:pStyle w:val="TableParagraph"/>
              <w:spacing w:before="26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1562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4ED568DA" w14:textId="77777777" w:rsidR="00B0480C" w:rsidRDefault="00714628">
            <w:pPr>
              <w:pStyle w:val="TableParagraph"/>
              <w:spacing w:before="26"/>
              <w:ind w:left="8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4</w:t>
            </w:r>
          </w:p>
        </w:tc>
        <w:tc>
          <w:tcPr>
            <w:tcW w:w="1209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6C2444A4" w14:textId="77777777" w:rsidR="00B0480C" w:rsidRDefault="00714628">
            <w:pPr>
              <w:pStyle w:val="TableParagraph"/>
              <w:spacing w:before="26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393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466A326D" w14:textId="77777777" w:rsidR="00B0480C" w:rsidRDefault="00714628">
            <w:pPr>
              <w:pStyle w:val="TableParagraph"/>
              <w:spacing w:before="26"/>
              <w:ind w:left="19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  <w:tc>
          <w:tcPr>
            <w:tcW w:w="1353" w:type="dxa"/>
            <w:tcBorders>
              <w:top w:val="double" w:sz="2" w:space="0" w:color="A0A0A0"/>
              <w:left w:val="double" w:sz="2" w:space="0" w:color="A0A0A0"/>
              <w:bottom w:val="thickThinMediumGap" w:sz="3" w:space="0" w:color="A0A0A0"/>
              <w:right w:val="double" w:sz="2" w:space="0" w:color="A0A0A0"/>
            </w:tcBorders>
          </w:tcPr>
          <w:p w14:paraId="731D5A55" w14:textId="77777777" w:rsidR="00B0480C" w:rsidRDefault="00714628">
            <w:pPr>
              <w:pStyle w:val="TableParagraph"/>
              <w:spacing w:before="26"/>
              <w:ind w:left="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1268" w:type="dxa"/>
            <w:tcBorders>
              <w:top w:val="double" w:sz="2" w:space="0" w:color="A0A0A0"/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481F6DCF" w14:textId="77777777" w:rsidR="00B0480C" w:rsidRDefault="00714628">
            <w:pPr>
              <w:pStyle w:val="TableParagraph"/>
              <w:spacing w:before="26"/>
              <w:ind w:left="1"/>
              <w:jc w:val="center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  <w:tc>
          <w:tcPr>
            <w:tcW w:w="1692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8C46CA5" w14:textId="77777777" w:rsidR="00B0480C" w:rsidRDefault="00714628">
            <w:pPr>
              <w:pStyle w:val="TableParagraph"/>
              <w:spacing w:before="26"/>
              <w:ind w:left="13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9</w:t>
            </w:r>
          </w:p>
        </w:tc>
        <w:tc>
          <w:tcPr>
            <w:tcW w:w="1354" w:type="dxa"/>
            <w:tcBorders>
              <w:top w:val="double" w:sz="2" w:space="0" w:color="A0A0A0"/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2288FCF7" w14:textId="77777777" w:rsidR="00B0480C" w:rsidRDefault="00714628">
            <w:pPr>
              <w:pStyle w:val="TableParagraph"/>
              <w:spacing w:before="26"/>
              <w:ind w:left="175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1520" w:type="dxa"/>
            <w:tcBorders>
              <w:top w:val="single" w:sz="24" w:space="0" w:color="FFFFFF"/>
              <w:left w:val="thinThickMediumGap" w:sz="3" w:space="0" w:color="A0A0A0"/>
              <w:bottom w:val="single" w:sz="18" w:space="0" w:color="A0A0A0"/>
              <w:right w:val="single" w:sz="12" w:space="0" w:color="A0A0A0"/>
            </w:tcBorders>
          </w:tcPr>
          <w:p w14:paraId="7C5D4F7E" w14:textId="77777777" w:rsidR="00B0480C" w:rsidRDefault="00714628">
            <w:pPr>
              <w:pStyle w:val="TableParagraph"/>
              <w:spacing w:before="26"/>
              <w:ind w:left="45" w:right="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</w:tr>
      <w:tr w:rsidR="00B0480C" w14:paraId="4008FC87" w14:textId="77777777">
        <w:trPr>
          <w:trHeight w:val="5078"/>
        </w:trPr>
        <w:tc>
          <w:tcPr>
            <w:tcW w:w="218" w:type="dxa"/>
            <w:tcBorders>
              <w:top w:val="single" w:sz="18" w:space="0" w:color="A0A0A0"/>
              <w:left w:val="single" w:sz="12" w:space="0" w:color="EFEFEF"/>
              <w:bottom w:val="nil"/>
              <w:right w:val="double" w:sz="2" w:space="0" w:color="A0A0A0"/>
            </w:tcBorders>
          </w:tcPr>
          <w:p w14:paraId="285348B5" w14:textId="77777777" w:rsidR="00B0480C" w:rsidRDefault="00714628">
            <w:pPr>
              <w:pStyle w:val="TableParagraph"/>
              <w:spacing w:before="31"/>
              <w:ind w:left="11"/>
              <w:rPr>
                <w:sz w:val="18"/>
              </w:rPr>
            </w:pPr>
            <w:r>
              <w:rPr>
                <w:w w:val="120"/>
                <w:sz w:val="18"/>
              </w:rPr>
              <w:t>3.</w:t>
            </w:r>
          </w:p>
        </w:tc>
        <w:tc>
          <w:tcPr>
            <w:tcW w:w="2486" w:type="dxa"/>
            <w:tcBorders>
              <w:top w:val="thinThickMediumGap" w:sz="3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1E1914A2" w14:textId="77777777" w:rsidR="00B0480C" w:rsidRDefault="00714628">
            <w:pPr>
              <w:pStyle w:val="TableParagraph"/>
              <w:spacing w:before="31" w:line="292" w:lineRule="auto"/>
              <w:ind w:left="23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Մանկաբարձագի- նեկոլոգիական, 18 տարեկանից ցածր անձանց բժշկական օգնություն և սպասարկում, ստոմատոլոգիական, վիրաբուժական, մաշկավեներաբա- նական, բժշկական օգնություն և սպասարկում (արտահիվանդանոցային և հիվանդանոցային) իրականացնող, հոգեբուժական կազմակերպություններ</w:t>
            </w:r>
            <w:r>
              <w:rPr>
                <w:w w:val="110"/>
                <w:sz w:val="18"/>
                <w:szCs w:val="18"/>
              </w:rPr>
              <w:t>, շտապ բժշկական օգնություն և</w:t>
            </w:r>
          </w:p>
          <w:p w14:paraId="43394C44" w14:textId="77777777" w:rsidR="00B0480C" w:rsidRDefault="00714628">
            <w:pPr>
              <w:pStyle w:val="TableParagraph"/>
              <w:spacing w:line="204" w:lineRule="exact"/>
              <w:ind w:left="23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սպասարկում</w:t>
            </w:r>
          </w:p>
        </w:tc>
        <w:tc>
          <w:tcPr>
            <w:tcW w:w="1206" w:type="dxa"/>
            <w:tcBorders>
              <w:top w:val="thinThickMediumGap" w:sz="3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82F9623" w14:textId="77777777" w:rsidR="00B0480C" w:rsidRDefault="00714628">
            <w:pPr>
              <w:pStyle w:val="TableParagraph"/>
              <w:spacing w:before="31" w:line="292" w:lineRule="auto"/>
              <w:ind w:left="24" w:right="21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Աշխատանքի </w:t>
            </w:r>
            <w:r>
              <w:rPr>
                <w:w w:val="105"/>
                <w:sz w:val="18"/>
                <w:szCs w:val="18"/>
              </w:rPr>
              <w:t>ընդունվելիս և         հետագայում` տարին 1 անգամ</w:t>
            </w:r>
          </w:p>
        </w:tc>
        <w:tc>
          <w:tcPr>
            <w:tcW w:w="1562" w:type="dxa"/>
            <w:tcBorders>
              <w:top w:val="thinThickMediumGap" w:sz="3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49F707E" w14:textId="77777777" w:rsidR="00B0480C" w:rsidRDefault="00714628">
            <w:pPr>
              <w:pStyle w:val="TableParagraph"/>
              <w:spacing w:before="31" w:line="292" w:lineRule="auto"/>
              <w:ind w:left="25" w:right="1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ընդունվելիս և հետագայում` տարին 1 անգամ</w:t>
            </w:r>
          </w:p>
        </w:tc>
        <w:tc>
          <w:tcPr>
            <w:tcW w:w="1209" w:type="dxa"/>
            <w:tcBorders>
              <w:top w:val="thinThickMediumGap" w:sz="3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13AB58F5" w14:textId="77777777" w:rsidR="00B0480C" w:rsidRDefault="00714628">
            <w:pPr>
              <w:pStyle w:val="TableParagraph"/>
              <w:spacing w:before="31" w:line="292" w:lineRule="auto"/>
              <w:ind w:left="36" w:right="24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Աշխատանքի </w:t>
            </w:r>
            <w:r>
              <w:rPr>
                <w:w w:val="105"/>
                <w:sz w:val="18"/>
                <w:szCs w:val="18"/>
              </w:rPr>
              <w:t>ընդունվելիս և         հետագայում` տարին 1 անգամ</w:t>
            </w:r>
          </w:p>
        </w:tc>
        <w:tc>
          <w:tcPr>
            <w:tcW w:w="1393" w:type="dxa"/>
            <w:tcBorders>
              <w:top w:val="thinThickMediumGap" w:sz="3" w:space="0" w:color="A0A0A0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2F8077E9" w14:textId="77777777" w:rsidR="00B0480C" w:rsidRDefault="00714628">
            <w:pPr>
              <w:pStyle w:val="TableParagraph"/>
              <w:spacing w:before="31" w:line="292" w:lineRule="auto"/>
              <w:ind w:left="27" w:right="2" w:hanging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 ընդունվելիս և հետագայում՝ տարին 1 անգամ` միջամտու- թյուններ իրականացնող կամ արյան և դրա   բաղադրիչների հետ առնչվող բուժաշխատող ները միայն</w:t>
            </w:r>
          </w:p>
        </w:tc>
        <w:tc>
          <w:tcPr>
            <w:tcW w:w="1353" w:type="dxa"/>
            <w:tcBorders>
              <w:top w:val="thinThickMediumGap" w:sz="3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6E84F55E" w14:textId="77777777" w:rsidR="00B0480C" w:rsidRDefault="00714628">
            <w:pPr>
              <w:pStyle w:val="TableParagraph"/>
              <w:spacing w:before="31" w:line="292" w:lineRule="auto"/>
              <w:ind w:left="70" w:right="12" w:hanging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ընդունվելիս և հետագայում` տարին 1 անգամ</w:t>
            </w:r>
          </w:p>
        </w:tc>
        <w:tc>
          <w:tcPr>
            <w:tcW w:w="1268" w:type="dxa"/>
            <w:tcBorders>
              <w:top w:val="thinThickMediumGap" w:sz="3" w:space="0" w:color="A0A0A0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7DC5FB2D" w14:textId="77777777" w:rsidR="00B0480C" w:rsidRDefault="00714628">
            <w:pPr>
              <w:pStyle w:val="TableParagraph"/>
              <w:spacing w:before="31" w:line="292" w:lineRule="auto"/>
              <w:ind w:left="57" w:right="49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Աշխատանքի </w:t>
            </w:r>
            <w:r>
              <w:rPr>
                <w:w w:val="105"/>
                <w:sz w:val="18"/>
                <w:szCs w:val="18"/>
              </w:rPr>
              <w:t>ընդունվելիս և         հետագայում` տարին 1 անգամ</w:t>
            </w:r>
          </w:p>
        </w:tc>
        <w:tc>
          <w:tcPr>
            <w:tcW w:w="1692" w:type="dxa"/>
            <w:tcBorders>
              <w:top w:val="thinThickMediumGap" w:sz="3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2F41DA12" w14:textId="77777777" w:rsidR="00B0480C" w:rsidRDefault="00714628">
            <w:pPr>
              <w:pStyle w:val="TableParagraph"/>
              <w:spacing w:before="31" w:line="292" w:lineRule="auto"/>
              <w:ind w:left="28" w:right="12" w:hanging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ընդունվելիս և հետագայում տարին 1 անգամ` միայն  միջամտություններ իրականացնող  կամ արյան և դրա բաղադրիչների  հետ առնչվող բուժաշխատողներ</w:t>
            </w:r>
          </w:p>
        </w:tc>
        <w:tc>
          <w:tcPr>
            <w:tcW w:w="1354" w:type="dxa"/>
            <w:tcBorders>
              <w:top w:val="thinThickMediumGap" w:sz="3" w:space="0" w:color="A0A0A0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0C57AD99" w14:textId="77777777" w:rsidR="00B0480C" w:rsidRDefault="00714628">
            <w:pPr>
              <w:pStyle w:val="TableParagraph"/>
              <w:spacing w:before="31" w:line="292" w:lineRule="auto"/>
              <w:ind w:left="45" w:right="32" w:firstLine="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 ընդունվելիս և հետագայում տարին 1 անգամ` միայն միջամտու</w:t>
            </w:r>
            <w:r>
              <w:rPr>
                <w:w w:val="110"/>
                <w:sz w:val="18"/>
                <w:szCs w:val="18"/>
              </w:rPr>
              <w:t>- թյուններ իրականա- ցնող կամ արյան և դրա բաղադրիչ- ների հետ առնչվող բուժաշխա- տողներ</w:t>
            </w:r>
          </w:p>
        </w:tc>
        <w:tc>
          <w:tcPr>
            <w:tcW w:w="1520" w:type="dxa"/>
            <w:tcBorders>
              <w:top w:val="single" w:sz="18" w:space="0" w:color="A0A0A0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1AAB7DE2" w14:textId="77777777" w:rsidR="00B0480C" w:rsidRDefault="00714628">
            <w:pPr>
              <w:pStyle w:val="TableParagraph"/>
              <w:spacing w:before="31" w:line="292" w:lineRule="auto"/>
              <w:ind w:left="55" w:right="3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ընդունվելիս և հետագայում` տարին 1 անգամ</w:t>
            </w:r>
          </w:p>
        </w:tc>
      </w:tr>
    </w:tbl>
    <w:p w14:paraId="33CC8E13" w14:textId="77777777" w:rsidR="00B0480C" w:rsidRDefault="00B0480C">
      <w:pPr>
        <w:spacing w:line="292" w:lineRule="auto"/>
        <w:jc w:val="center"/>
        <w:rPr>
          <w:sz w:val="18"/>
          <w:szCs w:val="18"/>
        </w:rPr>
        <w:sectPr w:rsidR="00B0480C">
          <w:pgSz w:w="15840" w:h="12240" w:orient="landscape"/>
          <w:pgMar w:top="1000" w:right="80" w:bottom="1700" w:left="180" w:header="0" w:footer="1433" w:gutter="0"/>
          <w:cols w:space="720"/>
        </w:sectPr>
      </w:pPr>
    </w:p>
    <w:tbl>
      <w:tblPr>
        <w:tblW w:w="0" w:type="auto"/>
        <w:tblInd w:w="13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"/>
        <w:gridCol w:w="2486"/>
        <w:gridCol w:w="1206"/>
        <w:gridCol w:w="1562"/>
        <w:gridCol w:w="1209"/>
        <w:gridCol w:w="1393"/>
        <w:gridCol w:w="1353"/>
        <w:gridCol w:w="1268"/>
        <w:gridCol w:w="1692"/>
        <w:gridCol w:w="1354"/>
        <w:gridCol w:w="1520"/>
      </w:tblGrid>
      <w:tr w:rsidR="00B0480C" w14:paraId="435481FC" w14:textId="77777777">
        <w:trPr>
          <w:trHeight w:val="5318"/>
        </w:trPr>
        <w:tc>
          <w:tcPr>
            <w:tcW w:w="218" w:type="dxa"/>
            <w:tcBorders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4973503C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2486" w:type="dxa"/>
            <w:tcBorders>
              <w:top w:val="thickThinMediumGap" w:sz="3" w:space="0" w:color="EFEFEF"/>
              <w:left w:val="double" w:sz="2" w:space="0" w:color="A0A0A0"/>
              <w:bottom w:val="thinThickMediumGap" w:sz="3" w:space="0" w:color="EFEFEF"/>
              <w:right w:val="double" w:sz="2" w:space="0" w:color="A0A0A0"/>
            </w:tcBorders>
          </w:tcPr>
          <w:p w14:paraId="67D9E5C3" w14:textId="77777777" w:rsidR="00B0480C" w:rsidRDefault="00714628">
            <w:pPr>
              <w:pStyle w:val="TableParagraph"/>
              <w:spacing w:before="32" w:line="292" w:lineRule="auto"/>
              <w:ind w:left="239" w:right="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իրականացնող կազմակերպությունների, ինֆեկցիոն, այդ թվում՝ հակատուբերկուլոզային հիվանդա</w:t>
            </w:r>
            <w:r>
              <w:rPr>
                <w:w w:val="110"/>
                <w:sz w:val="18"/>
                <w:szCs w:val="18"/>
              </w:rPr>
              <w:t>նոցների (բաժանմունքների, կաբինետների), վերակենդանացման, հեմոդիալիզի բաժանմունքների, ախտորոշիչ լաբորատորիաների, մանրէազերծման բաժանմունքների,  արյան հավաքագրման և փոխներարկման կետերի կամ բաժանմունքների, միջամտություններ իրականացնող կաբինետների</w:t>
            </w:r>
          </w:p>
          <w:p w14:paraId="2D504D1F" w14:textId="77777777" w:rsidR="00B0480C" w:rsidRDefault="00714628">
            <w:pPr>
              <w:pStyle w:val="TableParagraph"/>
              <w:spacing w:line="204" w:lineRule="exact"/>
              <w:ind w:left="23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բուժաշխատողներ</w:t>
            </w:r>
          </w:p>
        </w:tc>
        <w:tc>
          <w:tcPr>
            <w:tcW w:w="1206" w:type="dxa"/>
            <w:tcBorders>
              <w:top w:val="thickThinMediumGap" w:sz="3" w:space="0" w:color="EFEFEF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7CAB6B96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  <w:tcBorders>
              <w:top w:val="thickThinMediumGap" w:sz="3" w:space="0" w:color="EFEFEF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574B44B7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D97F79E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4A03721E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  <w:tcBorders>
              <w:top w:val="thickThinMediumGap" w:sz="3" w:space="0" w:color="EFEFEF"/>
              <w:left w:val="double" w:sz="2" w:space="0" w:color="A0A0A0"/>
              <w:bottom w:val="thinThickMediumGap" w:sz="3" w:space="0" w:color="EFEFEF"/>
              <w:right w:val="double" w:sz="2" w:space="0" w:color="A0A0A0"/>
            </w:tcBorders>
          </w:tcPr>
          <w:p w14:paraId="013DBD5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tcBorders>
              <w:top w:val="thickThinMediumGap" w:sz="3" w:space="0" w:color="EFEFEF"/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895A7A5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04D3424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CD62E29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A0A0A0"/>
            </w:tcBorders>
          </w:tcPr>
          <w:p w14:paraId="0FB58FA6" w14:textId="77777777" w:rsidR="00B0480C" w:rsidRDefault="00B0480C">
            <w:pPr>
              <w:pStyle w:val="TableParagraph"/>
              <w:rPr>
                <w:sz w:val="18"/>
              </w:rPr>
            </w:pPr>
          </w:p>
        </w:tc>
      </w:tr>
    </w:tbl>
    <w:p w14:paraId="1C0B809C" w14:textId="77777777" w:rsidR="00B0480C" w:rsidRDefault="00B0480C">
      <w:pPr>
        <w:pStyle w:val="BodyText"/>
      </w:pPr>
    </w:p>
    <w:p w14:paraId="00518EE8" w14:textId="77777777" w:rsidR="00B0480C" w:rsidRDefault="00B0480C">
      <w:pPr>
        <w:pStyle w:val="BodyText"/>
      </w:pPr>
    </w:p>
    <w:p w14:paraId="53E41087" w14:textId="77777777" w:rsidR="00B0480C" w:rsidRDefault="00B0480C">
      <w:pPr>
        <w:pStyle w:val="BodyText"/>
      </w:pPr>
    </w:p>
    <w:p w14:paraId="6F5AF85D" w14:textId="77777777" w:rsidR="00B0480C" w:rsidRDefault="00B0480C">
      <w:pPr>
        <w:pStyle w:val="BodyText"/>
      </w:pPr>
    </w:p>
    <w:p w14:paraId="0FF6F08A" w14:textId="77777777" w:rsidR="00B0480C" w:rsidRDefault="00B0480C">
      <w:pPr>
        <w:pStyle w:val="BodyText"/>
      </w:pPr>
    </w:p>
    <w:p w14:paraId="0F768F37" w14:textId="77777777" w:rsidR="00B0480C" w:rsidRDefault="00B0480C">
      <w:pPr>
        <w:pStyle w:val="BodyText"/>
      </w:pPr>
    </w:p>
    <w:p w14:paraId="5260E37B" w14:textId="77777777" w:rsidR="00B0480C" w:rsidRDefault="00B0480C">
      <w:pPr>
        <w:pStyle w:val="BodyText"/>
        <w:spacing w:before="3"/>
      </w:pPr>
    </w:p>
    <w:tbl>
      <w:tblPr>
        <w:tblW w:w="0" w:type="auto"/>
        <w:tblInd w:w="1877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038"/>
        <w:gridCol w:w="430"/>
        <w:gridCol w:w="332"/>
        <w:gridCol w:w="343"/>
      </w:tblGrid>
      <w:tr w:rsidR="00B0480C" w14:paraId="1DA3A5AA" w14:textId="77777777">
        <w:trPr>
          <w:trHeight w:val="541"/>
        </w:trPr>
        <w:tc>
          <w:tcPr>
            <w:tcW w:w="468" w:type="dxa"/>
            <w:tcBorders>
              <w:left w:val="single" w:sz="8" w:space="0" w:color="A0A0A0"/>
              <w:bottom w:val="single" w:sz="12" w:space="0" w:color="A0A0A0"/>
              <w:right w:val="thinThickMediumGap" w:sz="3" w:space="0" w:color="EFEFEF"/>
            </w:tcBorders>
          </w:tcPr>
          <w:p w14:paraId="6A03CFDB" w14:textId="77777777" w:rsidR="00B0480C" w:rsidRDefault="00714628">
            <w:pPr>
              <w:pStyle w:val="TableParagraph"/>
              <w:spacing w:before="32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8038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2F49ED29" w14:textId="77777777" w:rsidR="00B0480C" w:rsidRDefault="00714628">
            <w:pPr>
              <w:pStyle w:val="TableParagraph"/>
              <w:spacing w:before="35"/>
              <w:ind w:lef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«Այո» - այո, առկա է, համապատասխանում է, բավարարում է</w:t>
            </w:r>
          </w:p>
        </w:tc>
        <w:tc>
          <w:tcPr>
            <w:tcW w:w="430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21C0740" w14:textId="77777777" w:rsidR="00B0480C" w:rsidRDefault="00714628">
            <w:pPr>
              <w:pStyle w:val="TableParagraph"/>
              <w:spacing w:before="32"/>
              <w:ind w:left="23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v</w:t>
            </w:r>
          </w:p>
        </w:tc>
        <w:tc>
          <w:tcPr>
            <w:tcW w:w="332" w:type="dxa"/>
            <w:tcBorders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484EF56C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1829FB8A" w14:textId="77777777" w:rsidR="00B0480C" w:rsidRDefault="00B0480C">
            <w:pPr>
              <w:pStyle w:val="TableParagraph"/>
              <w:rPr>
                <w:sz w:val="18"/>
              </w:rPr>
            </w:pPr>
          </w:p>
        </w:tc>
      </w:tr>
      <w:tr w:rsidR="00B0480C" w14:paraId="011DD2E3" w14:textId="77777777">
        <w:trPr>
          <w:trHeight w:val="538"/>
        </w:trPr>
        <w:tc>
          <w:tcPr>
            <w:tcW w:w="468" w:type="dxa"/>
            <w:tcBorders>
              <w:top w:val="single" w:sz="12" w:space="0" w:color="A0A0A0"/>
              <w:left w:val="single" w:sz="8" w:space="0" w:color="A0A0A0"/>
              <w:bottom w:val="single" w:sz="12" w:space="0" w:color="A0A0A0"/>
              <w:right w:val="thinThickMediumGap" w:sz="3" w:space="0" w:color="EFEFEF"/>
            </w:tcBorders>
          </w:tcPr>
          <w:p w14:paraId="2A173E01" w14:textId="77777777" w:rsidR="00B0480C" w:rsidRDefault="00714628">
            <w:pPr>
              <w:pStyle w:val="TableParagraph"/>
              <w:spacing w:before="30"/>
              <w:ind w:left="121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8038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8B27EA2" w14:textId="77777777" w:rsidR="00B0480C" w:rsidRDefault="00714628">
            <w:pPr>
              <w:pStyle w:val="TableParagraph"/>
              <w:spacing w:before="32"/>
              <w:ind w:lef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«Ոչ» - ոչ, առկա չէ, չի համապատասխանում, չի բավարարում</w:t>
            </w:r>
          </w:p>
        </w:tc>
        <w:tc>
          <w:tcPr>
            <w:tcW w:w="4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2B0F7A0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6A1888BE" w14:textId="77777777" w:rsidR="00B0480C" w:rsidRDefault="00714628">
            <w:pPr>
              <w:pStyle w:val="TableParagraph"/>
              <w:spacing w:before="30"/>
              <w:ind w:left="117"/>
              <w:rPr>
                <w:sz w:val="20"/>
              </w:rPr>
            </w:pPr>
            <w:r>
              <w:rPr>
                <w:w w:val="102"/>
                <w:sz w:val="20"/>
              </w:rPr>
              <w:t>v</w:t>
            </w:r>
          </w:p>
        </w:tc>
        <w:tc>
          <w:tcPr>
            <w:tcW w:w="343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4A42D623" w14:textId="77777777" w:rsidR="00B0480C" w:rsidRDefault="00B0480C">
            <w:pPr>
              <w:pStyle w:val="TableParagraph"/>
              <w:rPr>
                <w:sz w:val="18"/>
              </w:rPr>
            </w:pPr>
          </w:p>
        </w:tc>
      </w:tr>
      <w:tr w:rsidR="00B0480C" w14:paraId="010C3DAA" w14:textId="77777777">
        <w:trPr>
          <w:trHeight w:val="531"/>
        </w:trPr>
        <w:tc>
          <w:tcPr>
            <w:tcW w:w="468" w:type="dxa"/>
            <w:tcBorders>
              <w:top w:val="single" w:sz="12" w:space="0" w:color="A0A0A0"/>
              <w:left w:val="single" w:sz="8" w:space="0" w:color="A0A0A0"/>
              <w:bottom w:val="double" w:sz="2" w:space="0" w:color="A0A0A0"/>
              <w:right w:val="thinThickMediumGap" w:sz="3" w:space="0" w:color="EFEFEF"/>
            </w:tcBorders>
          </w:tcPr>
          <w:p w14:paraId="702FFD98" w14:textId="77777777" w:rsidR="00B0480C" w:rsidRDefault="00714628">
            <w:pPr>
              <w:pStyle w:val="TableParagraph"/>
              <w:spacing w:before="32"/>
              <w:ind w:left="121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8038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7C2093B9" w14:textId="77777777" w:rsidR="00B0480C" w:rsidRDefault="00714628">
            <w:pPr>
              <w:pStyle w:val="TableParagraph"/>
              <w:spacing w:before="34"/>
              <w:ind w:left="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«Չ/պ» - չի պահանջվում, չի վերաբերում</w:t>
            </w:r>
          </w:p>
        </w:tc>
        <w:tc>
          <w:tcPr>
            <w:tcW w:w="430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08D00DFB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0B50DB5" w14:textId="77777777" w:rsidR="00B0480C" w:rsidRDefault="00B0480C">
            <w:pPr>
              <w:pStyle w:val="TableParagraph"/>
              <w:rPr>
                <w:sz w:val="18"/>
              </w:rPr>
            </w:pPr>
          </w:p>
        </w:tc>
        <w:tc>
          <w:tcPr>
            <w:tcW w:w="343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EFEFEF"/>
            </w:tcBorders>
          </w:tcPr>
          <w:p w14:paraId="2CDBA316" w14:textId="77777777" w:rsidR="00B0480C" w:rsidRDefault="00714628">
            <w:pPr>
              <w:pStyle w:val="TableParagraph"/>
              <w:spacing w:before="32"/>
              <w:ind w:left="123"/>
              <w:rPr>
                <w:sz w:val="20"/>
              </w:rPr>
            </w:pPr>
            <w:r>
              <w:rPr>
                <w:w w:val="102"/>
                <w:sz w:val="20"/>
              </w:rPr>
              <w:t>v</w:t>
            </w:r>
          </w:p>
        </w:tc>
      </w:tr>
    </w:tbl>
    <w:p w14:paraId="4DA65EDA" w14:textId="77777777" w:rsidR="00B0480C" w:rsidRDefault="00B0480C">
      <w:pPr>
        <w:rPr>
          <w:sz w:val="20"/>
        </w:rPr>
        <w:sectPr w:rsidR="00B0480C">
          <w:pgSz w:w="15840" w:h="12240" w:orient="landscape"/>
          <w:pgMar w:top="760" w:right="80" w:bottom="1620" w:left="180" w:header="0" w:footer="1433" w:gutter="0"/>
          <w:cols w:space="720"/>
        </w:sectPr>
      </w:pPr>
    </w:p>
    <w:p w14:paraId="02919E9A" w14:textId="77777777" w:rsidR="00B0480C" w:rsidRDefault="00714628">
      <w:pPr>
        <w:pStyle w:val="Heading1"/>
        <w:spacing w:before="78"/>
        <w:ind w:left="1147"/>
      </w:pPr>
      <w:r>
        <w:rPr>
          <w:w w:val="115"/>
        </w:rPr>
        <w:lastRenderedPageBreak/>
        <w:t>Ստուգաթերթը կազմվել է հետևյալ նորմատիվ իրավական ակտերի հիման վրա՝</w:t>
      </w:r>
    </w:p>
    <w:p w14:paraId="277E2AE0" w14:textId="77777777" w:rsidR="00B0480C" w:rsidRDefault="00B0480C">
      <w:pPr>
        <w:pStyle w:val="BodyText"/>
        <w:spacing w:before="5"/>
        <w:rPr>
          <w:sz w:val="30"/>
        </w:rPr>
      </w:pPr>
    </w:p>
    <w:p w14:paraId="2E3F9E4F" w14:textId="77777777" w:rsidR="00B0480C" w:rsidRDefault="00714628">
      <w:pPr>
        <w:ind w:left="1569"/>
      </w:pPr>
      <w:r>
        <w:rPr>
          <w:w w:val="110"/>
        </w:rPr>
        <w:t>ՀՀ առողջապահության նախարարի 2008 թվականի հոկտեմբերի 20-ի N 21-Ն հրաման:</w:t>
      </w:r>
    </w:p>
    <w:p w14:paraId="59A8F964" w14:textId="77777777" w:rsidR="00B0480C" w:rsidRDefault="00B0480C">
      <w:pPr>
        <w:pStyle w:val="BodyText"/>
      </w:pPr>
    </w:p>
    <w:p w14:paraId="4274501D" w14:textId="77777777" w:rsidR="00B0480C" w:rsidRDefault="00B0480C">
      <w:pPr>
        <w:pStyle w:val="BodyText"/>
      </w:pPr>
    </w:p>
    <w:p w14:paraId="033239C3" w14:textId="77777777" w:rsidR="00B0480C" w:rsidRDefault="00B0480C">
      <w:pPr>
        <w:pStyle w:val="BodyText"/>
      </w:pPr>
    </w:p>
    <w:p w14:paraId="38DE9D6C" w14:textId="77777777" w:rsidR="00B0480C" w:rsidRDefault="00B0480C">
      <w:pPr>
        <w:pStyle w:val="BodyText"/>
      </w:pPr>
    </w:p>
    <w:p w14:paraId="4F49F8D3" w14:textId="77777777" w:rsidR="00B0480C" w:rsidRDefault="00B0480C">
      <w:pPr>
        <w:pStyle w:val="BodyText"/>
        <w:spacing w:before="8"/>
        <w:rPr>
          <w:sz w:val="16"/>
        </w:rPr>
      </w:pPr>
    </w:p>
    <w:p w14:paraId="63DB9728" w14:textId="7A558621" w:rsidR="00B0480C" w:rsidRDefault="00714628">
      <w:pPr>
        <w:tabs>
          <w:tab w:val="left" w:pos="4455"/>
          <w:tab w:val="left" w:pos="6581"/>
          <w:tab w:val="left" w:pos="9158"/>
          <w:tab w:val="left" w:pos="12955"/>
        </w:tabs>
        <w:spacing w:before="96"/>
        <w:ind w:left="1147"/>
      </w:pPr>
      <w:r>
        <w:rPr>
          <w:w w:val="115"/>
        </w:rPr>
        <w:t>Տեսչական</w:t>
      </w:r>
      <w:r>
        <w:rPr>
          <w:spacing w:val="-6"/>
          <w:w w:val="115"/>
        </w:rPr>
        <w:t xml:space="preserve"> </w:t>
      </w:r>
      <w:r>
        <w:rPr>
          <w:w w:val="115"/>
        </w:rPr>
        <w:t>մարմնի</w:t>
      </w:r>
      <w:r>
        <w:rPr>
          <w:spacing w:val="-5"/>
          <w:w w:val="115"/>
        </w:rPr>
        <w:t xml:space="preserve"> </w:t>
      </w:r>
      <w:r>
        <w:rPr>
          <w:w w:val="115"/>
        </w:rPr>
        <w:t>ծառայող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Տնտեսավարող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spacing w:val="-3"/>
          <w:w w:val="115"/>
        </w:rPr>
        <w:t>_</w:t>
      </w:r>
    </w:p>
    <w:p w14:paraId="7A42D7EF" w14:textId="77777777" w:rsidR="00B0480C" w:rsidRDefault="00714628">
      <w:pPr>
        <w:tabs>
          <w:tab w:val="left" w:pos="11194"/>
        </w:tabs>
        <w:spacing w:before="55"/>
        <w:ind w:left="4639"/>
      </w:pPr>
      <w:r>
        <w:rPr>
          <w:w w:val="105"/>
        </w:rPr>
        <w:t>(ստորագրություն)</w:t>
      </w:r>
      <w:r>
        <w:rPr>
          <w:w w:val="105"/>
        </w:rPr>
        <w:tab/>
        <w:t>(ստորագրություն)</w:t>
      </w:r>
    </w:p>
    <w:p w14:paraId="7162D612" w14:textId="77777777" w:rsidR="00B0480C" w:rsidRDefault="00B0480C">
      <w:pPr>
        <w:pStyle w:val="BodyText"/>
        <w:rPr>
          <w:sz w:val="24"/>
        </w:rPr>
      </w:pPr>
    </w:p>
    <w:p w14:paraId="77BB6041" w14:textId="77777777" w:rsidR="00B0480C" w:rsidRDefault="00B0480C">
      <w:pPr>
        <w:pStyle w:val="BodyText"/>
        <w:spacing w:before="3"/>
        <w:rPr>
          <w:sz w:val="32"/>
        </w:rPr>
      </w:pPr>
    </w:p>
    <w:p w14:paraId="6A689738" w14:textId="77777777" w:rsidR="00B0480C" w:rsidRDefault="00714628">
      <w:pPr>
        <w:spacing w:line="288" w:lineRule="auto"/>
        <w:ind w:left="1948" w:right="8451" w:hanging="125"/>
      </w:pPr>
      <w:r>
        <w:rPr>
          <w:w w:val="105"/>
        </w:rPr>
        <w:t>ՀԱՅԱՍՏԱՆԻ ՀԱՆՐԱՊԵՏՈՒԹՅԱՆ ՎԱՐՉԱՊԵՏԻ ԱՇԽԱՏԱԿԱԶՄԻ</w:t>
      </w:r>
    </w:p>
    <w:p w14:paraId="497E380E" w14:textId="77777777" w:rsidR="00B0480C" w:rsidRDefault="00714628">
      <w:pPr>
        <w:tabs>
          <w:tab w:val="left" w:pos="11130"/>
        </w:tabs>
        <w:ind w:left="2947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0A393C78" w14:textId="77777777" w:rsidR="00B0480C" w:rsidRDefault="00B0480C">
      <w:pPr>
        <w:pStyle w:val="BodyText"/>
      </w:pPr>
    </w:p>
    <w:p w14:paraId="50D170BB" w14:textId="77777777" w:rsidR="00B0480C" w:rsidRDefault="00B0480C">
      <w:pPr>
        <w:pStyle w:val="BodyText"/>
      </w:pPr>
    </w:p>
    <w:p w14:paraId="0DDE8510" w14:textId="77777777" w:rsidR="00B0480C" w:rsidRDefault="00B0480C">
      <w:pPr>
        <w:pStyle w:val="BodyText"/>
      </w:pPr>
    </w:p>
    <w:p w14:paraId="2CA36319" w14:textId="77777777" w:rsidR="00B0480C" w:rsidRDefault="00B0480C">
      <w:pPr>
        <w:pStyle w:val="BodyText"/>
      </w:pPr>
    </w:p>
    <w:p w14:paraId="131D76F9" w14:textId="77777777" w:rsidR="00B0480C" w:rsidRDefault="00B0480C">
      <w:pPr>
        <w:pStyle w:val="BodyText"/>
      </w:pPr>
    </w:p>
    <w:p w14:paraId="6C69ED78" w14:textId="77777777" w:rsidR="00B0480C" w:rsidRDefault="00B0480C">
      <w:pPr>
        <w:pStyle w:val="BodyText"/>
      </w:pPr>
    </w:p>
    <w:p w14:paraId="36C80B95" w14:textId="77777777" w:rsidR="00B0480C" w:rsidRDefault="00B0480C">
      <w:pPr>
        <w:pStyle w:val="BodyText"/>
      </w:pPr>
    </w:p>
    <w:p w14:paraId="337117B0" w14:textId="77777777" w:rsidR="00B0480C" w:rsidRDefault="00B0480C">
      <w:pPr>
        <w:pStyle w:val="BodyText"/>
      </w:pPr>
    </w:p>
    <w:p w14:paraId="14A69C7F" w14:textId="77777777" w:rsidR="00B0480C" w:rsidRDefault="00B0480C">
      <w:pPr>
        <w:pStyle w:val="BodyText"/>
      </w:pPr>
    </w:p>
    <w:p w14:paraId="56CE7AA5" w14:textId="77777777" w:rsidR="00B0480C" w:rsidRDefault="00B0480C">
      <w:pPr>
        <w:pStyle w:val="BodyText"/>
      </w:pPr>
    </w:p>
    <w:p w14:paraId="4A43E2DC" w14:textId="77777777" w:rsidR="00B0480C" w:rsidRDefault="00B0480C">
      <w:pPr>
        <w:pStyle w:val="BodyText"/>
      </w:pPr>
    </w:p>
    <w:p w14:paraId="2962E060" w14:textId="77777777" w:rsidR="00B0480C" w:rsidRDefault="00B0480C">
      <w:pPr>
        <w:pStyle w:val="BodyText"/>
      </w:pPr>
    </w:p>
    <w:p w14:paraId="51467D2B" w14:textId="77777777" w:rsidR="00B0480C" w:rsidRDefault="00B0480C">
      <w:pPr>
        <w:pStyle w:val="BodyText"/>
      </w:pPr>
    </w:p>
    <w:p w14:paraId="183CC09A" w14:textId="77777777" w:rsidR="00B0480C" w:rsidRDefault="00B0480C">
      <w:pPr>
        <w:pStyle w:val="BodyText"/>
      </w:pPr>
    </w:p>
    <w:p w14:paraId="6DB58F96" w14:textId="77777777" w:rsidR="00B0480C" w:rsidRDefault="00B0480C">
      <w:pPr>
        <w:pStyle w:val="BodyText"/>
      </w:pPr>
    </w:p>
    <w:p w14:paraId="69525DCF" w14:textId="77777777" w:rsidR="00B0480C" w:rsidRDefault="00B0480C">
      <w:pPr>
        <w:pStyle w:val="BodyText"/>
      </w:pPr>
    </w:p>
    <w:p w14:paraId="17E5B2D5" w14:textId="77777777" w:rsidR="00B0480C" w:rsidRDefault="00B0480C">
      <w:pPr>
        <w:pStyle w:val="BodyText"/>
      </w:pPr>
    </w:p>
    <w:p w14:paraId="620A46AE" w14:textId="77777777" w:rsidR="00B0480C" w:rsidRDefault="00B0480C">
      <w:pPr>
        <w:pStyle w:val="BodyText"/>
      </w:pPr>
    </w:p>
    <w:p w14:paraId="3F466EFB" w14:textId="77777777" w:rsidR="00B0480C" w:rsidRDefault="00B0480C">
      <w:pPr>
        <w:pStyle w:val="BodyText"/>
      </w:pPr>
    </w:p>
    <w:p w14:paraId="0C1C70FF" w14:textId="77777777" w:rsidR="00B0480C" w:rsidRDefault="00B0480C">
      <w:pPr>
        <w:pStyle w:val="BodyText"/>
      </w:pPr>
    </w:p>
    <w:p w14:paraId="3A27A9FF" w14:textId="77777777" w:rsidR="00B0480C" w:rsidRDefault="00B0480C">
      <w:pPr>
        <w:pStyle w:val="BodyText"/>
      </w:pPr>
    </w:p>
    <w:p w14:paraId="1EB180CB" w14:textId="77777777" w:rsidR="00B0480C" w:rsidRDefault="00B0480C">
      <w:pPr>
        <w:pStyle w:val="BodyText"/>
      </w:pPr>
    </w:p>
    <w:p w14:paraId="1AA6A777" w14:textId="77777777" w:rsidR="00B0480C" w:rsidRDefault="00B0480C">
      <w:pPr>
        <w:pStyle w:val="BodyText"/>
        <w:rPr>
          <w:sz w:val="22"/>
        </w:rPr>
      </w:pPr>
    </w:p>
    <w:p w14:paraId="06735128" w14:textId="77777777" w:rsidR="00B0480C" w:rsidRDefault="00714628">
      <w:pPr>
        <w:ind w:left="1011" w:right="1257"/>
        <w:jc w:val="center"/>
      </w:pPr>
      <w:r>
        <w:rPr>
          <w:w w:val="105"/>
        </w:rPr>
        <w:t>27</w:t>
      </w:r>
    </w:p>
    <w:p w14:paraId="10FD259B" w14:textId="77777777" w:rsidR="00B0480C" w:rsidRDefault="00B0480C">
      <w:pPr>
        <w:pStyle w:val="BodyText"/>
        <w:spacing w:before="7"/>
        <w:rPr>
          <w:sz w:val="11"/>
        </w:rPr>
      </w:pPr>
    </w:p>
    <w:p w14:paraId="5A985604" w14:textId="77777777" w:rsidR="00B0480C" w:rsidRDefault="00714628">
      <w:pPr>
        <w:spacing w:before="95"/>
        <w:ind w:right="8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75F927F2" wp14:editId="727E5C9B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17.06.2022</w:t>
      </w:r>
    </w:p>
    <w:sectPr w:rsidR="00B0480C">
      <w:footerReference w:type="default" r:id="rId11"/>
      <w:pgSz w:w="15840" w:h="12240" w:orient="landscape"/>
      <w:pgMar w:top="1000" w:right="80" w:bottom="28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6387" w14:textId="77777777" w:rsidR="00714628" w:rsidRDefault="00714628">
      <w:r>
        <w:separator/>
      </w:r>
    </w:p>
  </w:endnote>
  <w:endnote w:type="continuationSeparator" w:id="0">
    <w:p w14:paraId="71CC2A52" w14:textId="77777777" w:rsidR="00714628" w:rsidRDefault="0071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69DA" w14:textId="77777777" w:rsidR="00B0480C" w:rsidRDefault="00714628">
    <w:pPr>
      <w:pStyle w:val="BodyText"/>
      <w:spacing w:line="14" w:lineRule="auto"/>
      <w:rPr>
        <w:sz w:val="17"/>
      </w:rPr>
    </w:pPr>
    <w:r>
      <w:pict w14:anchorId="727A348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4.65pt;margin-top:525.35pt;width:9.7pt;height:14.55pt;z-index:-129184;mso-position-horizontal-relative:page;mso-position-vertical-relative:page" filled="f" stroked="f">
          <v:textbox inset="0,0,0,0">
            <w:txbxContent>
              <w:p w14:paraId="7D481210" w14:textId="77777777" w:rsidR="00B0480C" w:rsidRDefault="00714628">
                <w:pPr>
                  <w:spacing w:before="16"/>
                  <w:ind w:left="40"/>
                </w:pPr>
                <w:r>
                  <w:fldChar w:fldCharType="begin"/>
                </w:r>
                <w:r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8218" w14:textId="77777777" w:rsidR="00B0480C" w:rsidRDefault="00714628">
    <w:pPr>
      <w:pStyle w:val="BodyText"/>
      <w:spacing w:line="14" w:lineRule="auto"/>
    </w:pPr>
    <w:r>
      <w:pict w14:anchorId="553EAE9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4.65pt;margin-top:525.35pt;width:15.35pt;height:14.55pt;z-index:-129160;mso-position-horizontal-relative:page;mso-position-vertical-relative:page" filled="f" stroked="f">
          <v:textbox inset="0,0,0,0">
            <w:txbxContent>
              <w:p w14:paraId="3684BF69" w14:textId="77777777" w:rsidR="00B0480C" w:rsidRDefault="00714628">
                <w:pPr>
                  <w:spacing w:before="16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D270" w14:textId="77777777" w:rsidR="00B0480C" w:rsidRDefault="00714628">
    <w:pPr>
      <w:pStyle w:val="BodyText"/>
      <w:spacing w:line="14" w:lineRule="auto"/>
    </w:pPr>
    <w:r>
      <w:pict w14:anchorId="60BC6E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4.65pt;margin-top:525.35pt;width:15.35pt;height:14.55pt;z-index:-129136;mso-position-horizontal-relative:page;mso-position-vertical-relative:page" filled="f" stroked="f">
          <v:textbox inset="0,0,0,0">
            <w:txbxContent>
              <w:p w14:paraId="045CBCCC" w14:textId="77777777" w:rsidR="00B0480C" w:rsidRDefault="00714628">
                <w:pPr>
                  <w:spacing w:before="16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70A9" w14:textId="77777777" w:rsidR="00B0480C" w:rsidRDefault="00B048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18CB" w14:textId="77777777" w:rsidR="00714628" w:rsidRDefault="00714628">
      <w:r>
        <w:separator/>
      </w:r>
    </w:p>
  </w:footnote>
  <w:footnote w:type="continuationSeparator" w:id="0">
    <w:p w14:paraId="0BC3713B" w14:textId="77777777" w:rsidR="00714628" w:rsidRDefault="0071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4F44"/>
    <w:multiLevelType w:val="hybridMultilevel"/>
    <w:tmpl w:val="41E09C34"/>
    <w:lvl w:ilvl="0" w:tplc="23D64506">
      <w:start w:val="1"/>
      <w:numFmt w:val="decimal"/>
      <w:lvlText w:val="%1)"/>
      <w:lvlJc w:val="left"/>
      <w:pPr>
        <w:ind w:left="1845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5B47600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533802BC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3F26EC86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53D692A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C0C26A9C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0784952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59FCB5F4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043E3F80">
      <w:numFmt w:val="bullet"/>
      <w:lvlText w:val="•"/>
      <w:lvlJc w:val="left"/>
      <w:pPr>
        <w:ind w:left="12832" w:hanging="339"/>
      </w:pPr>
      <w:rPr>
        <w:rFonts w:hint="default"/>
      </w:rPr>
    </w:lvl>
  </w:abstractNum>
  <w:num w:numId="1" w16cid:durableId="135222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13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80C"/>
    <w:rsid w:val="00714628"/>
    <w:rsid w:val="00B0480C"/>
    <w:rsid w:val="00E7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2"/>
    </o:shapelayout>
  </w:shapeDefaults>
  <w:decimalSymbol w:val="."/>
  <w:listSeparator w:val=","/>
  <w14:docId w14:val="3624974B"/>
  <w15:docId w15:val="{F4481577-F756-4540-85C4-4D675117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45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5562</Words>
  <Characters>31708</Characters>
  <Application>Microsoft Office Word</Application>
  <DocSecurity>0</DocSecurity>
  <Lines>264</Lines>
  <Paragraphs>74</Paragraphs>
  <ScaleCrop>false</ScaleCrop>
  <Company/>
  <LinksUpToDate>false</LinksUpToDate>
  <CharactersWithSpaces>37196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voroshumKK189.1</dc:title>
  <dc:creator>KristinaP</dc:creator>
  <cp:lastModifiedBy>Anna Babiyan</cp:lastModifiedBy>
  <cp:revision>2</cp:revision>
  <dcterms:created xsi:type="dcterms:W3CDTF">2022-06-17T12:09:00Z</dcterms:created>
  <dcterms:modified xsi:type="dcterms:W3CDTF">2022-06-23T06:04:00Z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2022-06-17T00:00:00Z</vt:filetime>
  </property>
</Properties>
</file>