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2FD" w14:textId="0DFB04DF" w:rsidR="00B34FF3" w:rsidRDefault="00B34FF3" w:rsidP="00B34FF3">
      <w:pPr>
        <w:pStyle w:val="mechtex"/>
        <w:ind w:left="5760"/>
        <w:rPr>
          <w:rFonts w:ascii="GHEA Mariam" w:hAnsi="GHEA Mariam"/>
          <w:spacing w:val="-8"/>
          <w:sz w:val="22"/>
          <w:szCs w:val="24"/>
          <w:lang w:val="af-ZA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Հավելված</w:t>
      </w:r>
      <w:r>
        <w:rPr>
          <w:rFonts w:ascii="GHEA Mariam" w:hAnsi="GHEA Mariam"/>
          <w:spacing w:val="-8"/>
          <w:lang w:val="af-ZA"/>
        </w:rPr>
        <w:t xml:space="preserve"> N 2</w:t>
      </w:r>
    </w:p>
    <w:p w14:paraId="3DA92F8C" w14:textId="77777777" w:rsidR="00B34FF3" w:rsidRDefault="00B34FF3" w:rsidP="00B34FF3">
      <w:pPr>
        <w:pStyle w:val="mechtex"/>
        <w:ind w:left="3600" w:firstLine="720"/>
        <w:jc w:val="righ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 </w:t>
      </w:r>
      <w:r>
        <w:rPr>
          <w:rFonts w:ascii="GHEA Mariam" w:hAnsi="GHEA Mariam"/>
          <w:spacing w:val="-6"/>
          <w:lang w:val="hy-AM"/>
        </w:rPr>
        <w:t>թվականի</w:t>
      </w:r>
    </w:p>
    <w:p w14:paraId="1E91ED52" w14:textId="2817402A" w:rsidR="00B34FF3" w:rsidRDefault="00B34FF3" w:rsidP="00B34FF3">
      <w:pPr>
        <w:pStyle w:val="mechtex"/>
        <w:jc w:val="righ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        </w:t>
      </w:r>
      <w:r>
        <w:rPr>
          <w:rFonts w:ascii="GHEA Mariam" w:hAnsi="GHEA Mariam"/>
          <w:spacing w:val="-4"/>
          <w:szCs w:val="22"/>
          <w:lang w:val="pt-BR"/>
        </w:rPr>
        <w:t>նոյեմբերի</w:t>
      </w:r>
      <w:r>
        <w:rPr>
          <w:rFonts w:ascii="GHEA Mariam" w:hAnsi="GHEA Mariam"/>
          <w:spacing w:val="-4"/>
          <w:szCs w:val="22"/>
          <w:lang w:val="af-ZA"/>
        </w:rPr>
        <w:t xml:space="preserve"> </w:t>
      </w:r>
      <w:r>
        <w:rPr>
          <w:rFonts w:ascii="GHEA Mariam" w:hAnsi="GHEA Mariam"/>
          <w:spacing w:val="-4"/>
          <w:szCs w:val="22"/>
          <w:lang w:val="hy-AM"/>
        </w:rPr>
        <w:t>28</w:t>
      </w:r>
      <w:r>
        <w:rPr>
          <w:rFonts w:ascii="GHEA Mariam" w:hAnsi="GHEA Mariam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1716</w:t>
      </w:r>
      <w:r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hy-AM"/>
        </w:rPr>
        <w:t>Լ</w:t>
      </w:r>
      <w:r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/>
          <w:spacing w:val="-2"/>
          <w:lang w:val="hy-AM"/>
        </w:rPr>
        <w:t>որոշման</w:t>
      </w:r>
    </w:p>
    <w:p w14:paraId="02D215C4" w14:textId="3C608B86" w:rsidR="0067756C" w:rsidRPr="00B34FF3" w:rsidRDefault="0067756C" w:rsidP="0067756C">
      <w:pPr>
        <w:tabs>
          <w:tab w:val="left" w:pos="90"/>
          <w:tab w:val="left" w:pos="1170"/>
        </w:tabs>
        <w:spacing w:after="0" w:line="240" w:lineRule="auto"/>
        <w:jc w:val="right"/>
        <w:rPr>
          <w:rFonts w:ascii="GHEA Grapalat" w:hAnsi="GHEA Grapalat" w:cs="Sylfaen"/>
          <w:lang w:val="af-ZA"/>
        </w:rPr>
      </w:pPr>
    </w:p>
    <w:p w14:paraId="3AA6B485" w14:textId="77777777" w:rsidR="0067756C" w:rsidRPr="00A06AFA" w:rsidRDefault="0067756C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</w:p>
    <w:p w14:paraId="4F989799" w14:textId="42045110" w:rsidR="00415A33" w:rsidRPr="00A06AFA" w:rsidRDefault="00415A33" w:rsidP="0067756C">
      <w:pPr>
        <w:tabs>
          <w:tab w:val="left" w:pos="90"/>
          <w:tab w:val="left" w:pos="1170"/>
        </w:tabs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32"/>
          <w:szCs w:val="32"/>
          <w:lang w:val="hy-AM"/>
        </w:rPr>
        <w:t>ԾՐԱԳԻՐ</w:t>
      </w:r>
    </w:p>
    <w:p w14:paraId="2BFCB36E" w14:textId="77777777" w:rsidR="00415A33" w:rsidRPr="00A06AFA" w:rsidRDefault="00415A33" w:rsidP="00472E80">
      <w:pPr>
        <w:spacing w:after="0" w:line="240" w:lineRule="auto"/>
        <w:jc w:val="center"/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</w:pP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ՊԵՏԱԿԱՆ ՖԻՆԱՆՍՆԵՐԻ ԿԱՌԱՎԱՐՄԱՆ ՀԱՄԱԿԱՐԳԻ ԲԱՐԵՓՈԽՈՒՄՆԵՐԻ 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201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9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-202</w:t>
      </w:r>
      <w:r w:rsidR="003D11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3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ԹՎԱԿԱՆՆԵՐԻՆ 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ԻՐԱԿԱՆԱՑ</w:t>
      </w:r>
      <w:r w:rsidR="00CE1D27"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>ՎԵԼԻՔ</w:t>
      </w:r>
      <w:r w:rsidRPr="00A06AFA">
        <w:rPr>
          <w:rFonts w:ascii="GHEA Grapalat" w:hAnsi="GHEA Grapalat" w:cs="Sylfaen"/>
          <w:b/>
          <w:color w:val="2E74B5" w:themeColor="accent1" w:themeShade="BF"/>
          <w:sz w:val="28"/>
          <w:szCs w:val="28"/>
          <w:lang w:val="hy-AM"/>
        </w:rPr>
        <w:t xml:space="preserve"> ԳՈՐԾՈՂՈՒԹՅՈՒՆՆԵՐԻ</w:t>
      </w:r>
    </w:p>
    <w:p w14:paraId="187C5D8D" w14:textId="77777777" w:rsidR="009A068A" w:rsidRPr="00A06AFA" w:rsidRDefault="009A068A" w:rsidP="00472E80">
      <w:pPr>
        <w:spacing w:after="0" w:line="240" w:lineRule="auto"/>
        <w:jc w:val="center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</w:p>
    <w:tbl>
      <w:tblPr>
        <w:tblW w:w="1532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7"/>
        <w:gridCol w:w="1556"/>
        <w:gridCol w:w="1561"/>
        <w:gridCol w:w="863"/>
        <w:gridCol w:w="710"/>
        <w:gridCol w:w="859"/>
        <w:gridCol w:w="1834"/>
        <w:gridCol w:w="702"/>
        <w:gridCol w:w="1560"/>
        <w:gridCol w:w="1559"/>
        <w:gridCol w:w="999"/>
        <w:gridCol w:w="1421"/>
        <w:gridCol w:w="9"/>
      </w:tblGrid>
      <w:tr w:rsidR="006B3222" w:rsidRPr="00BB1857" w14:paraId="411869C5" w14:textId="77777777" w:rsidTr="006B3222">
        <w:trPr>
          <w:gridAfter w:val="1"/>
          <w:wAfter w:w="9" w:type="dxa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761DB4D9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Ոլորտը/</w:t>
            </w:r>
          </w:p>
          <w:p w14:paraId="6CAFE5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Բաղադրիչը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30D55B5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Թիրախը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219DD6B3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Մ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իջոցառումներ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ը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3F42519E" w14:textId="63B99EDA" w:rsidR="006B3222" w:rsidRPr="00A06AFA" w:rsidRDefault="006B3222" w:rsidP="00472E80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Կատարող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FAEEA60" w14:textId="034D6DDD" w:rsidR="006B3222" w:rsidRPr="00A06AFA" w:rsidRDefault="006B3222" w:rsidP="006B3222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Համա-կատարող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E41E3E7" w14:textId="21A630E8" w:rsidR="006B3222" w:rsidRPr="00A06AFA" w:rsidRDefault="006B3222" w:rsidP="00472E80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Ժամկետներ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70D0F606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Ա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րդյունքի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 xml:space="preserve">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գնահատման </w:t>
            </w:r>
            <w:proofErr w:type="spellStart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ցուցանիշ</w:t>
            </w:r>
            <w:proofErr w:type="spellEnd"/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ru-RU"/>
              </w:rPr>
              <w:t>ներ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ը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1B7B2D9B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Առն-</w:t>
            </w:r>
          </w:p>
          <w:p w14:paraId="5F915CA9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չությունը ՊԾՖՀ կատարո-ղական ցուցանիշի</w:t>
            </w:r>
          </w:p>
          <w:p w14:paraId="669CB8ED" w14:textId="77777777" w:rsidR="006B3222" w:rsidRPr="00A06AFA" w:rsidRDefault="006B3222" w:rsidP="00472E80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 հետ</w:t>
            </w:r>
          </w:p>
        </w:tc>
        <w:tc>
          <w:tcPr>
            <w:tcW w:w="1560" w:type="dxa"/>
            <w:shd w:val="clear" w:color="auto" w:fill="9CC2E5" w:themeFill="accent1" w:themeFillTint="99"/>
            <w:vAlign w:val="center"/>
          </w:tcPr>
          <w:p w14:paraId="256F4DC4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Միջոցառումների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ի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 xml:space="preserve">րականացման 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</w:rPr>
              <w:t>ռ</w:t>
            </w: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իսկերը</w:t>
            </w:r>
          </w:p>
        </w:tc>
        <w:tc>
          <w:tcPr>
            <w:tcW w:w="1559" w:type="dxa"/>
            <w:shd w:val="clear" w:color="auto" w:fill="9CC2E5" w:themeFill="accent1" w:themeFillTint="99"/>
            <w:vAlign w:val="center"/>
          </w:tcPr>
          <w:p w14:paraId="3A0720BC" w14:textId="77777777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Միջոցառումների իրականացման ռիսկերի մեղմացման գործողությունները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151F910F" w14:textId="3E930F2A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Հղում ՀՀ կառավարության ծրագրի համապատսախան կետին</w:t>
            </w:r>
          </w:p>
        </w:tc>
        <w:tc>
          <w:tcPr>
            <w:tcW w:w="1421" w:type="dxa"/>
            <w:shd w:val="clear" w:color="auto" w:fill="9CC2E5" w:themeFill="accent1" w:themeFillTint="99"/>
            <w:vAlign w:val="center"/>
          </w:tcPr>
          <w:p w14:paraId="3E7F9F8B" w14:textId="3ED53A04" w:rsidR="006B3222" w:rsidRPr="00A06AFA" w:rsidRDefault="006B3222" w:rsidP="00472E80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4"/>
                <w:szCs w:val="14"/>
                <w:lang w:val="hy-AM"/>
              </w:rPr>
              <w:t>Ֆինանսավորման աղբյուրը և գումարի չափը</w:t>
            </w:r>
          </w:p>
        </w:tc>
      </w:tr>
      <w:tr w:rsidR="00D1307B" w:rsidRPr="00A06AFA" w14:paraId="1FB8E1BD" w14:textId="77777777" w:rsidTr="00DE7737">
        <w:trPr>
          <w:gridAfter w:val="1"/>
          <w:wAfter w:w="9" w:type="dxa"/>
          <w:trHeight w:val="70"/>
          <w:tblHeader/>
        </w:trPr>
        <w:tc>
          <w:tcPr>
            <w:tcW w:w="1687" w:type="dxa"/>
            <w:shd w:val="clear" w:color="auto" w:fill="9CC2E5" w:themeFill="accent1" w:themeFillTint="99"/>
            <w:vAlign w:val="center"/>
          </w:tcPr>
          <w:p w14:paraId="609E6EF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6" w:type="dxa"/>
            <w:shd w:val="clear" w:color="auto" w:fill="9CC2E5" w:themeFill="accent1" w:themeFillTint="99"/>
            <w:vAlign w:val="center"/>
          </w:tcPr>
          <w:p w14:paraId="3914407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1" w:type="dxa"/>
            <w:shd w:val="clear" w:color="auto" w:fill="9CC2E5" w:themeFill="accent1" w:themeFillTint="99"/>
            <w:vAlign w:val="center"/>
          </w:tcPr>
          <w:p w14:paraId="58F8FD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863" w:type="dxa"/>
            <w:shd w:val="clear" w:color="auto" w:fill="9CC2E5" w:themeFill="accent1" w:themeFillTint="99"/>
            <w:vAlign w:val="center"/>
          </w:tcPr>
          <w:p w14:paraId="632D77A3" w14:textId="77777777" w:rsidR="00D1307B" w:rsidRPr="00A06AFA" w:rsidRDefault="00D1307B" w:rsidP="00D1307B">
            <w:pPr>
              <w:spacing w:after="0" w:line="240" w:lineRule="auto"/>
              <w:ind w:left="-14" w:right="-18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710" w:type="dxa"/>
            <w:shd w:val="clear" w:color="auto" w:fill="9CC2E5" w:themeFill="accent1" w:themeFillTint="99"/>
            <w:vAlign w:val="center"/>
          </w:tcPr>
          <w:p w14:paraId="7EA13870" w14:textId="636FCBCE" w:rsidR="00D1307B" w:rsidRPr="00A06AFA" w:rsidRDefault="00D1307B" w:rsidP="00D1307B">
            <w:pPr>
              <w:spacing w:after="0" w:line="240" w:lineRule="auto"/>
              <w:ind w:left="-108" w:right="-108"/>
              <w:jc w:val="center"/>
              <w:rPr>
                <w:rFonts w:ascii="GHEA Grapalat" w:hAnsi="GHEA Grapalat"/>
                <w:b/>
                <w:color w:val="000000"/>
                <w:sz w:val="14"/>
                <w:szCs w:val="14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859" w:type="dxa"/>
            <w:shd w:val="clear" w:color="auto" w:fill="9CC2E5" w:themeFill="accent1" w:themeFillTint="99"/>
            <w:vAlign w:val="center"/>
          </w:tcPr>
          <w:p w14:paraId="6253A412" w14:textId="52EA9053" w:rsidR="00D1307B" w:rsidRPr="00A06AFA" w:rsidRDefault="00D1307B" w:rsidP="00D1307B">
            <w:pPr>
              <w:spacing w:after="0" w:line="240" w:lineRule="auto"/>
              <w:ind w:left="-29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1834" w:type="dxa"/>
            <w:shd w:val="clear" w:color="auto" w:fill="9CC2E5" w:themeFill="accent1" w:themeFillTint="99"/>
            <w:vAlign w:val="center"/>
          </w:tcPr>
          <w:p w14:paraId="3DCA2A0B" w14:textId="0BAFAEF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702" w:type="dxa"/>
            <w:shd w:val="clear" w:color="auto" w:fill="9CC2E5" w:themeFill="accent1" w:themeFillTint="99"/>
            <w:vAlign w:val="center"/>
          </w:tcPr>
          <w:p w14:paraId="0FBBCA3B" w14:textId="6DD852B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shd w:val="clear" w:color="auto" w:fill="9CC2E5" w:themeFill="accent1" w:themeFillTint="99"/>
          </w:tcPr>
          <w:p w14:paraId="3249F1EE" w14:textId="1EEACC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559" w:type="dxa"/>
            <w:shd w:val="clear" w:color="auto" w:fill="9CC2E5" w:themeFill="accent1" w:themeFillTint="99"/>
          </w:tcPr>
          <w:p w14:paraId="59D30FA6" w14:textId="30BB666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10</w:t>
            </w:r>
          </w:p>
        </w:tc>
        <w:tc>
          <w:tcPr>
            <w:tcW w:w="999" w:type="dxa"/>
            <w:shd w:val="clear" w:color="auto" w:fill="9CC2E5" w:themeFill="accent1" w:themeFillTint="99"/>
          </w:tcPr>
          <w:p w14:paraId="3C208498" w14:textId="2054A84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21" w:type="dxa"/>
            <w:shd w:val="clear" w:color="auto" w:fill="9CC2E5" w:themeFill="accent1" w:themeFillTint="99"/>
          </w:tcPr>
          <w:p w14:paraId="110C4B7E" w14:textId="5B4143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</w:rPr>
              <w:t>12</w:t>
            </w:r>
          </w:p>
        </w:tc>
      </w:tr>
      <w:tr w:rsidR="00D1307B" w:rsidRPr="00A06AFA" w14:paraId="4B6FC847" w14:textId="77777777" w:rsidTr="004054EB">
        <w:trPr>
          <w:trHeight w:val="53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5C82CE9" w14:textId="09FF296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1․ ՀԻՄՆԱԿԱՆ ՄԱԿՐՈՏՆՏԵՍԱԿԱՆ ՈՒ ԲՅՈՒՋԵՏԱՅԻՆ ՑՈՒՑԱՆԻՇՆԵՐԻ ԿԱՆԽԱՏԵՍՈՒՄ, ՀԱՐԿԱԲՅՈՒՋԵՏԱՅԻՆ ՌԻՍԿԵՐԻ  ՀԱՇՎԵՏՎՈՂԱԿԱՆՈՒԹՅՈՒՆ</w:t>
            </w:r>
          </w:p>
        </w:tc>
      </w:tr>
      <w:tr w:rsidR="00D1307B" w:rsidRPr="00A06AFA" w14:paraId="23AD086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29248957" w14:textId="30F808F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b/>
                <w:bCs/>
                <w:color w:val="000000" w:themeColor="text1"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  <w:t xml:space="preserve"> Մակրոտնտեսական ու բյուջետային ցուցանիշների կանխատեսում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4FC1780" w14:textId="0124126D" w:rsidR="00D1307B" w:rsidRPr="00A06AFA" w:rsidRDefault="00D1307B" w:rsidP="00D1307B">
            <w:pPr>
              <w:pStyle w:val="ListParagraph1"/>
              <w:spacing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1. Մոդել(ներ)ի վերջնական տարբերակների մշակում,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ներդրում ՖՆ-ում և ամբողջական գործարկում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561E4B9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  <w:t xml:space="preserve"> </w:t>
            </w:r>
          </w:p>
          <w:p w14:paraId="63469B46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en-US"/>
              </w:rPr>
            </w:pPr>
          </w:p>
          <w:p w14:paraId="26BFA7D8" w14:textId="77777777" w:rsidR="00D1307B" w:rsidRPr="00A06AFA" w:rsidRDefault="00D1307B" w:rsidP="00D1307B">
            <w:pPr>
              <w:pStyle w:val="ListParagraph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79B5974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79ACB4" w14:textId="095974E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1.1 DSGE մոդել(ներ)ի վերջնական տարբերակների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250B9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ՖՆ</w:t>
            </w:r>
          </w:p>
          <w:p w14:paraId="44E33F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 w:val="restart"/>
          </w:tcPr>
          <w:p w14:paraId="0C092110" w14:textId="63C9C38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5D07B743" w14:textId="23E7BB4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2019թ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0C0E742A" w14:textId="4D027AC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Հարկաբյուջետային քաղաքականության վերլուծության և միջնաժամկետ մակրոտնտեսական կանխատեսումների համար  արդիական գործիքակազմի առկայություն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18B152C" w14:textId="681D1D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ԿՑ-14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07E66A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Տեխնիկական  ապահովման (ծրագրեր և հզոր համակարգիչներ) ռիսկ</w:t>
            </w:r>
          </w:p>
          <w:p w14:paraId="0A1F3A5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0CE5AD" w14:textId="77777777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Մոդելների տեղայնացման ռիսկեր</w:t>
            </w:r>
          </w:p>
          <w:p w14:paraId="68D41D26" w14:textId="70CFB87D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BE59376" w14:textId="64C6FBB3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0B2F86A" w14:textId="4B06A3E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58CA6A1F" w14:textId="401AFA0C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5F76F6E" w14:textId="79A38CD5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25EB8C0" w14:textId="12247BA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CA8985A" w14:textId="2098C130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1F38077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6FB80F60" w14:textId="2C6F2C06" w:rsidR="00D1307B" w:rsidRPr="00A06AFA" w:rsidRDefault="00D1307B" w:rsidP="00D1307B">
            <w:pPr>
              <w:pStyle w:val="ListParagraph"/>
              <w:numPr>
                <w:ilvl w:val="0"/>
                <w:numId w:val="38"/>
              </w:numPr>
              <w:tabs>
                <w:tab w:val="left" w:pos="18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Պատրաստված կադրերի արտահոսք և համապատասխան որակավորում ունեցող </w:t>
            </w: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մասնագետների պակաս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FF8A744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lastRenderedPageBreak/>
              <w:t>Տեխնիկական վերազինում</w:t>
            </w:r>
          </w:p>
          <w:p w14:paraId="4135A150" w14:textId="4FE92C88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3F5E3FF0" w14:textId="28010B9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B2668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17A4A16" w14:textId="77777777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Աշխատողների վերապատրաստում (անհրաժեշտության դեպքում նոր տեխնիկական աջակցության ներգրավման միջոցով) և համալրում նոր որակավորված մասնագետներով</w:t>
            </w:r>
          </w:p>
          <w:p w14:paraId="0B790789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31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332C047" w14:textId="3D22C892" w:rsidR="00D1307B" w:rsidRPr="00A06AFA" w:rsidRDefault="00D1307B" w:rsidP="00D1307B">
            <w:pPr>
              <w:pStyle w:val="ListParagraph"/>
              <w:numPr>
                <w:ilvl w:val="0"/>
                <w:numId w:val="37"/>
              </w:numPr>
              <w:tabs>
                <w:tab w:val="left" w:pos="181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Աշխատողների խրախուսում</w:t>
            </w:r>
          </w:p>
        </w:tc>
        <w:tc>
          <w:tcPr>
            <w:tcW w:w="999" w:type="dxa"/>
            <w:vMerge w:val="restart"/>
          </w:tcPr>
          <w:p w14:paraId="5E7D754C" w14:textId="5F2095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eastAsia="x-none"/>
              </w:rPr>
              <w:t>-</w:t>
            </w:r>
          </w:p>
        </w:tc>
        <w:tc>
          <w:tcPr>
            <w:tcW w:w="1421" w:type="dxa"/>
            <w:shd w:val="clear" w:color="auto" w:fill="auto"/>
          </w:tcPr>
          <w:p w14:paraId="7A754C8C" w14:textId="78AB4B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4D0714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</w:tr>
      <w:tr w:rsidR="00D1307B" w:rsidRPr="00BB1857" w14:paraId="5C75D249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61EC122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881D131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32D0BEA" w14:textId="23AB678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1.2 DSGE մոդել(ներ)ի  ներդրում և ամբողջական գործարկում</w:t>
            </w:r>
          </w:p>
          <w:p w14:paraId="222F183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674308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B9B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DD77A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859" w:type="dxa"/>
            <w:shd w:val="clear" w:color="auto" w:fill="auto"/>
          </w:tcPr>
          <w:p w14:paraId="1BBEBB5A" w14:textId="55461D1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7F2619FF" w14:textId="2E543F2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Նոր գործիքակազմի ներդրում և օգտագործում բյուջետային գործընթացում, տնտեսության վրա հարկաբյուջետային քաղաքականության ազդեցության առավել համապարփակ և</w:t>
            </w:r>
            <w:r w:rsidRPr="00A06AFA">
              <w:rPr>
                <w:rFonts w:cs="Calibri"/>
                <w:bCs/>
                <w:color w:val="000000" w:themeColor="text1"/>
                <w:sz w:val="16"/>
                <w:szCs w:val="16"/>
                <w:lang w:val="hy-AM" w:eastAsia="x-none"/>
              </w:rPr>
              <w:t> 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ճշգրիտ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գնահատականներ և վերլուծություններ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3C055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49FF80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7FB796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2B769E6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056DB2ED" w14:textId="2E9247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38CDCEC1" w14:textId="77777777" w:rsidTr="006B3222">
        <w:trPr>
          <w:gridAfter w:val="1"/>
          <w:wAfter w:w="9" w:type="dxa"/>
          <w:trHeight w:val="63"/>
        </w:trPr>
        <w:tc>
          <w:tcPr>
            <w:tcW w:w="1687" w:type="dxa"/>
            <w:vMerge/>
            <w:shd w:val="clear" w:color="auto" w:fill="auto"/>
          </w:tcPr>
          <w:p w14:paraId="75BB72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326DDD9" w14:textId="129E57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2. Մակրոհիմնարարների և հարկաբյուջետային կանոնների հիման վրա ծրագրված և փաստացի իրականացված հարկաբյուջետային քաղաքականության միջև շեղումների ազդեցությունների գնահատում</w:t>
            </w:r>
          </w:p>
        </w:tc>
        <w:tc>
          <w:tcPr>
            <w:tcW w:w="1561" w:type="dxa"/>
            <w:shd w:val="clear" w:color="auto" w:fill="auto"/>
          </w:tcPr>
          <w:p w14:paraId="626FE1B5" w14:textId="5AE4979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2.1 Ծրագրված և փաստացի իրականացված հարկաբյուջետային քաղաքականության միջև շեղումների բացահայտում և ազդեցությունների</w:t>
            </w:r>
          </w:p>
          <w:p w14:paraId="75199815" w14:textId="7932D6F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գնահատում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EC5E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4513FD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3E125D1" w14:textId="4FE9F1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color w:val="000000" w:themeColor="text1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DE0589" w14:textId="77777777" w:rsidR="00D1307B" w:rsidRPr="00A06AFA" w:rsidRDefault="00D1307B" w:rsidP="00D1307B">
            <w:pPr>
              <w:tabs>
                <w:tab w:val="left" w:pos="339"/>
              </w:tabs>
              <w:spacing w:after="0" w:line="240" w:lineRule="auto"/>
              <w:contextualSpacing/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Մակրոտնտեսական մակարդակում հարկաբյուջետային ռիսկերի բարելավված գնահատականներ</w:t>
            </w:r>
            <w:r w:rsidRPr="00A06AFA">
              <w:rPr>
                <w:rFonts w:ascii="GHEA Grapalat" w:eastAsia="Times New Roman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:</w:t>
            </w:r>
          </w:p>
          <w:p w14:paraId="384081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  <w:p w14:paraId="3F74779A" w14:textId="185963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Տնտեսության վրա հարկաբյուջետային քաղաքականության՝ ծրագրվածից շեղումների ազդեցությունների գնահատականներ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1D1D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1EF2CF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F9E06E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999" w:type="dxa"/>
            <w:vMerge/>
          </w:tcPr>
          <w:p w14:paraId="5E293E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5C7CBF90" w14:textId="6A570B8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012A2F84" w14:textId="77777777" w:rsidTr="006B3222">
        <w:trPr>
          <w:gridAfter w:val="1"/>
          <w:wAfter w:w="9" w:type="dxa"/>
          <w:trHeight w:val="2195"/>
        </w:trPr>
        <w:tc>
          <w:tcPr>
            <w:tcW w:w="1687" w:type="dxa"/>
            <w:vMerge/>
            <w:shd w:val="clear" w:color="auto" w:fill="auto"/>
          </w:tcPr>
          <w:p w14:paraId="15095F13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39116A6" w14:textId="29617BD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3. 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</w:t>
            </w:r>
            <w:r w:rsidR="006664A7"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-խ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ան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 xml:space="preserve"> ո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րակա</w:t>
            </w:r>
            <w:r w:rsid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-</w:t>
            </w:r>
            <w:r w:rsidRPr="006664A7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վորում և հմտություն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ներ ունեցող կադրերի ապահովում</w:t>
            </w:r>
          </w:p>
        </w:tc>
        <w:tc>
          <w:tcPr>
            <w:tcW w:w="1561" w:type="dxa"/>
            <w:shd w:val="clear" w:color="auto" w:fill="auto"/>
          </w:tcPr>
          <w:p w14:paraId="101EA15E" w14:textId="7AC23A8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3.1. Կադրերի որակավորման բարձրացմանն ուղղված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2215C6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710" w:type="dxa"/>
            <w:vMerge/>
          </w:tcPr>
          <w:p w14:paraId="7442B7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4E3B429" w14:textId="2AF0D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</w:rPr>
              <w:t>2019-2023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թթ.</w:t>
            </w:r>
          </w:p>
        </w:tc>
        <w:tc>
          <w:tcPr>
            <w:tcW w:w="1834" w:type="dxa"/>
            <w:shd w:val="clear" w:color="auto" w:fill="auto"/>
          </w:tcPr>
          <w:p w14:paraId="3E837EAF" w14:textId="672F05D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Համապատասխան  որակավորում և հմտություններ ունեցող կադրերի առկայություն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559FDE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024E37CF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Մասնավոր հատվածի համապատասխան մասնագետների համեմատ ոչ մրցունակ վարձատրության հետևանքով  որակավորված կադրերի արտահոսք</w:t>
            </w:r>
          </w:p>
          <w:p w14:paraId="0DBFB12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0DFB09EC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Համապատասխան որակավորում ունեցող նոր կադրերի ներգրավման դժվարություններ</w:t>
            </w:r>
          </w:p>
          <w:p w14:paraId="72B85F6C" w14:textId="7777777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309FFF" w14:textId="64D076A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559" w:type="dxa"/>
            <w:shd w:val="clear" w:color="auto" w:fill="auto"/>
          </w:tcPr>
          <w:p w14:paraId="2631B762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ՀՀ ՖՆ-ում վերլուծական  կարողություններ պահանջող քաղաքականություն մշակող ստորաբաժանումների և տեխնիկական կարողություններ պահանջող  ստորաբաժանումների հաստիքների մակարդակների և վարձատրության տարբերակում</w:t>
            </w:r>
          </w:p>
          <w:p w14:paraId="5C54FBE6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43508377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 xml:space="preserve">Պարգևատրման և այլ միջոցներով խրախուսում </w:t>
            </w:r>
          </w:p>
          <w:p w14:paraId="02D04F11" w14:textId="77777777" w:rsidR="00D1307B" w:rsidRPr="00A06AFA" w:rsidRDefault="00D1307B" w:rsidP="00D1307B">
            <w:pPr>
              <w:pStyle w:val="ListParagraph"/>
              <w:tabs>
                <w:tab w:val="left" w:pos="181"/>
              </w:tabs>
              <w:spacing w:after="0" w:line="240" w:lineRule="auto"/>
              <w:ind w:left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</w:p>
          <w:p w14:paraId="7176E156" w14:textId="19A7641C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0" w:firstLine="74"/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 w:themeColor="text1"/>
                <w:sz w:val="16"/>
                <w:szCs w:val="16"/>
                <w:lang w:val="hy-AM"/>
              </w:rPr>
              <w:t>Համապատասխան մասնագետներ պատրաստող ուսումնական հաստատությունների հետ համագործակցություն</w:t>
            </w:r>
          </w:p>
        </w:tc>
        <w:tc>
          <w:tcPr>
            <w:tcW w:w="999" w:type="dxa"/>
            <w:vMerge/>
          </w:tcPr>
          <w:p w14:paraId="1D2EEC9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78AF8910" w14:textId="02393FE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 xml:space="preserve"> (անհրաժեշտության դեպքում կիրականացվի նոր տեխնիկական աջակցության շրջանակներում)</w:t>
            </w:r>
          </w:p>
        </w:tc>
      </w:tr>
      <w:tr w:rsidR="00D1307B" w:rsidRPr="00A06AFA" w14:paraId="6ACE8912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7436579C" w14:textId="504DFE2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 Հարկաբյուջետային ռիսկերի հաշվետվողականություն</w:t>
            </w:r>
          </w:p>
          <w:p w14:paraId="63CBFC3F" w14:textId="1D2E8D0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eastAsia="x-none"/>
              </w:rPr>
            </w:pPr>
          </w:p>
        </w:tc>
        <w:tc>
          <w:tcPr>
            <w:tcW w:w="1556" w:type="dxa"/>
            <w:shd w:val="clear" w:color="auto" w:fill="auto"/>
          </w:tcPr>
          <w:p w14:paraId="2398F167" w14:textId="4FCB5A2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en-US"/>
              </w:rPr>
              <w:t>4.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 Ֆիսկալ ռիսկերի գնահատման գործառույթի բարելավում</w:t>
            </w:r>
          </w:p>
        </w:tc>
        <w:tc>
          <w:tcPr>
            <w:tcW w:w="1561" w:type="dxa"/>
            <w:shd w:val="clear" w:color="auto" w:fill="auto"/>
          </w:tcPr>
          <w:p w14:paraId="3D71C134" w14:textId="159471A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Arial"/>
                <w:bCs/>
                <w:sz w:val="16"/>
                <w:szCs w:val="16"/>
                <w:lang w:val="hy-AM"/>
              </w:rPr>
              <w:t>4․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Ֆիսկալ ռիսկերի գնահատման ծածկույթի ընդլայնում, մեթոդաբանության կատարելագործում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00DB7F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7234F7B" w14:textId="59E96291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3958456B" w14:textId="18FD20F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A817968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գնահատումները ներառում են ֆիսկալ ռիսկերի աղբյուրների ընդլայնված շրջանակը</w:t>
            </w:r>
          </w:p>
          <w:p w14:paraId="141B6C1E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 Ֆիսկալ ռիսկերի  կատարելագործված մեթոդաբանություն</w:t>
            </w:r>
          </w:p>
          <w:p w14:paraId="43B45765" w14:textId="5285D344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 w:val="restart"/>
            <w:shd w:val="clear" w:color="auto" w:fill="auto"/>
          </w:tcPr>
          <w:p w14:paraId="7889A949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ԿՑ-10</w:t>
            </w:r>
          </w:p>
        </w:tc>
        <w:tc>
          <w:tcPr>
            <w:tcW w:w="1560" w:type="dxa"/>
            <w:shd w:val="clear" w:color="auto" w:fill="auto"/>
          </w:tcPr>
          <w:p w14:paraId="54304F6D" w14:textId="1668E55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>Ֆիսկալ ռիսկերի գնահատման գործառույթի իրականացման համար համապատասխան պետական կառավարման և լիազոր մարմինների հետ  համագործակցության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հնարավոր ձախողում</w:t>
            </w:r>
          </w:p>
        </w:tc>
        <w:tc>
          <w:tcPr>
            <w:tcW w:w="1559" w:type="dxa"/>
            <w:shd w:val="clear" w:color="auto" w:fill="auto"/>
          </w:tcPr>
          <w:p w14:paraId="5C63F6D1" w14:textId="0395BF4E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ամար մեթոդաբանութ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-յ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ունների կիրա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ռման շարունակություն,ֆիսկալ ռիսկերի կառավարման  ճանապարհային քարտեզի իրագործման նպատակով </w:t>
            </w: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/>
              </w:rPr>
              <w:t xml:space="preserve">համապատասխան պետական կառավարման և լիազոր մարմինների հետ աշխատանքային հանդիպումների 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շարունակություն</w:t>
            </w:r>
          </w:p>
        </w:tc>
        <w:tc>
          <w:tcPr>
            <w:tcW w:w="999" w:type="dxa"/>
            <w:vMerge w:val="restart"/>
          </w:tcPr>
          <w:p w14:paraId="46356574" w14:textId="0AE5CC1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 6-րդ և 7-րդ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2009130" w14:textId="2C369D1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8A94F90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106D5EF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EE02794" w14:textId="61EA770A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5. Ֆիսկալ ռիսկերը գնահատող մասնագետների վերլուծական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85B456A" w14:textId="06ADB70D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3082B585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462D61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17A8A22" w14:textId="10ACE8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511F385" w14:textId="28C7D86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ռիսկերը գնահատող բարելավված վերլուծական կարողություններ ունեցող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4CB825D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F913C2B" w14:textId="5F8B3EE0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Անհրաժեշտ ամբողջ տեխնիկական աջակցությունը ստանալու մասով հնարավոր ձախողումներ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1BE0FE5" w14:textId="7084250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Ֆիսկալ ռիսկերի գնահատման համար գործող մեթոդաբանության կիրառման շարունակություն</w:t>
            </w:r>
            <w:r w:rsidRPr="00A06AFA" w:rsidDel="009B6E5B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999" w:type="dxa"/>
            <w:vMerge/>
          </w:tcPr>
          <w:p w14:paraId="59981D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374889A" w14:textId="0981F4C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</w:tr>
      <w:tr w:rsidR="00D1307B" w:rsidRPr="00BB1857" w14:paraId="180911A6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6D42000E" w14:textId="6EBB50BF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>2</w:t>
            </w:r>
            <w:r w:rsidRPr="00A06AFA">
              <w:rPr>
                <w:rFonts w:ascii="Cambria Math" w:eastAsia="Times New Roman" w:hAnsi="Cambria Math" w:cs="Cambria Math"/>
                <w:b/>
                <w:sz w:val="16"/>
                <w:szCs w:val="16"/>
                <w:lang w:val="hy-AM" w:eastAsia="ja-JP"/>
              </w:rPr>
              <w:t>․</w:t>
            </w:r>
            <w:r w:rsidRPr="00A06AFA">
              <w:rPr>
                <w:rFonts w:ascii="GHEA Grapalat" w:eastAsia="Times New Roman" w:hAnsi="GHEA Grapalat"/>
                <w:b/>
                <w:sz w:val="16"/>
                <w:szCs w:val="16"/>
                <w:lang w:val="hy-AM" w:eastAsia="ja-JP"/>
              </w:rPr>
              <w:t xml:space="preserve"> ՊԵՏԱԿԱՆ ԵԿԱՄՈՒՏՆԵՐԻ ՔԱՂԱՔԱԿԱՆՈՒԹՅՈՒՆ, ՀԱՐԿԱՅԻՆ ՎԱՐՉԱՐԱՐՈՒԹՅՈՒՆ</w:t>
            </w:r>
          </w:p>
        </w:tc>
      </w:tr>
      <w:tr w:rsidR="00D1307B" w:rsidRPr="00A06AFA" w14:paraId="583E940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391632C" w14:textId="19AEBA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lastRenderedPageBreak/>
              <w:t>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եկամուտների քաղաքականություն</w:t>
            </w:r>
          </w:p>
        </w:tc>
        <w:tc>
          <w:tcPr>
            <w:tcW w:w="1556" w:type="dxa"/>
            <w:shd w:val="clear" w:color="auto" w:fill="auto"/>
          </w:tcPr>
          <w:p w14:paraId="7B964AD9" w14:textId="5CD5436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6. Տնտեսության զարգացման առաջնահերթությունների և հնարավորությունների հիման վրա հարկային միջավայրին ներկայացվող կարիքների գնահատում</w:t>
            </w:r>
          </w:p>
        </w:tc>
        <w:tc>
          <w:tcPr>
            <w:tcW w:w="1561" w:type="dxa"/>
            <w:shd w:val="clear" w:color="auto" w:fill="auto"/>
          </w:tcPr>
          <w:p w14:paraId="4FC26C0E" w14:textId="2EC6E8B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6․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Տնտեսության զարգացման առաջնահերթությունների ու հնարավորությունների հիման վրա հարկային համակարգի հետագա բարեփոխումների ուղղությունների նախանշում</w:t>
            </w:r>
          </w:p>
        </w:tc>
        <w:tc>
          <w:tcPr>
            <w:tcW w:w="863" w:type="dxa"/>
            <w:shd w:val="clear" w:color="auto" w:fill="auto"/>
          </w:tcPr>
          <w:p w14:paraId="07E7EE8D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ԷՆ</w:t>
            </w:r>
          </w:p>
          <w:p w14:paraId="70B82D6C" w14:textId="64BF8C3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2374355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ԲՏԱՆ ՇՄՆ</w:t>
            </w:r>
          </w:p>
          <w:p w14:paraId="443DF89A" w14:textId="3C2F06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64B38E5B" w14:textId="0D8BB8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2020թ.</w:t>
            </w:r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մայիս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B06D8C4" w14:textId="75997E3B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Հարկային համակարգի հետագա  բարեփոխումների ուղղությունները նախանշված են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0B6B8EA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7CE09716" w14:textId="0E76F0B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Տնտեսության զարգացման առաջնահերթությունների և հնարավորությունների հիման վրա հարկային միջավայրին ներկայացվող կարիքների ոչ ճիշտ գնահատում։</w:t>
            </w:r>
          </w:p>
        </w:tc>
        <w:tc>
          <w:tcPr>
            <w:tcW w:w="1559" w:type="dxa"/>
            <w:shd w:val="clear" w:color="auto" w:fill="auto"/>
          </w:tcPr>
          <w:p w14:paraId="03FD3C1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  <w:p w14:paraId="24F77DF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5A7983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949148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</w:tcPr>
          <w:p w14:paraId="4BD1DBB8" w14:textId="52DEE1B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3A551C3" w14:textId="6ED532A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32BE094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73C2E4B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177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16CCC4C1" w14:textId="4938EFC9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 Հարկային արտոնությունների կիրառության շրջանակի կրճատում</w:t>
            </w:r>
          </w:p>
        </w:tc>
        <w:tc>
          <w:tcPr>
            <w:tcW w:w="1561" w:type="dxa"/>
            <w:shd w:val="clear" w:color="auto" w:fill="auto"/>
          </w:tcPr>
          <w:p w14:paraId="48A4E13A" w14:textId="6B5CEC4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7.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786141FD" w14:textId="1BEE4C9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78D940F" w14:textId="29FE94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62D7188" w14:textId="0333051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58695A87" w14:textId="5B473A4E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Ցածր արդյունավետություն ունեցող և հասցեականություն չունեցող հարկային արտոնությունները  վերացված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5CC2CB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7F2B6A9" w14:textId="3E54FE3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5564E4D" w14:textId="6AD3E51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56E19CC2" w14:textId="2CC659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B06E92B" w14:textId="09C2F24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0F2727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65534BF4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5C6B4" w14:textId="1978A0A2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8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Շրջանառության հարկի գծով  հարկային բեռի վերանայում</w:t>
            </w:r>
          </w:p>
        </w:tc>
        <w:tc>
          <w:tcPr>
            <w:tcW w:w="1561" w:type="dxa"/>
            <w:shd w:val="clear" w:color="auto" w:fill="auto"/>
          </w:tcPr>
          <w:p w14:paraId="57F4B2EB" w14:textId="25F09492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6180BECE" w14:textId="54FA4CB4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295BE3BC" w14:textId="4C0786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324D215" w14:textId="7D75C03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թ.</w:t>
            </w:r>
          </w:p>
        </w:tc>
        <w:tc>
          <w:tcPr>
            <w:tcW w:w="1834" w:type="dxa"/>
            <w:shd w:val="clear" w:color="auto" w:fill="auto"/>
          </w:tcPr>
          <w:p w14:paraId="43C41D63" w14:textId="3A0C36DA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Իրականացվող ուսումնասիրությունների արդյունքում շրջանառության հարկի բեռը վերանայված է</w:t>
            </w:r>
          </w:p>
        </w:tc>
        <w:tc>
          <w:tcPr>
            <w:tcW w:w="702" w:type="dxa"/>
            <w:vMerge/>
            <w:shd w:val="clear" w:color="auto" w:fill="FFFF00"/>
          </w:tcPr>
          <w:p w14:paraId="55A841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2E57982" w14:textId="08DD2F5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287337EF" w14:textId="7DF2D1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60854C3F" w14:textId="0B6500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 1-ին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67359F24" w14:textId="1DD5590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173D8EAF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16AD3F0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F571E66" w14:textId="3BC1A62D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/>
              </w:rPr>
              <w:t>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Գյուղատնտեսական արտադրանքի իրացման գործարքների փաստաթղթավորման հետ կապված խնդիրների կարգավորում</w:t>
            </w:r>
          </w:p>
        </w:tc>
        <w:tc>
          <w:tcPr>
            <w:tcW w:w="1561" w:type="dxa"/>
            <w:shd w:val="clear" w:color="auto" w:fill="auto"/>
          </w:tcPr>
          <w:p w14:paraId="1C35ED66" w14:textId="0AFB6A18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9․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BE11A53" w14:textId="26D5F52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AB68F1D" w14:textId="49CDC3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5BBCBCD" w14:textId="32A39885" w:rsidR="00D1307B" w:rsidRPr="004B46BF" w:rsidRDefault="004B46BF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2022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թվականի</w:t>
            </w:r>
            <w:proofErr w:type="spellEnd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մայիսի</w:t>
            </w:r>
            <w:proofErr w:type="spellEnd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3-րդ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տասնօրյակ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73B81785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Գործարքների փաստաթղթավորման հետ կապված խնդիրները կարգավորված են</w:t>
            </w:r>
          </w:p>
          <w:p w14:paraId="708655A8" w14:textId="667A0FAC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6C90F4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FF67259" w14:textId="27A0794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7C8D7DFF" w14:textId="525A991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B0D10B0" w14:textId="1FC77E6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1-ին, 13-րդ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5B278C48" w14:textId="4037F6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0C3C7E5" w14:textId="77777777" w:rsidTr="006B3222">
        <w:trPr>
          <w:gridAfter w:val="1"/>
          <w:wAfter w:w="9" w:type="dxa"/>
          <w:trHeight w:val="1727"/>
        </w:trPr>
        <w:tc>
          <w:tcPr>
            <w:tcW w:w="1687" w:type="dxa"/>
            <w:vMerge/>
            <w:shd w:val="clear" w:color="auto" w:fill="auto"/>
          </w:tcPr>
          <w:p w14:paraId="4DC9E6B3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A43552" w14:textId="78158BC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10. Տեսանելի հարստության կամ ունեցվածքի համարժեք հարկում</w:t>
            </w:r>
          </w:p>
        </w:tc>
        <w:tc>
          <w:tcPr>
            <w:tcW w:w="1561" w:type="dxa"/>
            <w:shd w:val="clear" w:color="auto" w:fill="auto"/>
          </w:tcPr>
          <w:p w14:paraId="179E71E5" w14:textId="49C1E5EB" w:rsidR="00D1307B" w:rsidRPr="00A06AFA" w:rsidRDefault="00D1307B" w:rsidP="007E6243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10․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</w:t>
            </w:r>
            <w:r w:rsidR="007E6243"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ՀՀ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 xml:space="preserve"> հարկային օրենսգրքում փոփոխություններ և լրացումներ կատարելու մասին»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34840F45" w14:textId="259C13EA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FE36339" w14:textId="77B0AB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94AA2EE" w14:textId="089D26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2020թ.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դեկտեմբեր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A3AE1EF" w14:textId="77777777" w:rsidR="00D1307B" w:rsidRPr="00A06AFA" w:rsidRDefault="00D1307B" w:rsidP="00D1307B">
            <w:pPr>
              <w:pStyle w:val="ListParagraph1"/>
              <w:numPr>
                <w:ilvl w:val="0"/>
                <w:numId w:val="1"/>
              </w:numPr>
              <w:tabs>
                <w:tab w:val="left" w:pos="0"/>
                <w:tab w:val="left" w:pos="105"/>
              </w:tabs>
              <w:spacing w:after="0" w:line="240" w:lineRule="auto"/>
              <w:ind w:left="24" w:hanging="2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Տեսանելի հարստության կամ ունեցվածքը հարկվում է համարժեք</w:t>
            </w:r>
            <w:r w:rsidRPr="00A06AFA" w:rsidDel="00847CEE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4F596EA2" w14:textId="50B927DB" w:rsidR="00D1307B" w:rsidRPr="00A06AFA" w:rsidRDefault="00D1307B" w:rsidP="00D1307B">
            <w:pPr>
              <w:pStyle w:val="ListParagraph1"/>
              <w:tabs>
                <w:tab w:val="left" w:pos="0"/>
                <w:tab w:val="left" w:pos="105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FFFF00"/>
          </w:tcPr>
          <w:p w14:paraId="34F6257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2079C7E" w14:textId="1D84BE6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90B874E" w14:textId="088845B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290995F9" w14:textId="70C4B9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A52AD01" w14:textId="3E9254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854BE5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8DF310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568C870" w14:textId="1E6AE916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Տնտեսական շարժառիթների հիման վրա գործող՝ եկամուտների հայտարարագրման համակարգի ներդրման իրավական հիմքերի ապահովում</w:t>
            </w:r>
            <w:r w:rsidRPr="00A06AFA" w:rsidDel="00661935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shd w:val="clear" w:color="auto" w:fill="auto"/>
          </w:tcPr>
          <w:p w14:paraId="0FDE43F0" w14:textId="068357E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bCs/>
                <w:sz w:val="16"/>
                <w:szCs w:val="16"/>
                <w:lang w:val="hy-AM" w:eastAsia="x-none"/>
              </w:rPr>
              <w:t>11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x-none"/>
              </w:rPr>
              <w:t>1 «ՀՀ հարկային օրենսգրքում փոփոխություններ և լրացումներ կատարելու» ՀՀ օրենքի նախագծի մշակում</w:t>
            </w:r>
          </w:p>
        </w:tc>
        <w:tc>
          <w:tcPr>
            <w:tcW w:w="863" w:type="dxa"/>
            <w:shd w:val="clear" w:color="auto" w:fill="auto"/>
          </w:tcPr>
          <w:p w14:paraId="5CE0FA18" w14:textId="7893A68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FEF9A20" w14:textId="339A473D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DE7557E" w14:textId="75294DE6" w:rsidR="00D1307B" w:rsidRPr="004B46BF" w:rsidRDefault="004B46BF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2022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թվականի</w:t>
            </w:r>
            <w:proofErr w:type="spellEnd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հունիսի</w:t>
            </w:r>
            <w:proofErr w:type="spellEnd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3-րդ </w:t>
            </w:r>
            <w:proofErr w:type="spellStart"/>
            <w:r w:rsidRPr="004B46BF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տասնօրյակ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6EC79664" w14:textId="143661D2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շարժառիթների հիման վրա գործող՝ եկամուտների հայտարարագրման համակարգի ներդրման իրավական հիմքերն ապահովված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79E16F7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87D184B" w14:textId="3D0D744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Տնտեսական միջավայրի փոփոխություններով պայմանավորված փոփոխությունների ընդունումից ակնկալվող արդյունքների ոչ ամբողջական ապահովում</w:t>
            </w:r>
          </w:p>
        </w:tc>
        <w:tc>
          <w:tcPr>
            <w:tcW w:w="1559" w:type="dxa"/>
            <w:shd w:val="clear" w:color="auto" w:fill="auto"/>
          </w:tcPr>
          <w:p w14:paraId="5219D1C8" w14:textId="483310F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գնահատումներ ու վերլուծություններ՝ միջավայրի փոփոխությամբ պայմանավորված քաղաքականության ուղղությունների հստակեցման համար</w:t>
            </w:r>
          </w:p>
        </w:tc>
        <w:tc>
          <w:tcPr>
            <w:tcW w:w="999" w:type="dxa"/>
          </w:tcPr>
          <w:p w14:paraId="4391CC02" w14:textId="7177B5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B4C4736" w14:textId="5F83F80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5B70437E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2A24DC" w14:textId="1B606BAB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4. Եկամուտների վարչարարության թափանցիկություն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և համապատասխանություն</w:t>
            </w:r>
          </w:p>
        </w:tc>
        <w:tc>
          <w:tcPr>
            <w:tcW w:w="1556" w:type="dxa"/>
            <w:shd w:val="clear" w:color="auto" w:fill="auto"/>
          </w:tcPr>
          <w:p w14:paraId="0D1E09E2" w14:textId="070112B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lastRenderedPageBreak/>
              <w:t>12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. Հարկային պոտենցիալի և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ճեղքի գնահատում</w:t>
            </w:r>
          </w:p>
          <w:p w14:paraId="27D50648" w14:textId="15DA1018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25EC376" w14:textId="1FBD57A2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12.1. 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գնահատում</w:t>
            </w:r>
          </w:p>
        </w:tc>
        <w:tc>
          <w:tcPr>
            <w:tcW w:w="863" w:type="dxa"/>
            <w:shd w:val="clear" w:color="auto" w:fill="auto"/>
          </w:tcPr>
          <w:p w14:paraId="787D4E65" w14:textId="73AA3C14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</w:tc>
        <w:tc>
          <w:tcPr>
            <w:tcW w:w="710" w:type="dxa"/>
          </w:tcPr>
          <w:p w14:paraId="1CBAC333" w14:textId="5E53DFF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A35724C" w14:textId="1E822E11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="00E253AE"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6649569" w14:textId="65D2937D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Երեք խոշոր հարկատեսակների գծով (ԱԱՀ,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շահութահարկ, եկամտային հարկ) հարկային պոտենցիալի և ճեղքի գնահատման մեթոդաբանության առկայություն,</w:t>
            </w:r>
          </w:p>
          <w:p w14:paraId="5A70FEB8" w14:textId="77777777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6F6EC651" w14:textId="236C4FB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Երեք խոշոր հարկատեսակների գծով (ԱԱՀ, շահութահարկ, եկամտային հարկ) հարկային պոտենցիալի և ճեղքի գնահատականներ</w:t>
            </w:r>
          </w:p>
        </w:tc>
        <w:tc>
          <w:tcPr>
            <w:tcW w:w="702" w:type="dxa"/>
            <w:shd w:val="clear" w:color="auto" w:fill="auto"/>
          </w:tcPr>
          <w:p w14:paraId="07BB033F" w14:textId="106B28C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</w:tcPr>
          <w:p w14:paraId="2C783811" w14:textId="6C6526D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Հարկային ճեղքի գնահատման համար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անհրաժեշտ տեղեկատվության անհասանելիություն</w:t>
            </w:r>
          </w:p>
        </w:tc>
        <w:tc>
          <w:tcPr>
            <w:tcW w:w="1559" w:type="dxa"/>
            <w:shd w:val="clear" w:color="auto" w:fill="auto"/>
          </w:tcPr>
          <w:p w14:paraId="1B0BB626" w14:textId="7F8EF73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Համապատասխան գերատեսչություն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ներից տեղեկատվության ստացման գործընթացի իրավական կարգավորում</w:t>
            </w:r>
          </w:p>
        </w:tc>
        <w:tc>
          <w:tcPr>
            <w:tcW w:w="999" w:type="dxa"/>
          </w:tcPr>
          <w:p w14:paraId="6176DDEC" w14:textId="7B3266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8-րդ գլուխ, 8.1 կետ, 6-րդ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պարբերություն</w:t>
            </w:r>
          </w:p>
        </w:tc>
        <w:tc>
          <w:tcPr>
            <w:tcW w:w="1421" w:type="dxa"/>
            <w:shd w:val="clear" w:color="auto" w:fill="auto"/>
          </w:tcPr>
          <w:p w14:paraId="2858E564" w14:textId="6FCB332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 xml:space="preserve">Կիրականացվի տեխնիկական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աջակցության շրջանակներում</w:t>
            </w:r>
          </w:p>
          <w:p w14:paraId="2B579EB5" w14:textId="4AB7DAFE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</w:tr>
      <w:tr w:rsidR="00D1307B" w:rsidRPr="00A06AFA" w14:paraId="0EDC76E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627927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2FCEBDF0" w14:textId="3E14EDB0" w:rsidR="00D1307B" w:rsidRPr="00A06AFA" w:rsidRDefault="00D1307B" w:rsidP="00D1307B">
            <w:pPr>
              <w:pStyle w:val="ListParagraph1"/>
              <w:tabs>
                <w:tab w:val="left" w:pos="67"/>
              </w:tabs>
              <w:spacing w:after="0" w:line="240" w:lineRule="auto"/>
              <w:ind w:left="-75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Հանրային ֆինանսների թափանցիկության ապահովման նպատակով բյուջեից վերադարձվող հարկերի գումարների վերաբերյալ տեղեկատվության հրապարակում</w:t>
            </w:r>
          </w:p>
        </w:tc>
        <w:tc>
          <w:tcPr>
            <w:tcW w:w="1561" w:type="dxa"/>
            <w:shd w:val="clear" w:color="auto" w:fill="auto"/>
          </w:tcPr>
          <w:p w14:paraId="295961E7" w14:textId="76BDA0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 w:cs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Եռամսյակային պարբերականությամբ պետական բյուջեից վերադարձված հարկերի գումարների վերաբերյալ տվյալների հրապարակում</w:t>
            </w:r>
          </w:p>
        </w:tc>
        <w:tc>
          <w:tcPr>
            <w:tcW w:w="863" w:type="dxa"/>
            <w:shd w:val="clear" w:color="auto" w:fill="auto"/>
          </w:tcPr>
          <w:p w14:paraId="650D99DB" w14:textId="658E5E36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647706E5" w14:textId="6CFB862F" w:rsidR="00D1307B" w:rsidRPr="00A06AFA" w:rsidRDefault="007E6243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859" w:type="dxa"/>
            <w:shd w:val="clear" w:color="auto" w:fill="auto"/>
          </w:tcPr>
          <w:p w14:paraId="55D45693" w14:textId="43DF316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E0A3472" w14:textId="6FF5B9A1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Հրապարակված համապատասխան տեղեկատվություն</w:t>
            </w:r>
          </w:p>
        </w:tc>
        <w:tc>
          <w:tcPr>
            <w:tcW w:w="702" w:type="dxa"/>
            <w:shd w:val="clear" w:color="auto" w:fill="auto"/>
          </w:tcPr>
          <w:p w14:paraId="788ADA98" w14:textId="53282ECE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ԿՑ-9</w:t>
            </w:r>
          </w:p>
        </w:tc>
        <w:tc>
          <w:tcPr>
            <w:tcW w:w="1560" w:type="dxa"/>
            <w:shd w:val="clear" w:color="auto" w:fill="auto"/>
          </w:tcPr>
          <w:p w14:paraId="01F0E99E" w14:textId="47987A2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Պետական բյուջեից վերադարձված հարկերի գումարների վերաբերյալ տվյալները ժամանակին չեն հրապարակվում</w:t>
            </w:r>
          </w:p>
        </w:tc>
        <w:tc>
          <w:tcPr>
            <w:tcW w:w="1559" w:type="dxa"/>
            <w:shd w:val="clear" w:color="auto" w:fill="auto"/>
          </w:tcPr>
          <w:p w14:paraId="123EF132" w14:textId="3F9280BC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Կատարման հստակ ժամկետների սահմանում</w:t>
            </w:r>
          </w:p>
        </w:tc>
        <w:tc>
          <w:tcPr>
            <w:tcW w:w="999" w:type="dxa"/>
          </w:tcPr>
          <w:p w14:paraId="51A032CB" w14:textId="1038033A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վերջին պարբերություն</w:t>
            </w:r>
          </w:p>
        </w:tc>
        <w:tc>
          <w:tcPr>
            <w:tcW w:w="1421" w:type="dxa"/>
            <w:shd w:val="clear" w:color="auto" w:fill="auto"/>
          </w:tcPr>
          <w:p w14:paraId="13B7D7BF" w14:textId="00387722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46946A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CDA2C62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8E5B638" w14:textId="55C4A7F3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Ստվերային տնտեսության ծավալների շարունակական կրճատում, արտոնյալ հարկ վճարողների բացառում</w:t>
            </w:r>
          </w:p>
        </w:tc>
        <w:tc>
          <w:tcPr>
            <w:tcW w:w="1561" w:type="dxa"/>
            <w:shd w:val="clear" w:color="auto" w:fill="auto"/>
          </w:tcPr>
          <w:p w14:paraId="7F8C5DAE" w14:textId="2F96EDA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Երրորդ անձանց  տեղեկությունների ստացման և արդյունա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վետ օգտագործման հնարավորությունների ընդլայնում</w:t>
            </w:r>
          </w:p>
        </w:tc>
        <w:tc>
          <w:tcPr>
            <w:tcW w:w="863" w:type="dxa"/>
            <w:shd w:val="clear" w:color="auto" w:fill="auto"/>
          </w:tcPr>
          <w:p w14:paraId="46F2C62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399EF51C" w14:textId="2DAD79F0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A8E6BD" w14:textId="45506E29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7536BD4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ստվերի կրճատում</w:t>
            </w:r>
          </w:p>
          <w:p w14:paraId="2180213B" w14:textId="2047E19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Արտոնյալ կարգավիճակ ունեցող հարկ վճարողների բացառում և բոլոր հարկ վճարողների համար գործունեության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հավասար հարկային միջավայրի ստեղծում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4B87AB2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ԿՑ-3, ԿՑ-19, ԿՑ-20</w:t>
            </w:r>
          </w:p>
        </w:tc>
        <w:tc>
          <w:tcPr>
            <w:tcW w:w="1560" w:type="dxa"/>
            <w:shd w:val="clear" w:color="auto" w:fill="auto"/>
          </w:tcPr>
          <w:p w14:paraId="2EBCCA89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Գործառնական և ֆինանսական</w:t>
            </w:r>
          </w:p>
        </w:tc>
        <w:tc>
          <w:tcPr>
            <w:tcW w:w="1559" w:type="dxa"/>
            <w:shd w:val="clear" w:color="auto" w:fill="auto"/>
          </w:tcPr>
          <w:p w14:paraId="1BB2B06E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Համագործակցություն ՀՀ պետական կառավարման մարմինների հետ և ՀՀ օրենքով չարգելված ֆինանսական միջոցների ներգրավմանն ուղղված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աշխատանքների իրականացում</w:t>
            </w:r>
          </w:p>
        </w:tc>
        <w:tc>
          <w:tcPr>
            <w:tcW w:w="999" w:type="dxa"/>
          </w:tcPr>
          <w:p w14:paraId="10E4527E" w14:textId="1B24D07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8.1 կետ, 6-րդ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31272A74" w14:textId="09C976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F94B9B4" w14:textId="77777777" w:rsidTr="004054EB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6C0B9BD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AA26698" w14:textId="1978C19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Հարկ վճարողների կողմից հարկային պարտավորությունների ամբողջ ծավալով և ժամանակին հայտարարագրման ու կատարման ապահովում</w:t>
            </w:r>
          </w:p>
        </w:tc>
        <w:tc>
          <w:tcPr>
            <w:tcW w:w="1561" w:type="dxa"/>
            <w:shd w:val="clear" w:color="auto" w:fill="auto"/>
          </w:tcPr>
          <w:p w14:paraId="7346B460" w14:textId="513B817A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15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Հարկային մարմնի վերլուծական և հսկողության գործիքների արդիականացում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7A82BAF0" w14:textId="77777777" w:rsidR="00D1307B" w:rsidRPr="00A06AFA" w:rsidRDefault="00D1307B" w:rsidP="00D1307B">
            <w:pPr>
              <w:pStyle w:val="ListParagraph1"/>
              <w:tabs>
                <w:tab w:val="left" w:pos="36"/>
                <w:tab w:val="left" w:pos="319"/>
              </w:tabs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ՊԵԿ</w:t>
            </w:r>
          </w:p>
        </w:tc>
        <w:tc>
          <w:tcPr>
            <w:tcW w:w="710" w:type="dxa"/>
          </w:tcPr>
          <w:p w14:paraId="59F591EF" w14:textId="68457B5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44A70F8" w14:textId="222E0153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2019-2023թթ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75DEFA" w14:textId="77777777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Հարկային մարմնի աշխատակազմը ունի հարկային օրենսդրությունը կիրարկելու համար անհրաժեշտ կարողություններ</w:t>
            </w:r>
          </w:p>
          <w:p w14:paraId="43BD47E7" w14:textId="4643ECD8" w:rsidR="00D1307B" w:rsidRPr="00A06AFA" w:rsidRDefault="00D1307B" w:rsidP="00D1307B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40" w:lineRule="auto"/>
              <w:ind w:left="0" w:firstLine="0"/>
              <w:contextualSpacing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է վերանայված և մշտապես կատարելագործվող հարկային հսկողության գործիքակազմ</w:t>
            </w:r>
          </w:p>
        </w:tc>
        <w:tc>
          <w:tcPr>
            <w:tcW w:w="702" w:type="dxa"/>
            <w:vMerge/>
            <w:shd w:val="clear" w:color="auto" w:fill="auto"/>
          </w:tcPr>
          <w:p w14:paraId="4F7C525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0" w:type="dxa"/>
            <w:shd w:val="clear" w:color="auto" w:fill="auto"/>
          </w:tcPr>
          <w:p w14:paraId="6F6FC33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ծրագրերը չեն հասցեագրում եկամուտների հավաքագրման համակարգի բոլոր ասպեկտները</w:t>
            </w:r>
          </w:p>
        </w:tc>
        <w:tc>
          <w:tcPr>
            <w:tcW w:w="1559" w:type="dxa"/>
            <w:shd w:val="clear" w:color="auto" w:fill="auto"/>
          </w:tcPr>
          <w:p w14:paraId="2DA23A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Ռիսկերի կառավարման ծրագրերի շարունակական կատարելագործում՝ եկամուտ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ների հավա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քագրման ողջ գործընթացն ընդգրկելու համար</w:t>
            </w:r>
          </w:p>
        </w:tc>
        <w:tc>
          <w:tcPr>
            <w:tcW w:w="999" w:type="dxa"/>
          </w:tcPr>
          <w:p w14:paraId="2A224D67" w14:textId="74CCA83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8.1 կետ, 7-րդ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43A943A4" w14:textId="223D70E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C42B542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1245D680" w14:textId="3CEC7449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b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ՌԱԶՄԱՎԱՐԱԿԱՆ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ՊԼԱՆԱՎՈՐՈՒՄ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,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Մ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ԻՋՆԱԺԱՄԿԵՏ ԾԱԽՍԵՐԻ ԾՐԱԳՐԵՐԻ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ԲՅՈՒՋԵԻ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ԿԱԶՄՈՒՄ</w:t>
            </w:r>
          </w:p>
        </w:tc>
      </w:tr>
      <w:tr w:rsidR="00D1307B" w:rsidRPr="00A06AFA" w14:paraId="7A33CD73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AD7694A" w14:textId="66FB291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5.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Ծրագրային բյուջետավորում և ռազմավարական պլանավորում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4D0F19F" w14:textId="36E1EE2A" w:rsidR="00D1307B" w:rsidRPr="00A06AFA" w:rsidRDefault="00D1307B" w:rsidP="00D1307B">
            <w:pPr>
              <w:spacing w:after="0" w:line="240" w:lineRule="auto"/>
              <w:rPr>
                <w:rFonts w:cs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պետական բյուջեում ներառված բոլոր բյուջետային ծրագրերի նպատակներն ու արդյունքային ցուցանիշները համապատասխանում են գործող ոլորտային ռազմավարություններին և ծածկում են բյուջետային եկամուտների և ծախսերի վրա ազդեցություն ենթադրող բոլոր գործող ռազմավարությունները</w:t>
            </w:r>
            <w:r w:rsidRPr="00A06AFA" w:rsidDel="00EE2106"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  <w:t xml:space="preserve"> </w:t>
            </w:r>
          </w:p>
          <w:p w14:paraId="04EF0072" w14:textId="08D46D3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Cambria Math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5FF0D09B" w14:textId="73376A55" w:rsidR="00D1307B" w:rsidRPr="00A06AFA" w:rsidRDefault="00D1307B" w:rsidP="00D1307B">
            <w:pPr>
              <w:pStyle w:val="ListParagraph"/>
              <w:tabs>
                <w:tab w:val="left" w:pos="330"/>
              </w:tabs>
              <w:spacing w:after="0" w:line="240" w:lineRule="auto"/>
              <w:ind w:left="-74"/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lastRenderedPageBreak/>
              <w:t>16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eastAsia="Calibri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վերանայում/մշակում՝ առկա ռազմավարական փաստաթղթերով իրականացվող քաղաքականությունների հետ համապատասխան</w:t>
            </w:r>
          </w:p>
        </w:tc>
        <w:tc>
          <w:tcPr>
            <w:tcW w:w="863" w:type="dxa"/>
            <w:shd w:val="clear" w:color="auto" w:fill="auto"/>
          </w:tcPr>
          <w:p w14:paraId="2AB2F8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347FB72E" w14:textId="461D03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0456F60" w14:textId="4D73EE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859" w:type="dxa"/>
            <w:shd w:val="clear" w:color="auto" w:fill="auto"/>
          </w:tcPr>
          <w:p w14:paraId="22A336A1" w14:textId="6F05E5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4272643" w14:textId="434E4421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Համապատա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ս</w:t>
            </w:r>
            <w:proofErr w:type="spellEnd"/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-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խանության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վերաբերյալ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գնահատ</w:t>
            </w:r>
            <w:r w:rsidR="006C1CEC" w:rsidRPr="006C1CEC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կանի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, </w:t>
            </w:r>
          </w:p>
          <w:p w14:paraId="1CF3CBE2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ներառված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համապատասխանեցված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գործող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ռազմավարություններին</w:t>
            </w:r>
            <w:proofErr w:type="spellEnd"/>
          </w:p>
          <w:p w14:paraId="4FE1542C" w14:textId="77777777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2023թ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ամբողջությամբ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ծածկում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եկամուտների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վրա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ազդեցություն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lastRenderedPageBreak/>
              <w:t>ենթադրող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գործող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ռազմավարությունները</w:t>
            </w:r>
            <w:proofErr w:type="spellEnd"/>
          </w:p>
          <w:p w14:paraId="6A738CF0" w14:textId="59CB879E" w:rsidR="00D1307B" w:rsidRPr="006C1CEC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ներառված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բոլոր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ծրագրերը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բացառությամբ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վարչական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բնույթի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ծրագրերից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)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ունեն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ծրագրի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անձնագրեր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,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որոնք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2023թ</w:t>
            </w:r>
            <w:r w:rsidRPr="006C1CEC">
              <w:rPr>
                <w:rFonts w:ascii="Cambria Math" w:hAnsi="Cambria Math" w:cs="Cambria Math"/>
                <w:bCs/>
                <w:sz w:val="16"/>
                <w:szCs w:val="16"/>
              </w:rPr>
              <w:t>․</w:t>
            </w:r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բյուջեի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նախագծին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կից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ներկայացվում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ՀՀ ԱԺ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DF2B3D8" w14:textId="77777777" w:rsidR="00D1307B" w:rsidRPr="006C1CEC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ԿՑ-2, ԿՑ-4, ԿՑ-5, ԿՑ-8, ԿՑ-16, ԿՑ-17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12EA4B73" w14:textId="6F1C9453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>Բյուջետային ծրագրերի վերանայման/մշակման համար ոչ բավարար որակյա</w:t>
            </w:r>
            <w:r w:rsidR="006C1CEC" w:rsidRPr="006C1CEC">
              <w:rPr>
                <w:rFonts w:ascii="GHEA Grapalat" w:eastAsia="Calibri" w:hAnsi="GHEA Grapalat" w:cs="Times New Roman"/>
                <w:sz w:val="16"/>
                <w:szCs w:val="16"/>
                <w:lang w:eastAsia="x-none"/>
              </w:rPr>
              <w:t>լ</w:t>
            </w:r>
            <w:r w:rsidRPr="006C1CEC">
              <w:rPr>
                <w:rFonts w:ascii="GHEA Grapalat" w:eastAsia="Calibri" w:hAnsi="GHEA Grapalat" w:cs="Times New Roman"/>
                <w:sz w:val="16"/>
                <w:szCs w:val="16"/>
                <w:lang w:val="hy-AM" w:eastAsia="x-none"/>
              </w:rPr>
              <w:t xml:space="preserve"> կադրեր</w:t>
            </w:r>
          </w:p>
          <w:p w14:paraId="415D367F" w14:textId="367338DA" w:rsidR="00D1307B" w:rsidRPr="006C1CEC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Իրավական ակտերի մշակման հնարավոր ձախողում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0007710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Որակյալ մասնագետների ներգրավում,</w:t>
            </w:r>
          </w:p>
          <w:p w14:paraId="1CE45AE2" w14:textId="067E8F96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18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Փորձագե</w:t>
            </w:r>
            <w:r w:rsidR="006C1CEC" w:rsidRPr="006C1CEC">
              <w:rPr>
                <w:rFonts w:ascii="GHEA Grapalat" w:hAnsi="GHEA Grapalat" w:cs="Arial"/>
                <w:color w:val="000000"/>
                <w:sz w:val="16"/>
                <w:szCs w:val="16"/>
              </w:rPr>
              <w:t>տ-</w:t>
            </w: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ների ներգրավում</w:t>
            </w:r>
          </w:p>
          <w:p w14:paraId="7F7F612C" w14:textId="77777777" w:rsidR="00D1307B" w:rsidRPr="006C1CEC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  <w:p w14:paraId="54BFC35A" w14:textId="77777777" w:rsidR="00D1307B" w:rsidRPr="006C1CEC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56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6C1CEC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Շարունակել կիրառել օրենսդրությամբ դեռևս գործող մեթոդաբանությունը</w:t>
            </w:r>
          </w:p>
        </w:tc>
        <w:tc>
          <w:tcPr>
            <w:tcW w:w="999" w:type="dxa"/>
            <w:vMerge w:val="restart"/>
          </w:tcPr>
          <w:p w14:paraId="5DE5DCC9" w14:textId="2939AD33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1-ին, 2-րդ, 3-րդ, 4-րդ և 5-րդ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5BB642F6" w14:textId="6A085D08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EEBC71C" w14:textId="77777777" w:rsidTr="006B3222">
        <w:trPr>
          <w:gridAfter w:val="1"/>
          <w:wAfter w:w="9" w:type="dxa"/>
          <w:trHeight w:val="5660"/>
        </w:trPr>
        <w:tc>
          <w:tcPr>
            <w:tcW w:w="1687" w:type="dxa"/>
            <w:vMerge/>
            <w:shd w:val="clear" w:color="auto" w:fill="auto"/>
          </w:tcPr>
          <w:p w14:paraId="305DBF2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77BC158" w14:textId="77777777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A767882" w14:textId="1CB5AC7C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2 ԾԲ ներկայիս մեթոդաբանության և դրա կիրարկման հետ կապված գործնական  խնդիրների վերհանում և կարգավորում</w:t>
            </w:r>
          </w:p>
          <w:p w14:paraId="5718050B" w14:textId="6BCD63F6" w:rsidR="00D1307B" w:rsidRPr="00A06AFA" w:rsidRDefault="00D1307B" w:rsidP="00D1307B">
            <w:pPr>
              <w:tabs>
                <w:tab w:val="left" w:pos="346"/>
                <w:tab w:val="left" w:pos="526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1B515F4" w14:textId="15921376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863" w:type="dxa"/>
            <w:shd w:val="clear" w:color="auto" w:fill="auto"/>
          </w:tcPr>
          <w:p w14:paraId="1B17E1F9" w14:textId="65A32DC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1CB38B64" w14:textId="31C899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E44C700" w14:textId="12CEA5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DE30A11" w14:textId="77777777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դրա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կիրառության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կապված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բացերի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խնդիրների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ուսումնասիրության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</w:p>
          <w:p w14:paraId="3A0613EE" w14:textId="4057341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դրա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կիրառության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բարելավման</w:t>
            </w:r>
            <w:proofErr w:type="spellEnd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6C1CEC">
              <w:rPr>
                <w:rFonts w:ascii="GHEA Grapalat" w:hAnsi="GHEA Grapalat" w:cs="Arial"/>
                <w:bCs/>
                <w:sz w:val="16"/>
                <w:szCs w:val="16"/>
              </w:rPr>
              <w:t>միջոցառումնե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ցանկի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ժամանակացույցի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առկայություն</w:t>
            </w:r>
            <w:proofErr w:type="spellEnd"/>
          </w:p>
          <w:p w14:paraId="2F934F06" w14:textId="663355DA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մեթոդաբանության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բարելավմանն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ուղղված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ժամանակացույցին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14B75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6D8D4D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76B21B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073448F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3FA285F" w14:textId="565405E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7FD0B5B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92055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88ABA6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1DE753" w14:textId="5A716D73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16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Մարդկային ռեսուրսների զարգացմանն ուղղված միջոցառումներ</w:t>
            </w:r>
          </w:p>
        </w:tc>
        <w:tc>
          <w:tcPr>
            <w:tcW w:w="863" w:type="dxa"/>
            <w:shd w:val="clear" w:color="auto" w:fill="auto"/>
          </w:tcPr>
          <w:p w14:paraId="1F400FD4" w14:textId="45098A2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F5D7D61" w14:textId="6B218D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AC0616" w14:textId="2EF746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B5E1F37" w14:textId="07F09903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ԾԲ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ներդրված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պահանջներին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համարժեք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՝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մարդկային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ռեսուրսների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գծով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ինստիտուցիոնալ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հաշվետվություն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(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)</w:t>
            </w:r>
          </w:p>
          <w:p w14:paraId="04E04E76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զարգացման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արդիական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առկայություն</w:t>
            </w:r>
            <w:proofErr w:type="spellEnd"/>
          </w:p>
          <w:p w14:paraId="1D728489" w14:textId="5857CF04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զարգացմանն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ուղղված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միջոցառումներն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հաստատված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ծրագրին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D5350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0335CE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1D80547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63567A32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F3498A4" w14:textId="707F6BC6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0F9BE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4D96F5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7C43EC7C" w14:textId="68AB1F9C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2023թ բյուջ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ետային տարվա ավա</w:t>
            </w:r>
            <w:r w:rsidR="000E2AF0" w:rsidRPr="000E2AF0">
              <w:rPr>
                <w:rFonts w:ascii="GHEA Grapalat" w:hAnsi="GHEA Grapalat"/>
                <w:sz w:val="16"/>
                <w:szCs w:val="16"/>
                <w:lang w:eastAsia="x-none"/>
              </w:rPr>
              <w:t>ր</w:t>
            </w:r>
            <w:r w:rsidRPr="000E2AF0">
              <w:rPr>
                <w:rFonts w:ascii="GHEA Grapalat" w:hAnsi="GHEA Grapalat"/>
                <w:sz w:val="16"/>
                <w:szCs w:val="16"/>
                <w:lang w:val="hy-AM" w:eastAsia="x-none"/>
              </w:rPr>
              <w:t>տի դրությամբ բյուջետային ծրագրերի հ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ամար պատասխանատու բոլոր պետական մարմիններում առկա է բյուջետային ծրագրերի 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softHyphen/>
              <w:t>ման կանոնավոր գործընթաց</w:t>
            </w:r>
          </w:p>
          <w:p w14:paraId="2491990D" w14:textId="6CD6D0AE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  <w:p w14:paraId="00A95AE6" w14:textId="77777777" w:rsidR="00D1307B" w:rsidRPr="00A06AFA" w:rsidRDefault="00D1307B" w:rsidP="00D1307B">
            <w:pPr>
              <w:tabs>
                <w:tab w:val="left" w:pos="250"/>
                <w:tab w:val="left" w:pos="34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561" w:type="dxa"/>
            <w:shd w:val="clear" w:color="auto" w:fill="auto"/>
          </w:tcPr>
          <w:p w14:paraId="7C10CE7E" w14:textId="3D92798D" w:rsidR="00D1307B" w:rsidRPr="00A06AFA" w:rsidRDefault="00D1307B" w:rsidP="00D1307B">
            <w:pPr>
              <w:tabs>
                <w:tab w:val="left" w:pos="250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x-none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Բյուջետային ծրագրերի գնահատման ուղեցույցների մշակում </w:t>
            </w:r>
          </w:p>
        </w:tc>
        <w:tc>
          <w:tcPr>
            <w:tcW w:w="863" w:type="dxa"/>
            <w:shd w:val="clear" w:color="auto" w:fill="auto"/>
          </w:tcPr>
          <w:p w14:paraId="2BCEA6AC" w14:textId="5646D87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227B61B" w14:textId="2B2EBA1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001558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  <w:p w14:paraId="31DCCCE8" w14:textId="58E899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3C92CBF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հայեցակարգը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</w:p>
          <w:p w14:paraId="7EADB180" w14:textId="4692C900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ուղեցույցները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մշակված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687F77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7D2400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Բյուջետային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ծրագրերի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գնահատ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softHyphen/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գործառույթի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համար համապատասխան անձնակազմի 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941EEC2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հավաքագրում,</w:t>
            </w:r>
          </w:p>
          <w:p w14:paraId="2171659D" w14:textId="77777777" w:rsidR="00D1307B" w:rsidRPr="00A06AFA" w:rsidRDefault="00D1307B" w:rsidP="00D1307B">
            <w:pPr>
              <w:pStyle w:val="ListParagraph"/>
              <w:numPr>
                <w:ilvl w:val="0"/>
                <w:numId w:val="13"/>
              </w:numPr>
              <w:tabs>
                <w:tab w:val="left" w:pos="241"/>
              </w:tabs>
              <w:spacing w:after="0" w:line="240" w:lineRule="auto"/>
              <w:ind w:left="16" w:hanging="16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Առկա մասնագետների վերապատրաստում</w:t>
            </w:r>
          </w:p>
        </w:tc>
        <w:tc>
          <w:tcPr>
            <w:tcW w:w="999" w:type="dxa"/>
            <w:vMerge w:val="restart"/>
          </w:tcPr>
          <w:p w14:paraId="21C2119C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3-րդ գլուխ, 3.2 կետ, 1-ին պարբերություն</w:t>
            </w:r>
          </w:p>
          <w:p w14:paraId="57B74926" w14:textId="1B04D262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16540969" w14:textId="2BF4DF9F" w:rsidR="00D1307B" w:rsidRPr="00A06AFA" w:rsidRDefault="00D1307B" w:rsidP="00D1307B">
            <w:pPr>
              <w:pStyle w:val="ListParagraph1"/>
              <w:spacing w:after="0" w:line="240" w:lineRule="auto"/>
              <w:ind w:left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BBE41F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7814381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AB92E10" w14:textId="77777777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D28F5F3" w14:textId="1DBF28AA" w:rsidR="00D1307B" w:rsidRPr="00A06AFA" w:rsidRDefault="00D1307B" w:rsidP="00D1307B">
            <w:pPr>
              <w:pStyle w:val="ListParagraph1"/>
              <w:tabs>
                <w:tab w:val="left" w:pos="247"/>
              </w:tabs>
              <w:spacing w:after="0" w:line="240" w:lineRule="auto"/>
              <w:ind w:left="30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Բյուջետային ծրագրերի կանոնավոր գնահատման գործընթացի ներդրում</w:t>
            </w:r>
          </w:p>
        </w:tc>
        <w:tc>
          <w:tcPr>
            <w:tcW w:w="863" w:type="dxa"/>
            <w:shd w:val="clear" w:color="auto" w:fill="auto"/>
          </w:tcPr>
          <w:p w14:paraId="32E1B6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577058D2" w14:textId="33FBE5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B9CADF6" w14:textId="61A32772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0C0C5FB6" w14:textId="1CF8FDB1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2023թ.</w:t>
            </w:r>
          </w:p>
          <w:p w14:paraId="17293EA7" w14:textId="07EAB14B" w:rsidR="00D1307B" w:rsidRPr="00A06AFA" w:rsidRDefault="00D1307B" w:rsidP="00D1307B">
            <w:pPr>
              <w:pStyle w:val="ListParagraph1"/>
              <w:tabs>
                <w:tab w:val="left" w:pos="338"/>
              </w:tabs>
              <w:spacing w:after="0" w:line="240" w:lineRule="auto"/>
              <w:ind w:left="27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42A274CA" w14:textId="11530567" w:rsidR="00D1307B" w:rsidRPr="00A06AFA" w:rsidRDefault="00D1307B" w:rsidP="00D1307B">
            <w:pPr>
              <w:rPr>
                <w:lang w:val="hy-AM" w:eastAsia="x-none"/>
              </w:rPr>
            </w:pPr>
          </w:p>
          <w:p w14:paraId="390303EE" w14:textId="77777777" w:rsidR="00D1307B" w:rsidRPr="00A06AFA" w:rsidRDefault="00D1307B" w:rsidP="00D1307B">
            <w:pPr>
              <w:rPr>
                <w:lang w:val="hy-AM" w:eastAsia="x-none"/>
              </w:rPr>
            </w:pPr>
          </w:p>
        </w:tc>
        <w:tc>
          <w:tcPr>
            <w:tcW w:w="1834" w:type="dxa"/>
            <w:shd w:val="clear" w:color="auto" w:fill="auto"/>
          </w:tcPr>
          <w:p w14:paraId="046F2F7B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գործառույթների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ներդրման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ժամանակացույցի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միջոցառումների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առկայություն</w:t>
            </w:r>
            <w:proofErr w:type="spellEnd"/>
          </w:p>
          <w:p w14:paraId="387D32FD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տարվա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ավարտի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դրությամբ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պատասխանատու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յուրաքանչյուր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մարմնում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կանոնավոր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51C0806A" w14:textId="5A7CF932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x-none" w:eastAsia="x-none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տարվա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ավարտի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դրությամբ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պատասխանատու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յուրաքանչյուր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կողմից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1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ծրագիր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փորձնական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կարգով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գնահատված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հաստատված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ուղեցույցներին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համապատասխան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</w:tc>
        <w:tc>
          <w:tcPr>
            <w:tcW w:w="702" w:type="dxa"/>
            <w:vMerge/>
            <w:shd w:val="clear" w:color="auto" w:fill="auto"/>
          </w:tcPr>
          <w:p w14:paraId="610B3E4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761B0A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49C264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A84C2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6169C" w14:textId="2D7E1F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E9CF8B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6CF4FAF7" w14:textId="08D1F17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bookmarkStart w:id="0" w:name="_Toc425940313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6. ՄԺԾԾ գործընթաց, բյուջետային </w:t>
            </w:r>
            <w:bookmarkEnd w:id="0"/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կարգապահություն և թափանցիկություն</w:t>
            </w:r>
          </w:p>
          <w:p w14:paraId="0D4CC0F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9327C8" w14:textId="0AB90EF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Պետության պարտադիր պարտավորություններից բխող ծրագրերը/միջոցառումները նույնականացված և հաշվառված են </w:t>
            </w:r>
          </w:p>
        </w:tc>
        <w:tc>
          <w:tcPr>
            <w:tcW w:w="1561" w:type="dxa"/>
            <w:shd w:val="clear" w:color="auto" w:fill="auto"/>
          </w:tcPr>
          <w:p w14:paraId="2C6A0703" w14:textId="7A888FC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Պետության պարտադիր պարտավորություններից բխող ծրագրերի/ միջոցառումների  նույնականացում և հաշվառում</w:t>
            </w:r>
          </w:p>
        </w:tc>
        <w:tc>
          <w:tcPr>
            <w:tcW w:w="863" w:type="dxa"/>
            <w:shd w:val="clear" w:color="auto" w:fill="auto"/>
          </w:tcPr>
          <w:p w14:paraId="0788C453" w14:textId="53CE528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  <w:p w14:paraId="7A9BD262" w14:textId="54869A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E2163EE" w14:textId="485A0B9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-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</w:t>
            </w:r>
          </w:p>
        </w:tc>
        <w:tc>
          <w:tcPr>
            <w:tcW w:w="859" w:type="dxa"/>
            <w:shd w:val="clear" w:color="auto" w:fill="auto"/>
          </w:tcPr>
          <w:p w14:paraId="3CE4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46E2E0B4" w14:textId="7A95ADA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9537E87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Համապատասխան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մեթոդաբանությունը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առկա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</w:p>
          <w:p w14:paraId="132A090A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Ընթացակարգերը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մշակված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08D330D6" w14:textId="54910AAD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2022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թվականի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շրջանակներում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պարտադիր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պարտավորությունները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նույնականացված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հաշվառված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2905343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7B218B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Որոշ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ՊՄ-ներում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պարտադիր և հայեցողական 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ծախսերը ճիշտ չեն տարանջատված </w:t>
            </w:r>
          </w:p>
          <w:p w14:paraId="166A4D4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14:paraId="0722F310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մեթոդական օժանդակության տրամադրում</w:t>
            </w:r>
          </w:p>
          <w:p w14:paraId="62D3599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2362A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3110DE91" w14:textId="063372D2" w:rsidR="00D1307B" w:rsidRPr="00A06AFA" w:rsidRDefault="00D1307B" w:rsidP="00D1307B">
            <w:pPr>
              <w:spacing w:after="0" w:line="240" w:lineRule="auto"/>
              <w:jc w:val="center"/>
              <w:rPr>
                <w:rFonts w:ascii="Cambria Math" w:hAnsi="Cambria Math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2-րդ, 3-րդ պարբերություններ</w:t>
            </w:r>
          </w:p>
        </w:tc>
        <w:tc>
          <w:tcPr>
            <w:tcW w:w="1421" w:type="dxa"/>
            <w:shd w:val="clear" w:color="auto" w:fill="auto"/>
          </w:tcPr>
          <w:p w14:paraId="6121F410" w14:textId="0104358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51DCAB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07311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1F2BE9C" w14:textId="1843B68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19. ՄԺԾԾ և տարեկան բյուջեի կազմման միասնական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գործընթացի ներդրում</w:t>
            </w:r>
          </w:p>
        </w:tc>
        <w:tc>
          <w:tcPr>
            <w:tcW w:w="1561" w:type="dxa"/>
            <w:shd w:val="clear" w:color="auto" w:fill="auto"/>
          </w:tcPr>
          <w:p w14:paraId="58872157" w14:textId="002BF95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19.1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ՄԺԾԾ և տարեկան բյուջեի կազմման մեկ միասնական գործընթացի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ապահովման համար իրավական հ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իմքերի ստ</w:t>
            </w:r>
            <w:r w:rsidR="000E2AF0" w:rsidRPr="000E2AF0">
              <w:rPr>
                <w:rFonts w:ascii="GHEA Grapalat" w:hAnsi="GHEA Grapalat" w:cs="Sylfaen"/>
                <w:sz w:val="16"/>
                <w:szCs w:val="16"/>
                <w:lang w:val="en-US"/>
              </w:rPr>
              <w:t>ե</w:t>
            </w:r>
            <w:r w:rsidRPr="000E2AF0">
              <w:rPr>
                <w:rFonts w:ascii="GHEA Grapalat" w:hAnsi="GHEA Grapalat" w:cs="Sylfaen"/>
                <w:sz w:val="16"/>
                <w:szCs w:val="16"/>
                <w:lang w:val="hy-AM"/>
              </w:rPr>
              <w:t>ղծում և մեթոդաբանության մշակ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ում</w:t>
            </w:r>
          </w:p>
        </w:tc>
        <w:tc>
          <w:tcPr>
            <w:tcW w:w="863" w:type="dxa"/>
            <w:shd w:val="clear" w:color="auto" w:fill="auto"/>
          </w:tcPr>
          <w:p w14:paraId="4F4F790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ՖՆ</w:t>
            </w:r>
          </w:p>
          <w:p w14:paraId="5316E91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0F7EF38" w14:textId="161989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2A0FA1B" w14:textId="00D9A18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2021թ.</w:t>
            </w:r>
          </w:p>
        </w:tc>
        <w:tc>
          <w:tcPr>
            <w:tcW w:w="1834" w:type="dxa"/>
            <w:shd w:val="clear" w:color="auto" w:fill="auto"/>
          </w:tcPr>
          <w:p w14:paraId="64A7B194" w14:textId="2A40FD5A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ՄԺԾԾ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տարեկան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կազմման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աշխատանքներն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մեկ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միասնական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1054577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0EABCB12" w14:textId="7B697B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ՊՄ-ները չեն հասցնում ժամանակացույցով սահմանված ժամկետում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իրականացնել իրենց վերապահված պարտականությունները համապատասխան կարողությունների բացակայությամբ պայմանավորված</w:t>
            </w:r>
          </w:p>
        </w:tc>
        <w:tc>
          <w:tcPr>
            <w:tcW w:w="1559" w:type="dxa"/>
            <w:shd w:val="clear" w:color="auto" w:fill="auto"/>
          </w:tcPr>
          <w:p w14:paraId="6F9A216A" w14:textId="76C57D1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ՖՆ-ի և/կամ փորձագետների կողմից համապատասխ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ան աջակցության տրամադրում</w:t>
            </w:r>
          </w:p>
        </w:tc>
        <w:tc>
          <w:tcPr>
            <w:tcW w:w="999" w:type="dxa"/>
            <w:vMerge/>
          </w:tcPr>
          <w:p w14:paraId="0700E25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shd w:val="clear" w:color="auto" w:fill="auto"/>
          </w:tcPr>
          <w:p w14:paraId="47F7B66A" w14:textId="731383F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CF00DED" w14:textId="77777777" w:rsidTr="006B2E20">
        <w:trPr>
          <w:gridAfter w:val="1"/>
          <w:wAfter w:w="9" w:type="dxa"/>
          <w:trHeight w:val="3083"/>
        </w:trPr>
        <w:tc>
          <w:tcPr>
            <w:tcW w:w="1687" w:type="dxa"/>
            <w:vMerge/>
            <w:shd w:val="clear" w:color="auto" w:fill="auto"/>
          </w:tcPr>
          <w:p w14:paraId="16FE0B0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AF8D159" w14:textId="6C3AC4A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Պարզեցված բյուջեն և բյուջեի կատարման մասին պարզեցված հաշվետվությունները առկա են և հասանելի են հանրության համար</w:t>
            </w:r>
            <w:r w:rsidRPr="00A06AFA" w:rsidDel="00230087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61" w:type="dxa"/>
            <w:vMerge w:val="restart"/>
            <w:shd w:val="clear" w:color="auto" w:fill="auto"/>
          </w:tcPr>
          <w:p w14:paraId="26840EB6" w14:textId="6644F81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20․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1 Պետական բյուջեի և պետական բյուջեի կատարման հաշվետվության պարզեցված տարբերակի մշակում և հանրայնացում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3352B9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5545C834" w14:textId="49AD741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B47DE0F" w14:textId="7D5869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2021թ. ՀՀ պետական բյուջեն ընդունվելուց հետո մեկամսյա ժամկետում</w:t>
            </w:r>
          </w:p>
          <w:p w14:paraId="19D71B86" w14:textId="3F1EE9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4"/>
                <w:szCs w:val="14"/>
                <w:lang w:val="hy-AM"/>
              </w:rPr>
            </w:pP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(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Պարզեցված բյուջեի հրապարակում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ru-RU" w:eastAsia="x-none"/>
              </w:rPr>
              <w:t>)</w:t>
            </w:r>
          </w:p>
        </w:tc>
        <w:tc>
          <w:tcPr>
            <w:tcW w:w="1834" w:type="dxa"/>
            <w:vMerge w:val="restart"/>
            <w:shd w:val="clear" w:color="auto" w:fill="auto"/>
          </w:tcPr>
          <w:p w14:paraId="0822C9F1" w14:textId="77777777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2021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թվականի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կատարման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մասին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հաշվետվությունները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հրապարակված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ՀՀ ՖՆ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պաշտոնական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կայքում</w:t>
            </w:r>
            <w:proofErr w:type="spellEnd"/>
          </w:p>
          <w:p w14:paraId="6C47B653" w14:textId="01807BD5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կատարման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մասին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պարզեցված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վերաբերյալ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կազմակերպվել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քննարկումներ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(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տարեկան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2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անգամ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) </w:t>
            </w:r>
          </w:p>
        </w:tc>
        <w:tc>
          <w:tcPr>
            <w:tcW w:w="702" w:type="dxa"/>
            <w:vMerge/>
            <w:shd w:val="clear" w:color="auto" w:fill="auto"/>
          </w:tcPr>
          <w:p w14:paraId="162A756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75E6D5F1" w14:textId="5BD0D33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Պարզեցված բյուջեն հասանելի և ընկալելի չէ հասարակության ա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նդամների լայն շրջանակ</w:t>
            </w:r>
            <w:proofErr w:type="spellStart"/>
            <w:r w:rsidR="000E2AF0">
              <w:rPr>
                <w:rFonts w:ascii="GHEA Grapalat" w:hAnsi="GHEA Grapalat"/>
                <w:sz w:val="16"/>
                <w:szCs w:val="16"/>
                <w:lang w:val="en-US"/>
              </w:rPr>
              <w:t>ներ</w:t>
            </w:r>
            <w:proofErr w:type="spellEnd"/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ի համար</w:t>
            </w:r>
            <w:r w:rsidRPr="000E2AF0" w:rsidDel="005B69A6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0E2AF0">
              <w:rPr>
                <w:rFonts w:ascii="GHEA Grapalat" w:hAnsi="GHEA Grapalat"/>
                <w:sz w:val="16"/>
                <w:szCs w:val="16"/>
                <w:lang w:val="hy-AM"/>
              </w:rPr>
              <w:t>տա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 ընթացակարգեր սահմանված չեն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3AA837A" w14:textId="2B28AE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ՖՆ-ի կողմից պարզեցված բյուջեի վերաբերյալ մասնագիտական պարզաբանությունների տրամադրում</w:t>
            </w:r>
          </w:p>
          <w:p w14:paraId="2F829BCA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32BBC36C" w14:textId="1A6322C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09F5E43" w14:textId="09D3B14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3E30538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609BCE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E9FBD6E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vMerge/>
            <w:shd w:val="clear" w:color="auto" w:fill="auto"/>
          </w:tcPr>
          <w:p w14:paraId="31331FE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/>
            <w:shd w:val="clear" w:color="auto" w:fill="auto"/>
          </w:tcPr>
          <w:p w14:paraId="115C56F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E81C8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FDE638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 xml:space="preserve">2021թ. </w:t>
            </w:r>
          </w:p>
          <w:p w14:paraId="73F5D739" w14:textId="319CC5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(Պարզեցված բյուջեի հաշվետվության հրապարակում)</w:t>
            </w:r>
          </w:p>
        </w:tc>
        <w:tc>
          <w:tcPr>
            <w:tcW w:w="1834" w:type="dxa"/>
            <w:vMerge/>
            <w:shd w:val="clear" w:color="auto" w:fill="auto"/>
          </w:tcPr>
          <w:p w14:paraId="394EA828" w14:textId="77777777" w:rsidR="00D1307B" w:rsidRPr="00A06AFA" w:rsidRDefault="00D1307B" w:rsidP="00D1307B">
            <w:pPr>
              <w:tabs>
                <w:tab w:val="left" w:pos="31"/>
                <w:tab w:val="left" w:pos="319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1995E9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72C1E68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297511F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2100E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CFD584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40CAF9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D4DE3F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02F5BB0" w14:textId="7032FCF3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 Քաղաքացիական հասարակության կառույցներն ավելի գործուն 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մասնակցություն ունեն բյուջետային գործընթացում</w:t>
            </w:r>
          </w:p>
        </w:tc>
        <w:tc>
          <w:tcPr>
            <w:tcW w:w="1561" w:type="dxa"/>
            <w:shd w:val="clear" w:color="auto" w:fill="auto"/>
          </w:tcPr>
          <w:p w14:paraId="43DD4A6D" w14:textId="2E3C658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lastRenderedPageBreak/>
              <w:t>21.1.Բյուջետային հայտերի վերաբերյալ  տեղեկատվության հանրայնացում</w:t>
            </w:r>
          </w:p>
        </w:tc>
        <w:tc>
          <w:tcPr>
            <w:tcW w:w="863" w:type="dxa"/>
            <w:shd w:val="clear" w:color="auto" w:fill="auto"/>
          </w:tcPr>
          <w:p w14:paraId="1B7D091F" w14:textId="055C2D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26D3B5B7" w14:textId="02A8D4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EF03F3" w14:textId="5BDDC82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53D7F5FD" w14:textId="005D75B6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տեղադրված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վերջիններիս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ինտերնետային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կայքերում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և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հասանելի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համար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</w:tc>
        <w:tc>
          <w:tcPr>
            <w:tcW w:w="702" w:type="dxa"/>
            <w:vMerge/>
            <w:shd w:val="clear" w:color="auto" w:fill="auto"/>
          </w:tcPr>
          <w:p w14:paraId="69B639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BC5715" w14:textId="090F7D6F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պետական մարմինները բյուջետային հայտերը սահմանված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ժամկետում չեն տեղադրել իրենց ինտերնետային կայքերում կամ դրանք հասանելի չեն ՔՀԿ-ների համար</w:t>
            </w:r>
          </w:p>
        </w:tc>
        <w:tc>
          <w:tcPr>
            <w:tcW w:w="1559" w:type="dxa"/>
            <w:shd w:val="clear" w:color="auto" w:fill="auto"/>
          </w:tcPr>
          <w:p w14:paraId="6A656B09" w14:textId="5AE834A6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271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ՀՀ վարչապետի կողմից համապատասխան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հանձնարարական տրամադրում</w:t>
            </w:r>
          </w:p>
        </w:tc>
        <w:tc>
          <w:tcPr>
            <w:tcW w:w="999" w:type="dxa"/>
            <w:vMerge w:val="restart"/>
          </w:tcPr>
          <w:p w14:paraId="4FC83121" w14:textId="782FC4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3-րդ գլուխ, 3.2 կետ, 7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E11984D" w14:textId="2F3436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748F1B0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D3A746F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6918C75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8C63EF2" w14:textId="57D2E698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21.2. Բյուջետային հայտերի շուրջ ՔՀԿ-ների հետ քննարկման հարթակ(ներ)ի ձևավորում  </w:t>
            </w:r>
          </w:p>
        </w:tc>
        <w:tc>
          <w:tcPr>
            <w:tcW w:w="863" w:type="dxa"/>
            <w:shd w:val="clear" w:color="auto" w:fill="auto"/>
          </w:tcPr>
          <w:p w14:paraId="3869869B" w14:textId="288393F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</w:t>
            </w:r>
          </w:p>
        </w:tc>
        <w:tc>
          <w:tcPr>
            <w:tcW w:w="710" w:type="dxa"/>
          </w:tcPr>
          <w:p w14:paraId="435DC718" w14:textId="669830C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FABB4F0" w14:textId="2A979B5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2020-2023թթ.</w:t>
            </w:r>
          </w:p>
        </w:tc>
        <w:tc>
          <w:tcPr>
            <w:tcW w:w="1834" w:type="dxa"/>
            <w:shd w:val="clear" w:color="auto" w:fill="auto"/>
          </w:tcPr>
          <w:p w14:paraId="003CB5C9" w14:textId="2D4C0F4D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ունեն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քննարկելու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հարթակներ</w:t>
            </w:r>
            <w:proofErr w:type="spellEnd"/>
          </w:p>
          <w:p w14:paraId="7949577E" w14:textId="341688EE" w:rsidR="00D1307B" w:rsidRPr="00A06AFA" w:rsidRDefault="00D1307B" w:rsidP="00D1307B">
            <w:pPr>
              <w:pStyle w:val="ListParagraph"/>
              <w:numPr>
                <w:ilvl w:val="0"/>
                <w:numId w:val="15"/>
              </w:numPr>
              <w:tabs>
                <w:tab w:val="left" w:pos="304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ներառում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ՔՀԿ-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հետ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հայտերի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շուրջ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քննարկումների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արդյունքները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0DAE63C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6378005" w14:textId="67A3B549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226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ՊՄ-ները խուսափում են իրենց բյուջետային հայտերը քննարկել ՔՀԿ-ների հետ կամ չեն ընդունում վերջիններիս կողմից ներկայացվող առաջարկությունները</w:t>
            </w:r>
          </w:p>
        </w:tc>
        <w:tc>
          <w:tcPr>
            <w:tcW w:w="1559" w:type="dxa"/>
            <w:shd w:val="clear" w:color="auto" w:fill="auto"/>
          </w:tcPr>
          <w:p w14:paraId="4A3723C5" w14:textId="6453343E" w:rsidR="00D1307B" w:rsidRPr="00A06AFA" w:rsidRDefault="00D1307B" w:rsidP="00D1307B">
            <w:pPr>
              <w:pStyle w:val="ListParagraph1"/>
              <w:numPr>
                <w:ilvl w:val="0"/>
                <w:numId w:val="15"/>
              </w:numPr>
              <w:tabs>
                <w:tab w:val="left" w:pos="319"/>
              </w:tabs>
              <w:spacing w:after="0" w:line="240" w:lineRule="auto"/>
              <w:ind w:left="36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վարչապետի կողմից համապատասխան հանձնարարական տրամադրում</w:t>
            </w:r>
          </w:p>
        </w:tc>
        <w:tc>
          <w:tcPr>
            <w:tcW w:w="999" w:type="dxa"/>
            <w:vMerge/>
          </w:tcPr>
          <w:p w14:paraId="4064226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5C8850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99B98AC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605311EA" w14:textId="64ECE6F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7․ Բյուջետային ծրագրերի ծախսերը կազմելու հաշվարկման գործընթացի ավտոմատացում</w:t>
            </w:r>
          </w:p>
        </w:tc>
        <w:tc>
          <w:tcPr>
            <w:tcW w:w="1556" w:type="dxa"/>
            <w:shd w:val="clear" w:color="auto" w:fill="auto"/>
          </w:tcPr>
          <w:p w14:paraId="6DE32F86" w14:textId="22E8D272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 2023 թվականի բյուջետային գործընթացի շրջանակներում բյուջետային ծրագրերի/միջոցառումների հաշվարկման (ծախսակազմման) գործընթացներն իրականացվում են միասնական ավտոմատացված համակարգի միջոցով</w:t>
            </w:r>
          </w:p>
        </w:tc>
        <w:tc>
          <w:tcPr>
            <w:tcW w:w="1561" w:type="dxa"/>
            <w:shd w:val="clear" w:color="auto" w:fill="auto"/>
          </w:tcPr>
          <w:p w14:paraId="3FA308A3" w14:textId="792EEFA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22.1 Բյուջետային ծ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րագրերի ծախսակազ</w:t>
            </w:r>
            <w:r w:rsidR="004E6593" w:rsidRPr="004E6593">
              <w:rPr>
                <w:rFonts w:ascii="GHEA Grapalat" w:hAnsi="GHEA Grapalat" w:cs="Sylfaen"/>
                <w:sz w:val="16"/>
                <w:szCs w:val="16"/>
                <w:lang w:val="en-US"/>
              </w:rPr>
              <w:t>մ</w:t>
            </w:r>
            <w:r w:rsidRPr="004E6593">
              <w:rPr>
                <w:rFonts w:ascii="GHEA Grapalat" w:hAnsi="GHEA Grapalat" w:cs="Sylfaen"/>
                <w:sz w:val="16"/>
                <w:szCs w:val="16"/>
                <w:lang w:val="hy-AM"/>
              </w:rPr>
              <w:t>ման  ավտոմատացված  համակ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արգի փուլային ներդրում</w:t>
            </w:r>
          </w:p>
        </w:tc>
        <w:tc>
          <w:tcPr>
            <w:tcW w:w="863" w:type="dxa"/>
            <w:shd w:val="clear" w:color="auto" w:fill="auto"/>
          </w:tcPr>
          <w:p w14:paraId="6C8F30D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324C297" w14:textId="6A52584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77606840" w14:textId="7BC7A4A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sz w:val="14"/>
                <w:szCs w:val="14"/>
                <w:lang w:val="hy-AM" w:eastAsia="x-none"/>
              </w:rPr>
              <w:t>ՀՀ պետական բյուջեի կատարման հաշվետությունը ընդունվելուց հետո մեկամսյա ժամկետում</w:t>
            </w:r>
          </w:p>
          <w:p w14:paraId="4C51FAA7" w14:textId="711E516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հուլիս</w:t>
            </w:r>
          </w:p>
        </w:tc>
        <w:tc>
          <w:tcPr>
            <w:tcW w:w="1834" w:type="dxa"/>
            <w:shd w:val="clear" w:color="auto" w:fill="auto"/>
          </w:tcPr>
          <w:p w14:paraId="755EA05A" w14:textId="27266690" w:rsidR="00D1307B" w:rsidRPr="004E6593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գրերի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eastAsia="x-none"/>
              </w:rPr>
              <w:t>ս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ակազմման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ավտոմատացված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համակարգը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փորձարկված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և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պատրաստ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է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ներդրման</w:t>
            </w:r>
            <w:proofErr w:type="spellEnd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</w:p>
          <w:p w14:paraId="0009C265" w14:textId="23CB6160" w:rsidR="00D1307B" w:rsidRPr="00A06AFA" w:rsidRDefault="00D1307B" w:rsidP="00D1307B">
            <w:pPr>
              <w:numPr>
                <w:ilvl w:val="0"/>
                <w:numId w:val="15"/>
              </w:numPr>
              <w:tabs>
                <w:tab w:val="left" w:pos="31"/>
                <w:tab w:val="left" w:pos="319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2023թվականի </w:t>
            </w:r>
            <w:proofErr w:type="spellStart"/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գործընթացի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շրջանակներում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բյուջետային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ծրագրերի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ծախսակազմումներն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իրականացվել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ծախսակազմման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lastRenderedPageBreak/>
              <w:t>ավտոմատացված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համակարգի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x-none" w:eastAsia="x-none"/>
              </w:rPr>
              <w:t>միջոցով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11735B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1895FC5" w14:textId="0DA7396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Բյուջետային ծրագրերի ծախսերի ավտոմատա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ց-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ված համակարգի ոչ բավարար որ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</w:t>
            </w:r>
          </w:p>
        </w:tc>
        <w:tc>
          <w:tcPr>
            <w:tcW w:w="1559" w:type="dxa"/>
            <w:shd w:val="clear" w:color="auto" w:fill="auto"/>
          </w:tcPr>
          <w:p w14:paraId="5E2BC0C8" w14:textId="63525E8A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Դիմել ծ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ր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ագիրը սպասարկող կազմակերպությանը, թերությունները վերացնելու համար,</w:t>
            </w:r>
          </w:p>
          <w:p w14:paraId="4F8F937D" w14:textId="77777777" w:rsidR="00D1307B" w:rsidRPr="004E6593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Սպասարկող կազմակերպության կողմից պարբերաբար հսկողության իրականացում, թերությունների վերհանում և վերացում</w:t>
            </w:r>
          </w:p>
        </w:tc>
        <w:tc>
          <w:tcPr>
            <w:tcW w:w="999" w:type="dxa"/>
          </w:tcPr>
          <w:p w14:paraId="33F09A9D" w14:textId="558976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E92283A" w14:textId="77777777" w:rsidR="002E65D3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5219FA13" w14:textId="5642EE4C" w:rsidR="00D1307B" w:rsidRPr="00A06AFA" w:rsidRDefault="002E65D3" w:rsidP="002E65D3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72 մլն. դրամ</w:t>
            </w:r>
          </w:p>
        </w:tc>
      </w:tr>
      <w:tr w:rsidR="00D1307B" w:rsidRPr="00BB1857" w14:paraId="6DCB690D" w14:textId="77777777" w:rsidTr="00FB0455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3D06BFD" w14:textId="2449F84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4</w:t>
            </w:r>
            <w:r w:rsidRPr="00A06AFA">
              <w:rPr>
                <w:rFonts w:ascii="Cambria Math" w:hAnsi="Cambria Math" w:cs="Cambria Math"/>
                <w:b/>
                <w:bCs/>
                <w:color w:val="000000"/>
                <w:sz w:val="16"/>
                <w:szCs w:val="16"/>
                <w:lang w:val="hy-AM" w:eastAsia="ar-SA"/>
              </w:rPr>
              <w:t>․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ԲՅՈՒՋԵԻ ԿԱՏԱՐՄԱՆ ԳՈՐԾԸՆԹԱՑԻ ՀՍԿՈՂՈՒԹՅՈՒՆ</w:t>
            </w:r>
            <w:r w:rsidRPr="00A06AFA">
              <w:rPr>
                <w:rFonts w:ascii="GHEA Grapalat" w:hAnsi="GHEA Grapalat"/>
                <w:b/>
                <w:color w:val="000000"/>
                <w:sz w:val="16"/>
                <w:szCs w:val="16"/>
                <w:lang w:val="hy-AM"/>
              </w:rPr>
              <w:t xml:space="preserve">, </w:t>
            </w:r>
            <w:r w:rsidRPr="00A06AFA">
              <w:rPr>
                <w:rFonts w:ascii="GHEA Grapalat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ԳԱՆՁԱՊԵՏԱԿԱՆ ՀԱՄԱԿԱՐԳ</w:t>
            </w:r>
          </w:p>
        </w:tc>
      </w:tr>
      <w:tr w:rsidR="00D1307B" w:rsidRPr="00BB1857" w14:paraId="41EC633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  <w:vAlign w:val="center"/>
          </w:tcPr>
          <w:p w14:paraId="759584FD" w14:textId="1FB8D2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8. </w:t>
            </w:r>
            <w:r w:rsidR="006906F1">
              <w:fldChar w:fldCharType="begin"/>
            </w:r>
            <w:r w:rsidR="006906F1">
              <w:instrText xml:space="preserve"> HYPERLINK "javascript:role_click('to_role_ids_0_',3947)" </w:instrText>
            </w:r>
            <w:r w:rsidR="006906F1">
              <w:fldChar w:fldCharType="separate"/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Բյուջեների կատարման հաշվետվություններ</w:t>
            </w:r>
            <w:r w:rsidR="006906F1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fldChar w:fldCharType="end"/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041BCD2F" w14:textId="0488E939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23. Ծրագրային դասակարգմամբ ՀՀ պետական բյուջեի կատարման մասին հաշվետվությունների կազմում</w:t>
            </w:r>
          </w:p>
        </w:tc>
        <w:tc>
          <w:tcPr>
            <w:tcW w:w="1561" w:type="dxa"/>
            <w:shd w:val="clear" w:color="auto" w:fill="auto"/>
            <w:vAlign w:val="center"/>
          </w:tcPr>
          <w:p w14:paraId="399B2D83" w14:textId="66158D1B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1 Բյուջետային հաշվետվությունների էլեկտրոնային համակարգի համապատասխանեցում ծրագրային բյուջետավորման պահանջներին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112DBF3A" w14:textId="0F7EE1A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7CF1CCE" w14:textId="6775099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30DD63C" w14:textId="258EF16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2019թ.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4E07E2E" w14:textId="399F739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Ծրագրային դասակարգմամբ ՀՀ պետական բյուջեի կատարման մասին հաշվետվությունների առկայություն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352139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ԿՑ-8,</w:t>
            </w:r>
          </w:p>
          <w:p w14:paraId="1355A85E" w14:textId="56A1E3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828E913" w14:textId="2CC7CAC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ԲԳԿ-երի կողմից ստացված հաշվետվություններում հիմնական կատարողականի ցուցանիշների վերաբերյալ ոչ բավարար տեղեկատվության ստացում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27052" w14:textId="603E56D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ԲԳԿ-ների կողմից ներկայացվող հաշվետվություններում հիմնական կատարողական ցուցանիշների վերաբերյալ անհրաժեշտ տեղեկատվության, վերլուծական և համապատասխան այլ հնարավորությունների վերաբերյալ ցուցումների տրամադրում</w:t>
            </w:r>
          </w:p>
        </w:tc>
        <w:tc>
          <w:tcPr>
            <w:tcW w:w="999" w:type="dxa"/>
          </w:tcPr>
          <w:p w14:paraId="080EF233" w14:textId="55E28A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23755B9" w14:textId="14AE91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բյուջե՝</w:t>
            </w:r>
          </w:p>
          <w:p w14:paraId="0B1BBB48" w14:textId="481A48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28 մլն. դրամ</w:t>
            </w:r>
          </w:p>
        </w:tc>
      </w:tr>
      <w:tr w:rsidR="00D1307B" w:rsidRPr="00A06AFA" w14:paraId="39C78A71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shd w:val="clear" w:color="auto" w:fill="auto"/>
          </w:tcPr>
          <w:p w14:paraId="759ED1AA" w14:textId="6A01B576" w:rsidR="00D1307B" w:rsidRPr="00A06AFA" w:rsidRDefault="00D1307B" w:rsidP="00D1307B">
            <w:pPr>
              <w:spacing w:after="0" w:line="240" w:lineRule="auto"/>
              <w:contextualSpacing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9. Ծա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խսերի ապառքների մշտադիտ</w:t>
            </w:r>
            <w:r w:rsidR="004E6593" w:rsidRPr="004E6593">
              <w:rPr>
                <w:rFonts w:ascii="GHEA Grapalat" w:hAnsi="GHEA Grapalat" w:cs="Arial"/>
                <w:b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րկում և կառավարում</w:t>
            </w:r>
          </w:p>
          <w:p w14:paraId="6BB929C3" w14:textId="6CDA680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98400BF" w14:textId="512106D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 Ծախսերի ապառքների հաշվառում և մշտադիտարկում</w:t>
            </w:r>
          </w:p>
        </w:tc>
        <w:tc>
          <w:tcPr>
            <w:tcW w:w="1561" w:type="dxa"/>
            <w:shd w:val="clear" w:color="auto" w:fill="auto"/>
          </w:tcPr>
          <w:p w14:paraId="181D703D" w14:textId="1FA4D27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24.1 Ծախսերի ապառքների հաշվառում</w:t>
            </w:r>
          </w:p>
        </w:tc>
        <w:tc>
          <w:tcPr>
            <w:tcW w:w="863" w:type="dxa"/>
            <w:shd w:val="clear" w:color="auto" w:fill="auto"/>
          </w:tcPr>
          <w:p w14:paraId="56A6B04F" w14:textId="3AB623E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3C678743" w14:textId="2BFEA20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BAEC160" w14:textId="629A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6ABCEA88" w14:textId="5F9113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EF40125" w14:textId="77777777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 հանրային իշխանության և տարածքային կառավարման մարմինները իրականացնում են ծախսերի գծով  ապառքների հաշվառվում,</w:t>
            </w:r>
          </w:p>
          <w:p w14:paraId="6C7E5166" w14:textId="550F1B10" w:rsidR="00D1307B" w:rsidRPr="00A06AFA" w:rsidRDefault="00D1307B" w:rsidP="00E24AE3">
            <w:pPr>
              <w:pStyle w:val="ListParagraph"/>
              <w:numPr>
                <w:ilvl w:val="0"/>
                <w:numId w:val="40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Ապառքների վերաբերյալ տեղեկատվությունը ներառված է ՀՀ պետական բյուջեի կատարման մասին հաշվետվություններում</w:t>
            </w:r>
          </w:p>
        </w:tc>
        <w:tc>
          <w:tcPr>
            <w:tcW w:w="702" w:type="dxa"/>
            <w:shd w:val="clear" w:color="auto" w:fill="auto"/>
          </w:tcPr>
          <w:p w14:paraId="4505A8C5" w14:textId="4C65BB4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5286B02" w14:textId="75CFA94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մարմինները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ՖՆ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են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ներկայացվում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ապառքների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վերաբերյալ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հստակ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տեղեկատվություն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7A9DCC3E" w14:textId="3A9DF1F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մարմինների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ղեկավարների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ծախսերի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ապառքների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նկատմամբ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հսկողության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իրականացում</w:t>
            </w:r>
            <w:proofErr w:type="spellEnd"/>
          </w:p>
        </w:tc>
        <w:tc>
          <w:tcPr>
            <w:tcW w:w="999" w:type="dxa"/>
          </w:tcPr>
          <w:p w14:paraId="61A4A97F" w14:textId="539CE7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2B16049" w14:textId="406E46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BB1857" w14:paraId="6B80CBDE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 w:val="restart"/>
            <w:shd w:val="clear" w:color="auto" w:fill="auto"/>
          </w:tcPr>
          <w:p w14:paraId="31454376" w14:textId="741614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lastRenderedPageBreak/>
              <w:t>10. Աշխատավարձի ֆոնդի հսկողություններ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939D644" w14:textId="6190DFBE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 xml:space="preserve">25. Անձնակազմի գրանցումների և աշխատավարձի ֆոնդի տվյալների համադրում և փոփոխությունների իրականացում հաշվապահական հաշվառման տեղեկատվական համակարգի միջոցով </w:t>
            </w:r>
          </w:p>
        </w:tc>
        <w:tc>
          <w:tcPr>
            <w:tcW w:w="1561" w:type="dxa"/>
            <w:shd w:val="clear" w:color="auto" w:fill="auto"/>
          </w:tcPr>
          <w:p w14:paraId="4ADDDBB9" w14:textId="12933AAD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1 </w:t>
            </w:r>
            <w:r w:rsidR="00E24AE3" w:rsidRPr="004C576C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Մարդկային ռեսուրս</w:t>
            </w:r>
            <w:r w:rsidR="00E24AE3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ների բազայի/տվյալները   հաշվապահական հաշվառման էլեկտրոնային ծրագրի մոդուլների հետ ինտեգրման համակարգի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C432D10" w14:textId="278DD8FD" w:rsidR="00D1307B" w:rsidRPr="004C576C" w:rsidRDefault="004C576C" w:rsidP="00D1307B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16"/>
                <w:szCs w:val="16"/>
                <w:lang w:val="hy-AM" w:eastAsia="x-none"/>
              </w:rPr>
            </w:pPr>
            <w:r w:rsidRPr="004C576C">
              <w:rPr>
                <w:rFonts w:ascii="GHEA Grapalat" w:hAnsi="GHEA Grapalat" w:cs="GHEA Grapalat"/>
                <w:color w:val="000000"/>
                <w:sz w:val="16"/>
                <w:szCs w:val="16"/>
                <w:lang w:val="hy-AM" w:eastAsia="x-none"/>
              </w:rPr>
              <w:t>ՔԾԳ</w:t>
            </w:r>
          </w:p>
        </w:tc>
        <w:tc>
          <w:tcPr>
            <w:tcW w:w="710" w:type="dxa"/>
            <w:vMerge w:val="restart"/>
          </w:tcPr>
          <w:p w14:paraId="02BB0436" w14:textId="4A73029C" w:rsidR="00D1307B" w:rsidRPr="004C576C" w:rsidRDefault="004C576C" w:rsidP="00D1307B">
            <w:pPr>
              <w:spacing w:after="0" w:line="240" w:lineRule="auto"/>
              <w:jc w:val="center"/>
              <w:rPr>
                <w:rFonts w:ascii="GHEA Grapalat" w:hAnsi="GHEA Grapalat" w:cs="GHEA Grapalat"/>
                <w:color w:val="000000"/>
                <w:sz w:val="16"/>
                <w:szCs w:val="16"/>
                <w:lang w:val="hy-AM" w:eastAsia="x-none"/>
              </w:rPr>
            </w:pPr>
            <w:r w:rsidRPr="004C576C">
              <w:rPr>
                <w:rFonts w:ascii="GHEA Grapalat" w:hAnsi="GHEA Grapalat" w:cs="GHEA Grapalat"/>
                <w:color w:val="000000"/>
                <w:sz w:val="16"/>
                <w:szCs w:val="16"/>
                <w:lang w:val="hy-AM" w:eastAsia="x-none"/>
              </w:rPr>
              <w:t>ՊՄ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78248504" w14:textId="5A3D7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2020-2023թթ</w:t>
            </w:r>
            <w:r w:rsidRPr="00A06AFA">
              <w:rPr>
                <w:rFonts w:ascii="Cambria Math" w:hAnsi="Cambria Math" w:cs="Cambria Math"/>
                <w:sz w:val="16"/>
                <w:szCs w:val="16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C0FF23A" w14:textId="77CBD35D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Մարդկային ռեսուրսների բազայի/տվյալները   հաշվապահական հաշվառման տեղեկատվական ծրագրի մոդուլների հետ ինտեգրման համակարգի տեխնիկական առաջադրանքը մշակված և հաստատված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7ACC53A3" w14:textId="53A539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ԿՑ-23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049FD7FD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  <w:t>Անձնակազմի գրանցումների և աշխատավարձի ֆոնդի տվյալները չեն համադրում ՀԾ կամ այլ տեղեկատվական  համակարգի միջոցով</w:t>
            </w:r>
          </w:p>
          <w:p w14:paraId="0BB199BE" w14:textId="7777777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763B583" w14:textId="5E9B6E3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Հաշվապահական հաշվառման ծ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րագրի/ՀԾ մոդուլների հետ ինտեգրման համակարգի ներդրման հստակ ժամանակացույցի սահմանում և հսկություն</w:t>
            </w:r>
          </w:p>
        </w:tc>
        <w:tc>
          <w:tcPr>
            <w:tcW w:w="999" w:type="dxa"/>
            <w:vMerge w:val="restart"/>
          </w:tcPr>
          <w:p w14:paraId="0864FB02" w14:textId="0ED9459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5-րդ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073731DE" w14:textId="1D9D230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</w:t>
            </w:r>
          </w:p>
        </w:tc>
      </w:tr>
      <w:tr w:rsidR="00D1307B" w:rsidRPr="00BB1857" w14:paraId="278D6076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3020F9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BFFA12B" w14:textId="77777777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8D6DDF8" w14:textId="662E0EC6" w:rsidR="00D1307B" w:rsidRPr="00A06AFA" w:rsidRDefault="00BD6C8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25</w:t>
            </w:r>
            <w:r w:rsidR="00D1307B"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="00D1307B"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2 Համակարգի ներդրում և </w:t>
            </w:r>
            <w:r w:rsidR="00D1307B" w:rsidRPr="00A06AFA">
              <w:rPr>
                <w:rFonts w:ascii="GHEA Grapalat" w:hAnsi="GHEA Grapalat" w:cs="Arial"/>
                <w:sz w:val="16"/>
                <w:szCs w:val="16"/>
                <w:lang w:val="hy-AM"/>
              </w:rPr>
              <w:t xml:space="preserve"> սպասարկում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060E23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A81ADC8" w14:textId="3AE374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677785E2" w14:textId="5B9D3E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6F5813E1" w14:textId="2533522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80"/>
              </w:tabs>
              <w:spacing w:after="0" w:line="240" w:lineRule="auto"/>
              <w:ind w:left="0" w:firstLine="3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Համակարգը ներդրված է և  անձնակազմի գրանցումների և աշխատավարձի ֆոնդի տվյալների հետ կապված բոլոր գործընթացները իրականացվում են համակարգի միջոցով</w:t>
            </w:r>
          </w:p>
        </w:tc>
        <w:tc>
          <w:tcPr>
            <w:tcW w:w="702" w:type="dxa"/>
            <w:vMerge/>
            <w:shd w:val="clear" w:color="auto" w:fill="auto"/>
          </w:tcPr>
          <w:p w14:paraId="20FF845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0584E323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60A6DE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3F30B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9276653" w14:textId="24FE1ED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E5EF108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4A42016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3DB8F1" w14:textId="346EDECF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sz w:val="16"/>
                <w:szCs w:val="16"/>
                <w:lang w:val="hy-AM"/>
              </w:rPr>
              <w:t>26. Աշխատավարձի աուդիտի իրականացում</w:t>
            </w:r>
          </w:p>
        </w:tc>
        <w:tc>
          <w:tcPr>
            <w:tcW w:w="1561" w:type="dxa"/>
            <w:shd w:val="clear" w:color="auto" w:fill="auto"/>
          </w:tcPr>
          <w:p w14:paraId="17ECE98B" w14:textId="69E28DA6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26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1 Ներքին աուդիտի կողմից աշխատավարձի աուդիտի իրականացում</w:t>
            </w:r>
          </w:p>
        </w:tc>
        <w:tc>
          <w:tcPr>
            <w:tcW w:w="863" w:type="dxa"/>
            <w:shd w:val="clear" w:color="auto" w:fill="auto"/>
          </w:tcPr>
          <w:p w14:paraId="3BFE62D0" w14:textId="69EE5693" w:rsidR="00D1307B" w:rsidRPr="00A06AFA" w:rsidRDefault="00E24AE3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76C833DD" w14:textId="1400FCF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04F4C0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13DFBEC3" w14:textId="3C79BC3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797A923A" w14:textId="1BF4A80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2021-2023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4528B1B" w14:textId="0BDF5773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Տվյալների փոխանցմա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 և համադրման թերությունները բացահայտված են</w:t>
            </w:r>
          </w:p>
          <w:p w14:paraId="3778A3AA" w14:textId="77777777" w:rsidR="00D1307B" w:rsidRPr="004E6593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6E48BF77" w14:textId="2CF78A62" w:rsidR="00D1307B" w:rsidRPr="00A06AFA" w:rsidRDefault="00D1307B" w:rsidP="00D1307B">
            <w:pPr>
              <w:pStyle w:val="ListParagraph"/>
              <w:tabs>
                <w:tab w:val="left" w:pos="172"/>
              </w:tabs>
              <w:spacing w:line="240" w:lineRule="auto"/>
              <w:ind w:left="30"/>
              <w:rPr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Հաշվետվություններում ներկայացված են առաջարկություններ աշխատավարձերի հսկողության իրականացման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77E636E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5D64EA8" w14:textId="05294B6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Աշխատավ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արձի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աուդիտ չի իրականացվում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946929" w14:textId="1C3E079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ՊՄ-ների ներքին աուդիտի ստորաբաժանումները իրենց տարեկան ծրագրով նախատեսում են աշխատավարձի աուդիտի իրականացում</w:t>
            </w:r>
          </w:p>
        </w:tc>
        <w:tc>
          <w:tcPr>
            <w:tcW w:w="999" w:type="dxa"/>
            <w:vMerge/>
          </w:tcPr>
          <w:p w14:paraId="2CE47B6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D931379" w14:textId="5E16D48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4D4C29D5" w14:textId="77777777" w:rsidTr="006B3222">
        <w:trPr>
          <w:gridAfter w:val="1"/>
          <w:wAfter w:w="9" w:type="dxa"/>
          <w:trHeight w:val="548"/>
        </w:trPr>
        <w:tc>
          <w:tcPr>
            <w:tcW w:w="1687" w:type="dxa"/>
            <w:vMerge/>
            <w:shd w:val="clear" w:color="auto" w:fill="auto"/>
          </w:tcPr>
          <w:p w14:paraId="756C930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1512E36" w14:textId="53DE2FDC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27. Աշխատավարձի և դրան հավասարեցվող վճարումների հաշվարկման  հաշվետվողականության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266B027" w14:textId="04593450" w:rsidR="00D1307B" w:rsidRPr="00A06AFA" w:rsidRDefault="00D1307B" w:rsidP="00D1307B">
            <w:pPr>
              <w:pStyle w:val="ListParagraph1"/>
              <w:tabs>
                <w:tab w:val="left" w:pos="255"/>
              </w:tabs>
              <w:spacing w:after="0" w:line="240" w:lineRule="auto"/>
              <w:ind w:left="-30"/>
              <w:rPr>
                <w:rFonts w:ascii="GHEA Grapalat" w:hAnsi="GHEA Grapalat" w:cs="Sylfaen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27.1 Աշխատողներին իրենց ստացած աշխատավարձի և դրան հավասարեցվող վճարումների հաշվարկման և ստացված եկամուտների վերաբերյալ տվյալների ծանուցում</w:t>
            </w:r>
          </w:p>
        </w:tc>
        <w:tc>
          <w:tcPr>
            <w:tcW w:w="863" w:type="dxa"/>
            <w:shd w:val="clear" w:color="auto" w:fill="auto"/>
          </w:tcPr>
          <w:p w14:paraId="46DE94F0" w14:textId="360AAEDE" w:rsidR="00D1307B" w:rsidRPr="00A06AFA" w:rsidRDefault="00CC1E06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3880762D" w14:textId="7D3E1B0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529F090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ՊՄ,</w:t>
            </w:r>
          </w:p>
          <w:p w14:paraId="3DE663C1" w14:textId="3A2AEB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ՔԾԳ</w:t>
            </w:r>
          </w:p>
        </w:tc>
        <w:tc>
          <w:tcPr>
            <w:tcW w:w="859" w:type="dxa"/>
            <w:shd w:val="clear" w:color="auto" w:fill="auto"/>
          </w:tcPr>
          <w:p w14:paraId="3342640F" w14:textId="09A5EF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2021-2023թթ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505576A" w14:textId="1224647E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Աշխատողները յուրաքանչյուր ամիս ստանում են տեղեկատվություն նախորդ ամսվա ընթացքում ստացած եկամուտների  հաշվարկման և վճարման վերաբերյալ</w:t>
            </w:r>
          </w:p>
        </w:tc>
        <w:tc>
          <w:tcPr>
            <w:tcW w:w="702" w:type="dxa"/>
            <w:vMerge/>
            <w:shd w:val="clear" w:color="auto" w:fill="auto"/>
          </w:tcPr>
          <w:p w14:paraId="08F727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CAC35E8" w14:textId="77832D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Աշխատողները էլ-փոստով չեն ստանում իրենց ստացած եկամուտների վերաբերյալ տեղեկատվություն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9CB2D6" w14:textId="7E84FF8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Ներդրված ՀԾ ծրագրի մոդիֆիկացում</w:t>
            </w:r>
          </w:p>
        </w:tc>
        <w:tc>
          <w:tcPr>
            <w:tcW w:w="999" w:type="dxa"/>
            <w:vMerge/>
          </w:tcPr>
          <w:p w14:paraId="699ADE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785A65E" w14:textId="545F5D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1602F289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4DE99B98" w14:textId="4A8DB76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ՊԵՏԱԿԱՆ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ՊԱՐՏՔ</w:t>
            </w:r>
          </w:p>
        </w:tc>
      </w:tr>
      <w:tr w:rsidR="00D1307B" w:rsidRPr="00A06AFA" w14:paraId="472F3CE2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B696DA" w14:textId="4D474360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</w:rPr>
              <w:t xml:space="preserve">11.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պարտքի կառավարում</w:t>
            </w:r>
          </w:p>
        </w:tc>
        <w:tc>
          <w:tcPr>
            <w:tcW w:w="1556" w:type="dxa"/>
            <w:shd w:val="clear" w:color="auto" w:fill="auto"/>
          </w:tcPr>
          <w:p w14:paraId="64C601E9" w14:textId="36D54B79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28. «Պետական պարտքի մասին» ՀՀ օրենքի բարելավում</w:t>
            </w:r>
          </w:p>
        </w:tc>
        <w:tc>
          <w:tcPr>
            <w:tcW w:w="1561" w:type="dxa"/>
            <w:shd w:val="clear" w:color="auto" w:fill="auto"/>
          </w:tcPr>
          <w:p w14:paraId="1B4423E2" w14:textId="111A484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28․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«Պետական պարտքի մասին» ՀՀ օրենքի համապատասխանեցում միջազգային ֆինանսական կառույցների կողմից կիրառվող չափանիշներին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0215F95" w14:textId="0AAC83D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F9D5D5D" w14:textId="7346050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B5C9FBC" w14:textId="171423B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202</w:t>
            </w:r>
            <w:r w:rsidR="004C576C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B68C982" w14:textId="239F7BDA" w:rsidR="00D1307B" w:rsidRPr="00A06AFA" w:rsidRDefault="00D1307B" w:rsidP="00D1307B">
            <w:pPr>
              <w:pStyle w:val="ListParagraph"/>
              <w:numPr>
                <w:ilvl w:val="0"/>
                <w:numId w:val="36"/>
              </w:numPr>
              <w:tabs>
                <w:tab w:val="left" w:pos="172"/>
              </w:tabs>
              <w:spacing w:after="0" w:line="240" w:lineRule="auto"/>
              <w:ind w:left="30" w:firstLine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«Պետական պարտքի մասին» ՀՀ օրենքում կիրառվող սահմանումների («պետական պարտք» և «կառավարության պարտք») հստակեցման միջոցով պարտքի վիճակագրության բարելավում 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E0774BE" w14:textId="385F12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ԿՑ-13</w:t>
            </w:r>
          </w:p>
        </w:tc>
        <w:tc>
          <w:tcPr>
            <w:tcW w:w="1560" w:type="dxa"/>
            <w:shd w:val="clear" w:color="auto" w:fill="auto"/>
          </w:tcPr>
          <w:p w14:paraId="6F1661E1" w14:textId="325448E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 չի ընդունում «Պետական պարտքի մասին» ՀՀ մասին օրենքի նախագիծը</w:t>
            </w:r>
          </w:p>
        </w:tc>
        <w:tc>
          <w:tcPr>
            <w:tcW w:w="1559" w:type="dxa"/>
            <w:shd w:val="clear" w:color="auto" w:fill="auto"/>
          </w:tcPr>
          <w:p w14:paraId="48B5F22B" w14:textId="667CBD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  <w:vMerge w:val="restart"/>
          </w:tcPr>
          <w:p w14:paraId="2357E12C" w14:textId="123984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3-րդ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07183829" w14:textId="1FB2A45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4B4AE416" w14:textId="77777777" w:rsidTr="00CF6F39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3ACA7E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0576CACA" w14:textId="5F6F5635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Sylfaen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29. ՀՀ կառավարության պարտքի պորտֆելի  փոխարժեքի ռիսկի մեղմում</w:t>
            </w:r>
          </w:p>
        </w:tc>
        <w:tc>
          <w:tcPr>
            <w:tcW w:w="1561" w:type="dxa"/>
            <w:shd w:val="clear" w:color="auto" w:fill="auto"/>
          </w:tcPr>
          <w:p w14:paraId="394E6C2B" w14:textId="7853F7E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29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1 Յուրաքանչյուր տարվա պետական բյուջեում  ներքին փոխառու զուտ միջոցների հաշվին դեֆիցիտի ֆինանսավորման կշռի ավելացում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10987DB9" w14:textId="4C570D2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D9FBB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51BDC5A" w14:textId="13137C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23թ.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8E140BC" w14:textId="4163D08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բյուջեում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ներքին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փոխառու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զուտ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միջոցների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դեֆիցիտի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ֆինանսավորման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կշիռը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կազմում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է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առնվազն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50.0%</w:t>
            </w:r>
          </w:p>
        </w:tc>
        <w:tc>
          <w:tcPr>
            <w:tcW w:w="702" w:type="dxa"/>
            <w:vMerge/>
            <w:shd w:val="clear" w:color="auto" w:fill="auto"/>
          </w:tcPr>
          <w:p w14:paraId="547D568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76E0210" w14:textId="2D43A9F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Պետական գանձապետական պարտատոմսերի նկատմամբ պահանջարկի նվազում, ֆինանսական շուկայում տատանողականություն</w:t>
            </w:r>
          </w:p>
        </w:tc>
        <w:tc>
          <w:tcPr>
            <w:tcW w:w="1559" w:type="dxa"/>
            <w:shd w:val="clear" w:color="auto" w:fill="auto"/>
          </w:tcPr>
          <w:p w14:paraId="17DCBA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02520B6A" w14:textId="09FDFCE3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Հարկաբյուջետային և դրամավարկային քաղաքականությունների կոորդինացում</w:t>
            </w:r>
          </w:p>
        </w:tc>
        <w:tc>
          <w:tcPr>
            <w:tcW w:w="999" w:type="dxa"/>
            <w:vMerge/>
          </w:tcPr>
          <w:p w14:paraId="4ED8231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08C8EB1" w14:textId="7D660B9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71975055" w14:textId="77777777" w:rsidTr="004054EB">
        <w:trPr>
          <w:trHeight w:val="6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28020C1C" w14:textId="23F530A5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Հ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ԱՆՐԱՅԻՆ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ՀԱՏՎԱԾԻ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ՀԱՇՎԱՊԱՀԱԿԱՆ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</w:t>
            </w:r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ՀԱՇՎԱՌՈՒՄ</w:t>
            </w:r>
          </w:p>
        </w:tc>
      </w:tr>
      <w:tr w:rsidR="00D1307B" w:rsidRPr="00A06AFA" w14:paraId="735FDB7F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4F55E5BB" w14:textId="7832D18C" w:rsidR="00D1307B" w:rsidRPr="00A06AFA" w:rsidRDefault="00D1307B" w:rsidP="00D1307B">
            <w:pPr>
              <w:pStyle w:val="ListParagraph1"/>
              <w:tabs>
                <w:tab w:val="left" w:pos="199"/>
              </w:tabs>
              <w:spacing w:after="0" w:line="240" w:lineRule="auto"/>
              <w:ind w:left="0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en-US"/>
              </w:rPr>
              <w:lastRenderedPageBreak/>
              <w:t>12.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/>
                <w:b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b/>
                <w:sz w:val="16"/>
                <w:szCs w:val="16"/>
              </w:rPr>
              <w:t>հաշվառում</w:t>
            </w:r>
            <w:proofErr w:type="spellEnd"/>
          </w:p>
          <w:p w14:paraId="2D5B0D07" w14:textId="77777777" w:rsidR="00D1307B" w:rsidRPr="00A06AFA" w:rsidRDefault="00D1307B" w:rsidP="00D1307B">
            <w:pPr>
              <w:spacing w:after="0" w:line="240" w:lineRule="auto"/>
              <w:ind w:left="-15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90F9412" w14:textId="65DBFD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30. Հանրային հատվածի կազմակերպությունների տարեկան ֆինանսական հաշվետվությունների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05B037CE" w14:textId="4A88ECC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ՖՆ-ի կողմից հանրային հատվածի կազմակերպությունների ֆինանսական հաշվետվությունների մշտադիտարկման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5459955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  <w:vMerge w:val="restart"/>
          </w:tcPr>
          <w:p w14:paraId="77BDC686" w14:textId="2A66FE5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BC299E6" w14:textId="1A98ECB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2019-2023թթ.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4396D2FD" w14:textId="3F3A2436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ՀՀ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հաշվառման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ստանդարտին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(ՀՀՀՀՍ)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համապատասխանող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ֆինանսական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հաշվետվություններ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0C2903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1C85E17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Բոլոր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մշտադիտարկ-ման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իրականացման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անհրաժեշտ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աշխատակից-ների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բավարար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թվաքանակ</w:t>
            </w:r>
            <w:proofErr w:type="spellEnd"/>
          </w:p>
          <w:p w14:paraId="57287F0E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Որոշ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հանրային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հատվածի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հաշվապահական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հաշվառման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անցում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կատարած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չլինելը</w:t>
            </w:r>
            <w:proofErr w:type="spellEnd"/>
          </w:p>
        </w:tc>
        <w:tc>
          <w:tcPr>
            <w:tcW w:w="1559" w:type="dxa"/>
            <w:vMerge w:val="restart"/>
            <w:shd w:val="clear" w:color="auto" w:fill="auto"/>
          </w:tcPr>
          <w:p w14:paraId="479F2596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հմտություններ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ունեցող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աշխատակիցներով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համալրում</w:t>
            </w:r>
            <w:proofErr w:type="spellEnd"/>
          </w:p>
          <w:p w14:paraId="3F71BBB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093C301C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650E4B9B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077644E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F4FECDD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283E9CC0" w14:textId="77777777" w:rsidR="00D1307B" w:rsidRPr="00A06AFA" w:rsidRDefault="00D1307B" w:rsidP="00D1307B">
            <w:pPr>
              <w:pStyle w:val="ListParagraph1"/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  <w:p w14:paraId="7CCEABD1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Անցումն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ապահովելու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նպատակով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հանձնարարականի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տրամադրում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լիազոր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մարմիններին</w:t>
            </w:r>
            <w:proofErr w:type="spellEnd"/>
          </w:p>
          <w:p w14:paraId="1FA26F2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7A036C50" w14:textId="1C99946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35901419" w14:textId="7E2C068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4593A27F" w14:textId="77777777" w:rsidTr="00D05774">
        <w:trPr>
          <w:gridAfter w:val="1"/>
          <w:wAfter w:w="9" w:type="dxa"/>
          <w:trHeight w:val="1986"/>
        </w:trPr>
        <w:tc>
          <w:tcPr>
            <w:tcW w:w="1687" w:type="dxa"/>
            <w:vMerge/>
            <w:shd w:val="clear" w:color="auto" w:fill="auto"/>
            <w:vAlign w:val="center"/>
          </w:tcPr>
          <w:p w14:paraId="3F747DD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730D625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6381D83A" w14:textId="3955C87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Մեթոդաբանության վերանայում (ըստ անհրաժեշտության)</w:t>
            </w:r>
          </w:p>
        </w:tc>
        <w:tc>
          <w:tcPr>
            <w:tcW w:w="863" w:type="dxa"/>
            <w:vMerge/>
            <w:shd w:val="clear" w:color="auto" w:fill="auto"/>
            <w:vAlign w:val="center"/>
          </w:tcPr>
          <w:p w14:paraId="07510D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10" w:type="dxa"/>
            <w:vMerge/>
          </w:tcPr>
          <w:p w14:paraId="376AD48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4B7BE436" w14:textId="4675FCA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067289E0" w14:textId="77777777" w:rsidR="00D1307B" w:rsidRPr="00A06AFA" w:rsidRDefault="00D1307B" w:rsidP="00D1307B">
            <w:pPr>
              <w:pStyle w:val="ListParagraph1"/>
              <w:numPr>
                <w:ilvl w:val="0"/>
                <w:numId w:val="36"/>
              </w:numPr>
              <w:tabs>
                <w:tab w:val="left" w:pos="162"/>
              </w:tabs>
              <w:spacing w:after="0" w:line="240" w:lineRule="auto"/>
              <w:ind w:left="20" w:firstLine="0"/>
              <w:rPr>
                <w:rFonts w:ascii="GHEA Grapalat" w:hAnsi="GHEA Grapalat" w:cs="Arial"/>
                <w:bCs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Բարելավված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կանոնակարգող</w:t>
            </w:r>
            <w:proofErr w:type="spellEnd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դաշտ</w:t>
            </w:r>
            <w:proofErr w:type="spellEnd"/>
          </w:p>
          <w:p w14:paraId="6AEEC381" w14:textId="15D423EA" w:rsidR="00D1307B" w:rsidRPr="00A06AFA" w:rsidRDefault="00D1307B" w:rsidP="00D1307B">
            <w:pPr>
              <w:pStyle w:val="ListParagraph1"/>
              <w:tabs>
                <w:tab w:val="left" w:pos="162"/>
              </w:tabs>
              <w:spacing w:after="0" w:line="240" w:lineRule="auto"/>
              <w:ind w:left="20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CF2E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7B39359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CC9599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17DA7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421" w:type="dxa"/>
            <w:vMerge/>
            <w:shd w:val="clear" w:color="auto" w:fill="auto"/>
            <w:vAlign w:val="center"/>
          </w:tcPr>
          <w:p w14:paraId="337FB6C6" w14:textId="705F424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</w:tr>
      <w:tr w:rsidR="00D1307B" w:rsidRPr="00A06AFA" w14:paraId="0D7D78A5" w14:textId="77777777" w:rsidTr="00D05774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  <w:vAlign w:val="center"/>
          </w:tcPr>
          <w:p w14:paraId="059D94F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  <w:vAlign w:val="center"/>
          </w:tcPr>
          <w:p w14:paraId="0969B3B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1" w:type="dxa"/>
            <w:shd w:val="clear" w:color="auto" w:fill="auto"/>
          </w:tcPr>
          <w:p w14:paraId="3720F682" w14:textId="2E3CC129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30.3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Հանրային հատվածի կազմակերպությունների գլխավոր հաշվապահների որակավորման գործընթացի իրականացում</w:t>
            </w:r>
          </w:p>
        </w:tc>
        <w:tc>
          <w:tcPr>
            <w:tcW w:w="863" w:type="dxa"/>
            <w:shd w:val="clear" w:color="auto" w:fill="auto"/>
          </w:tcPr>
          <w:p w14:paraId="069DB072" w14:textId="1A9A32B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4F43D92F" w14:textId="260321C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86C95F" w14:textId="7A6F36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B25233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Որակավորում ստացված հանրային հատվածի կազմակերպությունների գլխավոր հաշվապահներ</w:t>
            </w:r>
          </w:p>
          <w:p w14:paraId="4FE8380C" w14:textId="77777777" w:rsidR="00D1307B" w:rsidRPr="00A06AFA" w:rsidRDefault="00D1307B" w:rsidP="00D1307B">
            <w:pPr>
              <w:pStyle w:val="ListParagraph1"/>
              <w:tabs>
                <w:tab w:val="left" w:pos="316"/>
              </w:tabs>
              <w:spacing w:after="0" w:line="240" w:lineRule="auto"/>
              <w:ind w:left="31"/>
              <w:rPr>
                <w:rFonts w:ascii="GHEA Grapalat" w:hAnsi="GHEA Grapalat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ABB0B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</w:tcPr>
          <w:p w14:paraId="745E54BA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Գլխավոր հաշվապահների որակավորման գործընթացի ձախողում </w:t>
            </w:r>
          </w:p>
          <w:p w14:paraId="14C1E4AA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61E5614C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16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Հստակ սահմանել որակավորման անցկացման ընթացակարգ</w:t>
            </w:r>
          </w:p>
          <w:p w14:paraId="6D6E1204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9E15C0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32B60F80" w14:textId="09E6D1B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5770A499" w14:textId="77777777" w:rsidTr="00BD6C8B">
        <w:trPr>
          <w:gridAfter w:val="1"/>
          <w:wAfter w:w="9" w:type="dxa"/>
          <w:trHeight w:val="1389"/>
        </w:trPr>
        <w:tc>
          <w:tcPr>
            <w:tcW w:w="1687" w:type="dxa"/>
            <w:vMerge/>
            <w:shd w:val="clear" w:color="auto" w:fill="auto"/>
            <w:vAlign w:val="center"/>
          </w:tcPr>
          <w:p w14:paraId="3E3BEB8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BC70763" w14:textId="29562FA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31. Նախարարությունների մակարդակով միջանկյալ համախմբված ֆինանսական հաշվետվությունների պատրաստում</w:t>
            </w:r>
          </w:p>
        </w:tc>
        <w:tc>
          <w:tcPr>
            <w:tcW w:w="1561" w:type="dxa"/>
            <w:shd w:val="clear" w:color="auto" w:fill="auto"/>
          </w:tcPr>
          <w:p w14:paraId="3D73320A" w14:textId="5B1D17F2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Ֆինանսական հաշվետվությունների համախմբման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75371A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12EE700" w14:textId="1D23A6E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273B6969" w14:textId="78EFC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2022-2023թթ.</w:t>
            </w:r>
          </w:p>
        </w:tc>
        <w:tc>
          <w:tcPr>
            <w:tcW w:w="1834" w:type="dxa"/>
            <w:shd w:val="clear" w:color="auto" w:fill="auto"/>
          </w:tcPr>
          <w:p w14:paraId="314DC4B5" w14:textId="2FA7583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մեթոդաբանություն</w:t>
            </w:r>
            <w:r w:rsidR="00CC1E06" w:rsidRPr="00A06AFA">
              <w:rPr>
                <w:rFonts w:ascii="GHEA Grapalat" w:hAnsi="GHEA Grapalat"/>
                <w:sz w:val="16"/>
                <w:szCs w:val="16"/>
                <w:lang w:val="hy-AM"/>
              </w:rPr>
              <w:t>ը առկա է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0F8019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ԿՑ-29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65544B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Որոշ կազմակերպու-թյունների կողմից հանրային հատվածի հաշվապահա-կան հաշվառման նոր համակարգին անցում կատարած չլինելը</w:t>
            </w:r>
          </w:p>
          <w:p w14:paraId="31791CF9" w14:textId="2BF43AFB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իրականացման նպատակով միասնական համակարգչային ծրագրի մշակման կամ ձեռքբերման համար անհրաժեշտ կարողությունների բացակայությունը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533C2554" w14:textId="7560CB5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Անցումն ապահովելու նպատակով հանձնարարա-կանի տրամադրում լիազոր մարմիններին</w:t>
            </w:r>
          </w:p>
          <w:p w14:paraId="6262CA8B" w14:textId="5307B17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030133EE" w14:textId="77DBE8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Այլ երկրներում նման ծրագրերի կիրառման արդյունավետության ուսումնասիրություն և փորձի փոխանակում</w:t>
            </w:r>
          </w:p>
          <w:p w14:paraId="2984A459" w14:textId="09EE8FFC" w:rsidR="00D1307B" w:rsidRPr="00A06AFA" w:rsidRDefault="00D1307B" w:rsidP="00D1307B">
            <w:pPr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7DA66D4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7800A51E" w14:textId="6594199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758A5876" w14:textId="4836C3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2945CD0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  <w:vAlign w:val="center"/>
          </w:tcPr>
          <w:p w14:paraId="16528CC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7F05BB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AFBE4CE" w14:textId="12DE2A28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2 Համախմբման իրականացման նպատակով միասնական համակարգչային ծրագրի մշակում կամ ձեռքբերում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0C85A4F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96FF7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7E15F09D" w14:textId="1F60A39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ABCBE48" w14:textId="17C6414A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Համախմբման համար անհրաժեշտ համակարգչային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25DCA4C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CA9365D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29754BF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D3FED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29AD764" w14:textId="74BC0CB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6758E1F6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6753A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2001D5A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16177E31" w14:textId="248C8B91" w:rsidR="00D1307B" w:rsidRPr="00A06AFA" w:rsidRDefault="00D1307B" w:rsidP="00D1307B">
            <w:pPr>
              <w:pStyle w:val="ListParagraph1"/>
              <w:tabs>
                <w:tab w:val="left" w:pos="106"/>
                <w:tab w:val="left" w:pos="47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 Նախարարությունների մակարդակով միջանկյալ համախմբված ֆինանսական հաշվետվությունների պատրաստում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A1CFB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5B2F1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ACEA448" w14:textId="376B2D3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  <w:p w14:paraId="63A9C75D" w14:textId="22B8E85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27519146" w14:textId="1BA0B48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tabs>
                <w:tab w:val="left" w:pos="46"/>
                <w:tab w:val="left" w:pos="226"/>
              </w:tabs>
              <w:spacing w:after="0" w:line="240" w:lineRule="auto"/>
              <w:ind w:left="-44" w:firstLine="44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Նախարարությունների մակարդակով ներկայացվում են միջանկյալ համախմբված ֆինանսական հաշվետվություններ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E398A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63624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E05E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4447607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5A21C" w14:textId="48962C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4F48DFED" w14:textId="77777777" w:rsidTr="004054EB">
        <w:trPr>
          <w:trHeight w:val="13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29F24B8B" w14:textId="5CF1FB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7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ԿՈՐՊՈՐԱՏԻՎ ՀԱՇՎԱՊԱՀԱԿԱՆ ՀԱՇՎԱՌՈՒՄ ԵՎ ԱՈՒԴԻՏ</w:t>
            </w:r>
          </w:p>
        </w:tc>
      </w:tr>
      <w:tr w:rsidR="00D1307B" w:rsidRPr="00A06AFA" w14:paraId="20F6BBBF" w14:textId="77777777" w:rsidTr="00386369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1B66AA71" w14:textId="31117536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13. Կորպորատիվ հաշվապահական հաշվառման և աուդիտի գործունեության կարգավորում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4CA5638E" w14:textId="051D98A3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32. Հաշվապահական հաշվառման և աուդիտորական գործունեության նկատմամբ հանրային վերահսկողության համակարգի ներդրում</w:t>
            </w:r>
          </w:p>
        </w:tc>
        <w:tc>
          <w:tcPr>
            <w:tcW w:w="1561" w:type="dxa"/>
            <w:shd w:val="clear" w:color="auto" w:fill="auto"/>
          </w:tcPr>
          <w:p w14:paraId="7FE910C7" w14:textId="282EBC0E" w:rsidR="00D1307B" w:rsidRPr="00A06AFA" w:rsidRDefault="00D1307B" w:rsidP="00D1307B">
            <w:pPr>
              <w:pStyle w:val="ListParagraph1"/>
              <w:tabs>
                <w:tab w:val="left" w:pos="164"/>
                <w:tab w:val="left" w:pos="306"/>
              </w:tabs>
              <w:spacing w:after="0" w:line="240" w:lineRule="auto"/>
              <w:ind w:left="22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Cambria Math"/>
                <w:sz w:val="16"/>
                <w:szCs w:val="16"/>
                <w:lang w:val="en-US" w:eastAsia="en-US"/>
              </w:rPr>
              <w:t>32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1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Անհրաժեշտ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ենթաօրենս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դրա</w:t>
            </w:r>
            <w:r w:rsidRPr="00A06AFA">
              <w:rPr>
                <w:rFonts w:ascii="GHEA Grapalat" w:hAnsi="GHEA Grapalat" w:cs="Sylfaen"/>
                <w:sz w:val="16"/>
                <w:szCs w:val="16"/>
              </w:rPr>
              <w:softHyphen/>
              <w:t>կան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դաշտի</w:t>
            </w:r>
            <w:proofErr w:type="spellEnd"/>
            <w:r w:rsidRPr="00A06AFA">
              <w:rPr>
                <w:rFonts w:ascii="GHEA Grapalat" w:hAnsi="GHEA Grapalat" w:cs="Sylfaen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Sylfaen"/>
                <w:sz w:val="16"/>
                <w:szCs w:val="16"/>
              </w:rPr>
              <w:t>ամբողջականացում</w:t>
            </w:r>
            <w:proofErr w:type="spellEnd"/>
          </w:p>
        </w:tc>
        <w:tc>
          <w:tcPr>
            <w:tcW w:w="863" w:type="dxa"/>
            <w:vMerge w:val="restart"/>
            <w:shd w:val="clear" w:color="auto" w:fill="auto"/>
          </w:tcPr>
          <w:p w14:paraId="2B35AC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74EEC22F" w14:textId="1B8B25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  <w:vAlign w:val="center"/>
          </w:tcPr>
          <w:p w14:paraId="4526029C" w14:textId="7BEAACA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2020-2021թթ.</w:t>
            </w:r>
          </w:p>
        </w:tc>
        <w:tc>
          <w:tcPr>
            <w:tcW w:w="1834" w:type="dxa"/>
            <w:shd w:val="clear" w:color="auto" w:fill="auto"/>
          </w:tcPr>
          <w:p w14:paraId="79D7DA7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Ոլորտների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կարգավոր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դրանց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նկատմամբ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՝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մասնագիտացված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կառույցներ-հանրային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խորհուրդ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մոդել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, </w:t>
            </w:r>
          </w:p>
          <w:p w14:paraId="68E516C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աուդիտի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որակի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հսկողության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lastRenderedPageBreak/>
              <w:t>արդյունա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վետ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>,</w:t>
            </w:r>
          </w:p>
          <w:p w14:paraId="5E3EE90C" w14:textId="37EE232E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պարտադիր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աուդիտի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ենթակա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կազմակերպություն</w:t>
            </w:r>
            <w:r w:rsidRPr="00A06AFA">
              <w:rPr>
                <w:rFonts w:ascii="GHEA Grapalat" w:hAnsi="GHEA Grapalat"/>
                <w:sz w:val="16"/>
                <w:szCs w:val="16"/>
              </w:rPr>
              <w:softHyphen/>
              <w:t>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ճշգրտված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շրջանակ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2E7F4B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lastRenderedPageBreak/>
              <w:t>-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46EF575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ՀՀ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Ազգային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Ժողովի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օրենքները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չընդունելը</w:t>
            </w:r>
            <w:proofErr w:type="spellEnd"/>
          </w:p>
          <w:p w14:paraId="0FCB6B24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Աշխատակից-ների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բավարար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կարողություններ</w:t>
            </w:r>
            <w:proofErr w:type="spellEnd"/>
          </w:p>
          <w:p w14:paraId="09D9EB3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820899A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Ազգային Ժողովում օրենսդրական փաթեթի քննարկման ընթացքում հանրային վերահսկողու-թյան համակարգի առավելություննե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րի մանրամասն ներկայացում</w:t>
            </w:r>
          </w:p>
          <w:p w14:paraId="634B8168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Աշխատակիցների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վերապատրաստում</w:t>
            </w:r>
            <w:proofErr w:type="spellEnd"/>
          </w:p>
        </w:tc>
        <w:tc>
          <w:tcPr>
            <w:tcW w:w="999" w:type="dxa"/>
            <w:vMerge w:val="restart"/>
          </w:tcPr>
          <w:p w14:paraId="1B77341A" w14:textId="0E0C08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lastRenderedPageBreak/>
              <w:t>-</w:t>
            </w:r>
          </w:p>
        </w:tc>
        <w:tc>
          <w:tcPr>
            <w:tcW w:w="1421" w:type="dxa"/>
            <w:vMerge w:val="restart"/>
            <w:shd w:val="clear" w:color="auto" w:fill="auto"/>
            <w:vAlign w:val="center"/>
          </w:tcPr>
          <w:p w14:paraId="469EFD07" w14:textId="272A43C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62B04FEA" w14:textId="26E1FC7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54EFFC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8D4B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A5BBA1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77D2817" w14:textId="462C629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2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Աշխատակիցների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  <w:lang w:val="en-US" w:eastAsia="en-US"/>
              </w:rPr>
              <w:t>վերապատրաստում</w:t>
            </w:r>
            <w:proofErr w:type="spellEnd"/>
          </w:p>
        </w:tc>
        <w:tc>
          <w:tcPr>
            <w:tcW w:w="863" w:type="dxa"/>
            <w:vMerge/>
            <w:shd w:val="clear" w:color="auto" w:fill="auto"/>
          </w:tcPr>
          <w:p w14:paraId="3777BA9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98476A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073D4012" w14:textId="069C696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9ED3607" w14:textId="49526CE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Կարողությունների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մակարդակ</w:t>
            </w:r>
            <w:proofErr w:type="spellEnd"/>
            <w:r w:rsidRPr="00A06AFA" w:rsidDel="001B704B">
              <w:rPr>
                <w:rFonts w:ascii="GHEA Grapalat" w:hAnsi="GHEA Grapalat"/>
                <w:sz w:val="16"/>
                <w:szCs w:val="16"/>
              </w:rPr>
              <w:t xml:space="preserve"> </w:t>
            </w:r>
          </w:p>
          <w:p w14:paraId="53CF9B86" w14:textId="59A0691C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5E8E4B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13E8F15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A7EBD4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44B36C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1B30AC4E" w14:textId="47167C8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41B66B4C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61A2E84B" w14:textId="29C89D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8.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ԵՏԱԿԱՆ ԿԱԶՄԱԿԵՐՊՈՒԹՅՈՒՆՆԵՐԻ ՖԻՆԱՆՍԱԿԱՆ ԿԱՌԱՎԱՐՈՒՄ ԵՎ ՀՍԿՈՂՈՒԹՅՈՒՆ՝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ՊԵՏԱԿԱՆ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ՈՉ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ԱՌԵՎՏՐԱՅԻՆ</w:t>
            </w:r>
            <w:r w:rsidRPr="00A06AFA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 xml:space="preserve">ԿԱԶՄԱԿԵՐՊՈՒԹՅՈՒՆՆԵՐ </w:t>
            </w:r>
            <w:r w:rsidRPr="00A06AFA">
              <w:rPr>
                <w:rFonts w:ascii="GHEA Grapalat" w:hAnsi="GHEA Grapalat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(</w:t>
            </w:r>
            <w:r w:rsidRPr="00A06AFA">
              <w:rPr>
                <w:rFonts w:ascii="GHEA Grapalat" w:eastAsia="Times New Roman" w:hAnsi="GHEA Grapalat" w:cs="Sylfaen"/>
                <w:b/>
                <w:bCs/>
                <w:color w:val="000000"/>
                <w:sz w:val="16"/>
                <w:szCs w:val="16"/>
                <w:lang w:val="hy-AM" w:eastAsia="ar-SA"/>
              </w:rPr>
              <w:t>ՊՈԱԿ</w:t>
            </w:r>
            <w:r w:rsidRPr="00A06AFA">
              <w:rPr>
                <w:rFonts w:ascii="GHEA Grapalat" w:hAnsi="GHEA Grapalat" w:cs="Sylfaen"/>
                <w:b/>
                <w:bCs/>
                <w:snapToGrid w:val="0"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D1307B" w:rsidRPr="00A06AFA" w14:paraId="03D0CDE6" w14:textId="77777777" w:rsidTr="006B3222">
        <w:trPr>
          <w:gridAfter w:val="1"/>
          <w:wAfter w:w="9" w:type="dxa"/>
          <w:trHeight w:val="2714"/>
        </w:trPr>
        <w:tc>
          <w:tcPr>
            <w:tcW w:w="1687" w:type="dxa"/>
            <w:shd w:val="clear" w:color="auto" w:fill="auto"/>
          </w:tcPr>
          <w:p w14:paraId="384BE13F" w14:textId="6076C9D8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/>
              </w:rPr>
              <w:t>14.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 xml:space="preserve"> Պետական կազմակերպությունների ֆինանսական կառավարում և հսկողություն՝ պետական ոչ առևտրային կազմակերպությունների (ՊՈԱԿ) հաշվետվողականությունը</w:t>
            </w:r>
          </w:p>
        </w:tc>
        <w:tc>
          <w:tcPr>
            <w:tcW w:w="1556" w:type="dxa"/>
            <w:shd w:val="clear" w:color="auto" w:fill="auto"/>
          </w:tcPr>
          <w:p w14:paraId="520CF212" w14:textId="7F2C163B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33. ՊՈԱԿ-ների ֆինանսատնտեսական գործունեության նկատմամբ    հաշվետվողականության և մշտադիտարկման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7B9F27A1" w14:textId="31C6DC73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ՊՈԱԿ-ների գործունեության մշտադիտարկման նպատակով ոչ ֆինանսական (արդյունքային) ցուցանիշների համակարգի մշակում</w:t>
            </w:r>
          </w:p>
        </w:tc>
        <w:tc>
          <w:tcPr>
            <w:tcW w:w="863" w:type="dxa"/>
            <w:shd w:val="clear" w:color="auto" w:fill="auto"/>
          </w:tcPr>
          <w:p w14:paraId="23C051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ՖՆ</w:t>
            </w:r>
          </w:p>
        </w:tc>
        <w:tc>
          <w:tcPr>
            <w:tcW w:w="710" w:type="dxa"/>
          </w:tcPr>
          <w:p w14:paraId="5D6D19E8" w14:textId="1A70D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4132C64" w14:textId="55B00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Pr="00A06AFA">
              <w:rPr>
                <w:rFonts w:ascii="GHEA Grapalat" w:hAnsi="GHEA Grapalat"/>
                <w:sz w:val="16"/>
                <w:szCs w:val="16"/>
              </w:rPr>
              <w:t>-2023թթ.</w:t>
            </w:r>
          </w:p>
        </w:tc>
        <w:tc>
          <w:tcPr>
            <w:tcW w:w="1834" w:type="dxa"/>
            <w:shd w:val="clear" w:color="auto" w:fill="auto"/>
          </w:tcPr>
          <w:p w14:paraId="0E9ABC84" w14:textId="22975F2C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ՊՈԱԿ-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ֆինանսատնտեսական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գործունեության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մշտադիտարկման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արդիական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առկայություն</w:t>
            </w:r>
            <w:proofErr w:type="spellEnd"/>
          </w:p>
        </w:tc>
        <w:tc>
          <w:tcPr>
            <w:tcW w:w="702" w:type="dxa"/>
            <w:shd w:val="clear" w:color="auto" w:fill="auto"/>
            <w:vAlign w:val="center"/>
          </w:tcPr>
          <w:p w14:paraId="613ED2A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>ԿՑ-8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5FE2FF" w14:textId="0BB03505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Տեխնիկական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աջակցության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բացակայություն</w:t>
            </w:r>
            <w:proofErr w:type="spellEnd"/>
          </w:p>
          <w:p w14:paraId="01EEAD67" w14:textId="5F440B85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07ACD26" w14:textId="04387660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0521E2F9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17AF63D8" w14:textId="21B213A3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Պետական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կառավարման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մարմինների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կողմից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ներկայացվող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ցածր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որակ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64509268" w14:textId="6FAF62A0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Զարգացման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գործընկեր-ներից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ֆինանսական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աջակցության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փորձագետների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ներգրավում</w:t>
            </w:r>
            <w:proofErr w:type="spellEnd"/>
          </w:p>
          <w:p w14:paraId="36678D82" w14:textId="77777777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659E91CE" w14:textId="44636934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Ներկայացվող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հաշվետվու-թյունների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ուղեցույցերի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մշակում</w:t>
            </w:r>
            <w:proofErr w:type="spellEnd"/>
          </w:p>
        </w:tc>
        <w:tc>
          <w:tcPr>
            <w:tcW w:w="999" w:type="dxa"/>
          </w:tcPr>
          <w:p w14:paraId="38C6A3C1" w14:textId="30F66E0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3ABAFC93" w14:textId="7C21D3C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  <w:t>Կիրականացվի տեխնիկական աջակցության շրջանակներում</w:t>
            </w:r>
          </w:p>
          <w:p w14:paraId="0F4C7929" w14:textId="751ED4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555FEEAE" w14:textId="77777777" w:rsidTr="004054EB">
        <w:trPr>
          <w:trHeight w:val="70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53FE145C" w14:textId="3D87C5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color w:val="000000" w:themeColor="text1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9.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Պ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ԵՏԱԿԱՆ ԳՆՈՒՄՆԵՐ</w:t>
            </w:r>
          </w:p>
        </w:tc>
      </w:tr>
      <w:tr w:rsidR="00D1307B" w:rsidRPr="00BB1857" w14:paraId="3718F851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4C5F9207" w14:textId="6C2D6A7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15.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Էլեկտրոնային գնումների համակարգի արդիականացում</w:t>
            </w:r>
          </w:p>
        </w:tc>
        <w:tc>
          <w:tcPr>
            <w:tcW w:w="1556" w:type="dxa"/>
            <w:shd w:val="clear" w:color="auto" w:fill="auto"/>
          </w:tcPr>
          <w:p w14:paraId="0971E73F" w14:textId="4F6789E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34. Էլեկտրոնային գնումների համակարգի նոր ծրագրային ապահովում</w:t>
            </w:r>
          </w:p>
        </w:tc>
        <w:tc>
          <w:tcPr>
            <w:tcW w:w="1561" w:type="dxa"/>
            <w:shd w:val="clear" w:color="auto" w:fill="auto"/>
          </w:tcPr>
          <w:p w14:paraId="71C1010C" w14:textId="67721CB2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34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Էլեկտրոնային գնումների համակարգի</w:t>
            </w:r>
            <w:r w:rsidRPr="00A06AFA" w:rsidDel="00DD1E1B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նոր ծրագրային ապահովման մշակում և ներդրում</w:t>
            </w:r>
          </w:p>
        </w:tc>
        <w:tc>
          <w:tcPr>
            <w:tcW w:w="863" w:type="dxa"/>
            <w:shd w:val="clear" w:color="auto" w:fill="auto"/>
          </w:tcPr>
          <w:p w14:paraId="14522D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2F2554A" w14:textId="7D3BB6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F9B44DA" w14:textId="1D2A3FFD" w:rsidR="00D1307B" w:rsidRPr="00A06AFA" w:rsidRDefault="004C576C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2023 թ</w:t>
            </w:r>
            <w:r w:rsidRPr="004C576C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դեկտեմբերի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 xml:space="preserve"> 3-րդ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տասնօրյակ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72AD398E" w14:textId="5021FD72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Գործող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էլեկտրոնային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գնումների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նոր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ծրագրային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ապահովում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  <w:vAlign w:val="center"/>
          </w:tcPr>
          <w:p w14:paraId="7A85FF0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ԿՑ-24</w:t>
            </w:r>
          </w:p>
        </w:tc>
        <w:tc>
          <w:tcPr>
            <w:tcW w:w="1560" w:type="dxa"/>
            <w:shd w:val="clear" w:color="auto" w:fill="auto"/>
          </w:tcPr>
          <w:p w14:paraId="0195DF41" w14:textId="7CDD032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Ֆինանսական 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միջոցների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 բացակայություն</w:t>
            </w:r>
          </w:p>
        </w:tc>
        <w:tc>
          <w:tcPr>
            <w:tcW w:w="1559" w:type="dxa"/>
            <w:shd w:val="clear" w:color="auto" w:fill="auto"/>
          </w:tcPr>
          <w:p w14:paraId="6DA2722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Պետություն-մասնավոր գործընկերություն մոդելի կիրառություն</w:t>
            </w:r>
          </w:p>
        </w:tc>
        <w:tc>
          <w:tcPr>
            <w:tcW w:w="999" w:type="dxa"/>
          </w:tcPr>
          <w:p w14:paraId="4A4664B3" w14:textId="12A5B5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8-րդ պարբերություն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0C01AB65" w14:textId="7BC0B3C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ՀՀ պետական բյուջե կամ ՀՀ օրենքով չարգելված աղբյուրներ</w:t>
            </w:r>
            <w:r w:rsidRPr="00A06AFA">
              <w:rPr>
                <w:rStyle w:val="FootnoteReference"/>
                <w:rFonts w:ascii="GHEA Grapalat" w:hAnsi="GHEA Grapalat"/>
                <w:sz w:val="16"/>
                <w:szCs w:val="16"/>
                <w:lang w:val="hy-AM"/>
              </w:rPr>
              <w:footnoteReference w:id="1"/>
            </w:r>
          </w:p>
        </w:tc>
      </w:tr>
      <w:tr w:rsidR="00D1307B" w:rsidRPr="00A06AFA" w14:paraId="17359AE5" w14:textId="77777777" w:rsidTr="00DE7737">
        <w:trPr>
          <w:gridAfter w:val="1"/>
          <w:wAfter w:w="9" w:type="dxa"/>
          <w:trHeight w:val="3732"/>
        </w:trPr>
        <w:tc>
          <w:tcPr>
            <w:tcW w:w="1687" w:type="dxa"/>
            <w:shd w:val="clear" w:color="auto" w:fill="auto"/>
          </w:tcPr>
          <w:p w14:paraId="53FAFEDC" w14:textId="083F7ED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16. Գնումների պլանավորում</w:t>
            </w:r>
          </w:p>
        </w:tc>
        <w:tc>
          <w:tcPr>
            <w:tcW w:w="1556" w:type="dxa"/>
            <w:shd w:val="clear" w:color="auto" w:fill="auto"/>
          </w:tcPr>
          <w:p w14:paraId="5F102A0B" w14:textId="599D0B3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35. Գնումների պլանավորման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0A29C5F6" w14:textId="660B45F7" w:rsidR="00D1307B" w:rsidRPr="00A06AFA" w:rsidRDefault="00D1307B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35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en-US"/>
              </w:rPr>
              <w:t>1 Մշակել  ավտոմատ եղանակով, միանման բնութագրեր ունեցող առարկաների  նախահաշվային գների որոշման և պլանավորման միասնական համակարգի ներդրման վերաբերյալ   ՀՀ կառավարության որոշման նախագիծ</w:t>
            </w:r>
          </w:p>
        </w:tc>
        <w:tc>
          <w:tcPr>
            <w:tcW w:w="863" w:type="dxa"/>
            <w:shd w:val="clear" w:color="auto" w:fill="auto"/>
          </w:tcPr>
          <w:p w14:paraId="7F9C194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7446FA76" w14:textId="5334B1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2837BE3" w14:textId="173C7710" w:rsidR="00D1307B" w:rsidRPr="00A06AFA" w:rsidRDefault="004C576C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2023 թ</w:t>
            </w:r>
            <w:r w:rsidRPr="004C576C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դեկտեմբերի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 xml:space="preserve"> 3-րդ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/>
              </w:rPr>
              <w:t>տասնօրյակ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14:paraId="29346FEF" w14:textId="33502939" w:rsidR="00D1307B" w:rsidRPr="004C576C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  <w:lang w:val="hy-AM" w:eastAsia="en-US"/>
              </w:rPr>
            </w:pP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Պատվիրատուների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միանման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կարիքները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բավարարվում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են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միևնույն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բնութագրեր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ունեցող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առարկաներով</w:t>
            </w:r>
            <w:proofErr w:type="spellEnd"/>
            <w:r w:rsidRPr="004C576C" w:rsidDel="008B76FF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և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նախահաշվային</w:t>
            </w:r>
            <w:proofErr w:type="spellEnd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 xml:space="preserve"> </w:t>
            </w:r>
            <w:proofErr w:type="spellStart"/>
            <w:r w:rsidRPr="004C576C">
              <w:rPr>
                <w:rFonts w:ascii="GHEA Grapalat" w:hAnsi="GHEA Grapalat"/>
                <w:sz w:val="16"/>
                <w:szCs w:val="16"/>
                <w:lang w:val="hy-AM" w:eastAsia="en-US"/>
              </w:rPr>
              <w:t>գներով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5BB6EDB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3C9EFF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Նախահաշվային գների որոշման և պլանավորման միասնական համակարգի ներդրման հնարավորության բացակայություն</w:t>
            </w:r>
          </w:p>
        </w:tc>
        <w:tc>
          <w:tcPr>
            <w:tcW w:w="1559" w:type="dxa"/>
            <w:shd w:val="clear" w:color="auto" w:fill="auto"/>
          </w:tcPr>
          <w:p w14:paraId="45081EA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Համակարգը ներդնել գործող էլեկտրոնային գնումների համակարգում</w:t>
            </w:r>
          </w:p>
        </w:tc>
        <w:tc>
          <w:tcPr>
            <w:tcW w:w="999" w:type="dxa"/>
          </w:tcPr>
          <w:p w14:paraId="3F04AFAB" w14:textId="65F9CB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1-ին գլուխ, 2-րդ կետ, 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38C44BB" w14:textId="0991F22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292FB826" w14:textId="77777777" w:rsidTr="006B3222">
        <w:trPr>
          <w:gridAfter w:val="1"/>
          <w:wAfter w:w="9" w:type="dxa"/>
        </w:trPr>
        <w:tc>
          <w:tcPr>
            <w:tcW w:w="1687" w:type="dxa"/>
            <w:shd w:val="clear" w:color="auto" w:fill="auto"/>
          </w:tcPr>
          <w:p w14:paraId="5D238E2B" w14:textId="5E74A19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</w:rPr>
              <w:t>17.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Գնումների բողոքարկման համակարգ</w:t>
            </w:r>
          </w:p>
        </w:tc>
        <w:tc>
          <w:tcPr>
            <w:tcW w:w="1556" w:type="dxa"/>
            <w:shd w:val="clear" w:color="auto" w:fill="auto"/>
          </w:tcPr>
          <w:p w14:paraId="3811EB0D" w14:textId="64114E35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3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6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</w:rPr>
              <w:t>.</w:t>
            </w: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 xml:space="preserve"> Գնումների բողոքարկման համակարգի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22732CFD" w14:textId="0EAC0A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36.1 «Գնումների մասին» ՀՀ օրենքում փոփոխությունների կատարում</w:t>
            </w:r>
          </w:p>
        </w:tc>
        <w:tc>
          <w:tcPr>
            <w:tcW w:w="863" w:type="dxa"/>
            <w:shd w:val="clear" w:color="auto" w:fill="auto"/>
          </w:tcPr>
          <w:p w14:paraId="3791A287" w14:textId="55501A3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0C0F290A" w14:textId="26A351E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914ECDB" w14:textId="5572B4D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2021թ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62CF8943" w14:textId="09F3496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Գործունակ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անկախ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բողոքարկման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4ED1CB4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170008A" w14:textId="55E310C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 չի ընդունում օրենքի նախագիծը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0D18C3F" w14:textId="4FEDAC0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Աժ-ի հետ համատեղ քննարկումների կազմակերպում անհրաժեշտության դեպքում նախագծի վերախմբագրում</w:t>
            </w:r>
          </w:p>
        </w:tc>
        <w:tc>
          <w:tcPr>
            <w:tcW w:w="999" w:type="dxa"/>
          </w:tcPr>
          <w:p w14:paraId="78C290DD" w14:textId="0D991F7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12-րդ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1FE05C2" w14:textId="767B719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</w:tc>
      </w:tr>
      <w:tr w:rsidR="00D1307B" w:rsidRPr="00A06AFA" w14:paraId="327E6E6E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0907FAA" w14:textId="3CA6206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10.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ՊԵՏԱԿԱՆ ՆԵՐՔԻՆ ՖԻՆԱՆՍԱԿԱՆ ՀՍԿՈՂՈՒԹՅՈՒՆ ԵՎ ՖԻՆԱՆՍԱԲՅՈՒՋԵՏԱՅԻՆ ՎԵՐԱՀՍԿՈՂՈՒԹՅՈՒՆ</w:t>
            </w:r>
          </w:p>
        </w:tc>
      </w:tr>
      <w:tr w:rsidR="00D1307B" w:rsidRPr="00A06AFA" w14:paraId="7FBCC727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1B09F838" w14:textId="2F65C1BE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18. Ֆինանսական կառավարում և 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8844D90" w14:textId="02E424A7" w:rsidR="00D1307B" w:rsidRPr="00A06AFA" w:rsidRDefault="00D1307B" w:rsidP="00D1307B">
            <w:pPr>
              <w:spacing w:after="0" w:line="240" w:lineRule="auto"/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theme="minorBidi"/>
                <w:sz w:val="16"/>
                <w:szCs w:val="16"/>
                <w:lang w:val="hy-AM"/>
              </w:rPr>
              <w:t>37. Ֆինանսական կառավարման և հսկողության համակարգի ներդրման ապահովում</w:t>
            </w:r>
          </w:p>
        </w:tc>
        <w:tc>
          <w:tcPr>
            <w:tcW w:w="1561" w:type="dxa"/>
            <w:shd w:val="clear" w:color="auto" w:fill="auto"/>
          </w:tcPr>
          <w:p w14:paraId="36A0899F" w14:textId="0F42F9A6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ՖԿՀ համակարգի մեթոդաբանության փորձարկում</w:t>
            </w:r>
          </w:p>
        </w:tc>
        <w:tc>
          <w:tcPr>
            <w:tcW w:w="863" w:type="dxa"/>
            <w:shd w:val="clear" w:color="auto" w:fill="auto"/>
          </w:tcPr>
          <w:p w14:paraId="47CC595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656C5AA7" w14:textId="61DB3024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58C9B34" w14:textId="4E8D125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4C576C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E2AD4A2" w14:textId="77777777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փորձարկված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մեթոդաբանություն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</w:tcPr>
          <w:p w14:paraId="4C2C344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ԿՑ-25</w:t>
            </w:r>
          </w:p>
        </w:tc>
        <w:tc>
          <w:tcPr>
            <w:tcW w:w="1560" w:type="dxa"/>
            <w:shd w:val="clear" w:color="auto" w:fill="auto"/>
          </w:tcPr>
          <w:p w14:paraId="56DE5126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մեթոդաբանության փորձարկման հետ կապված խոչընդոտներ</w:t>
            </w:r>
          </w:p>
        </w:tc>
        <w:tc>
          <w:tcPr>
            <w:tcW w:w="1559" w:type="dxa"/>
            <w:shd w:val="clear" w:color="auto" w:fill="auto"/>
          </w:tcPr>
          <w:p w14:paraId="29DBF1F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ՖԿՀ օրենսդրության փորձնական ներդրման փուլերի և կանոնների սահմանում </w:t>
            </w:r>
          </w:p>
        </w:tc>
        <w:tc>
          <w:tcPr>
            <w:tcW w:w="999" w:type="dxa"/>
            <w:vMerge w:val="restart"/>
          </w:tcPr>
          <w:p w14:paraId="298D0E31" w14:textId="7DA13E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75DECF1F" w14:textId="0836635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5F4197A0" w14:textId="77777777" w:rsidTr="00DE7737">
        <w:trPr>
          <w:gridAfter w:val="1"/>
          <w:wAfter w:w="9" w:type="dxa"/>
          <w:trHeight w:val="2196"/>
        </w:trPr>
        <w:tc>
          <w:tcPr>
            <w:tcW w:w="1687" w:type="dxa"/>
            <w:vMerge/>
            <w:shd w:val="clear" w:color="auto" w:fill="auto"/>
          </w:tcPr>
          <w:p w14:paraId="08311C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29D0A3" w14:textId="77777777" w:rsidR="00D1307B" w:rsidRPr="00A06AFA" w:rsidRDefault="00D1307B" w:rsidP="00D1307B">
            <w:pPr>
              <w:pStyle w:val="ListParagraph"/>
              <w:spacing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9F6ADF1" w14:textId="5F66EFF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ՖԿՀ հայեցակարգի և ՖԿՀ  օրենսդրական   ակտերի  ընդունում</w:t>
            </w:r>
            <w:r w:rsidRPr="00A06AFA" w:rsidDel="00BE76DD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  <w:p w14:paraId="077BDE68" w14:textId="059844FF" w:rsidR="00D1307B" w:rsidRPr="00A06AFA" w:rsidRDefault="00D1307B" w:rsidP="00D1307B">
            <w:pPr>
              <w:tabs>
                <w:tab w:val="left" w:pos="286"/>
              </w:tabs>
              <w:spacing w:line="240" w:lineRule="auto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</w:p>
          <w:p w14:paraId="6235EEF4" w14:textId="5252E589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2A9A99AC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08062452" w14:textId="513C91E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4A1CFC81" w14:textId="1BB75D8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6036B969" w14:textId="591E51B7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D76F180" w14:textId="263C101E" w:rsidR="00D1307B" w:rsidRPr="00A06AFA" w:rsidRDefault="00D1307B" w:rsidP="00D1307B">
            <w:pPr>
              <w:spacing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F696B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F696B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="00E253AE"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  <w:p w14:paraId="471B9963" w14:textId="5B9943E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550FAFFD" w14:textId="4BBDC9A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2CE02B4" w14:textId="7D9999D8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ընդունված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հայեցակարգ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և 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օրենսդրություն</w:t>
            </w:r>
            <w:proofErr w:type="spellEnd"/>
          </w:p>
          <w:p w14:paraId="7D2F8A0C" w14:textId="113B944C" w:rsidR="00D1307B" w:rsidRPr="00A06AFA" w:rsidRDefault="00D1307B" w:rsidP="00D1307B">
            <w:pPr>
              <w:pStyle w:val="ListParagraph1"/>
              <w:spacing w:after="0" w:line="240" w:lineRule="auto"/>
              <w:ind w:left="34"/>
              <w:rPr>
                <w:rFonts w:ascii="GHEA Grapalat" w:hAnsi="GHEA Grapalat"/>
                <w:sz w:val="16"/>
                <w:szCs w:val="16"/>
              </w:rPr>
            </w:pPr>
          </w:p>
          <w:p w14:paraId="55DF4F8E" w14:textId="2E2C238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x-none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72FBE1D6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7750EB" w14:textId="77777777" w:rsidR="00D1307B" w:rsidRPr="00A06AFA" w:rsidRDefault="00D1307B" w:rsidP="00D1307B">
            <w:pPr>
              <w:spacing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ԶԳ տեխնիկական աջակցության բացակայություն ՖԿՀ օրենսդրության մշակման համար</w:t>
            </w:r>
          </w:p>
          <w:p w14:paraId="25682076" w14:textId="446F8C3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26B22796" w14:textId="493EB64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4413B41F" w14:textId="2D36A5AB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42F1D9F6" w14:textId="528FD64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ՖԿՀ օրենսդրության մշակման նպատակով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23BDA870" w14:textId="77777777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53437DE5" w14:textId="236639A1" w:rsidR="00D1307B" w:rsidRPr="00A06AFA" w:rsidRDefault="00D1307B" w:rsidP="00D1307B">
            <w:pPr>
              <w:spacing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BBFB7BF" w14:textId="77777777" w:rsidTr="00DE7737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5789989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4B0F5EF" w14:textId="77777777" w:rsidR="00D1307B" w:rsidRPr="00A06AFA" w:rsidRDefault="00D1307B" w:rsidP="00D1307B">
            <w:pPr>
              <w:pStyle w:val="ListParagraph"/>
              <w:spacing w:after="0" w:line="240" w:lineRule="auto"/>
              <w:ind w:left="179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D7BA6D" w14:textId="79B4B31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37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 Հանրային հատվածի կազմակերպություններում ՖԿՀ համակարգի  ներդրում</w:t>
            </w:r>
          </w:p>
        </w:tc>
        <w:tc>
          <w:tcPr>
            <w:tcW w:w="863" w:type="dxa"/>
            <w:shd w:val="clear" w:color="auto" w:fill="auto"/>
          </w:tcPr>
          <w:p w14:paraId="2617B0F4" w14:textId="47FE27D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305E528A" w14:textId="0111503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75EC53CF" w14:textId="349E1A2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-ից սկսած</w:t>
            </w:r>
          </w:p>
        </w:tc>
        <w:tc>
          <w:tcPr>
            <w:tcW w:w="1834" w:type="dxa"/>
            <w:shd w:val="clear" w:color="auto" w:fill="auto"/>
          </w:tcPr>
          <w:p w14:paraId="06581DDF" w14:textId="3346DDF1" w:rsidR="00D1307B" w:rsidRPr="00A06AFA" w:rsidRDefault="00D1307B" w:rsidP="00D1307B">
            <w:pPr>
              <w:pStyle w:val="ListParagraph1"/>
              <w:numPr>
                <w:ilvl w:val="0"/>
                <w:numId w:val="2"/>
              </w:numPr>
              <w:spacing w:after="0" w:line="240" w:lineRule="auto"/>
              <w:ind w:left="34" w:hanging="129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</w:rPr>
              <w:t xml:space="preserve">ՖԿՀ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համակարգի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ներդրման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գործընթացը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իրականացվում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է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սահմանված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ժամանակացույցին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համապատասխան</w:t>
            </w:r>
            <w:proofErr w:type="spellEnd"/>
          </w:p>
        </w:tc>
        <w:tc>
          <w:tcPr>
            <w:tcW w:w="702" w:type="dxa"/>
            <w:vMerge/>
            <w:shd w:val="clear" w:color="auto" w:fill="auto"/>
          </w:tcPr>
          <w:p w14:paraId="7D7E964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C5715D3" w14:textId="6AF206BA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հատվածի կազմակերպություններում ՖԿՀ համակարգի ներդրումը չի իրականացվում պատշաճ կերպով</w:t>
            </w:r>
          </w:p>
        </w:tc>
        <w:tc>
          <w:tcPr>
            <w:tcW w:w="1559" w:type="dxa"/>
            <w:shd w:val="clear" w:color="auto" w:fill="auto"/>
          </w:tcPr>
          <w:p w14:paraId="1CAEF9AA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ԿՆՄ-ի կողմից աջակցության տրամադրում,</w:t>
            </w:r>
          </w:p>
          <w:p w14:paraId="33ED342B" w14:textId="3BF99F2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ՖԿՀ համակարգի ներդրման գործընթացի նկատմամբ մշտադիտարկման իրականացում, պատասխանատուների սահմանում</w:t>
            </w:r>
          </w:p>
        </w:tc>
        <w:tc>
          <w:tcPr>
            <w:tcW w:w="999" w:type="dxa"/>
            <w:vMerge/>
          </w:tcPr>
          <w:p w14:paraId="5662A30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  <w:vAlign w:val="center"/>
          </w:tcPr>
          <w:p w14:paraId="2DF71A7B" w14:textId="0D57A5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</w:tc>
      </w:tr>
      <w:tr w:rsidR="00D1307B" w:rsidRPr="00A06AFA" w14:paraId="6E622674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4F91D24" w14:textId="37FF7A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</w:rPr>
              <w:t>19.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 Հանրային հատվածի ներքին աուդիտ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3DFA034" w14:textId="1C66CA3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որակի արտաքին գնահատման իրականացում</w:t>
            </w:r>
          </w:p>
        </w:tc>
        <w:tc>
          <w:tcPr>
            <w:tcW w:w="1561" w:type="dxa"/>
            <w:shd w:val="clear" w:color="auto" w:fill="auto"/>
          </w:tcPr>
          <w:p w14:paraId="52241626" w14:textId="1535229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աուդիտի որակի արտաքին գնահատման մեթոդաբանության հաստատում</w:t>
            </w:r>
          </w:p>
          <w:p w14:paraId="1511D897" w14:textId="0B12250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vMerge w:val="restart"/>
            <w:shd w:val="clear" w:color="auto" w:fill="auto"/>
          </w:tcPr>
          <w:p w14:paraId="68AEC95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38A12A8C" w14:textId="075B4FF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46EAFBA" w14:textId="027F62C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="005F696B">
              <w:rPr>
                <w:rFonts w:ascii="GHEA Grapalat" w:hAnsi="GHEA Grapalat"/>
                <w:sz w:val="16"/>
                <w:szCs w:val="16"/>
              </w:rPr>
              <w:t>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թ.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755830FC" w14:textId="59120B28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աուդիտի որակի արտաքին գնահատման իրականացման կարգը հաստատելու մասին» ՀՀ ֆինանսների նախարարի հաստատված հրաման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35C1926" w14:textId="3BA48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ԿՑ-26</w:t>
            </w:r>
          </w:p>
        </w:tc>
        <w:tc>
          <w:tcPr>
            <w:tcW w:w="1560" w:type="dxa"/>
            <w:shd w:val="clear" w:color="auto" w:fill="auto"/>
          </w:tcPr>
          <w:p w14:paraId="0F3DAC56" w14:textId="67B10C5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Առկա չէ ներքին աուդիտի որակի արտաքին գնահատման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4C091770" w14:textId="4CF4DE2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 w:val="restart"/>
          </w:tcPr>
          <w:p w14:paraId="6AAF36A1" w14:textId="42603E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271645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13D5065F" w14:textId="290B1D9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36958C37" w14:textId="77777777" w:rsidTr="006B3222">
        <w:trPr>
          <w:gridAfter w:val="1"/>
          <w:wAfter w:w="9" w:type="dxa"/>
          <w:trHeight w:val="70"/>
        </w:trPr>
        <w:tc>
          <w:tcPr>
            <w:tcW w:w="1687" w:type="dxa"/>
            <w:vMerge/>
            <w:shd w:val="clear" w:color="auto" w:fill="auto"/>
          </w:tcPr>
          <w:p w14:paraId="466A15F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ED99F3C" w14:textId="77777777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DBEC054" w14:textId="6B6D082B" w:rsidR="00D1307B" w:rsidRPr="00A06AFA" w:rsidRDefault="00D1307B" w:rsidP="00AB61A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38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Ներքին աուդիտի որակի արտաքին գնահատման իրականացում </w:t>
            </w:r>
          </w:p>
        </w:tc>
        <w:tc>
          <w:tcPr>
            <w:tcW w:w="863" w:type="dxa"/>
            <w:vMerge/>
            <w:shd w:val="clear" w:color="auto" w:fill="auto"/>
          </w:tcPr>
          <w:p w14:paraId="09E50FFD" w14:textId="6F91464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316F27A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3A31C9A" w14:textId="07AD95B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F696B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8D028F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Հանրային հատվածի բոլոր այն կազմակերպությունները, որտեղ ներդրված է ներքին աուդիտի համակարգ, կենթարկվեն արտաքին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գնահատման ՖՆ-ի կողմից։</w:t>
            </w:r>
          </w:p>
          <w:p w14:paraId="23A7EDC9" w14:textId="77777777" w:rsidR="00D1307B" w:rsidRPr="00A06AFA" w:rsidRDefault="00D1307B" w:rsidP="00AB61A5">
            <w:pPr>
              <w:pStyle w:val="ListParagraph"/>
              <w:numPr>
                <w:ilvl w:val="0"/>
                <w:numId w:val="2"/>
              </w:numPr>
              <w:tabs>
                <w:tab w:val="left" w:pos="251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Հաշվետվություն՝ ՀՀ հանրային հատվածի ներքին աուդիտի որակի մասին</w:t>
            </w:r>
          </w:p>
        </w:tc>
        <w:tc>
          <w:tcPr>
            <w:tcW w:w="702" w:type="dxa"/>
            <w:vMerge/>
            <w:shd w:val="clear" w:color="auto" w:fill="auto"/>
          </w:tcPr>
          <w:p w14:paraId="7C59F69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255A5A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Ներքին աուդիտի որակի արտաքին գնահատումը չի իրականացվում կամ իրականացվում է մասնակիորեն</w:t>
            </w:r>
          </w:p>
        </w:tc>
        <w:tc>
          <w:tcPr>
            <w:tcW w:w="1559" w:type="dxa"/>
            <w:shd w:val="clear" w:color="auto" w:fill="auto"/>
          </w:tcPr>
          <w:p w14:paraId="4AC16E8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Համապատասխան աշխատանքների պլանավորում ըստ ժամկետների, պարտականությունների բաշխում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ըստ կատարողների</w:t>
            </w:r>
          </w:p>
        </w:tc>
        <w:tc>
          <w:tcPr>
            <w:tcW w:w="999" w:type="dxa"/>
            <w:vMerge/>
          </w:tcPr>
          <w:p w14:paraId="603E3BB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9BB2AD4" w14:textId="5ECFAD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1C6700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5DB5005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230DD1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479F9826" w14:textId="6660C09A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Ներքին աուդիտի և արտաքին աուդիտի համագործակցության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509CB1E3" w14:textId="14C7443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․1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ընթացակարգերի սահմանում</w:t>
            </w:r>
          </w:p>
        </w:tc>
        <w:tc>
          <w:tcPr>
            <w:tcW w:w="863" w:type="dxa"/>
            <w:shd w:val="clear" w:color="auto" w:fill="auto"/>
          </w:tcPr>
          <w:p w14:paraId="26612144" w14:textId="32BA937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0A64C5C" w14:textId="089A9B88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ՀՊ </w:t>
            </w:r>
            <w:r w:rsidRPr="00A06AFA">
              <w:rPr>
                <w:rFonts w:ascii="GHEA Grapalat" w:hAnsi="GHEA Grapalat"/>
                <w:sz w:val="16"/>
                <w:szCs w:val="16"/>
              </w:rPr>
              <w:t>(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համաձայնությամբ</w:t>
            </w:r>
            <w:r w:rsidRPr="00A06AFA">
              <w:rPr>
                <w:rFonts w:ascii="GHEA Grapalat" w:hAnsi="GHEA Grapalat"/>
                <w:sz w:val="16"/>
                <w:szCs w:val="16"/>
              </w:rPr>
              <w:t>)</w:t>
            </w:r>
          </w:p>
        </w:tc>
        <w:tc>
          <w:tcPr>
            <w:tcW w:w="859" w:type="dxa"/>
            <w:shd w:val="clear" w:color="auto" w:fill="auto"/>
          </w:tcPr>
          <w:p w14:paraId="7745F256" w14:textId="62610FC1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2023թ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516EB5C4" w14:textId="4062ED25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«Ներքին և արտաքին աուդիտի համագործակցության կարգը հաստատելու մասին» ՀՀ ֆինանս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ների նախարարի և ՀՀ Հաշվեքննիչ պալատի նախագահի 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համատեղ օրեն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ս</w:t>
            </w:r>
            <w:r w:rsidR="00AB61A5" w:rsidRPr="004E6593">
              <w:rPr>
                <w:rFonts w:ascii="GHEA Grapalat" w:hAnsi="GHEA Grapalat"/>
                <w:sz w:val="16"/>
                <w:szCs w:val="16"/>
                <w:lang w:val="hy-AM"/>
              </w:rPr>
              <w:t>դրական ակտի հաստատում</w:t>
            </w:r>
          </w:p>
        </w:tc>
        <w:tc>
          <w:tcPr>
            <w:tcW w:w="702" w:type="dxa"/>
            <w:vMerge/>
            <w:shd w:val="clear" w:color="auto" w:fill="auto"/>
          </w:tcPr>
          <w:p w14:paraId="1F40090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6A72FC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աուդիտի և արտաքին աուդիտի համագործակցության ընթացակարգեր սահմանված չեն կամ գործնականում չեն կիրառվում:</w:t>
            </w:r>
          </w:p>
        </w:tc>
        <w:tc>
          <w:tcPr>
            <w:tcW w:w="1559" w:type="dxa"/>
            <w:shd w:val="clear" w:color="auto" w:fill="auto"/>
          </w:tcPr>
          <w:p w14:paraId="06E1B8A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7E892E6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1C755E72" w14:textId="4E85CFF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6C9177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3DB34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B74D26B" w14:textId="6DCF4FA4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40. Կատարողականի աուդիտի կարևորության շեշտադրում և գործնական կիրառման ապահովում տարեկան ծրագրի 30%-ի չափով</w:t>
            </w:r>
          </w:p>
        </w:tc>
        <w:tc>
          <w:tcPr>
            <w:tcW w:w="1561" w:type="dxa"/>
            <w:shd w:val="clear" w:color="auto" w:fill="auto"/>
          </w:tcPr>
          <w:p w14:paraId="1BB9054D" w14:textId="2DC8FC5A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1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մեթոդաբանության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40D17D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23AC8A23" w14:textId="6F658160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25577349" w14:textId="00BFC5B2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="005F696B">
              <w:rPr>
                <w:rFonts w:ascii="GHEA Grapalat" w:hAnsi="GHEA Grapalat"/>
                <w:sz w:val="16"/>
                <w:szCs w:val="16"/>
              </w:rPr>
              <w:t>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A09B4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6EE8080" w14:textId="796C095B" w:rsidR="00D1307B" w:rsidRPr="00A06AFA" w:rsidRDefault="00AB61A5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ՀՀ ֆինանսների նախարարի հրամանով հաստատված Կատարողականի աուդիտի իրականացման կարգը  </w:t>
            </w:r>
          </w:p>
        </w:tc>
        <w:tc>
          <w:tcPr>
            <w:tcW w:w="702" w:type="dxa"/>
            <w:vMerge/>
            <w:shd w:val="clear" w:color="auto" w:fill="auto"/>
          </w:tcPr>
          <w:p w14:paraId="26C485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C3688B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Առկա չէ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կատարողականի աուդիտի իրականացման հաստատված մեթոդաբանություն</w:t>
            </w:r>
          </w:p>
        </w:tc>
        <w:tc>
          <w:tcPr>
            <w:tcW w:w="1559" w:type="dxa"/>
            <w:shd w:val="clear" w:color="auto" w:fill="auto"/>
          </w:tcPr>
          <w:p w14:paraId="332774C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5275E7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BB7B4C9" w14:textId="6FC6B5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219F49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EFC2374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9682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780FD6D8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2B21781" w14:textId="5BFE9F12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40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2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կատարողականի աուդիտի դերի մեծացում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53C6D3B" w14:textId="79306E3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62CDE7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A374136" w14:textId="2A4A9FB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CD60C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աուդիտի օրենսդրությունում ամրագրված պահանջ՝ համաձայն որի  կատարողականի աուդիտը կկազմի ներքին աուդիտի տարեկան ծրագրի 30%-ը</w:t>
            </w:r>
          </w:p>
        </w:tc>
        <w:tc>
          <w:tcPr>
            <w:tcW w:w="702" w:type="dxa"/>
            <w:vMerge/>
            <w:shd w:val="clear" w:color="auto" w:fill="auto"/>
          </w:tcPr>
          <w:p w14:paraId="56057F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BE8766F" w14:textId="49A079B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Ներքին աուդիտի տարեկան ծրագրերում կատարողականի աուդիտի իրականացում նախատեսված չէ կամ կազմում է պակաս, քան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տարեկան ծրագրի 30%-ը</w:t>
            </w:r>
          </w:p>
        </w:tc>
        <w:tc>
          <w:tcPr>
            <w:tcW w:w="1559" w:type="dxa"/>
            <w:shd w:val="clear" w:color="auto" w:fill="auto"/>
          </w:tcPr>
          <w:p w14:paraId="1014503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6C875E5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6558021" w14:textId="425FB3F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Լրացուցիչ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ֆինանսավորում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չի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/>
                <w:sz w:val="16"/>
                <w:szCs w:val="16"/>
              </w:rPr>
              <w:t>պահանջվում</w:t>
            </w:r>
            <w:proofErr w:type="spellEnd"/>
          </w:p>
          <w:p w14:paraId="4921566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A06AFA" w14:paraId="1D3CE2A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9E8EC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7D58356" w14:textId="77777777" w:rsidR="00D1307B" w:rsidRPr="00A06AFA" w:rsidRDefault="00D1307B" w:rsidP="00D1307B">
            <w:pPr>
              <w:pStyle w:val="ListParagraph1"/>
              <w:numPr>
                <w:ilvl w:val="0"/>
                <w:numId w:val="6"/>
              </w:numPr>
              <w:tabs>
                <w:tab w:val="left" w:pos="196"/>
              </w:tabs>
              <w:spacing w:after="0" w:line="240" w:lineRule="auto"/>
              <w:ind w:left="0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51C21CE" w14:textId="6A36764C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40.3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աուդիտորների կատարողականի աուդիտի իրականացման հմտությունների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4349B214" w14:textId="52013AB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7174028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7D4185B9" w14:textId="525FBE7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5B40FF4" w14:textId="2BD8A2BE" w:rsidR="00D1307B" w:rsidRPr="00A06AFA" w:rsidRDefault="00AB61A5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Աուդիտի մասով վերապատրաստված ՀՀ հանրային հատվածի կազմակերպություններում գործող ներքին աուդիտորներ</w:t>
            </w:r>
          </w:p>
        </w:tc>
        <w:tc>
          <w:tcPr>
            <w:tcW w:w="702" w:type="dxa"/>
            <w:vMerge/>
            <w:shd w:val="clear" w:color="auto" w:fill="auto"/>
          </w:tcPr>
          <w:p w14:paraId="77D4E65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D94BA1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ՀՀ հանրային հատվածի կազմակերպություններում գործող ներքին աուդիտորները չեն տիրապետում կատարողականի աուդիտի իրականացման համար անհրաժեշտ գիտելիքների</w:t>
            </w:r>
          </w:p>
        </w:tc>
        <w:tc>
          <w:tcPr>
            <w:tcW w:w="1559" w:type="dxa"/>
            <w:shd w:val="clear" w:color="auto" w:fill="auto"/>
          </w:tcPr>
          <w:p w14:paraId="0DB4108D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4495FB6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4FEB9EEE" w14:textId="203C4E5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749B11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3D02AD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24082B7C" w14:textId="76A3FF20" w:rsidR="00D1307B" w:rsidRPr="00A06AFA" w:rsidRDefault="00D1307B" w:rsidP="00D1307B">
            <w:pPr>
              <w:pStyle w:val="ListParagraph1"/>
              <w:tabs>
                <w:tab w:val="left" w:pos="19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41. Ներքին աուդիտորների մասնագիտական գիտելիքների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6879026B" w14:textId="7273F54F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Ներքին աուդիտորների մասնագիտական գիտելիքների և կարողություններ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55EC2E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43B95D68" w14:textId="6EE9589E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F68C1D6" w14:textId="74751CD6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0E0EA03" w14:textId="182FC84D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աուդիտորների մասնագիտական գիտելիքների և կարողությունների զարգացման հաստատված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F7E429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9CC877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Առկա չէ ներքին աուդիտորների մասնագիտական գիտելիքների և կարողությունների զարգացման ծրագրի</w:t>
            </w:r>
          </w:p>
        </w:tc>
        <w:tc>
          <w:tcPr>
            <w:tcW w:w="1559" w:type="dxa"/>
            <w:shd w:val="clear" w:color="auto" w:fill="auto"/>
          </w:tcPr>
          <w:p w14:paraId="4675FBC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28053E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374904CB" w14:textId="48DA87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ACE432E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11CAF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4904401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D8DA49F" w14:textId="6D6502CD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 Ներքին աուդիտորների շարունակական մասնագիտական վերապատրաստման դասընթացների օպտիմալացում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DF11B76" w14:textId="54696E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55706B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05B76473" w14:textId="7570162D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902914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7953670" w14:textId="413D063A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Ներքին աուդիտորները տիրապետում են ՀՀ ներքին աուդիտի մասին օրենսդրության պահանջներին, ներքին աուդիտի տեսական գիտելիքներին և գործնական հմտություններին</w:t>
            </w:r>
          </w:p>
        </w:tc>
        <w:tc>
          <w:tcPr>
            <w:tcW w:w="702" w:type="dxa"/>
            <w:vMerge/>
            <w:shd w:val="clear" w:color="auto" w:fill="auto"/>
          </w:tcPr>
          <w:p w14:paraId="62565C6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26239C9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տրամադրում անհրաժեշտ և բավարար գիտելիքներ աուդիտորներին</w:t>
            </w:r>
          </w:p>
        </w:tc>
        <w:tc>
          <w:tcPr>
            <w:tcW w:w="1559" w:type="dxa"/>
            <w:shd w:val="clear" w:color="auto" w:fill="auto"/>
          </w:tcPr>
          <w:p w14:paraId="3F3BC132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371D7D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726F81AA" w14:textId="102002F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4813C427" w14:textId="77777777" w:rsidTr="00AB61A5">
        <w:trPr>
          <w:gridAfter w:val="1"/>
          <w:wAfter w:w="9" w:type="dxa"/>
          <w:trHeight w:val="2322"/>
        </w:trPr>
        <w:tc>
          <w:tcPr>
            <w:tcW w:w="1687" w:type="dxa"/>
            <w:vMerge/>
            <w:shd w:val="clear" w:color="auto" w:fill="auto"/>
          </w:tcPr>
          <w:p w14:paraId="15F40F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EFA1EC2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C7AD2C3" w14:textId="3D1DB024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.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ab/>
              <w:t>Ներքին աուդիտորների շարունակական մասնագիտական վերապատրաստման առցանց տեղեկատվական համակարգի մշակում</w:t>
            </w:r>
          </w:p>
        </w:tc>
        <w:tc>
          <w:tcPr>
            <w:tcW w:w="863" w:type="dxa"/>
            <w:vMerge/>
            <w:shd w:val="clear" w:color="auto" w:fill="auto"/>
          </w:tcPr>
          <w:p w14:paraId="3EF47E52" w14:textId="6BCEBAF2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A46001C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49EF6D1" w14:textId="1472D6B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5A09B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A09B4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</w:p>
        </w:tc>
        <w:tc>
          <w:tcPr>
            <w:tcW w:w="1834" w:type="dxa"/>
            <w:shd w:val="clear" w:color="auto" w:fill="auto"/>
          </w:tcPr>
          <w:p w14:paraId="216F8067" w14:textId="40B82D5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Ներքին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աուդիտորների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="00AB61A5"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շարունակական մասնագիտական վերապատրաստման առցանց տեղեկատվական համակարգ</w:t>
            </w:r>
          </w:p>
        </w:tc>
        <w:tc>
          <w:tcPr>
            <w:tcW w:w="702" w:type="dxa"/>
            <w:vMerge/>
            <w:shd w:val="clear" w:color="auto" w:fill="auto"/>
          </w:tcPr>
          <w:p w14:paraId="4D9DA60A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33F7B76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Ներքին աուդիտորների շարունակական մասնագիտական վերապատրաստման դասընթացները չեն կազմակերպվում առցանց եղանակով</w:t>
            </w:r>
          </w:p>
        </w:tc>
        <w:tc>
          <w:tcPr>
            <w:tcW w:w="1559" w:type="dxa"/>
            <w:shd w:val="clear" w:color="auto" w:fill="auto"/>
          </w:tcPr>
          <w:p w14:paraId="4144E315" w14:textId="77777777" w:rsidR="00D1307B" w:rsidRPr="00A06AFA" w:rsidRDefault="00D1307B" w:rsidP="00D1307B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Համապատասխան աշխատանքների պլանավորում ըստ ժամկետների, պարտականությունների բաշխում ըստ կատարողների</w:t>
            </w:r>
          </w:p>
        </w:tc>
        <w:tc>
          <w:tcPr>
            <w:tcW w:w="999" w:type="dxa"/>
            <w:vMerge/>
          </w:tcPr>
          <w:p w14:paraId="09BA3CC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C87A98" w14:textId="015A8C0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0AD6C8EA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958E91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2F28719" w14:textId="77777777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D3593F6" w14:textId="2E30821A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Cambria Math"/>
                <w:sz w:val="16"/>
                <w:szCs w:val="16"/>
                <w:lang w:val="hy-AM"/>
              </w:rPr>
              <w:t xml:space="preserve">4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անրային հատվածի ներքին աուդիտորի որակավորման ընթաց</w:t>
            </w:r>
            <w:r w:rsidR="004E6593" w:rsidRPr="004E6593">
              <w:rPr>
                <w:rFonts w:ascii="GHEA Grapalat" w:hAnsi="GHEA Grapalat" w:cs="Arial"/>
                <w:bCs/>
                <w:sz w:val="16"/>
                <w:szCs w:val="16"/>
              </w:rPr>
              <w:t>ա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կարգի վերանայո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ւմ</w:t>
            </w:r>
          </w:p>
        </w:tc>
        <w:tc>
          <w:tcPr>
            <w:tcW w:w="863" w:type="dxa"/>
            <w:vMerge/>
            <w:shd w:val="clear" w:color="auto" w:fill="auto"/>
          </w:tcPr>
          <w:p w14:paraId="1B7A21F5" w14:textId="74E6CBA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2A152F1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7756276" w14:textId="1262F685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Cambria Math" w:hAnsi="Cambria Math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2D4F1406" w14:textId="2641CA98" w:rsidR="00D1307B" w:rsidRPr="00A06AFA" w:rsidRDefault="00AB61A5" w:rsidP="00D1307B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Հանրային հատվածի ներքին աուդիտի որակի բարելավում</w:t>
            </w:r>
          </w:p>
        </w:tc>
        <w:tc>
          <w:tcPr>
            <w:tcW w:w="702" w:type="dxa"/>
            <w:vMerge/>
            <w:shd w:val="clear" w:color="auto" w:fill="auto"/>
          </w:tcPr>
          <w:p w14:paraId="4DBFE4C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5B85B6B" w14:textId="6D4B8CFD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Տեխնիկական աջակցության բացակայություն` համապատասխան որակով և լավագույն միջազգային փորձին համապատասխան որակավորման ընթացակարգ սահմանելու համար</w:t>
            </w:r>
          </w:p>
        </w:tc>
        <w:tc>
          <w:tcPr>
            <w:tcW w:w="1559" w:type="dxa"/>
            <w:shd w:val="clear" w:color="auto" w:fill="auto"/>
          </w:tcPr>
          <w:p w14:paraId="1C97E9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/>
          </w:tcPr>
          <w:p w14:paraId="3FAC0E4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0AE19326" w14:textId="48BAC1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7DC6326E" w14:textId="77777777" w:rsidTr="00D261F9">
        <w:trPr>
          <w:gridAfter w:val="1"/>
          <w:wAfter w:w="9" w:type="dxa"/>
          <w:trHeight w:val="4610"/>
        </w:trPr>
        <w:tc>
          <w:tcPr>
            <w:tcW w:w="1687" w:type="dxa"/>
            <w:shd w:val="clear" w:color="auto" w:fill="auto"/>
          </w:tcPr>
          <w:p w14:paraId="6CE65DA5" w14:textId="549744A1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lastRenderedPageBreak/>
              <w:t>20. Կենտրոնացված ներդաշնակեցման միավոր (ԿՆՄ)</w:t>
            </w:r>
          </w:p>
        </w:tc>
        <w:tc>
          <w:tcPr>
            <w:tcW w:w="1556" w:type="dxa"/>
            <w:shd w:val="clear" w:color="auto" w:fill="auto"/>
          </w:tcPr>
          <w:p w14:paraId="5CA37C53" w14:textId="0BC249D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42. ԿՆՄ անձնակազմի համալրում և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06E55FE3" w14:textId="59691451" w:rsidR="00D1307B" w:rsidRPr="00A06AFA" w:rsidRDefault="00D1307B" w:rsidP="00D1307B">
            <w:pPr>
              <w:pStyle w:val="ListParagraph"/>
              <w:tabs>
                <w:tab w:val="left" w:pos="301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 ԿՆՄ անձնակազմի համալրում և կարողությունների զարգացում</w:t>
            </w:r>
          </w:p>
        </w:tc>
        <w:tc>
          <w:tcPr>
            <w:tcW w:w="863" w:type="dxa"/>
            <w:shd w:val="clear" w:color="auto" w:fill="auto"/>
          </w:tcPr>
          <w:p w14:paraId="289C31E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56DA40FC" w14:textId="030AB91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0B3230E0" w14:textId="5AE02E7D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</w:t>
            </w:r>
            <w:r w:rsidR="005A09B4">
              <w:rPr>
                <w:rFonts w:ascii="GHEA Grapalat" w:hAnsi="GHEA Grapalat"/>
                <w:sz w:val="16"/>
                <w:szCs w:val="16"/>
              </w:rPr>
              <w:t>22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</w:t>
            </w:r>
            <w:r w:rsidR="005A09B4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F89B454" w14:textId="7BD073C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ԿՆՄ-ում առկա են անհրաժեշտ կարողություններ</w:t>
            </w:r>
          </w:p>
        </w:tc>
        <w:tc>
          <w:tcPr>
            <w:tcW w:w="702" w:type="dxa"/>
            <w:shd w:val="clear" w:color="auto" w:fill="auto"/>
          </w:tcPr>
          <w:p w14:paraId="00D7C1C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25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, ԿՑ-</w:t>
            </w:r>
            <w:r w:rsidRPr="00A06AFA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69327256" w14:textId="77777777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 մասնագիտական կարողությունները չեն բավարարում ԿՆՄ լիազորությունների կատարումն ապահովելու համար</w:t>
            </w:r>
          </w:p>
          <w:p w14:paraId="703198CD" w14:textId="2F2829A8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ԿՆՄ-ն չի տիրապետում ՊՆՖՀ ոլորտի խնդիրներին, ՊՆՖՀ ոլորտի մասնագետները հնարավորություն չունեն բարձրացնելու առկա խնդիրների մասին հարցեր</w:t>
            </w:r>
          </w:p>
        </w:tc>
        <w:tc>
          <w:tcPr>
            <w:tcW w:w="1559" w:type="dxa"/>
            <w:shd w:val="clear" w:color="auto" w:fill="auto"/>
          </w:tcPr>
          <w:p w14:paraId="3CA13548" w14:textId="499E30F1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Սահմանել կոնկրետ պատասխանատուներ՝ միջոցառումների իրականացումը ապահովելու նպատակով</w:t>
            </w:r>
          </w:p>
          <w:p w14:paraId="54C861B2" w14:textId="77777777" w:rsidR="00D1307B" w:rsidRPr="00A06AFA" w:rsidRDefault="00D1307B" w:rsidP="00D1307B">
            <w:pPr>
              <w:tabs>
                <w:tab w:val="left" w:pos="275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  <w:p w14:paraId="39BFE271" w14:textId="1F66D409" w:rsidR="00D1307B" w:rsidRPr="00A06AFA" w:rsidRDefault="00D1307B" w:rsidP="00D1307B">
            <w:pPr>
              <w:pStyle w:val="ListParagraph"/>
              <w:numPr>
                <w:ilvl w:val="0"/>
                <w:numId w:val="2"/>
              </w:numPr>
              <w:tabs>
                <w:tab w:val="left" w:pos="275"/>
              </w:tabs>
              <w:spacing w:after="0" w:line="240" w:lineRule="auto"/>
              <w:ind w:left="0" w:firstLine="37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Ներգրավել միջազգային փորձագետներին առաջ քաշված խնդիրներին լուծում տալու նպատակով</w:t>
            </w:r>
          </w:p>
        </w:tc>
        <w:tc>
          <w:tcPr>
            <w:tcW w:w="999" w:type="dxa"/>
          </w:tcPr>
          <w:p w14:paraId="583D7A11" w14:textId="7C4C60E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115ED2B5" w14:textId="46AC3A1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3E309130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51635CED" w14:textId="4C3A2130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21. Ֆինանսաբյուջետային վերահսկողություն (ՖԲՎ)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F0C750" w14:textId="160D800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արդյունավետ գործունեության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0F1B3264" w14:textId="5F7DE693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օրենսդրության վերանայում, թարմացում, ֆինանսաբյուջետային վերահսկողության իրականացման նոր մեթոդաբանության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168D037" w14:textId="7D09FD8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  <w:vMerge w:val="restart"/>
          </w:tcPr>
          <w:p w14:paraId="158828B0" w14:textId="1BFC89BF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4D089610" w14:textId="50FE4E02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C17B60">
              <w:rPr>
                <w:rFonts w:ascii="GHEA Grapalat" w:hAnsi="GHEA Grapalat"/>
                <w:sz w:val="16"/>
                <w:szCs w:val="16"/>
              </w:rPr>
              <w:t>2-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C17B60">
              <w:rPr>
                <w:rFonts w:ascii="GHEA Grapalat" w:hAnsi="GHEA Grapalat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5D71B39C" w14:textId="7490BDD8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Ֆինանսաբյուջետային վերահսկողության իրականացման ժամանակակից մեթոդաբանությունը սահմանող ենթաօրենսդրական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E0452AB" w14:textId="15BB6BC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</w:tcPr>
          <w:p w14:paraId="36E452A6" w14:textId="11889B6F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Միջազգային փորձին համապատասխան  ֆինանսաբյուջետային վերահսկողության մեթոդաբանության մշակման համար տեխնիկական աջակցության բացակայություն </w:t>
            </w:r>
          </w:p>
        </w:tc>
        <w:tc>
          <w:tcPr>
            <w:tcW w:w="1559" w:type="dxa"/>
            <w:shd w:val="clear" w:color="auto" w:fill="FFFFFF" w:themeFill="background1"/>
          </w:tcPr>
          <w:p w14:paraId="70436CC3" w14:textId="1F981B62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Դիմել զարգացման գործընկերներին ֆինանսաբյուջետային վերահսկողության մեթոդաբանության մշակման նպատակով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87B1496" w14:textId="3826131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4-րդ պարբերություն</w:t>
            </w:r>
          </w:p>
        </w:tc>
        <w:tc>
          <w:tcPr>
            <w:tcW w:w="1421" w:type="dxa"/>
            <w:shd w:val="clear" w:color="auto" w:fill="auto"/>
          </w:tcPr>
          <w:p w14:paraId="65B07976" w14:textId="0BEE1A7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5D43FE7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CE710F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781B509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60AD8B0" w14:textId="0FBAEFD9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43.2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վերահսկողության ոլորտի մասնագետների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927972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BB2561F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EDF7EE0" w14:textId="238DA2FC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3F1335EF" w14:textId="06A28F33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Ֆինանսաբյուջետային վերահսկողության ոլորտի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մասնագետները տիրապետում են մասնագիտական հմտություններին և ունեն համապատասխան գիտելիքներ</w:t>
            </w:r>
          </w:p>
        </w:tc>
        <w:tc>
          <w:tcPr>
            <w:tcW w:w="702" w:type="dxa"/>
            <w:vMerge/>
            <w:shd w:val="clear" w:color="auto" w:fill="auto"/>
          </w:tcPr>
          <w:p w14:paraId="5F08F48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96C0DC6" w14:textId="63D8EE8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lastRenderedPageBreak/>
              <w:t>ւմներ իրականացնելու համար</w:t>
            </w:r>
          </w:p>
          <w:p w14:paraId="7598DB2B" w14:textId="31591C9A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shd w:val="clear" w:color="auto" w:fill="FFFFFF" w:themeFill="background1"/>
          </w:tcPr>
          <w:p w14:paraId="42AB1836" w14:textId="77064BC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lastRenderedPageBreak/>
              <w:t>Որակյալ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մասնագետների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ներգրավում</w:t>
            </w:r>
            <w:proofErr w:type="spellEnd"/>
          </w:p>
          <w:p w14:paraId="47960BA7" w14:textId="0304AEDA" w:rsidR="00D1307B" w:rsidRPr="00A06AFA" w:rsidRDefault="00D1307B" w:rsidP="00D1307B">
            <w:pPr>
              <w:tabs>
                <w:tab w:val="left" w:pos="166"/>
              </w:tabs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</w:p>
          <w:p w14:paraId="0B9EEA72" w14:textId="77777777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</w:t>
            </w:r>
          </w:p>
          <w:p w14:paraId="041CE674" w14:textId="6EB61BCE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687D1EA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C19DEC" w14:textId="34D19C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Կիրականացվի տեխնիկական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աջակցության շրջանակներում</w:t>
            </w:r>
          </w:p>
        </w:tc>
      </w:tr>
      <w:tr w:rsidR="00D1307B" w:rsidRPr="00A06AFA" w14:paraId="15CE5232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6EDE3B1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F44BA24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A5E3CD" w14:textId="4462745B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43</w:t>
            </w:r>
            <w:r w:rsidRPr="00A06AFA">
              <w:rPr>
                <w:rFonts w:ascii="Cambria Math" w:hAnsi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3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գնահատման համար անհրաժեշտ տեղեկատվական բազաների առկայություն</w:t>
            </w:r>
          </w:p>
        </w:tc>
        <w:tc>
          <w:tcPr>
            <w:tcW w:w="863" w:type="dxa"/>
            <w:vMerge/>
            <w:shd w:val="clear" w:color="auto" w:fill="auto"/>
          </w:tcPr>
          <w:p w14:paraId="0920F88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6D5B927" w14:textId="77777777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FFFFFF" w:themeFill="background1"/>
          </w:tcPr>
          <w:p w14:paraId="50EB30B4" w14:textId="6E3B7C69" w:rsidR="00D1307B" w:rsidRPr="00A06AFA" w:rsidRDefault="00D1307B" w:rsidP="00D1307B">
            <w:pPr>
              <w:spacing w:after="0" w:line="240" w:lineRule="auto"/>
              <w:ind w:left="-112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202</w:t>
            </w:r>
            <w:r w:rsidR="00C17B60">
              <w:rPr>
                <w:rFonts w:ascii="GHEA Grapalat" w:hAnsi="GHEA Grapalat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-2023թթ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FFFFFF" w:themeFill="background1"/>
          </w:tcPr>
          <w:p w14:paraId="69B8452D" w14:textId="7DAFF19E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Ռիսկերի նոր համակարգի ներդրում՝</w:t>
            </w:r>
            <w:r w:rsidRPr="00A06AFA">
              <w:rPr>
                <w:rFonts w:cs="Calibri"/>
                <w:sz w:val="16"/>
                <w:szCs w:val="16"/>
                <w:lang w:val="hy-AM"/>
              </w:rPr>
              <w:t> 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հիմնված ամբողջական, փաստարկված և հիմնավորված տեղեկատվության վերլուծության վրա</w:t>
            </w:r>
          </w:p>
        </w:tc>
        <w:tc>
          <w:tcPr>
            <w:tcW w:w="702" w:type="dxa"/>
            <w:vMerge/>
            <w:shd w:val="clear" w:color="auto" w:fill="FFFFFF" w:themeFill="background1"/>
          </w:tcPr>
          <w:p w14:paraId="5D42BCB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44FA65A" w14:textId="15FBFB3C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Տեղեկատվական բազա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ներին հասանել</w:t>
            </w:r>
            <w:r w:rsidR="004E6593" w:rsidRPr="004E6593">
              <w:rPr>
                <w:rFonts w:ascii="GHEA Grapalat" w:hAnsi="GHEA Grapalat"/>
                <w:sz w:val="16"/>
                <w:szCs w:val="16"/>
              </w:rPr>
              <w:t>ի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ությունը բավարար չէ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14:paraId="5EADC906" w14:textId="7EE1F3D3" w:rsidR="00D1307B" w:rsidRPr="00A06AFA" w:rsidRDefault="00D1307B" w:rsidP="00D1307B">
            <w:pPr>
              <w:pStyle w:val="ListParagraph"/>
              <w:numPr>
                <w:ilvl w:val="0"/>
                <w:numId w:val="19"/>
              </w:numPr>
              <w:tabs>
                <w:tab w:val="left" w:pos="166"/>
              </w:tabs>
              <w:spacing w:after="0" w:line="240" w:lineRule="auto"/>
              <w:ind w:left="-14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Անհրաժեշտ տեղեկատվության ստացման նպատա</w:t>
            </w:r>
            <w:r w:rsidRPr="004E6593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կով դիմել համապատասխան պետական մարմիններին, գանձապետարանին, ՊԵԿ-ին և այլն</w:t>
            </w:r>
          </w:p>
        </w:tc>
        <w:tc>
          <w:tcPr>
            <w:tcW w:w="999" w:type="dxa"/>
            <w:vMerge/>
            <w:shd w:val="clear" w:color="auto" w:fill="FFFFFF" w:themeFill="background1"/>
          </w:tcPr>
          <w:p w14:paraId="7085B9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FFFFFF" w:themeFill="background1"/>
          </w:tcPr>
          <w:p w14:paraId="4C05CE76" w14:textId="230E23F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1DA5B24A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3D1304A3" w14:textId="502CCE81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11.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ՀԱՆՐԱՅԻՆ ԱԿՏԻՎՆԵՐԻ ԵՎ ՀԱՆՐԱՅԻՆ ՆԵՐԴՐՈՒՄՆԵՐԻ ԿԱՌԱՎԱՐՈՒՄ</w:t>
            </w:r>
          </w:p>
        </w:tc>
      </w:tr>
      <w:tr w:rsidR="00D1307B" w:rsidRPr="00A06AFA" w14:paraId="3549A194" w14:textId="77777777" w:rsidTr="006B3222">
        <w:trPr>
          <w:gridAfter w:val="1"/>
          <w:wAfter w:w="9" w:type="dxa"/>
          <w:trHeight w:val="2644"/>
        </w:trPr>
        <w:tc>
          <w:tcPr>
            <w:tcW w:w="1687" w:type="dxa"/>
            <w:vMerge w:val="restart"/>
            <w:shd w:val="clear" w:color="auto" w:fill="auto"/>
          </w:tcPr>
          <w:p w14:paraId="21F62502" w14:textId="497E49E3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22.Հանրային ակտիվների կառավարում</w:t>
            </w:r>
          </w:p>
          <w:p w14:paraId="7AF67A4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5CBD79EA" w14:textId="40FD746C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 Կառավարության ֆինանսական և ոչ ֆինանսական ակտիվների մշտադիտարկման իրականացման ապահովում</w:t>
            </w:r>
          </w:p>
        </w:tc>
        <w:tc>
          <w:tcPr>
            <w:tcW w:w="1561" w:type="dxa"/>
            <w:shd w:val="clear" w:color="auto" w:fill="auto"/>
          </w:tcPr>
          <w:p w14:paraId="6BFADF8B" w14:textId="3347F640" w:rsidR="00D1307B" w:rsidRPr="00A06AFA" w:rsidRDefault="00D1307B" w:rsidP="00D1307B">
            <w:pPr>
              <w:tabs>
                <w:tab w:val="left" w:pos="196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44.1</w:t>
            </w:r>
            <w:r w:rsidRPr="00A06AFA">
              <w:rPr>
                <w:rFonts w:ascii="Cambria Math" w:hAnsi="Cambria Math" w:cs="Cambria Math"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կառավարման մեթոդաբանության  և դրա ներդրման համար անհրաժեշտ իրավական ակտերի մշակում և հաստատում</w:t>
            </w:r>
          </w:p>
        </w:tc>
        <w:tc>
          <w:tcPr>
            <w:tcW w:w="863" w:type="dxa"/>
            <w:shd w:val="clear" w:color="auto" w:fill="auto"/>
          </w:tcPr>
          <w:p w14:paraId="125EDA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</w:tc>
        <w:tc>
          <w:tcPr>
            <w:tcW w:w="710" w:type="dxa"/>
          </w:tcPr>
          <w:p w14:paraId="43B2DC56" w14:textId="12B0CA2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5BDEDBD7" w14:textId="782F253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2020-2022թթ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FA4A1C6" w14:textId="3D53ED59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Կառավարության ֆինանսական  և ոչ ֆինանսական ակտիվների կառ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ավարման վերաբերյալ առկա մեթ</w:t>
            </w:r>
            <w:r w:rsidR="004E6593" w:rsidRPr="004E6593">
              <w:rPr>
                <w:rFonts w:ascii="GHEA Grapalat" w:hAnsi="GHEA Grapalat"/>
                <w:sz w:val="16"/>
                <w:szCs w:val="16"/>
                <w:lang w:val="en-US"/>
              </w:rPr>
              <w:t>ո</w:t>
            </w:r>
            <w:r w:rsidRPr="004E6593">
              <w:rPr>
                <w:rFonts w:ascii="GHEA Grapalat" w:hAnsi="GHEA Grapalat"/>
                <w:sz w:val="16"/>
                <w:szCs w:val="16"/>
                <w:lang w:val="hy-AM"/>
              </w:rPr>
              <w:t>դաբանություն, և ՀՀ օրենսդրությամբ սահման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ված կարգով հաստատված իրավական ակտեր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9DED42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ԿՑ-12</w:t>
            </w:r>
          </w:p>
        </w:tc>
        <w:tc>
          <w:tcPr>
            <w:tcW w:w="1560" w:type="dxa"/>
            <w:shd w:val="clear" w:color="auto" w:fill="auto"/>
          </w:tcPr>
          <w:p w14:paraId="347E21AE" w14:textId="37FA862A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Ակտիվների կառավարման օրենսդրության բացակայություն</w:t>
            </w:r>
          </w:p>
          <w:p w14:paraId="20F9C636" w14:textId="353DE517" w:rsidR="00D1307B" w:rsidRPr="00A06AFA" w:rsidRDefault="00D1307B" w:rsidP="00D1307B">
            <w:pPr>
              <w:pStyle w:val="ListParagraph"/>
              <w:tabs>
                <w:tab w:val="left" w:pos="264"/>
              </w:tabs>
              <w:spacing w:after="0" w:line="240" w:lineRule="auto"/>
              <w:ind w:left="37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  <w:p w14:paraId="65DEE28E" w14:textId="3DE173E4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37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Վերապատրաստման համար ակտիվների կառավարման համապատասխան անձնակազմի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04850736" w14:textId="77777777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Դիմել Զարգացման գործընկերներին համապատասխան տեխնիկական աջակցություն ստանալու նպատակով</w:t>
            </w:r>
          </w:p>
          <w:p w14:paraId="32A65354" w14:textId="7E724C0D" w:rsidR="00D1307B" w:rsidRPr="00A06AFA" w:rsidRDefault="00D1307B" w:rsidP="00D1307B">
            <w:pPr>
              <w:pStyle w:val="ListParagraph"/>
              <w:numPr>
                <w:ilvl w:val="0"/>
                <w:numId w:val="39"/>
              </w:numPr>
              <w:tabs>
                <w:tab w:val="left" w:pos="264"/>
              </w:tabs>
              <w:spacing w:after="0" w:line="240" w:lineRule="auto"/>
              <w:ind w:left="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անձնակազմի հավաքագրում</w:t>
            </w:r>
          </w:p>
        </w:tc>
        <w:tc>
          <w:tcPr>
            <w:tcW w:w="999" w:type="dxa"/>
            <w:vMerge w:val="restart"/>
          </w:tcPr>
          <w:p w14:paraId="07601BB1" w14:textId="046DC75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1D78D04" w14:textId="542AC1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A06AFA" w14:paraId="241E0143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9ABB89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6BD43477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46EDB65C" w14:textId="0CBF4ACA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44.2 Հաստատված օրենսդրության համապատասխան՝ ակտիվների կառավարման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տեխնիկաների գծով վերապատրաստումների իրականացում </w:t>
            </w:r>
          </w:p>
        </w:tc>
        <w:tc>
          <w:tcPr>
            <w:tcW w:w="863" w:type="dxa"/>
            <w:shd w:val="clear" w:color="auto" w:fill="auto"/>
          </w:tcPr>
          <w:p w14:paraId="2879CE73" w14:textId="219B3C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 xml:space="preserve">ՖՆ </w:t>
            </w:r>
          </w:p>
        </w:tc>
        <w:tc>
          <w:tcPr>
            <w:tcW w:w="710" w:type="dxa"/>
          </w:tcPr>
          <w:p w14:paraId="1B52B353" w14:textId="146B61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vMerge/>
            <w:shd w:val="clear" w:color="auto" w:fill="auto"/>
          </w:tcPr>
          <w:p w14:paraId="63F1E240" w14:textId="3FBB9BB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1818E3C" w14:textId="77777777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Հանրային ակտիվների օրենսդրությանը համապատասխան վերապատրաստված մասնագետներ</w:t>
            </w:r>
          </w:p>
        </w:tc>
        <w:tc>
          <w:tcPr>
            <w:tcW w:w="702" w:type="dxa"/>
            <w:vMerge/>
            <w:shd w:val="clear" w:color="auto" w:fill="auto"/>
          </w:tcPr>
          <w:p w14:paraId="723A7D98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48F11C57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Վերապատրաստման համար ակտիվների կառավարման համապատասխա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ն անձնակազմի բացակայություն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4D913A3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Անհրաժեշտ հմտություններով անձնակազմի հավաքագրում</w:t>
            </w:r>
          </w:p>
        </w:tc>
        <w:tc>
          <w:tcPr>
            <w:tcW w:w="999" w:type="dxa"/>
            <w:vMerge/>
          </w:tcPr>
          <w:p w14:paraId="007476F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6D352D7" w14:textId="06E7AA1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39DB7C5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E23244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532C54E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7C80632" w14:textId="35981EEF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44.3 Ֆինանսական  և ոչ ֆինանսական ակտիվների գրանցամատյանների պատրաստում և մշտադիտարկում</w:t>
            </w:r>
          </w:p>
        </w:tc>
        <w:tc>
          <w:tcPr>
            <w:tcW w:w="863" w:type="dxa"/>
            <w:shd w:val="clear" w:color="auto" w:fill="auto"/>
          </w:tcPr>
          <w:p w14:paraId="2FA2833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710" w:type="dxa"/>
          </w:tcPr>
          <w:p w14:paraId="3E2F2CEB" w14:textId="3E1981D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vMerge/>
            <w:shd w:val="clear" w:color="auto" w:fill="auto"/>
          </w:tcPr>
          <w:p w14:paraId="08914AD3" w14:textId="4EB62E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8F032B4" w14:textId="2C826CE5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Ակտիվների մոնիտորինգի վերաբերյալ </w:t>
            </w:r>
            <w:r w:rsidR="003C3F8D" w:rsidRPr="00A06AFA">
              <w:rPr>
                <w:rFonts w:ascii="GHEA Grapalat" w:hAnsi="GHEA Grapalat"/>
                <w:sz w:val="16"/>
                <w:szCs w:val="16"/>
                <w:lang w:val="hy-AM"/>
              </w:rPr>
              <w:t>պարբերաբար հաշվետվությունների ներկայացում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41D60A1E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B4EFBD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0211465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6776E4C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001828A2" w14:textId="0F05AAD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67DDA3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343DAC8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3D10DB36" w14:textId="68F63699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 Ոչ ֆինանսական ակտիվների վաճառքի, փոխանցման և օտարման գործընթացի և դրանց օգտագործման իրավունքի թափանցիկության ապահովում</w:t>
            </w:r>
          </w:p>
        </w:tc>
        <w:tc>
          <w:tcPr>
            <w:tcW w:w="1561" w:type="dxa"/>
            <w:shd w:val="clear" w:color="auto" w:fill="auto"/>
          </w:tcPr>
          <w:p w14:paraId="4AB67F7B" w14:textId="1C90D0DD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45.1  Կվերանայվեն ոչ ֆինանսական ակտիվների վաճառքի, փոխանցման և օտարման գործընթացի և դրանց օգտագործման իրավունքի ընթացակարգերի սահմանում</w:t>
            </w:r>
          </w:p>
          <w:p w14:paraId="56457BDB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  <w:p w14:paraId="42AD692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63" w:type="dxa"/>
            <w:shd w:val="clear" w:color="auto" w:fill="auto"/>
          </w:tcPr>
          <w:p w14:paraId="3F391982" w14:textId="4D14DA0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11A81341" w14:textId="285537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186E641A" w14:textId="684AFBD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ՏԿԵՆ</w:t>
            </w:r>
          </w:p>
        </w:tc>
        <w:tc>
          <w:tcPr>
            <w:tcW w:w="859" w:type="dxa"/>
            <w:shd w:val="clear" w:color="auto" w:fill="auto"/>
          </w:tcPr>
          <w:p w14:paraId="77F7516B" w14:textId="32DB0C2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65FB6789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վաճառքի, փոխանցման և օտարման գործընթացի և դրանց օգտագործման իրավունքի ընթացակարգերը հաստատված են</w:t>
            </w:r>
          </w:p>
          <w:p w14:paraId="78BFE1BC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օտարումը իրականացվում է սահմանված ընթացակարգերին համապատասխան</w:t>
            </w:r>
          </w:p>
          <w:p w14:paraId="7443E9DF" w14:textId="7777777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Ակտիվների օտարման վերաբերյալ հաշվետվություններ</w:t>
            </w:r>
          </w:p>
        </w:tc>
        <w:tc>
          <w:tcPr>
            <w:tcW w:w="702" w:type="dxa"/>
            <w:vMerge/>
            <w:shd w:val="clear" w:color="auto" w:fill="auto"/>
          </w:tcPr>
          <w:p w14:paraId="6C70048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06A73E8" w14:textId="77777777" w:rsidR="00D1307B" w:rsidRPr="00A06AFA" w:rsidRDefault="00D1307B" w:rsidP="00D1307B">
            <w:pPr>
              <w:tabs>
                <w:tab w:val="left" w:pos="181"/>
              </w:tabs>
              <w:spacing w:after="0" w:line="240" w:lineRule="auto"/>
              <w:ind w:left="-44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Ոչ ֆինանսական ակտիվների օտարումը չի իրականացվում սահմանված ընթացակարգերին համապատասխան</w:t>
            </w:r>
          </w:p>
          <w:p w14:paraId="2EED3C10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E25EECD" w14:textId="57C5475F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Ակտիվների 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օտարման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մշտադիտարկման իրականացում, չիրականացման վերաբերյալ պատճառների վերհանում,</w:t>
            </w:r>
          </w:p>
          <w:p w14:paraId="70472921" w14:textId="03FA8F0C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հաշվետվություն</w:t>
            </w:r>
            <w:r w:rsidR="004E6593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</w:rPr>
              <w:t>-</w:t>
            </w:r>
            <w:r w:rsidRPr="00401989">
              <w:rPr>
                <w:rFonts w:ascii="GHEA Grapalat" w:hAnsi="GHEA Grapalat" w:cs="GHEA Grapalat"/>
                <w:color w:val="000000"/>
                <w:sz w:val="16"/>
                <w:szCs w:val="16"/>
                <w:highlight w:val="yellow"/>
                <w:lang w:val="hy-AM"/>
              </w:rPr>
              <w:t>ների</w:t>
            </w: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 ներկայացում</w:t>
            </w:r>
          </w:p>
          <w:p w14:paraId="7501BE16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  <w:p w14:paraId="5EE64FCC" w14:textId="77777777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Կոնկրետ հանձնարարականների և ժամկետների սահմանում</w:t>
            </w:r>
          </w:p>
        </w:tc>
        <w:tc>
          <w:tcPr>
            <w:tcW w:w="999" w:type="dxa"/>
          </w:tcPr>
          <w:p w14:paraId="69B288FE" w14:textId="1A5D11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6-րդ պարբերություն</w:t>
            </w:r>
          </w:p>
        </w:tc>
        <w:tc>
          <w:tcPr>
            <w:tcW w:w="1421" w:type="dxa"/>
            <w:vMerge/>
            <w:shd w:val="clear" w:color="auto" w:fill="auto"/>
          </w:tcPr>
          <w:p w14:paraId="44901E0D" w14:textId="573364E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A24A639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3CD649FB" w14:textId="16352C6C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en-US" w:eastAsia="en-US"/>
              </w:rPr>
              <w:t>23.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Հանրային ներդրումների կառավարում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03E0EBEB" w14:textId="160E3362" w:rsidR="00D1307B" w:rsidRPr="00A06AFA" w:rsidRDefault="00D1307B" w:rsidP="00D1307B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46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Օրենսդրական հիմքերի ստեղծում՝ հանրային ներդրումների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կառավարման մեթոդաբանությունը</w:t>
            </w:r>
          </w:p>
        </w:tc>
        <w:tc>
          <w:tcPr>
            <w:tcW w:w="1561" w:type="dxa"/>
            <w:shd w:val="clear" w:color="auto" w:fill="auto"/>
          </w:tcPr>
          <w:p w14:paraId="66C73FA8" w14:textId="3086FB3F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lastRenderedPageBreak/>
              <w:t>46.1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մշակում 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4E1ED19" w14:textId="51BEF47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341C4AD1" w14:textId="029E01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A517C1F" w14:textId="5E02FFC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53139943" w14:textId="5878FF2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մշակված և պատրաստ է փորձարկման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31EB7DA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ԿՑ-11,</w:t>
            </w:r>
          </w:p>
          <w:p w14:paraId="324123A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ԿՑ-4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800796F" w14:textId="77777777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Ներդրումային ծրագրերի տնտեսական վերլուծության համար ուղեցույցների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մշակման հնարավոր ձախողում </w:t>
            </w:r>
          </w:p>
          <w:p w14:paraId="153F55AB" w14:textId="65418EC3" w:rsidR="00D1307B" w:rsidRPr="00A06AFA" w:rsidRDefault="00D1307B" w:rsidP="00D1307B">
            <w:pPr>
              <w:pStyle w:val="ListParagraph"/>
              <w:numPr>
                <w:ilvl w:val="0"/>
                <w:numId w:val="11"/>
              </w:numPr>
              <w:tabs>
                <w:tab w:val="left" w:pos="271"/>
              </w:tabs>
              <w:spacing w:after="0" w:line="240" w:lineRule="auto"/>
              <w:ind w:left="0" w:firstLine="16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Ծրագրի ծախսերի ամբողջական ցիկլի գնահատման համար 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ուղեցույցների մշակման աշխատանքների հնարավոր ձախ</w:t>
            </w:r>
            <w:r w:rsidR="004E6593" w:rsidRPr="004E6593">
              <w:rPr>
                <w:rFonts w:ascii="GHEA Grapalat" w:hAnsi="GHEA Grapalat" w:cs="Arial"/>
                <w:color w:val="000000"/>
                <w:sz w:val="16"/>
                <w:szCs w:val="16"/>
              </w:rPr>
              <w:t>ո</w:t>
            </w:r>
            <w:r w:rsidRPr="004E6593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ղումներ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9C63965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Շարունակել կիրառել օրենսդրությամբ դեռևս գործող մեթոդաբանությունը</w:t>
            </w:r>
          </w:p>
          <w:p w14:paraId="04949AFB" w14:textId="77777777" w:rsidR="00D1307B" w:rsidRPr="00A06AFA" w:rsidRDefault="00D1307B" w:rsidP="00D1307B">
            <w:pPr>
              <w:pStyle w:val="ListParagraph"/>
              <w:numPr>
                <w:ilvl w:val="0"/>
                <w:numId w:val="12"/>
              </w:numPr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Շարունակել օրենսդրությամբ դեռևս գործող  ծախսերի գնահատման մեթոդաբանությունը</w:t>
            </w:r>
          </w:p>
          <w:p w14:paraId="540A4701" w14:textId="77777777" w:rsidR="00D1307B" w:rsidRPr="00A06AFA" w:rsidRDefault="00D1307B" w:rsidP="00D1307B">
            <w:pPr>
              <w:pStyle w:val="ListParagraph"/>
              <w:tabs>
                <w:tab w:val="left" w:pos="211"/>
              </w:tabs>
              <w:spacing w:after="0" w:line="240" w:lineRule="auto"/>
              <w:ind w:left="-74" w:firstLine="74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 w:val="restart"/>
          </w:tcPr>
          <w:p w14:paraId="5450359D" w14:textId="3F4F154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8-րդ գլուխ, 8.2 կետ, 6-րդ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2952D791" w14:textId="013E766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992C42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B09BCA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97851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52D8F009" w14:textId="2A3BB40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46.2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փորձարկում և թերությունների արձանագրում</w:t>
            </w:r>
          </w:p>
        </w:tc>
        <w:tc>
          <w:tcPr>
            <w:tcW w:w="863" w:type="dxa"/>
            <w:vMerge/>
            <w:shd w:val="clear" w:color="auto" w:fill="auto"/>
          </w:tcPr>
          <w:p w14:paraId="677D63B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AF72F4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066F9CF" w14:textId="0C28759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shd w:val="clear" w:color="auto" w:fill="auto"/>
          </w:tcPr>
          <w:p w14:paraId="198A58FC" w14:textId="34934500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Փորձարկման արդյունքների և առկա  թերությունների վերաբերյալ </w:t>
            </w:r>
            <w:r w:rsidR="00BA2FA2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6B848CC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7193782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7D735D40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2BA2B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DCD5716" w14:textId="2425A1B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361269F" w14:textId="77777777" w:rsidTr="006B3222">
        <w:trPr>
          <w:gridAfter w:val="1"/>
          <w:wAfter w:w="9" w:type="dxa"/>
          <w:trHeight w:val="1098"/>
        </w:trPr>
        <w:tc>
          <w:tcPr>
            <w:tcW w:w="1687" w:type="dxa"/>
            <w:vMerge/>
            <w:shd w:val="clear" w:color="auto" w:fill="auto"/>
          </w:tcPr>
          <w:p w14:paraId="6E7AF75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70684C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95E30C2" w14:textId="73864DBC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46.3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վերանայում և հաստատում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8153C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452077E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1577AFD8" w14:textId="32769E4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C17B60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դեկտեմբեր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749A9A10" w14:textId="0C1C37B8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կառավարման ձեռնարկը հաստատված է ՀՀ կառավարության կողմից</w:t>
            </w:r>
          </w:p>
        </w:tc>
        <w:tc>
          <w:tcPr>
            <w:tcW w:w="702" w:type="dxa"/>
            <w:vMerge/>
            <w:shd w:val="clear" w:color="auto" w:fill="auto"/>
          </w:tcPr>
          <w:p w14:paraId="6A155BC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6E1CB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512A6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E7D0DD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3D527B5" w14:textId="4B2DFE2E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610CAEA4" w14:textId="77777777" w:rsidTr="006B3222">
        <w:trPr>
          <w:gridAfter w:val="1"/>
          <w:wAfter w:w="9" w:type="dxa"/>
          <w:trHeight w:val="1007"/>
        </w:trPr>
        <w:tc>
          <w:tcPr>
            <w:tcW w:w="1687" w:type="dxa"/>
            <w:vMerge/>
            <w:shd w:val="clear" w:color="auto" w:fill="auto"/>
          </w:tcPr>
          <w:p w14:paraId="27C48652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3961D2AE" w14:textId="419CB25E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47. Հանրային ներդրումների ոլորտի մասնագետների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78DC1D59" w14:textId="1CA95E2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1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Հանրային ներդրումների կառավարման ձեռնարկի ուսուցման համար հանրային ներդրումների ոլորտի մասնագետների կարողությունների զարգացման ծրագրի մշակում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F5ECBC1" w14:textId="109D4D34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</w:t>
            </w:r>
          </w:p>
        </w:tc>
        <w:tc>
          <w:tcPr>
            <w:tcW w:w="710" w:type="dxa"/>
            <w:vMerge w:val="restart"/>
          </w:tcPr>
          <w:p w14:paraId="1CB8A964" w14:textId="4A34653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62BB7EA8" w14:textId="419370DF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դեկտեմբեր </w:t>
            </w:r>
          </w:p>
        </w:tc>
        <w:tc>
          <w:tcPr>
            <w:tcW w:w="1834" w:type="dxa"/>
            <w:shd w:val="clear" w:color="auto" w:fill="auto"/>
          </w:tcPr>
          <w:p w14:paraId="4DF6E12D" w14:textId="6A7DE0D6" w:rsidR="00D1307B" w:rsidRPr="00A06AFA" w:rsidRDefault="00BA2FA2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Մշակված  կարողությունների զարգացման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132955A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33C72356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Ոչ բավարար մասնագետներ վերապատրաստումներ իրականացնելու համար</w:t>
            </w:r>
          </w:p>
          <w:p w14:paraId="79A35AE7" w14:textId="77777777" w:rsidR="00D1307B" w:rsidRPr="00A06AFA" w:rsidRDefault="00D1307B" w:rsidP="00D1307B">
            <w:pPr>
              <w:pStyle w:val="ListParagraph"/>
              <w:numPr>
                <w:ilvl w:val="0"/>
                <w:numId w:val="9"/>
              </w:numPr>
              <w:tabs>
                <w:tab w:val="left" w:pos="241"/>
              </w:tabs>
              <w:spacing w:after="0" w:line="240" w:lineRule="auto"/>
              <w:ind w:left="16" w:firstLine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>Կ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ազմակերպվող վերապատրաստման ծրագրի և մոդուլների ոչ բավարար մակարդակ 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AE346C2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Որակյալ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մասնագետների</w:t>
            </w:r>
            <w:proofErr w:type="spellEnd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</w:rPr>
              <w:t>ներգրավում</w:t>
            </w:r>
            <w:proofErr w:type="spellEnd"/>
          </w:p>
          <w:p w14:paraId="4C1E3740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tabs>
                <w:tab w:val="left" w:pos="256"/>
              </w:tabs>
              <w:spacing w:after="0" w:line="240" w:lineRule="auto"/>
              <w:ind w:left="0" w:firstLine="16"/>
              <w:rPr>
                <w:rFonts w:ascii="GHEA Grapalat" w:hAnsi="GHEA Grapalat" w:cs="GHEA Grapalat"/>
                <w:color w:val="000000"/>
                <w:sz w:val="16"/>
                <w:szCs w:val="16"/>
              </w:rPr>
            </w:pPr>
            <w:r w:rsidRPr="00A06AFA"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  <w:t xml:space="preserve">Վերապատրաստման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կարիքների գնահատում:  Կազմակերպվող վերապատրաստման ծրագրի և մոդուլների  վերանայում</w:t>
            </w:r>
          </w:p>
        </w:tc>
        <w:tc>
          <w:tcPr>
            <w:tcW w:w="999" w:type="dxa"/>
            <w:vMerge/>
          </w:tcPr>
          <w:p w14:paraId="42A783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3A639F" w14:textId="5E88D6D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BB1857" w14:paraId="0590E604" w14:textId="77777777" w:rsidTr="006B3222">
        <w:trPr>
          <w:gridAfter w:val="1"/>
          <w:wAfter w:w="9" w:type="dxa"/>
          <w:trHeight w:val="1317"/>
        </w:trPr>
        <w:tc>
          <w:tcPr>
            <w:tcW w:w="1687" w:type="dxa"/>
            <w:vMerge/>
            <w:shd w:val="clear" w:color="auto" w:fill="auto"/>
          </w:tcPr>
          <w:p w14:paraId="3E94A84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08E922" w14:textId="77777777" w:rsidR="00D1307B" w:rsidRPr="00A06AFA" w:rsidRDefault="00D1307B" w:rsidP="00D1307B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38E4BDC8" w14:textId="111B2E9E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47.2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</w:rPr>
              <w:t xml:space="preserve"> </w:t>
            </w:r>
            <w:r w:rsidRPr="00A06AFA">
              <w:rPr>
                <w:rFonts w:ascii="GHEA Grapalat" w:eastAsia="Calibri" w:hAnsi="GHEA Grapalat" w:cs="Cambria Math"/>
                <w:bCs/>
                <w:sz w:val="16"/>
                <w:szCs w:val="16"/>
                <w:lang w:val="hy-AM"/>
              </w:rPr>
              <w:t>Կարողությունների զարգացում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5161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9B96BB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</w:tcPr>
          <w:p w14:paraId="5F247509" w14:textId="21513344" w:rsidR="00D1307B" w:rsidRPr="00A06AFA" w:rsidRDefault="00D1307B" w:rsidP="00E253AE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C17B60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-202</w:t>
            </w:r>
            <w:r w:rsidR="00C17B60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թթ․</w:t>
            </w: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14AACFFC" w14:textId="022925B7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ոլորտի մասնագետների կարողությունները բավարար են</w:t>
            </w:r>
          </w:p>
        </w:tc>
        <w:tc>
          <w:tcPr>
            <w:tcW w:w="702" w:type="dxa"/>
            <w:vMerge/>
            <w:shd w:val="clear" w:color="auto" w:fill="auto"/>
          </w:tcPr>
          <w:p w14:paraId="77F9B7B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0A822F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312BA7" w14:textId="77777777" w:rsidR="00D1307B" w:rsidRPr="00A06AFA" w:rsidRDefault="00D1307B" w:rsidP="00D130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742129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16472B3" w14:textId="2F5A538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D1307B" w:rsidRPr="00A06AFA" w14:paraId="3D19E819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FEC42A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55C5FF25" w14:textId="7B9A793E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48. 202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թ. տարեկան բյուջեում ներառված պետական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ներդրումային ծրագրերը պատրաստված են սահմանված ՀՆԿ ձեռնարկի պ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ահանջներին</w:t>
            </w:r>
            <w:r w:rsidRPr="004E6593" w:rsidDel="002B3D62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4E6593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համապատսխան</w:t>
            </w:r>
          </w:p>
        </w:tc>
        <w:tc>
          <w:tcPr>
            <w:tcW w:w="1561" w:type="dxa"/>
            <w:shd w:val="clear" w:color="auto" w:fill="auto"/>
          </w:tcPr>
          <w:p w14:paraId="27DA1FA9" w14:textId="4F0A130E" w:rsidR="00D1307B" w:rsidRPr="00A06AFA" w:rsidRDefault="00D1307B" w:rsidP="00D1307B">
            <w:pPr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48.1. ՀՆԿ ձեռնարկի գործնականում կիրառում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lastRenderedPageBreak/>
              <w:t>բյուջետային գործընթացում</w:t>
            </w:r>
          </w:p>
        </w:tc>
        <w:tc>
          <w:tcPr>
            <w:tcW w:w="863" w:type="dxa"/>
            <w:shd w:val="clear" w:color="auto" w:fill="auto"/>
          </w:tcPr>
          <w:p w14:paraId="39DE38DF" w14:textId="2B46E69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  <w:p w14:paraId="75FD5B7A" w14:textId="6F05CFE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4D05C10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4CE6A127" w14:textId="70CA76D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5BC58355" w14:textId="1C497D7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2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  <w:p w14:paraId="13AB434C" w14:textId="73C39BDC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C416459" w14:textId="1C957384" w:rsidR="00D1307B" w:rsidRPr="00A06AFA" w:rsidRDefault="00D1307B" w:rsidP="00D1307B">
            <w:pPr>
              <w:numPr>
                <w:ilvl w:val="0"/>
                <w:numId w:val="5"/>
              </w:numPr>
              <w:tabs>
                <w:tab w:val="left" w:pos="181"/>
              </w:tabs>
              <w:spacing w:after="0" w:line="240" w:lineRule="auto"/>
              <w:ind w:left="-44" w:right="-23" w:hanging="15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</w:t>
            </w:r>
            <w:r w:rsidR="00902914">
              <w:rPr>
                <w:rFonts w:ascii="GHEA Grapalat" w:hAnsi="GHEA Grapalat" w:cs="Arial"/>
                <w:bCs/>
                <w:sz w:val="16"/>
                <w:szCs w:val="16"/>
              </w:rPr>
              <w:t>3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թ. հաստատված բյուջեում ներառված հանրային ներդրումների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ծրագրերը մշակված են ՀՆԿ ձեռնարկի պահանջներին համապատասխան </w:t>
            </w:r>
          </w:p>
        </w:tc>
        <w:tc>
          <w:tcPr>
            <w:tcW w:w="702" w:type="dxa"/>
            <w:vMerge/>
            <w:shd w:val="clear" w:color="auto" w:fill="auto"/>
          </w:tcPr>
          <w:p w14:paraId="63B3647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22745C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Բարձրորակ աշխատակազմի հավաքագրման և պահպանման անհնարինություն</w:t>
            </w:r>
          </w:p>
          <w:p w14:paraId="68D6D7AB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151CAAD8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 xml:space="preserve">Ավելացնել նման աշխատակիցների համար ձևավորված խթանները: </w:t>
            </w: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Ներդրումային ծրագրերի վերլուծության և ծրագրի ծախսերի ամբողջական ցիկլի  գնահատման գործընթացում  ներգրավել այլ աշխատակիցներ</w:t>
            </w:r>
          </w:p>
        </w:tc>
        <w:tc>
          <w:tcPr>
            <w:tcW w:w="999" w:type="dxa"/>
            <w:vMerge/>
          </w:tcPr>
          <w:p w14:paraId="31091D2B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240FC1DC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07D2CD48" w14:textId="7F02A8B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60E0692E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58D7D55D" w14:textId="7D3646D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shd w:val="clear" w:color="auto" w:fill="auto"/>
          </w:tcPr>
          <w:p w14:paraId="6B212EE5" w14:textId="379F2826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</w:rPr>
              <w:t>4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9. Հանրային ներդրումների ծրագրերի մշտադիտարկում</w:t>
            </w:r>
          </w:p>
        </w:tc>
        <w:tc>
          <w:tcPr>
            <w:tcW w:w="1561" w:type="dxa"/>
            <w:shd w:val="clear" w:color="auto" w:fill="auto"/>
          </w:tcPr>
          <w:p w14:paraId="7310E66C" w14:textId="44356A6A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49.1 Հանրային ներդրումների ծրագրերի մշտադիտարկման իրականացում</w:t>
            </w:r>
          </w:p>
        </w:tc>
        <w:tc>
          <w:tcPr>
            <w:tcW w:w="863" w:type="dxa"/>
            <w:shd w:val="clear" w:color="auto" w:fill="auto"/>
          </w:tcPr>
          <w:p w14:paraId="7920784C" w14:textId="1A9AF0D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6A64B857" w14:textId="6B4E35B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</w:tcPr>
          <w:p w14:paraId="326EBCF0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ԷՆ,</w:t>
            </w:r>
          </w:p>
          <w:p w14:paraId="7D37E5C1" w14:textId="5D5323E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ՊՄ</w:t>
            </w:r>
          </w:p>
        </w:tc>
        <w:tc>
          <w:tcPr>
            <w:tcW w:w="859" w:type="dxa"/>
            <w:shd w:val="clear" w:color="auto" w:fill="auto"/>
          </w:tcPr>
          <w:p w14:paraId="3500CC3B" w14:textId="46C135C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AA7B91D" w14:textId="3A19104E" w:rsidR="00D1307B" w:rsidRPr="00A06AFA" w:rsidRDefault="00D1307B" w:rsidP="00D1307B">
            <w:pPr>
              <w:pStyle w:val="ListParagraph"/>
              <w:spacing w:after="0" w:line="240" w:lineRule="auto"/>
              <w:ind w:left="-74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 մշտադիտարկման արդյունքների վերաբերյալ հրապարակված հաշվետվություն</w:t>
            </w:r>
          </w:p>
        </w:tc>
        <w:tc>
          <w:tcPr>
            <w:tcW w:w="702" w:type="dxa"/>
            <w:vMerge/>
            <w:shd w:val="clear" w:color="auto" w:fill="auto"/>
          </w:tcPr>
          <w:p w14:paraId="0F758AE5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2B5E2253" w14:textId="0A04BF8B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Ոչ բավարար կարողություններ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Հանրային ներդրումների ծրագրերի մշտադիտարկման իրականացնելու համար</w:t>
            </w:r>
          </w:p>
        </w:tc>
        <w:tc>
          <w:tcPr>
            <w:tcW w:w="1559" w:type="dxa"/>
            <w:shd w:val="clear" w:color="auto" w:fill="FFFFFF" w:themeFill="background1"/>
          </w:tcPr>
          <w:p w14:paraId="5557874B" w14:textId="566389B5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 xml:space="preserve">Իրականացնել վերապատրաստումներ Հանրային ներդրումների ծրագրերի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մշտադիտարկման իրականացնելու համար</w:t>
            </w:r>
          </w:p>
        </w:tc>
        <w:tc>
          <w:tcPr>
            <w:tcW w:w="999" w:type="dxa"/>
            <w:vMerge/>
          </w:tcPr>
          <w:p w14:paraId="2B88C7E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shd w:val="clear" w:color="auto" w:fill="auto"/>
          </w:tcPr>
          <w:p w14:paraId="635C4B8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Լրացուցիչ ֆինանսավորում չի պահանջվում</w:t>
            </w:r>
          </w:p>
          <w:p w14:paraId="19EE2A7B" w14:textId="0B01E935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A06AFA" w14:paraId="44B25ACF" w14:textId="77777777" w:rsidTr="004054EB">
        <w:trPr>
          <w:trHeight w:val="56"/>
        </w:trPr>
        <w:tc>
          <w:tcPr>
            <w:tcW w:w="15320" w:type="dxa"/>
            <w:gridSpan w:val="13"/>
            <w:shd w:val="clear" w:color="auto" w:fill="9CC2E5" w:themeFill="accent1" w:themeFillTint="99"/>
          </w:tcPr>
          <w:p w14:paraId="0E53ECDC" w14:textId="12715DF4" w:rsidR="00D1307B" w:rsidRPr="004E6593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12</w:t>
            </w:r>
            <w:r w:rsidRPr="004E6593">
              <w:rPr>
                <w:rFonts w:ascii="Cambria Math" w:hAnsi="Cambria Math" w:cs="Cambria Math"/>
                <w:b/>
                <w:sz w:val="16"/>
                <w:szCs w:val="16"/>
                <w:lang w:val="it-IT"/>
              </w:rPr>
              <w:t>․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 xml:space="preserve"> ՏԵՂԱԿԱՆ ԻՆՔՆԱԿԱՌԱՎԱՐՄԱՆ ՄԱՐՄԻՆՆԵՐՈՒՄ ՖԻՆԱՆ</w:t>
            </w:r>
            <w:r w:rsidR="004E6593"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Ս</w:t>
            </w:r>
            <w:r w:rsidRPr="004E6593">
              <w:rPr>
                <w:rFonts w:ascii="GHEA Grapalat" w:hAnsi="GHEA Grapalat"/>
                <w:b/>
                <w:sz w:val="16"/>
                <w:szCs w:val="16"/>
                <w:lang w:val="it-IT"/>
              </w:rPr>
              <w:t>ԱԿԱՆ ԿԱՌԱՎԱՐՈՒՄ</w:t>
            </w:r>
          </w:p>
        </w:tc>
      </w:tr>
      <w:tr w:rsidR="00D1307B" w:rsidRPr="00A06AFA" w14:paraId="0C56C38E" w14:textId="77777777" w:rsidTr="003D61A0">
        <w:trPr>
          <w:gridAfter w:val="1"/>
          <w:wAfter w:w="9" w:type="dxa"/>
          <w:trHeight w:val="70"/>
        </w:trPr>
        <w:tc>
          <w:tcPr>
            <w:tcW w:w="1687" w:type="dxa"/>
            <w:vMerge w:val="restart"/>
            <w:shd w:val="clear" w:color="auto" w:fill="auto"/>
          </w:tcPr>
          <w:p w14:paraId="6EB8CBF8" w14:textId="22154456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it-IT" w:eastAsia="en-US"/>
              </w:rPr>
              <w:t>24.</w:t>
            </w: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 xml:space="preserve"> Տեղական ինքնակառավարման մարմիններում ֆինանսական կառավարման արդյունավետությունը </w:t>
            </w:r>
          </w:p>
          <w:p w14:paraId="4275D704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  <w:p w14:paraId="458EA37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0C231190" w14:textId="57B25678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50. Տեղական ինքնակառավարման մարմինների վարչական անձնակազմի կարողությունների և մասնագիտական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հմտությունների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38656D4C" w14:textId="03E044A9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50.1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(ՏԻՄ) հանրային  ֆինանսների կառավարման  բարեփոխումների ծրագրի  իրականացում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2C83B8A7" w14:textId="5164E076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ՖՆ</w:t>
            </w:r>
          </w:p>
          <w:p w14:paraId="261EC7FD" w14:textId="5C41C85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 w:val="restart"/>
          </w:tcPr>
          <w:p w14:paraId="144FE154" w14:textId="62AFA5F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ՏԿՆ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05EB046A" w14:textId="03C4146A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B4C8DC2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Ուսումնասիրության հաշվետվություններ</w:t>
            </w:r>
          </w:p>
          <w:p w14:paraId="2414FF45" w14:textId="52E73161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234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գործընթացի պլաններ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5491CCB6" w14:textId="15DADCD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ԿՑ-7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7867495E" w14:textId="556AED11" w:rsidR="00D1307B" w:rsidRPr="00A06AFA" w:rsidRDefault="00D1307B" w:rsidP="002B7D65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Տեխնիկական աջակցության բացակայություն համապատասխան որակով և լավագույն միջազգային փորձին համապատասխա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ն ՏԻՄ-երում հանրային </w:t>
            </w:r>
            <w:r w:rsidRPr="00C17B60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ֆինանս</w:t>
            </w:r>
            <w:r w:rsidR="00AB16C9" w:rsidRPr="00C17B60">
              <w:rPr>
                <w:rFonts w:ascii="GHEA Grapalat" w:hAnsi="GHEA Grapalat" w:cs="Arial"/>
                <w:bCs/>
                <w:sz w:val="16"/>
                <w:szCs w:val="16"/>
              </w:rPr>
              <w:t>ն</w:t>
            </w:r>
            <w:r w:rsidRPr="00C17B60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երի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կառավարման բարե</w:t>
            </w:r>
            <w:r w:rsidR="002B7D65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ոխում իրականացնելու համար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2D768087" w14:textId="2178630D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Դիմել զարգացման գործընկերներին տեխնիկական աջակցություն ստանալու համար</w:t>
            </w:r>
          </w:p>
        </w:tc>
        <w:tc>
          <w:tcPr>
            <w:tcW w:w="999" w:type="dxa"/>
            <w:vMerge w:val="restart"/>
          </w:tcPr>
          <w:p w14:paraId="41E882AE" w14:textId="40B22878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62D8BBE" w14:textId="58975D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5D19A230" w14:textId="77777777" w:rsidTr="006B3222">
        <w:trPr>
          <w:gridAfter w:val="1"/>
          <w:wAfter w:w="9" w:type="dxa"/>
          <w:trHeight w:val="2634"/>
        </w:trPr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A6809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B9F9578" w14:textId="335D318C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auto"/>
          </w:tcPr>
          <w:p w14:paraId="2435DF0F" w14:textId="0A3F422D" w:rsidR="00D1307B" w:rsidRPr="00A06AFA" w:rsidRDefault="00D1307B" w:rsidP="00D1307B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50.2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Տեղական ինքնակառավարման մարմիններում հանրային ֆինանսների կառավարման  բարեփոխումների ծրագրի մոնիտորինգ և ամբողջական իրականացում </w:t>
            </w:r>
          </w:p>
        </w:tc>
        <w:tc>
          <w:tcPr>
            <w:tcW w:w="8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BAFA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026E490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22EF24" w14:textId="57841D8B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tcBorders>
              <w:bottom w:val="single" w:sz="4" w:space="0" w:color="auto"/>
            </w:tcBorders>
            <w:shd w:val="clear" w:color="auto" w:fill="auto"/>
          </w:tcPr>
          <w:p w14:paraId="0A5E3148" w14:textId="77777777" w:rsidR="00D1307B" w:rsidRPr="00A06AFA" w:rsidRDefault="00D1307B" w:rsidP="00BA2FA2">
            <w:pPr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>Հանրային  ֆինանսների կառավարման</w:t>
            </w:r>
            <w:r w:rsidRPr="00A06AFA" w:rsidDel="00C41AA0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Theme="minorHAnsi" w:hAnsi="GHEA Grapalat" w:cs="Arial"/>
                <w:bCs/>
                <w:sz w:val="16"/>
                <w:szCs w:val="16"/>
                <w:lang w:val="hy-AM"/>
              </w:rPr>
              <w:t xml:space="preserve"> բարեփոխումները ներդնելու ունակ ՏԻՄ աշխատակիցներ</w:t>
            </w:r>
          </w:p>
          <w:p w14:paraId="003D0482" w14:textId="5A953EDE" w:rsidR="00D1307B" w:rsidRPr="00A06AFA" w:rsidRDefault="00D1307B" w:rsidP="00BA2FA2">
            <w:pPr>
              <w:pStyle w:val="ListParagraph"/>
              <w:numPr>
                <w:ilvl w:val="0"/>
                <w:numId w:val="4"/>
              </w:numPr>
              <w:tabs>
                <w:tab w:val="left" w:pos="173"/>
              </w:tabs>
              <w:spacing w:after="0" w:line="240" w:lineRule="auto"/>
              <w:ind w:left="0" w:hanging="36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ՏԻՄ մակարդակում թափանցիկ և մասնակցային բյուջետային գործընթաց</w:t>
            </w:r>
          </w:p>
        </w:tc>
        <w:tc>
          <w:tcPr>
            <w:tcW w:w="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E2AD31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61B12F5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B32749" w14:textId="77777777" w:rsidR="00D1307B" w:rsidRPr="00A06AFA" w:rsidRDefault="00D1307B" w:rsidP="00D1307B">
            <w:pPr>
              <w:pStyle w:val="ListParagraph"/>
              <w:spacing w:after="0" w:line="240" w:lineRule="auto"/>
              <w:ind w:left="0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  <w:tcBorders>
              <w:bottom w:val="single" w:sz="4" w:space="0" w:color="auto"/>
            </w:tcBorders>
          </w:tcPr>
          <w:p w14:paraId="246A7516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F6CCBE" w14:textId="0FEA23C2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D1307B" w:rsidRPr="00BB1857" w14:paraId="4811C8D4" w14:textId="77777777" w:rsidTr="004054EB">
        <w:trPr>
          <w:trHeight w:val="60"/>
        </w:trPr>
        <w:tc>
          <w:tcPr>
            <w:tcW w:w="15320" w:type="dxa"/>
            <w:gridSpan w:val="13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16B20FB8" w14:textId="5BF41164" w:rsidR="00D1307B" w:rsidRPr="00A06AFA" w:rsidRDefault="00D1307B" w:rsidP="00D1307B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13.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ԱՐՏԱՔԻՆ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ՎԵՐԱՀՍԿՈՂՈՒԹՅՈՒՆ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ԵՎ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ՀՍԿՈՂՈՒԹՅՈՒՆ</w:t>
            </w:r>
          </w:p>
        </w:tc>
      </w:tr>
      <w:tr w:rsidR="00D1307B" w:rsidRPr="00A06AFA" w14:paraId="5BCD1006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 w:val="restart"/>
            <w:shd w:val="clear" w:color="auto" w:fill="auto"/>
          </w:tcPr>
          <w:p w14:paraId="300ED56E" w14:textId="3A88DDB9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  <w:t>25. Ազգային ժողովի կողմից ֆինանսավարկային և բյուջետային ոլորտի վերահսկողություն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6B2C2ECC" w14:textId="09979F00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 Արտաքին վերահսկողության ապահովում (Տարեկան բյուջեի և ՀՊ-ի հաշվետվություններ)</w:t>
            </w:r>
          </w:p>
          <w:p w14:paraId="441EA15F" w14:textId="075F397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6218D21" w14:textId="3CDC87B3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51.1 Տարեկան բյուջեի նախագծերի ուսումնասիրություն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030201A" w14:textId="74B1D7E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ԱԺ (համաձայնությամբ), </w:t>
            </w:r>
          </w:p>
        </w:tc>
        <w:tc>
          <w:tcPr>
            <w:tcW w:w="710" w:type="dxa"/>
            <w:vMerge w:val="restart"/>
          </w:tcPr>
          <w:p w14:paraId="3A0C194A" w14:textId="65B419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(համաձայնությամբ)</w:t>
            </w:r>
          </w:p>
        </w:tc>
        <w:tc>
          <w:tcPr>
            <w:tcW w:w="859" w:type="dxa"/>
            <w:vMerge w:val="restart"/>
            <w:shd w:val="clear" w:color="auto" w:fill="auto"/>
          </w:tcPr>
          <w:p w14:paraId="414C5B9D" w14:textId="2BCB872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F2243D3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ավելի արդյունավետ ուսումնասիրություն</w:t>
            </w:r>
          </w:p>
          <w:p w14:paraId="6620FD8C" w14:textId="6C236080" w:rsidR="00BA2FA2" w:rsidRPr="00A06AFA" w:rsidRDefault="00BA2FA2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բյուջեի նախագծի վերաբերյալ պարզաբանումների անհրաժեշտության թվի նվազում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29420CE4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ԿՑ-18,</w:t>
            </w:r>
          </w:p>
          <w:p w14:paraId="1AABC618" w14:textId="26EDAF5D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ADB3F37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Ոչ բավարար ժամանակ ԱԺ-ին տարեկան բյուջեի նախագծերի և ՀՊ-ի  ֆինանսական հաշվետվությունը խորը ուսումնասիրելու համար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814F92C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Սահմանադրությամբ ԱԺ-ին տարեկան բյուջեի նախագծերի քննարկման համար սահմանված ժամանակահատվածի( հոկտեմբերի 1-ից մինչև Աժ աշնանային նստաշրջանի վերջը) արդյունավետ իրականացում:</w:t>
            </w:r>
          </w:p>
          <w:p w14:paraId="37A7DECF" w14:textId="0C6EDCDF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Որակա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վ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որված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և պրոֆեսիոնալ աշխատակիցներով Բյուջետային  գրասենյակը կնպաստի ԱԺ-ի տարեկան բյուջեի նախագծերի արդյունավետ քննարկումների իրականացմանը: </w:t>
            </w:r>
          </w:p>
          <w:p w14:paraId="3E1B6C2A" w14:textId="4C4DD13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Պետական բյուջեի կատարողականի վերաբերյալ հաշվեքննման այնպիսի մոտեցման իրականացում , որը թույլ կտա պետական բյուջեի կատարողականի հաշվեքննումն(առաջին եռամսյակ, առ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աջին կիսամյակ, ինը ամիսներ և տարեկան) իրականացնել լիարժ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>ե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ք, ինչն ԱԺ-ին թույլ կտա բավարար ժամանակում</w:t>
            </w:r>
            <w:r w:rsidR="00AB16C9" w:rsidRPr="00AB16C9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r w:rsidRPr="00AB16C9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ուսումնասիրելու ՀՊ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համապատասխան ուսումնասիրությունները</w:t>
            </w:r>
          </w:p>
        </w:tc>
        <w:tc>
          <w:tcPr>
            <w:tcW w:w="999" w:type="dxa"/>
            <w:vMerge w:val="restart"/>
          </w:tcPr>
          <w:p w14:paraId="74122827" w14:textId="280166F1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3D114D3E" w14:textId="50AF6713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D1307B" w:rsidRPr="00BB1857" w14:paraId="625BA17C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3D47C4DA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557A256" w14:textId="2AE3F9F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0DFB7584" w14:textId="41EFC3AD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51.2 Պետական բյուջեի կատարման մասին տարեկան հաշվետվության և վերջինիս վերաբերյալ  ՀՊ-ի եզրակացության ուսումնասիրություն և լսումների կազմակերպում աուդիտ իրականացված պետական մարմինների հետ</w:t>
            </w:r>
          </w:p>
        </w:tc>
        <w:tc>
          <w:tcPr>
            <w:tcW w:w="863" w:type="dxa"/>
            <w:vMerge/>
            <w:shd w:val="clear" w:color="auto" w:fill="auto"/>
          </w:tcPr>
          <w:p w14:paraId="02D80C3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28DFA259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355A5E59" w14:textId="7D3301F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25AB21FA" w14:textId="77777777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Տարեկան ֆինանսական հաշվետվությունների մասին ՀՊ զեկույցների ավելի արդյունավետ ուսումնասիրություն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  <w:p w14:paraId="31432CFE" w14:textId="4D060F08" w:rsidR="00D1307B" w:rsidRPr="00A06AFA" w:rsidRDefault="00D1307B" w:rsidP="00D1307B">
            <w:pPr>
              <w:pStyle w:val="ListParagraph"/>
              <w:numPr>
                <w:ilvl w:val="0"/>
                <w:numId w:val="7"/>
              </w:numPr>
              <w:tabs>
                <w:tab w:val="left" w:pos="106"/>
              </w:tabs>
              <w:spacing w:after="0" w:line="240" w:lineRule="auto"/>
              <w:ind w:left="-74" w:right="-80" w:firstLine="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Արտաքին վերահսկողության նկատմամբ թափանցիկության ապահովում</w:t>
            </w:r>
            <w:r w:rsidR="00BA2FA2"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,</w:t>
            </w:r>
          </w:p>
          <w:p w14:paraId="66E23C2C" w14:textId="1B24201A" w:rsidR="00D1307B" w:rsidRPr="00A06AFA" w:rsidRDefault="00D1307B" w:rsidP="00BA2FA2">
            <w:pPr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t>օրենսդրական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լսումներ տարեկան բյուջեի ձևավորման վերաբերյալ, որի ընթացքում կարող են վկայել հասարակական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կամ քաղաքացիական հասարակության կազմակերպությունների անդամները:</w:t>
            </w:r>
          </w:p>
        </w:tc>
        <w:tc>
          <w:tcPr>
            <w:tcW w:w="702" w:type="dxa"/>
            <w:vMerge/>
            <w:shd w:val="clear" w:color="auto" w:fill="auto"/>
          </w:tcPr>
          <w:p w14:paraId="102B4B8A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7FDA1A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82F9089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F00ABE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23C89DD4" w14:textId="779B61B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D1307B" w:rsidRPr="00BB1857" w14:paraId="54D08597" w14:textId="77777777" w:rsidTr="006B3222">
        <w:trPr>
          <w:gridAfter w:val="1"/>
          <w:wAfter w:w="9" w:type="dxa"/>
          <w:trHeight w:val="56"/>
        </w:trPr>
        <w:tc>
          <w:tcPr>
            <w:tcW w:w="1687" w:type="dxa"/>
            <w:vMerge/>
            <w:shd w:val="clear" w:color="auto" w:fill="auto"/>
          </w:tcPr>
          <w:p w14:paraId="460A13E7" w14:textId="77777777" w:rsidR="00D1307B" w:rsidRPr="00A06AFA" w:rsidRDefault="00D1307B" w:rsidP="00D1307B">
            <w:pPr>
              <w:pStyle w:val="ListParagraph1"/>
              <w:tabs>
                <w:tab w:val="left" w:pos="315"/>
                <w:tab w:val="left" w:pos="435"/>
                <w:tab w:val="left" w:pos="525"/>
              </w:tabs>
              <w:spacing w:after="0" w:line="240" w:lineRule="auto"/>
              <w:ind w:left="0"/>
              <w:jc w:val="both"/>
              <w:rPr>
                <w:rFonts w:ascii="GHEA Grapalat" w:hAnsi="GHEA Grapalat" w:cs="Arial"/>
                <w:b/>
                <w:bCs/>
                <w:sz w:val="16"/>
                <w:szCs w:val="16"/>
                <w:lang w:val="hy-AM" w:eastAsia="en-US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0BAA6953" w14:textId="06F942D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39757EA" w14:textId="168DDF47" w:rsidR="00D1307B" w:rsidRPr="00A06AFA" w:rsidRDefault="00D1307B" w:rsidP="00D1307B">
            <w:pPr>
              <w:pStyle w:val="ListParagraph"/>
              <w:spacing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51.3 Հանձնաժողովի կողմից հետ-աուդիտորական հսկողության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00147FC8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63383613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D76D1FB" w14:textId="2663F199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262581C" w14:textId="7A77C6DA" w:rsidR="00D1307B" w:rsidRPr="00A06AFA" w:rsidRDefault="00D1307B" w:rsidP="00D1307B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Հանձնաժողովի կողմից արդյունավետ հետ-աուդիտորական հսկողության իրականացում</w:t>
            </w:r>
          </w:p>
        </w:tc>
        <w:tc>
          <w:tcPr>
            <w:tcW w:w="702" w:type="dxa"/>
            <w:vMerge/>
            <w:shd w:val="clear" w:color="auto" w:fill="auto"/>
          </w:tcPr>
          <w:p w14:paraId="51DB0E0D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BB6E76E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2D95795" w14:textId="77777777" w:rsidR="00D1307B" w:rsidRPr="00A06AFA" w:rsidRDefault="00D1307B" w:rsidP="00D1307B">
            <w:pPr>
              <w:pStyle w:val="ListParagraph"/>
              <w:tabs>
                <w:tab w:val="left" w:pos="106"/>
              </w:tabs>
              <w:spacing w:after="0" w:line="240" w:lineRule="auto"/>
              <w:ind w:left="-74" w:right="-80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1B7442DF" w14:textId="77777777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701A2D5" w14:textId="77D0AC70" w:rsidR="00D1307B" w:rsidRPr="00A06AFA" w:rsidRDefault="00D1307B" w:rsidP="00D1307B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2131E52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4ECA17A" w14:textId="3F6D77A2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64FBA35A" w14:textId="7C24CC31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 Բյուջետային գրասենյակի և ԱԺ պատգամավորների ու հանձնաժողովների փորձագետների կարողությունների զարգացում</w:t>
            </w:r>
          </w:p>
        </w:tc>
        <w:tc>
          <w:tcPr>
            <w:tcW w:w="1561" w:type="dxa"/>
            <w:shd w:val="clear" w:color="auto" w:fill="auto"/>
          </w:tcPr>
          <w:p w14:paraId="24B6B253" w14:textId="392C5F85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52.1 Բյուջետային գրասենյակի ինստիտուցիոնալ և ներքին կարողությունների զարգացում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0FE3F2F2" w14:textId="6F27E63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ԱԺ (համաձայնությամբ)</w:t>
            </w:r>
          </w:p>
        </w:tc>
        <w:tc>
          <w:tcPr>
            <w:tcW w:w="710" w:type="dxa"/>
            <w:vMerge w:val="restart"/>
          </w:tcPr>
          <w:p w14:paraId="76910BF3" w14:textId="5135BEE5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36EBEAC2" w14:textId="7E7F594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1399DAD6" w14:textId="265BF9EC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Բյուջետային գրասենյակն իր նպատակի իրագործման համար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ունի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</w:t>
            </w:r>
            <w:r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գործիքներ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106D0CB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428DEBE6" w14:textId="55ED9B92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Տեխնիկական աջակցության բացակայություն համապատասխան որակով և լավագույն միջազգային փորձին համապատասխան </w:t>
            </w:r>
            <w:r w:rsidR="009F365A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բյուջետային գրասենյակի գործառույթները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իրականացնելու համար</w:t>
            </w:r>
          </w:p>
        </w:tc>
        <w:tc>
          <w:tcPr>
            <w:tcW w:w="1559" w:type="dxa"/>
            <w:shd w:val="clear" w:color="auto" w:fill="auto"/>
          </w:tcPr>
          <w:p w14:paraId="599FB676" w14:textId="2E96812E" w:rsidR="002B7D65" w:rsidRPr="00A06AFA" w:rsidRDefault="002B7D65" w:rsidP="009F365A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Դիմել զարգացման գործընկերներին տեխնիկական աջակցություն ստանալու համար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՝ կոնկրետ նշելով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գործառույթներն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իրականացնելու</w:t>
            </w:r>
            <w:r w:rsidR="009F365A" w:rsidRPr="00A06AFA">
              <w:rPr>
                <w:rFonts w:ascii="GHEA Grapalat" w:hAnsi="GHEA Grapalat" w:cs="Sylfaen"/>
                <w:color w:val="000000"/>
                <w:sz w:val="16"/>
                <w:szCs w:val="16"/>
                <w:lang w:val="hy-AM"/>
              </w:rPr>
              <w:t xml:space="preserve"> </w:t>
            </w:r>
            <w:r w:rsidR="009F365A" w:rsidRPr="00A06AFA" w:rsidDel="00540C9D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համար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 xml:space="preserve">այն անհրաժեշտ խնդիրները,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lastRenderedPageBreak/>
              <w:t xml:space="preserve">որոնց շրջանակում  </w:t>
            </w:r>
            <w:r w:rsidR="009F365A"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կարողությունների զարգացման </w:t>
            </w:r>
            <w:r w:rsidR="009F365A" w:rsidRPr="00A06AFA">
              <w:rPr>
                <w:rFonts w:ascii="GHEA Grapalat" w:eastAsia="Times New Roman" w:hAnsi="GHEA Grapalat" w:cs="Sylfaen"/>
                <w:color w:val="000000"/>
                <w:sz w:val="16"/>
                <w:szCs w:val="16"/>
                <w:lang w:val="hy-AM"/>
              </w:rPr>
              <w:t>անհրաժեշտություն կա</w:t>
            </w:r>
          </w:p>
        </w:tc>
        <w:tc>
          <w:tcPr>
            <w:tcW w:w="999" w:type="dxa"/>
            <w:vMerge/>
          </w:tcPr>
          <w:p w14:paraId="73A9CCD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5F27B9E3" w14:textId="563613FE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019E24CE" w14:textId="77777777" w:rsidTr="00DE7737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D6E95B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4672BA0A" w14:textId="77777777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3A57F7C3" w14:textId="45916888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52.2 ԱԺ պատգամավորների և հանձնաժողովների փորձագետների կարողությունների զարգացում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5BC8BD6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3253F68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F1799F2" w14:textId="35845F9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0779BE39" w14:textId="325CA15B" w:rsidR="002B7D65" w:rsidRPr="00A06AFA" w:rsidRDefault="002B7D65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ԱԺ պատգամավորները և հանձնաժողովների փորձագետները արդյունավետ կերպով իրականացնում են տարեկան բյուջեի նախագծերի ուսումնասիրություն,  ինչպես նաև պետական բյուջեի կատարման նկատմամբ վերահսկողություն</w:t>
            </w:r>
          </w:p>
        </w:tc>
        <w:tc>
          <w:tcPr>
            <w:tcW w:w="702" w:type="dxa"/>
            <w:vMerge/>
            <w:shd w:val="clear" w:color="auto" w:fill="auto"/>
            <w:vAlign w:val="center"/>
          </w:tcPr>
          <w:p w14:paraId="648333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186EACAF" w14:textId="4CB9AB65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Վերապատրաստումներ կազմակերպելու համար ֆինանսական միջոցների բացակայություն</w:t>
            </w:r>
          </w:p>
        </w:tc>
        <w:tc>
          <w:tcPr>
            <w:tcW w:w="1559" w:type="dxa"/>
            <w:shd w:val="clear" w:color="auto" w:fill="auto"/>
          </w:tcPr>
          <w:p w14:paraId="68E37064" w14:textId="62D86C08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Վարապատրաստումների իրականացման համար տեխնիկական աջակցության ներգրավում, անհրաժեշտության դեպքում համապատասխան փորձագետների ներգրավում՝ այդ թվում բյուջետային գրասենյակից</w:t>
            </w:r>
          </w:p>
        </w:tc>
        <w:tc>
          <w:tcPr>
            <w:tcW w:w="999" w:type="dxa"/>
            <w:vMerge/>
          </w:tcPr>
          <w:p w14:paraId="785B9CB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6D982A5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</w:tr>
      <w:tr w:rsidR="002B7D65" w:rsidRPr="00A06AFA" w14:paraId="1B02A27F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027EF600" w14:textId="407A2DAA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/>
                <w:bCs/>
                <w:sz w:val="16"/>
                <w:szCs w:val="16"/>
                <w:lang w:val="hy-AM"/>
              </w:rPr>
              <w:t>26. Հաշվեքննիչ պալատի  անկախությունը և կառավարության տարեկան ֆինանսական հաշվետվությունների արտաքին աուդիտը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5BB0190B" w14:textId="4F919EDD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ռազմավարական թիրախների սահմանում և իրականացում</w:t>
            </w:r>
          </w:p>
        </w:tc>
        <w:tc>
          <w:tcPr>
            <w:tcW w:w="1561" w:type="dxa"/>
            <w:shd w:val="clear" w:color="auto" w:fill="auto"/>
          </w:tcPr>
          <w:p w14:paraId="0DBD99F0" w14:textId="4569208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53.1 ՀՀ հաշվեքննիչ պալատի ռազմավարություն և դրա իրականացման միջոցառումների ծրագրի մշակում և հաստատում</w:t>
            </w:r>
          </w:p>
        </w:tc>
        <w:tc>
          <w:tcPr>
            <w:tcW w:w="863" w:type="dxa"/>
            <w:vMerge w:val="restart"/>
            <w:shd w:val="clear" w:color="auto" w:fill="auto"/>
          </w:tcPr>
          <w:p w14:paraId="3DC735A0" w14:textId="45C1EC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ՀՊ (համաձայնությամբ</w:t>
            </w:r>
            <w:r w:rsidRPr="00A06AFA">
              <w:rPr>
                <w:rFonts w:ascii="GHEA Grapalat" w:hAnsi="GHEA Grapalat"/>
                <w:sz w:val="16"/>
                <w:szCs w:val="16"/>
                <w:lang w:val="ru-RU"/>
              </w:rPr>
              <w:t>)</w:t>
            </w:r>
          </w:p>
        </w:tc>
        <w:tc>
          <w:tcPr>
            <w:tcW w:w="710" w:type="dxa"/>
            <w:vMerge w:val="restart"/>
          </w:tcPr>
          <w:p w14:paraId="43797221" w14:textId="52CB563A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-</w:t>
            </w:r>
          </w:p>
        </w:tc>
        <w:tc>
          <w:tcPr>
            <w:tcW w:w="859" w:type="dxa"/>
            <w:shd w:val="clear" w:color="auto" w:fill="auto"/>
          </w:tcPr>
          <w:p w14:paraId="1E60FFC3" w14:textId="3877FD79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2019-2020թ</w:t>
            </w:r>
            <w:r w:rsidR="00E253AE"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1834" w:type="dxa"/>
            <w:shd w:val="clear" w:color="auto" w:fill="auto"/>
          </w:tcPr>
          <w:p w14:paraId="0A409E01" w14:textId="77777777" w:rsidR="002B7D65" w:rsidRPr="00A06AFA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-29" w:right="-3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ISSAI-ին համապատասխան հաստատված Հաշվեքննիչ պալատի 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 ռազմավարություն և գործողությունների ծրագիր</w:t>
            </w:r>
          </w:p>
        </w:tc>
        <w:tc>
          <w:tcPr>
            <w:tcW w:w="702" w:type="dxa"/>
            <w:vMerge w:val="restart"/>
            <w:shd w:val="clear" w:color="auto" w:fill="auto"/>
          </w:tcPr>
          <w:p w14:paraId="6BFA4E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ԿՑ-30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CABF30A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Իրավական և ինստիտուցիոնալ բարեփոխումները չեն համապատասխանում ISSAI-ին միջազգային ստանդարտներին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6B97B7FF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ՀՀ ՀՊ-ի ռազմավարությամբ նախատեսված գործողությունների ծրագրով սահմանված ժամկետներում ՀՊ-ի մասին օրենքի և ենթաօրենսդրական ակտերի վերանայում</w:t>
            </w:r>
          </w:p>
        </w:tc>
        <w:tc>
          <w:tcPr>
            <w:tcW w:w="999" w:type="dxa"/>
            <w:vMerge/>
          </w:tcPr>
          <w:p w14:paraId="0D8191F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 w:val="restart"/>
            <w:shd w:val="clear" w:color="auto" w:fill="auto"/>
          </w:tcPr>
          <w:p w14:paraId="367AAB19" w14:textId="54243E9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Կիրականացվի տեխնիկական աջակցության շրջանակներում</w:t>
            </w:r>
          </w:p>
        </w:tc>
      </w:tr>
      <w:tr w:rsidR="002B7D65" w:rsidRPr="00BB1857" w14:paraId="5D179686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4F208F6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F29E471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752D9937" w14:textId="5FC9DF1F" w:rsidR="002B7D65" w:rsidRPr="00A06AFA" w:rsidRDefault="002B7D65" w:rsidP="002B7D65">
            <w:pPr>
              <w:pStyle w:val="ListParagraph"/>
              <w:spacing w:after="0" w:line="240" w:lineRule="auto"/>
              <w:ind w:left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53.2 Հաշվեքննիչ պալատի 2020-2023թթ</w:t>
            </w:r>
            <w:r w:rsidRPr="00A06AFA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  <w:r w:rsidRPr="00A06AFA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 xml:space="preserve"> ռազմավարությամբ հաստատված միջոցառումների իրականացում</w:t>
            </w:r>
          </w:p>
        </w:tc>
        <w:tc>
          <w:tcPr>
            <w:tcW w:w="863" w:type="dxa"/>
            <w:vMerge/>
            <w:shd w:val="clear" w:color="auto" w:fill="auto"/>
          </w:tcPr>
          <w:p w14:paraId="715BCE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4E8479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A1ACB52" w14:textId="251C2C9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2020-2023թթ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7DBC0EE1" w14:textId="77777777" w:rsidR="00BA2FA2" w:rsidRPr="00AB16C9" w:rsidRDefault="00BA2FA2" w:rsidP="00BA2FA2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Ռազմավարությամբ նախատեսված թիրախները իրականացված են։ Մասնավորապես՝ </w:t>
            </w:r>
          </w:p>
          <w:p w14:paraId="3293D8BB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վերանայվել է «Հաշվեքննիչ պալատի մասին» օրենքը,</w:t>
            </w:r>
          </w:p>
          <w:p w14:paraId="6CEE55AC" w14:textId="77777777" w:rsidR="00BA2FA2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lastRenderedPageBreak/>
              <w:t>ՀՊ-ն մշակել է ռիսկերի վրա հիմնված աուդիտի ռազմավարություն, որով նախատեսվում է ֆինանսական և կատարողականի աուդիտի թվի աճ</w:t>
            </w:r>
            <w:r w:rsidRPr="00AB16C9">
              <w:rPr>
                <w:rFonts w:ascii="Cambria Math" w:hAnsi="Cambria Math" w:cs="Cambria Math"/>
                <w:bCs/>
                <w:sz w:val="16"/>
                <w:szCs w:val="16"/>
                <w:lang w:val="hy-AM" w:eastAsia="en-US"/>
              </w:rPr>
              <w:t>․</w:t>
            </w:r>
          </w:p>
          <w:p w14:paraId="20F6F211" w14:textId="60603B8E" w:rsidR="002B7D65" w:rsidRPr="00AB16C9" w:rsidRDefault="00BA2FA2" w:rsidP="00BA2FA2">
            <w:pPr>
              <w:pStyle w:val="ListParagraph1"/>
              <w:numPr>
                <w:ilvl w:val="0"/>
                <w:numId w:val="41"/>
              </w:numPr>
              <w:tabs>
                <w:tab w:val="left" w:pos="286"/>
              </w:tabs>
              <w:spacing w:after="0" w:line="240" w:lineRule="auto"/>
              <w:ind w:left="31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իրականացվել են համապատասխան միջոցառումներ արտաքին աուդիտի գործունեության իրականացման թափանցիկությունը և ներգրավ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վ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ածությունը ապահովելու համար (շահառուների, ԶԼՄ-ների, ՔՀԿ-ների ներգրավածությունը)</w:t>
            </w:r>
          </w:p>
        </w:tc>
        <w:tc>
          <w:tcPr>
            <w:tcW w:w="702" w:type="dxa"/>
            <w:vMerge/>
            <w:shd w:val="clear" w:color="auto" w:fill="auto"/>
          </w:tcPr>
          <w:p w14:paraId="3CB13185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74C58FC2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5A28FA83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FB128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11F694D" w14:textId="3EC8FD7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C9F6815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6CF66DB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44DBF9EB" w14:textId="3E770AF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1561" w:type="dxa"/>
            <w:shd w:val="clear" w:color="auto" w:fill="auto"/>
          </w:tcPr>
          <w:p w14:paraId="460F90B3" w14:textId="028B49D0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54.1 ՀՊ անձնակազմի կարողությունների զարգացման ծրագրի մշակում և հաստատում</w:t>
            </w:r>
          </w:p>
        </w:tc>
        <w:tc>
          <w:tcPr>
            <w:tcW w:w="863" w:type="dxa"/>
            <w:vMerge/>
            <w:shd w:val="clear" w:color="auto" w:fill="auto"/>
          </w:tcPr>
          <w:p w14:paraId="5E2F052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51D95FC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 w:val="restart"/>
            <w:shd w:val="clear" w:color="auto" w:fill="auto"/>
          </w:tcPr>
          <w:p w14:paraId="4CE6B3F7" w14:textId="1E0F73C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2022-2023թթ</w:t>
            </w:r>
            <w:r w:rsidRPr="00A06AFA">
              <w:rPr>
                <w:rFonts w:ascii="Cambria Math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4992E70B" w14:textId="436118F3" w:rsidR="002B7D65" w:rsidRPr="00AB16C9" w:rsidRDefault="002B7D65" w:rsidP="002B7D65">
            <w:pPr>
              <w:pStyle w:val="ListParagraph1"/>
              <w:tabs>
                <w:tab w:val="left" w:pos="286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ՀՊ աուդիտորները վ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ե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րահսկողություն իրականացնում են ISSAI-ի ստանդարտներին համապատասխան</w:t>
            </w:r>
          </w:p>
        </w:tc>
        <w:tc>
          <w:tcPr>
            <w:tcW w:w="702" w:type="dxa"/>
            <w:vMerge/>
            <w:shd w:val="clear" w:color="auto" w:fill="auto"/>
          </w:tcPr>
          <w:p w14:paraId="23B6627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26EB73E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 աուդիտի հաշվետվությունների որակի ոչ բավարար մակարդակ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1CA1925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ՀՊ-ի համապատասխան աշխատակազմի վերապատրաստում, անհրաժեշտության դեպքում փորձագետների ներգրավում</w:t>
            </w:r>
          </w:p>
        </w:tc>
        <w:tc>
          <w:tcPr>
            <w:tcW w:w="999" w:type="dxa"/>
            <w:vMerge/>
          </w:tcPr>
          <w:p w14:paraId="506312A4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1336B12" w14:textId="0A6143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68F5092F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279F3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2B6D8E6A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FD52CC" w14:textId="4B7654A2" w:rsidR="002B7D65" w:rsidRPr="00A06AFA" w:rsidRDefault="002B7D65" w:rsidP="002B7D65">
            <w:pPr>
              <w:spacing w:after="0" w:line="240" w:lineRule="auto"/>
              <w:ind w:right="-23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54.2 ՀՊ անձնակազմի կարողությունների զարգացում և մասնագիտական հմտությունները կատարելագործում</w:t>
            </w:r>
          </w:p>
        </w:tc>
        <w:tc>
          <w:tcPr>
            <w:tcW w:w="863" w:type="dxa"/>
            <w:vMerge/>
            <w:shd w:val="clear" w:color="auto" w:fill="auto"/>
          </w:tcPr>
          <w:p w14:paraId="255E313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10F754C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14:paraId="29936519" w14:textId="1B3D126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55956B8F" w14:textId="77777777" w:rsidR="002B7D65" w:rsidRPr="00AB16C9" w:rsidRDefault="002B7D65" w:rsidP="00BA2FA2">
            <w:pPr>
              <w:pStyle w:val="ListParagraph"/>
              <w:numPr>
                <w:ilvl w:val="0"/>
                <w:numId w:val="4"/>
              </w:numPr>
              <w:tabs>
                <w:tab w:val="left" w:pos="339"/>
              </w:tabs>
              <w:spacing w:after="0" w:line="240" w:lineRule="auto"/>
              <w:ind w:left="0" w:firstLine="0"/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</w:pPr>
            <w:r w:rsidRPr="00AB16C9">
              <w:rPr>
                <w:rFonts w:ascii="GHEA Grapalat" w:eastAsia="Calibri" w:hAnsi="GHEA Grapalat" w:cs="Arial"/>
                <w:bCs/>
                <w:sz w:val="16"/>
                <w:szCs w:val="16"/>
                <w:lang w:val="hy-AM"/>
              </w:rPr>
              <w:t>Որակավորված արտաքին աուդիտորներ</w:t>
            </w:r>
            <w:r w:rsidRPr="00AB16C9">
              <w:rPr>
                <w:rFonts w:ascii="Cambria Math" w:eastAsia="Calibri" w:hAnsi="Cambria Math" w:cs="Cambria Math"/>
                <w:bCs/>
                <w:sz w:val="16"/>
                <w:szCs w:val="16"/>
                <w:lang w:val="hy-AM"/>
              </w:rPr>
              <w:t>․</w:t>
            </w:r>
          </w:p>
          <w:p w14:paraId="169A408F" w14:textId="470422F7" w:rsidR="002B7D65" w:rsidRPr="00AB16C9" w:rsidRDefault="002B7D65" w:rsidP="00BA2FA2">
            <w:pPr>
              <w:pStyle w:val="ListParagraph1"/>
              <w:numPr>
                <w:ilvl w:val="0"/>
                <w:numId w:val="4"/>
              </w:numPr>
              <w:tabs>
                <w:tab w:val="left" w:pos="286"/>
              </w:tabs>
              <w:spacing w:after="0" w:line="240" w:lineRule="auto"/>
              <w:ind w:left="0" w:firstLine="0"/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</w:pP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Արտաքին աուդիտի աշխատակազմի պր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>ֆեսի</w:t>
            </w:r>
            <w:r w:rsidR="00AB16C9" w:rsidRPr="00AB16C9">
              <w:rPr>
                <w:rFonts w:ascii="GHEA Grapalat" w:hAnsi="GHEA Grapalat" w:cs="Arial"/>
                <w:bCs/>
                <w:sz w:val="16"/>
                <w:szCs w:val="16"/>
                <w:lang w:val="en-US" w:eastAsia="en-US"/>
              </w:rPr>
              <w:t>ո</w:t>
            </w:r>
            <w:r w:rsidRPr="00AB16C9">
              <w:rPr>
                <w:rFonts w:ascii="GHEA Grapalat" w:hAnsi="GHEA Grapalat" w:cs="Arial"/>
                <w:bCs/>
                <w:sz w:val="16"/>
                <w:szCs w:val="16"/>
                <w:lang w:val="hy-AM" w:eastAsia="en-US"/>
              </w:rPr>
              <w:t xml:space="preserve">նալիզմը </w:t>
            </w:r>
          </w:p>
        </w:tc>
        <w:tc>
          <w:tcPr>
            <w:tcW w:w="702" w:type="dxa"/>
            <w:vMerge/>
            <w:shd w:val="clear" w:color="auto" w:fill="auto"/>
          </w:tcPr>
          <w:p w14:paraId="36AB649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83E1ED6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231E3DD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38C25557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EFF733F" w14:textId="03CF0A1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4C608D95" w14:textId="77777777" w:rsidTr="004054EB">
        <w:tc>
          <w:tcPr>
            <w:tcW w:w="15320" w:type="dxa"/>
            <w:gridSpan w:val="13"/>
            <w:shd w:val="clear" w:color="auto" w:fill="9CC2E5" w:themeFill="accent1" w:themeFillTint="99"/>
          </w:tcPr>
          <w:p w14:paraId="7D41477D" w14:textId="7B7C36F2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1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>4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it-IT"/>
              </w:rPr>
              <w:t>.</w:t>
            </w:r>
            <w:r w:rsidRPr="00A06AFA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ԿԱՌԱՎԱՐՈՒԹՅԱՆ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ՖԻՆԱՆՍՆԵՐԻ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ԿԱՌԱՎԱՐՄԱՆ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ՏԵՂԵԿԱՏՎԱԿԱՆ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ՀԱՄԱԿԱՐԳ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 xml:space="preserve"> (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>ԿՖԿՏՀ</w:t>
            </w:r>
            <w:r w:rsidRPr="00A06AFA">
              <w:rPr>
                <w:rFonts w:ascii="GHEA Grapalat" w:hAnsi="GHEA Grapalat" w:cs="Arial"/>
                <w:b/>
                <w:color w:val="000000"/>
                <w:sz w:val="16"/>
                <w:szCs w:val="16"/>
                <w:lang w:val="hy-AM"/>
              </w:rPr>
              <w:t>)</w:t>
            </w:r>
          </w:p>
        </w:tc>
      </w:tr>
      <w:tr w:rsidR="002B7D65" w:rsidRPr="00A06AFA" w14:paraId="63B1641C" w14:textId="77777777" w:rsidTr="006B3222">
        <w:trPr>
          <w:gridAfter w:val="1"/>
          <w:wAfter w:w="9" w:type="dxa"/>
        </w:trPr>
        <w:tc>
          <w:tcPr>
            <w:tcW w:w="1687" w:type="dxa"/>
            <w:vMerge w:val="restart"/>
            <w:shd w:val="clear" w:color="auto" w:fill="auto"/>
          </w:tcPr>
          <w:p w14:paraId="79824B28" w14:textId="74E2339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it-IT"/>
              </w:rPr>
              <w:t xml:space="preserve">27.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t xml:space="preserve">Կառավարության Ֆինանսների </w:t>
            </w: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lastRenderedPageBreak/>
              <w:t>Կառավարման Տեղեկատվական Համակարգ (Կֆկտհ)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168A3F16" w14:textId="08157954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  <w:lastRenderedPageBreak/>
              <w:t xml:space="preserve">55.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ԿՖԿՏՀ հիմնական բաղադրիչների 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ներդրում՝ 1-ին փուլ</w:t>
            </w:r>
          </w:p>
        </w:tc>
        <w:tc>
          <w:tcPr>
            <w:tcW w:w="1561" w:type="dxa"/>
            <w:shd w:val="clear" w:color="auto" w:fill="auto"/>
          </w:tcPr>
          <w:p w14:paraId="50A2E4B7" w14:textId="6E5DDC0F" w:rsidR="002B7D65" w:rsidRPr="00A06AFA" w:rsidRDefault="00C17B60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</w:rPr>
              <w:lastRenderedPageBreak/>
              <w:t xml:space="preserve">55.1. ԿՖԿՏՀ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մրցութային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փաստաթղթերի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lastRenderedPageBreak/>
              <w:t>վերանայման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նպատակով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խորհրդատվական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աջակցության</w:t>
            </w:r>
            <w:proofErr w:type="spellEnd"/>
            <w:r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6"/>
                <w:szCs w:val="16"/>
              </w:rPr>
              <w:t>ձեռքբերում</w:t>
            </w:r>
            <w:proofErr w:type="spellEnd"/>
          </w:p>
        </w:tc>
        <w:tc>
          <w:tcPr>
            <w:tcW w:w="863" w:type="dxa"/>
            <w:vMerge w:val="restart"/>
            <w:shd w:val="clear" w:color="auto" w:fill="FFFFFF" w:themeFill="background1"/>
          </w:tcPr>
          <w:p w14:paraId="5622CE07" w14:textId="16A948DC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lastRenderedPageBreak/>
              <w:t>ՖՆ</w:t>
            </w:r>
          </w:p>
        </w:tc>
        <w:tc>
          <w:tcPr>
            <w:tcW w:w="710" w:type="dxa"/>
            <w:vMerge w:val="restart"/>
          </w:tcPr>
          <w:p w14:paraId="4D2E2D4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ԲՏԱՆ</w:t>
            </w:r>
          </w:p>
          <w:p w14:paraId="355E1E9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1046B7BD" w14:textId="65B0006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2020թ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0403954C" w14:textId="25DC128B" w:rsidR="002B7D65" w:rsidRPr="002F590A" w:rsidRDefault="002F590A" w:rsidP="002B7D65">
            <w:pPr>
              <w:spacing w:after="0" w:line="240" w:lineRule="auto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Կազմակերպվել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և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իրականացվել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է ԿՖԿՏՀ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ներդրման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գործընթացում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խորհրդատվական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ծառայությունների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գնում</w:t>
            </w:r>
            <w:proofErr w:type="spellEnd"/>
          </w:p>
        </w:tc>
        <w:tc>
          <w:tcPr>
            <w:tcW w:w="702" w:type="dxa"/>
            <w:vMerge w:val="restart"/>
            <w:shd w:val="clear" w:color="auto" w:fill="auto"/>
          </w:tcPr>
          <w:p w14:paraId="18832A9A" w14:textId="701BDD5D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060CF0" w14:textId="402CA348" w:rsidR="002B7D65" w:rsidRPr="00AB16C9" w:rsidRDefault="002F590A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ԿՖԿՏՀ-ի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ներդրման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գործընթացում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խորհրդատվական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ծառայությունների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ձեռքբերման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համար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մշակված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մրցութային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փաստաթղթի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ցածր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որակ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322B5FD4" w14:textId="06A136DF" w:rsidR="002B7D65" w:rsidRPr="00AB16C9" w:rsidRDefault="002F590A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 xml:space="preserve">ԿՖԿՏՀ-ի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ներդրման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գործընթացում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lastRenderedPageBreak/>
              <w:t>խորհրդատվական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ծառայությունների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ձեռքբերման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համար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մրցութային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փաստաթղթի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փորձաքննության</w:t>
            </w:r>
            <w:proofErr w:type="spellEnd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2F590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անցկացում</w:t>
            </w:r>
            <w:proofErr w:type="spellEnd"/>
          </w:p>
        </w:tc>
        <w:tc>
          <w:tcPr>
            <w:tcW w:w="999" w:type="dxa"/>
            <w:vMerge w:val="restart"/>
          </w:tcPr>
          <w:p w14:paraId="3C01297B" w14:textId="22DD5381" w:rsidR="002B7D65" w:rsidRPr="00A06AFA" w:rsidRDefault="002B7D65" w:rsidP="002B7D65">
            <w:pPr>
              <w:spacing w:after="0" w:line="240" w:lineRule="auto"/>
              <w:jc w:val="center"/>
              <w:rPr>
                <w:rFonts w:ascii="Cambria Math" w:hAnsi="Cambria Math"/>
                <w:sz w:val="16"/>
                <w:szCs w:val="16"/>
                <w:lang w:val="hy-AM" w:eastAsia="x-none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3-րդ գլուխ, 3.2 կետ, 6</w:t>
            </w: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-րդ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t xml:space="preserve"> </w:t>
            </w:r>
            <w:r w:rsidRPr="00A06AFA">
              <w:rPr>
                <w:rFonts w:ascii="GHEA Grapalat" w:hAnsi="GHEA Grapalat"/>
                <w:sz w:val="16"/>
                <w:szCs w:val="16"/>
                <w:lang w:val="hy-AM" w:eastAsia="x-none"/>
              </w:rPr>
              <w:lastRenderedPageBreak/>
              <w:t>պարբերություն</w:t>
            </w:r>
            <w:r w:rsidRPr="00A06AFA">
              <w:rPr>
                <w:rFonts w:ascii="Cambria Math" w:hAnsi="Cambria Math"/>
                <w:sz w:val="16"/>
                <w:szCs w:val="16"/>
                <w:lang w:val="hy-AM" w:eastAsia="x-none"/>
              </w:rPr>
              <w:t>,</w:t>
            </w:r>
          </w:p>
          <w:p w14:paraId="22DAAAC5" w14:textId="4D06D0AF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8-րդ գլուխ, 8.2 կետ, 2-րդ պարբերություն</w:t>
            </w:r>
          </w:p>
        </w:tc>
        <w:tc>
          <w:tcPr>
            <w:tcW w:w="1421" w:type="dxa"/>
            <w:vMerge w:val="restart"/>
            <w:shd w:val="clear" w:color="auto" w:fill="auto"/>
          </w:tcPr>
          <w:p w14:paraId="45081F9B" w14:textId="45ECD9E2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 xml:space="preserve">8.2 մլն. ԱՄՆ դոլարը 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Ռուսաստանի Դաշնություն</w:t>
            </w:r>
          </w:p>
        </w:tc>
      </w:tr>
      <w:tr w:rsidR="002B7D65" w:rsidRPr="00BB1857" w14:paraId="603FCADD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275A681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25896CB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09E498E" w14:textId="5454238B" w:rsidR="002B7D65" w:rsidRPr="00A06AFA" w:rsidRDefault="00E646FD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 xml:space="preserve">55.2. ԿՖԿՏՀ-ի </w:t>
            </w:r>
            <w:proofErr w:type="spellStart"/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>գնման</w:t>
            </w:r>
            <w:proofErr w:type="spellEnd"/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>գործընթացի</w:t>
            </w:r>
            <w:proofErr w:type="spellEnd"/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646FD">
              <w:rPr>
                <w:rFonts w:ascii="GHEA Grapalat" w:hAnsi="GHEA Grapalat"/>
                <w:color w:val="000000"/>
                <w:sz w:val="16"/>
                <w:szCs w:val="16"/>
              </w:rPr>
              <w:t>կազմակերպում</w:t>
            </w:r>
            <w:proofErr w:type="spellEnd"/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 xml:space="preserve"> 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3378C20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B6F952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3AB745AE" w14:textId="4870FA80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</w:t>
            </w:r>
            <w:r w:rsidR="00E646FD">
              <w:rPr>
                <w:rFonts w:ascii="GHEA Grapalat" w:hAnsi="GHEA Grapalat"/>
                <w:color w:val="000000"/>
                <w:sz w:val="16"/>
                <w:szCs w:val="16"/>
              </w:rPr>
              <w:t>2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-202</w:t>
            </w:r>
            <w:r w:rsidR="00E646FD">
              <w:rPr>
                <w:rFonts w:ascii="GHEA Grapalat" w:hAnsi="GHEA Grapalat"/>
                <w:color w:val="000000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թթ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>․</w:t>
            </w:r>
          </w:p>
        </w:tc>
        <w:tc>
          <w:tcPr>
            <w:tcW w:w="1834" w:type="dxa"/>
            <w:shd w:val="clear" w:color="auto" w:fill="auto"/>
          </w:tcPr>
          <w:p w14:paraId="23F8E939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ԿՖԿՏՀ-ի մրցույթի իրականացման փաստաթղթերի ամբողջական փաթեթի կազմված է, մրցույթը անցկացված է</w:t>
            </w:r>
          </w:p>
        </w:tc>
        <w:tc>
          <w:tcPr>
            <w:tcW w:w="702" w:type="dxa"/>
            <w:vMerge/>
            <w:shd w:val="clear" w:color="auto" w:fill="auto"/>
          </w:tcPr>
          <w:p w14:paraId="1F17EE5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741FA079" w14:textId="5C83FA81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Խորհրդատու կողմից ներկայացված ԿՖԿՏՀ-ի գնման նախահաշվային գինը գերազանցում է </w:t>
            </w:r>
            <w:r w:rsidR="00E646FD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ՌԴ-ի կողմից տրամադրված դրամաշնորհային միջոցների չափը</w:t>
            </w:r>
          </w:p>
        </w:tc>
        <w:tc>
          <w:tcPr>
            <w:tcW w:w="1559" w:type="dxa"/>
            <w:shd w:val="clear" w:color="auto" w:fill="auto"/>
          </w:tcPr>
          <w:p w14:paraId="7C5C417B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Ֆինանսավորման տարբերության չափի ապահովման նպատակով այլ դոնորների հետ բանակցությունների անցկացում</w:t>
            </w:r>
          </w:p>
        </w:tc>
        <w:tc>
          <w:tcPr>
            <w:tcW w:w="999" w:type="dxa"/>
            <w:vMerge/>
          </w:tcPr>
          <w:p w14:paraId="6303B009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A4911E0" w14:textId="39D6082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398C45E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0A56704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311F2905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3755FA3" w14:textId="108B26A9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</w:rPr>
              <w:t xml:space="preserve">.3 </w:t>
            </w:r>
            <w:r w:rsidR="000327A9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r w:rsidR="000327A9" w:rsidRPr="008A6D6B">
              <w:rPr>
                <w:rFonts w:ascii="GHEA Grapalat" w:hAnsi="GHEA Grapalat" w:cs="Arial"/>
                <w:b/>
                <w:bCs/>
                <w:i/>
                <w:iCs/>
                <w:sz w:val="16"/>
                <w:szCs w:val="16"/>
                <w:lang w:val="hy-AM"/>
              </w:rPr>
              <w:t>կետն ուժը կորցրել է 30.12.21 N 2189-Լ)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18E2BA3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7F918EB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D0FC80C" w14:textId="4556D638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717A40EF" w14:textId="2F64FE5B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7A1A031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52F56358" w14:textId="74C10CB2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</w:tcPr>
          <w:p w14:paraId="2AF106A7" w14:textId="09DE06A4" w:rsidR="002B7D65" w:rsidRPr="00A06AFA" w:rsidRDefault="002B7D65" w:rsidP="002B7D65">
            <w:pPr>
              <w:spacing w:after="0" w:line="240" w:lineRule="auto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52B78E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B990CC8" w14:textId="1F852A61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12AD0A80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5616788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 w:val="restart"/>
            <w:shd w:val="clear" w:color="auto" w:fill="auto"/>
          </w:tcPr>
          <w:p w14:paraId="14CDBF59" w14:textId="51018C26" w:rsidR="002B7D65" w:rsidRPr="00A06AFA" w:rsidRDefault="002B7D65" w:rsidP="002B7D65">
            <w:pPr>
              <w:tabs>
                <w:tab w:val="left" w:pos="391"/>
              </w:tabs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sz w:val="16"/>
                <w:szCs w:val="16"/>
                <w:lang w:val="hy-AM"/>
              </w:rPr>
              <w:t>56. ԿՖԿՏՀ հիմնական բաղադրիչների ներդրում՝ 2-րդ փուլ</w:t>
            </w:r>
          </w:p>
          <w:p w14:paraId="3432853C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112E28B7" w14:textId="6ADECBF2" w:rsidR="002B7D65" w:rsidRPr="00A06AFA" w:rsidRDefault="008A6D6B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56.1. ԿՖԿՏՀ-ի ներդրման ծրագրի մշակման մեկնարկ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32DCA6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725C82C2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55F635BE" w14:textId="23A52133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</w:t>
            </w:r>
            <w:r w:rsidR="008A6D6B">
              <w:rPr>
                <w:rFonts w:ascii="GHEA Grapalat" w:hAnsi="GHEA Grapalat"/>
                <w:color w:val="000000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  <w:vAlign w:val="center"/>
          </w:tcPr>
          <w:p w14:paraId="6178AEFC" w14:textId="7E78E568" w:rsidR="002B7D65" w:rsidRPr="00A06AFA" w:rsidRDefault="008A6D6B" w:rsidP="002B7D65">
            <w:pPr>
              <w:spacing w:after="0" w:line="240" w:lineRule="auto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Մրցույթի արդյունքում հաղթող ճանաչված ԿՖԿՏՀ-ի ծրագրային ապահովումը մշակող ընկերությունը տեխնիկական առաջադրանքով նախատեսված ժամկետներում մշակված ԿՖԿՏՀ ներդրման ծրագիր</w:t>
            </w:r>
          </w:p>
        </w:tc>
        <w:tc>
          <w:tcPr>
            <w:tcW w:w="702" w:type="dxa"/>
            <w:vMerge/>
            <w:shd w:val="clear" w:color="auto" w:fill="auto"/>
          </w:tcPr>
          <w:p w14:paraId="6DDDE823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F8ACF" w14:textId="278FDC92" w:rsidR="002B7D65" w:rsidRPr="00A06AFA" w:rsidRDefault="008A6D6B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Մրցույթի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արդյունքում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հաղթող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ճանաչված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ԿՖԿՏՀ-ի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ծրագրային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ապահովումը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մշակող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ընկերությունը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տեխնիկական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առաջադրանքով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նախատեսված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ժամկետներում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և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պատշաճ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որակով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lastRenderedPageBreak/>
              <w:t>չի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ապահովում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ծրագրի</w:t>
            </w:r>
            <w:proofErr w:type="spellEnd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 xml:space="preserve"> </w:t>
            </w:r>
            <w:proofErr w:type="spellStart"/>
            <w:r w:rsidRPr="008A6D6B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մշակումը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561D3064" w14:textId="77777777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  <w:lastRenderedPageBreak/>
              <w:t>Առաջացած անհամապատասխանությունների շտկում մշակողի կողմից</w:t>
            </w:r>
          </w:p>
        </w:tc>
        <w:tc>
          <w:tcPr>
            <w:tcW w:w="999" w:type="dxa"/>
            <w:vMerge/>
          </w:tcPr>
          <w:p w14:paraId="77332ED0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38D65CA5" w14:textId="66DAE940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A06AFA" w14:paraId="224F4FA1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13787AD6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100D2F46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64DB4780" w14:textId="1C44AB31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>5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6.2 ԿՖԿՏՀ-ի օգտվողների ուսուցում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4B52E6BF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4D1EFC4D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466B00C8" w14:textId="3791CEB0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202</w:t>
            </w:r>
            <w:r w:rsidR="008A6D6B">
              <w:rPr>
                <w:rFonts w:ascii="GHEA Grapalat" w:hAnsi="GHEA Grapalat"/>
                <w:color w:val="000000"/>
                <w:sz w:val="16"/>
                <w:szCs w:val="16"/>
              </w:rPr>
              <w:t>3</w:t>
            </w: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թ</w:t>
            </w:r>
            <w:r w:rsidRPr="00A06AFA">
              <w:rPr>
                <w:rFonts w:ascii="Cambria Math" w:hAnsi="Cambria Math" w:cs="Cambria Math"/>
                <w:color w:val="000000"/>
                <w:sz w:val="16"/>
                <w:szCs w:val="16"/>
                <w:lang w:val="hy-AM"/>
              </w:rPr>
              <w:t xml:space="preserve">․ </w:t>
            </w: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դեկտեմբեր</w:t>
            </w:r>
          </w:p>
        </w:tc>
        <w:tc>
          <w:tcPr>
            <w:tcW w:w="1834" w:type="dxa"/>
            <w:shd w:val="clear" w:color="auto" w:fill="auto"/>
          </w:tcPr>
          <w:p w14:paraId="1209D8DE" w14:textId="77777777" w:rsidR="002B7D65" w:rsidRPr="00A06AFA" w:rsidRDefault="002B7D65" w:rsidP="002B7D65">
            <w:pPr>
              <w:pStyle w:val="ListParagraph1"/>
              <w:tabs>
                <w:tab w:val="left" w:pos="339"/>
              </w:tabs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ԿՖԿՏՀ-ի օգտվողները ուսուցանված են</w:t>
            </w:r>
          </w:p>
        </w:tc>
        <w:tc>
          <w:tcPr>
            <w:tcW w:w="702" w:type="dxa"/>
            <w:vMerge/>
            <w:shd w:val="clear" w:color="auto" w:fill="auto"/>
          </w:tcPr>
          <w:p w14:paraId="1ED178D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</w:tcPr>
          <w:p w14:paraId="6514BE4B" w14:textId="78EBC965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bCs/>
                <w:sz w:val="16"/>
                <w:szCs w:val="16"/>
                <w:lang w:val="hy-AM"/>
              </w:rPr>
              <w:t>Վերապատրաստման դասընթացները չեն տրամադրում անհրաժեշտ և բավարար գիտելիքներ մասնագետներին</w:t>
            </w:r>
          </w:p>
        </w:tc>
        <w:tc>
          <w:tcPr>
            <w:tcW w:w="1559" w:type="dxa"/>
            <w:shd w:val="clear" w:color="auto" w:fill="auto"/>
          </w:tcPr>
          <w:p w14:paraId="67D53150" w14:textId="089A274C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Անհրաժեշտ հմտություններով վերապատրաստողների ներգրավում</w:t>
            </w:r>
          </w:p>
        </w:tc>
        <w:tc>
          <w:tcPr>
            <w:tcW w:w="999" w:type="dxa"/>
            <w:vMerge/>
          </w:tcPr>
          <w:p w14:paraId="392D5F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78D1C3BE" w14:textId="0197D75B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  <w:tr w:rsidR="002B7D65" w:rsidRPr="00BB1857" w14:paraId="4FE32B1B" w14:textId="77777777" w:rsidTr="006B3222">
        <w:trPr>
          <w:gridAfter w:val="1"/>
          <w:wAfter w:w="9" w:type="dxa"/>
        </w:trPr>
        <w:tc>
          <w:tcPr>
            <w:tcW w:w="1687" w:type="dxa"/>
            <w:vMerge/>
            <w:shd w:val="clear" w:color="auto" w:fill="auto"/>
          </w:tcPr>
          <w:p w14:paraId="57AE93DA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6" w:type="dxa"/>
            <w:vMerge/>
            <w:shd w:val="clear" w:color="auto" w:fill="auto"/>
          </w:tcPr>
          <w:p w14:paraId="5F6AED28" w14:textId="77777777" w:rsidR="002B7D65" w:rsidRPr="00A06AFA" w:rsidRDefault="002B7D65" w:rsidP="002B7D65">
            <w:pPr>
              <w:spacing w:after="0" w:line="240" w:lineRule="auto"/>
              <w:ind w:left="-13" w:right="-23"/>
              <w:rPr>
                <w:rFonts w:ascii="GHEA Grapalat" w:hAnsi="GHEA Grapalat" w:cs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1" w:type="dxa"/>
            <w:shd w:val="clear" w:color="auto" w:fill="auto"/>
          </w:tcPr>
          <w:p w14:paraId="24190501" w14:textId="5E839C5B" w:rsidR="002B7D65" w:rsidRPr="00A06AFA" w:rsidRDefault="002B7D65" w:rsidP="002B7D65">
            <w:pPr>
              <w:pStyle w:val="ListParagraph1"/>
              <w:spacing w:after="0" w:line="240" w:lineRule="auto"/>
              <w:ind w:left="0"/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</w:pPr>
            <w:r w:rsidRPr="00A06AFA">
              <w:rPr>
                <w:rFonts w:ascii="GHEA Grapalat" w:hAnsi="GHEA Grapalat" w:cs="Arial"/>
                <w:bCs/>
                <w:sz w:val="16"/>
                <w:szCs w:val="16"/>
                <w:lang w:val="hy-AM"/>
              </w:rPr>
              <w:t>56.3</w:t>
            </w:r>
            <w:r w:rsidR="008A6D6B">
              <w:rPr>
                <w:rFonts w:ascii="GHEA Grapalat" w:hAnsi="GHEA Grapalat" w:cs="Arial"/>
                <w:bCs/>
                <w:sz w:val="16"/>
                <w:szCs w:val="16"/>
                <w:lang w:val="en-US"/>
              </w:rPr>
              <w:t xml:space="preserve"> </w:t>
            </w:r>
            <w:r w:rsidR="008A6D6B"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8A6D6B" w:rsidRPr="008A6D6B">
              <w:rPr>
                <w:rFonts w:ascii="GHEA Grapalat" w:hAnsi="GHEA Grapalat" w:cs="Arial"/>
                <w:b/>
                <w:bCs/>
                <w:i/>
                <w:iCs/>
                <w:sz w:val="16"/>
                <w:szCs w:val="16"/>
                <w:lang w:val="hy-AM"/>
              </w:rPr>
              <w:t>կետն</w:t>
            </w:r>
            <w:proofErr w:type="spellEnd"/>
            <w:r w:rsidR="008A6D6B" w:rsidRPr="008A6D6B">
              <w:rPr>
                <w:rFonts w:ascii="GHEA Grapalat" w:hAnsi="GHEA Grapalat" w:cs="Arial"/>
                <w:b/>
                <w:bCs/>
                <w:i/>
                <w:iCs/>
                <w:sz w:val="16"/>
                <w:szCs w:val="16"/>
                <w:lang w:val="hy-AM"/>
              </w:rPr>
              <w:t xml:space="preserve"> ուժը կորցրել է</w:t>
            </w:r>
            <w:r w:rsidR="008A6D6B" w:rsidRPr="008A6D6B">
              <w:rPr>
                <w:rFonts w:ascii="GHEA Grapalat" w:hAnsi="GHEA Grapalat" w:cs="Arial"/>
                <w:b/>
                <w:bCs/>
                <w:i/>
                <w:iCs/>
                <w:sz w:val="16"/>
                <w:szCs w:val="16"/>
                <w:lang w:val="hy-AM"/>
              </w:rPr>
              <w:t xml:space="preserve"> 30.12.21 N 2189-Լ)</w:t>
            </w:r>
          </w:p>
        </w:tc>
        <w:tc>
          <w:tcPr>
            <w:tcW w:w="863" w:type="dxa"/>
            <w:vMerge/>
            <w:shd w:val="clear" w:color="auto" w:fill="FFFFFF" w:themeFill="background1"/>
          </w:tcPr>
          <w:p w14:paraId="6EE1B94C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710" w:type="dxa"/>
            <w:vMerge/>
          </w:tcPr>
          <w:p w14:paraId="04D75C31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859" w:type="dxa"/>
            <w:shd w:val="clear" w:color="auto" w:fill="auto"/>
          </w:tcPr>
          <w:p w14:paraId="648E92D1" w14:textId="59B30644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834" w:type="dxa"/>
            <w:shd w:val="clear" w:color="auto" w:fill="auto"/>
          </w:tcPr>
          <w:p w14:paraId="4CA33FA8" w14:textId="44043ED6" w:rsidR="002B7D65" w:rsidRPr="00A06AFA" w:rsidRDefault="002B7D65" w:rsidP="002B7D65">
            <w:pPr>
              <w:spacing w:after="0" w:line="240" w:lineRule="auto"/>
              <w:jc w:val="both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702" w:type="dxa"/>
            <w:vMerge/>
            <w:shd w:val="clear" w:color="auto" w:fill="auto"/>
          </w:tcPr>
          <w:p w14:paraId="2DCDE0CE" w14:textId="77777777" w:rsidR="002B7D65" w:rsidRPr="00A06AFA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361155" w14:textId="71EB734D" w:rsidR="002B7D65" w:rsidRPr="00A06AFA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43C332" w14:textId="5DCD4BB4" w:rsidR="002B7D65" w:rsidRPr="009F2611" w:rsidRDefault="002B7D65" w:rsidP="002B7D65">
            <w:pPr>
              <w:spacing w:after="0" w:line="240" w:lineRule="auto"/>
              <w:rPr>
                <w:rFonts w:ascii="GHEA Grapalat" w:hAnsi="GHEA Grapalat" w:cs="Arial"/>
                <w:color w:val="000000"/>
                <w:sz w:val="16"/>
                <w:szCs w:val="16"/>
                <w:lang w:val="hy-AM"/>
              </w:rPr>
            </w:pPr>
          </w:p>
        </w:tc>
        <w:tc>
          <w:tcPr>
            <w:tcW w:w="999" w:type="dxa"/>
            <w:vMerge/>
          </w:tcPr>
          <w:p w14:paraId="00A243B6" w14:textId="7777777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21" w:type="dxa"/>
            <w:vMerge/>
            <w:shd w:val="clear" w:color="auto" w:fill="auto"/>
          </w:tcPr>
          <w:p w14:paraId="41A41C6C" w14:textId="1CC304F7" w:rsidR="002B7D65" w:rsidRPr="009F2611" w:rsidRDefault="002B7D65" w:rsidP="002B7D65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1509E5DB" w14:textId="55D5C561" w:rsidR="00C7534A" w:rsidRDefault="000327A9" w:rsidP="000327A9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>(</w:t>
      </w:r>
      <w:proofErr w:type="spellStart"/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>հավելվածը</w:t>
      </w:r>
      <w:proofErr w:type="spellEnd"/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 xml:space="preserve"> </w:t>
      </w:r>
      <w:proofErr w:type="spellStart"/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>փոփ</w:t>
      </w:r>
      <w:proofErr w:type="spellEnd"/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>. 04.03.21</w:t>
      </w:r>
      <w:r>
        <w:rPr>
          <w:rFonts w:ascii="Arial Unicode" w:hAnsi="Arial Unicode"/>
          <w:sz w:val="21"/>
          <w:szCs w:val="21"/>
        </w:rPr>
        <w:t xml:space="preserve"> </w:t>
      </w:r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 xml:space="preserve">N 283-Լ, 30.12.21 </w:t>
      </w:r>
      <w:hyperlink r:id="rId8" w:history="1">
        <w:r w:rsidRPr="000327A9">
          <w:rPr>
            <w:rStyle w:val="Emphasis"/>
            <w:rFonts w:ascii="Arial Unicode" w:eastAsia="Calibri" w:hAnsi="Arial Unicode"/>
            <w:b/>
            <w:bCs/>
            <w:sz w:val="21"/>
            <w:szCs w:val="21"/>
          </w:rPr>
          <w:t>N 2189-Լ</w:t>
        </w:r>
      </w:hyperlink>
      <w:r>
        <w:rPr>
          <w:rStyle w:val="Emphasis"/>
          <w:rFonts w:ascii="Arial Unicode" w:eastAsia="Calibri" w:hAnsi="Arial Unicode"/>
          <w:b/>
          <w:bCs/>
          <w:sz w:val="21"/>
          <w:szCs w:val="21"/>
        </w:rPr>
        <w:t>)</w:t>
      </w:r>
    </w:p>
    <w:p w14:paraId="305A8042" w14:textId="77777777" w:rsidR="000327A9" w:rsidRDefault="000327A9" w:rsidP="005F696B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</w:p>
    <w:p w14:paraId="644BA167" w14:textId="1C0CC126" w:rsidR="00C7534A" w:rsidRPr="00CA290C" w:rsidRDefault="00C7534A" w:rsidP="005F696B">
      <w:pPr>
        <w:pStyle w:val="mechtex"/>
        <w:ind w:firstLine="1418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447BDCE3" w14:textId="77777777" w:rsidR="00C7534A" w:rsidRPr="00CA290C" w:rsidRDefault="00C7534A" w:rsidP="005F696B">
      <w:pPr>
        <w:pStyle w:val="mechtex"/>
        <w:ind w:firstLine="1418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8F99CC6" w14:textId="685A6C21" w:rsidR="00415A33" w:rsidRPr="00CF462E" w:rsidRDefault="00C7534A" w:rsidP="00C7534A">
      <w:pPr>
        <w:pStyle w:val="mechtex"/>
        <w:ind w:firstLine="1418"/>
        <w:jc w:val="left"/>
        <w:rPr>
          <w:rFonts w:ascii="GHEA Grapalat" w:hAnsi="GHEA Grapalat" w:cs="Sylfaen"/>
          <w:b/>
          <w:color w:val="000000"/>
          <w:sz w:val="28"/>
          <w:szCs w:val="28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</w:t>
      </w:r>
      <w:r>
        <w:rPr>
          <w:rFonts w:ascii="GHEA Mariam" w:hAnsi="GHEA Mariam"/>
          <w:szCs w:val="22"/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 xml:space="preserve">   </w:t>
      </w:r>
      <w:r>
        <w:rPr>
          <w:rFonts w:ascii="GHEA Mariam" w:hAnsi="GHEA Mariam"/>
          <w:szCs w:val="22"/>
          <w:lang w:val="hy-AM"/>
        </w:rPr>
        <w:t xml:space="preserve"> </w:t>
      </w:r>
      <w:r w:rsidRPr="00CA290C">
        <w:rPr>
          <w:rFonts w:ascii="GHEA Mariam" w:hAnsi="GHEA Mariam"/>
          <w:szCs w:val="22"/>
          <w:lang w:val="hy-AM"/>
        </w:rPr>
        <w:t>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</w:t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 xml:space="preserve">       </w:t>
      </w:r>
      <w:r>
        <w:rPr>
          <w:rFonts w:ascii="GHEA Mariam" w:hAnsi="GHEA Mariam" w:cs="Arial Armenian"/>
          <w:szCs w:val="22"/>
          <w:lang w:val="hy-AM"/>
        </w:rPr>
        <w:t xml:space="preserve">       </w:t>
      </w:r>
      <w:r w:rsidRPr="00CA290C">
        <w:rPr>
          <w:rFonts w:ascii="GHEA Mariam" w:hAnsi="GHEA Mariam" w:cs="Arial Armenian"/>
          <w:szCs w:val="22"/>
          <w:lang w:val="hy-AM"/>
        </w:rPr>
        <w:t xml:space="preserve">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</w:p>
    <w:sectPr w:rsidR="00415A33" w:rsidRPr="00CF462E" w:rsidSect="003D61A0">
      <w:footerReference w:type="default" r:id="rId9"/>
      <w:pgSz w:w="15840" w:h="12240" w:orient="landscape"/>
      <w:pgMar w:top="426" w:right="810" w:bottom="851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86E06" w14:textId="77777777" w:rsidR="006906F1" w:rsidRDefault="006906F1" w:rsidP="002A2403">
      <w:pPr>
        <w:spacing w:after="0" w:line="240" w:lineRule="auto"/>
      </w:pPr>
      <w:r>
        <w:separator/>
      </w:r>
    </w:p>
  </w:endnote>
  <w:endnote w:type="continuationSeparator" w:id="0">
    <w:p w14:paraId="17131F49" w14:textId="77777777" w:rsidR="006906F1" w:rsidRDefault="006906F1" w:rsidP="002A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C5FBC" w14:textId="3EFA140D" w:rsidR="005F696B" w:rsidRDefault="005F696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35</w:t>
    </w:r>
    <w:r>
      <w:rPr>
        <w:noProof/>
      </w:rPr>
      <w:fldChar w:fldCharType="end"/>
    </w:r>
  </w:p>
  <w:p w14:paraId="3BD186F7" w14:textId="77777777" w:rsidR="005F696B" w:rsidRDefault="005F6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78472" w14:textId="77777777" w:rsidR="006906F1" w:rsidRDefault="006906F1" w:rsidP="002A2403">
      <w:pPr>
        <w:spacing w:after="0" w:line="240" w:lineRule="auto"/>
      </w:pPr>
      <w:r>
        <w:separator/>
      </w:r>
    </w:p>
  </w:footnote>
  <w:footnote w:type="continuationSeparator" w:id="0">
    <w:p w14:paraId="1AE72795" w14:textId="77777777" w:rsidR="006906F1" w:rsidRDefault="006906F1" w:rsidP="002A2403">
      <w:pPr>
        <w:spacing w:after="0" w:line="240" w:lineRule="auto"/>
      </w:pPr>
      <w:r>
        <w:continuationSeparator/>
      </w:r>
    </w:p>
  </w:footnote>
  <w:footnote w:id="1">
    <w:p w14:paraId="2ABDE543" w14:textId="573AD981" w:rsidR="005F696B" w:rsidRPr="00142682" w:rsidRDefault="005F696B">
      <w:pPr>
        <w:pStyle w:val="FootnoteText"/>
        <w:rPr>
          <w:rFonts w:ascii="Sylfaen" w:hAnsi="Sylfaen"/>
          <w:sz w:val="16"/>
          <w:szCs w:val="16"/>
          <w:lang w:val="hy-AM"/>
        </w:rPr>
      </w:pPr>
      <w:r w:rsidRPr="00142682">
        <w:rPr>
          <w:rStyle w:val="FootnoteReference"/>
          <w:sz w:val="16"/>
          <w:szCs w:val="16"/>
        </w:rPr>
        <w:footnoteRef/>
      </w:r>
      <w:r w:rsidRPr="00142682">
        <w:rPr>
          <w:sz w:val="16"/>
          <w:szCs w:val="16"/>
        </w:rPr>
        <w:t xml:space="preserve"> </w:t>
      </w:r>
      <w:r w:rsidRPr="00142682">
        <w:rPr>
          <w:rFonts w:ascii="Sylfaen" w:hAnsi="Sylfaen"/>
          <w:sz w:val="16"/>
          <w:szCs w:val="16"/>
          <w:lang w:val="hy-AM"/>
        </w:rPr>
        <w:t xml:space="preserve">Ֆինանսավորման աղբյուրը և չափը կորոշվի տեխնիկական առաջադրանքի ընդունումից </w:t>
      </w:r>
      <w:r>
        <w:rPr>
          <w:rFonts w:ascii="Sylfaen" w:hAnsi="Sylfaen"/>
          <w:sz w:val="16"/>
          <w:szCs w:val="16"/>
          <w:lang w:val="hy-AM"/>
        </w:rPr>
        <w:t>հետո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628"/>
    <w:multiLevelType w:val="hybridMultilevel"/>
    <w:tmpl w:val="81260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C46"/>
    <w:multiLevelType w:val="hybridMultilevel"/>
    <w:tmpl w:val="B588A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417"/>
    <w:multiLevelType w:val="hybridMultilevel"/>
    <w:tmpl w:val="814E1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6524D"/>
    <w:multiLevelType w:val="hybridMultilevel"/>
    <w:tmpl w:val="E2D8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B1C3E"/>
    <w:multiLevelType w:val="hybridMultilevel"/>
    <w:tmpl w:val="FD38D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A1272"/>
    <w:multiLevelType w:val="hybridMultilevel"/>
    <w:tmpl w:val="4934DA52"/>
    <w:lvl w:ilvl="0" w:tplc="F35807F0">
      <w:start w:val="1"/>
      <w:numFmt w:val="upperRoman"/>
      <w:lvlText w:val="%1."/>
      <w:lvlJc w:val="left"/>
      <w:pPr>
        <w:ind w:left="1080" w:hanging="720"/>
      </w:pPr>
      <w:rPr>
        <w:rFonts w:ascii="Sylfaen" w:hAnsi="Sylfaen" w:cs="Sylfaen" w:hint="default"/>
        <w:color w:val="2E74B5" w:themeColor="accent1" w:themeShade="BF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563A8"/>
    <w:multiLevelType w:val="hybridMultilevel"/>
    <w:tmpl w:val="D4183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90868"/>
    <w:multiLevelType w:val="hybridMultilevel"/>
    <w:tmpl w:val="3004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984"/>
    <w:multiLevelType w:val="hybridMultilevel"/>
    <w:tmpl w:val="B532AEAE"/>
    <w:lvl w:ilvl="0" w:tplc="65A85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21F4B"/>
    <w:multiLevelType w:val="hybridMultilevel"/>
    <w:tmpl w:val="5B2CF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9719D"/>
    <w:multiLevelType w:val="hybridMultilevel"/>
    <w:tmpl w:val="D3A28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F7896"/>
    <w:multiLevelType w:val="hybridMultilevel"/>
    <w:tmpl w:val="C8C4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A24F7A"/>
    <w:multiLevelType w:val="hybridMultilevel"/>
    <w:tmpl w:val="57DABF00"/>
    <w:lvl w:ilvl="0" w:tplc="FFFFFFFF">
      <w:start w:val="1"/>
      <w:numFmt w:val="decimal"/>
      <w:pStyle w:val="ListNumberCK"/>
      <w:lvlText w:val="%1)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EE3228"/>
    <w:multiLevelType w:val="hybridMultilevel"/>
    <w:tmpl w:val="D20A7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C5B15"/>
    <w:multiLevelType w:val="hybridMultilevel"/>
    <w:tmpl w:val="3BDCC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26C1A"/>
    <w:multiLevelType w:val="hybridMultilevel"/>
    <w:tmpl w:val="CF94D7F6"/>
    <w:lvl w:ilvl="0" w:tplc="04090001">
      <w:start w:val="1"/>
      <w:numFmt w:val="bullet"/>
      <w:lvlText w:val=""/>
      <w:lvlJc w:val="left"/>
      <w:pPr>
        <w:ind w:left="6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6" w15:restartNumberingAfterBreak="0">
    <w:nsid w:val="30F30986"/>
    <w:multiLevelType w:val="hybridMultilevel"/>
    <w:tmpl w:val="128C0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D160DD"/>
    <w:multiLevelType w:val="hybridMultilevel"/>
    <w:tmpl w:val="7DB2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C1177"/>
    <w:multiLevelType w:val="hybridMultilevel"/>
    <w:tmpl w:val="0060E02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BD06137"/>
    <w:multiLevelType w:val="hybridMultilevel"/>
    <w:tmpl w:val="710E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D5666"/>
    <w:multiLevelType w:val="hybridMultilevel"/>
    <w:tmpl w:val="AC828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46DDC"/>
    <w:multiLevelType w:val="hybridMultilevel"/>
    <w:tmpl w:val="04CC7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33B8C"/>
    <w:multiLevelType w:val="hybridMultilevel"/>
    <w:tmpl w:val="6FF20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B2845"/>
    <w:multiLevelType w:val="hybridMultilevel"/>
    <w:tmpl w:val="B9EE7A4E"/>
    <w:lvl w:ilvl="0" w:tplc="6B8C535A">
      <w:start w:val="6"/>
      <w:numFmt w:val="decimal"/>
      <w:lvlText w:val="%1."/>
      <w:lvlJc w:val="left"/>
      <w:pPr>
        <w:ind w:left="1440" w:hanging="360"/>
      </w:pPr>
      <w:rPr>
        <w:rFonts w:hint="default"/>
        <w:color w:val="2E74B5" w:themeColor="accent1" w:themeShade="BF"/>
        <w:lang w:val="fr-FR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DE0943"/>
    <w:multiLevelType w:val="hybridMultilevel"/>
    <w:tmpl w:val="D82A524E"/>
    <w:lvl w:ilvl="0" w:tplc="CAC43F54">
      <w:start w:val="1"/>
      <w:numFmt w:val="decimal"/>
      <w:pStyle w:val="a"/>
      <w:lvlText w:val="Թիրախ %1."/>
      <w:lvlJc w:val="left"/>
      <w:pPr>
        <w:ind w:left="30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2C0549"/>
    <w:multiLevelType w:val="hybridMultilevel"/>
    <w:tmpl w:val="206C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7207F"/>
    <w:multiLevelType w:val="hybridMultilevel"/>
    <w:tmpl w:val="B97A0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31CA6"/>
    <w:multiLevelType w:val="hybridMultilevel"/>
    <w:tmpl w:val="44B6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07DF2"/>
    <w:multiLevelType w:val="hybridMultilevel"/>
    <w:tmpl w:val="E572E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555F4"/>
    <w:multiLevelType w:val="hybridMultilevel"/>
    <w:tmpl w:val="8AB8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25410"/>
    <w:multiLevelType w:val="hybridMultilevel"/>
    <w:tmpl w:val="7396A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CC3662"/>
    <w:multiLevelType w:val="hybridMultilevel"/>
    <w:tmpl w:val="353C8C32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32" w15:restartNumberingAfterBreak="0">
    <w:nsid w:val="64FB3568"/>
    <w:multiLevelType w:val="hybridMultilevel"/>
    <w:tmpl w:val="253CCCF4"/>
    <w:lvl w:ilvl="0" w:tplc="9A9011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047046"/>
    <w:multiLevelType w:val="hybridMultilevel"/>
    <w:tmpl w:val="8F4E460C"/>
    <w:lvl w:ilvl="0" w:tplc="040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34" w15:restartNumberingAfterBreak="0">
    <w:nsid w:val="6A603545"/>
    <w:multiLevelType w:val="hybridMultilevel"/>
    <w:tmpl w:val="8796EBAA"/>
    <w:lvl w:ilvl="0" w:tplc="5B229E7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B21ACE"/>
    <w:multiLevelType w:val="hybridMultilevel"/>
    <w:tmpl w:val="1ED6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91F88"/>
    <w:multiLevelType w:val="hybridMultilevel"/>
    <w:tmpl w:val="D74E7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F5303"/>
    <w:multiLevelType w:val="hybridMultilevel"/>
    <w:tmpl w:val="2848E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054DD5"/>
    <w:multiLevelType w:val="hybridMultilevel"/>
    <w:tmpl w:val="3EA25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9730C"/>
    <w:multiLevelType w:val="hybridMultilevel"/>
    <w:tmpl w:val="E504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F605F"/>
    <w:multiLevelType w:val="hybridMultilevel"/>
    <w:tmpl w:val="B2586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5"/>
  </w:num>
  <w:num w:numId="3">
    <w:abstractNumId w:val="16"/>
  </w:num>
  <w:num w:numId="4">
    <w:abstractNumId w:val="21"/>
  </w:num>
  <w:num w:numId="5">
    <w:abstractNumId w:val="31"/>
  </w:num>
  <w:num w:numId="6">
    <w:abstractNumId w:val="30"/>
  </w:num>
  <w:num w:numId="7">
    <w:abstractNumId w:val="15"/>
  </w:num>
  <w:num w:numId="8">
    <w:abstractNumId w:val="38"/>
  </w:num>
  <w:num w:numId="9">
    <w:abstractNumId w:val="3"/>
  </w:num>
  <w:num w:numId="10">
    <w:abstractNumId w:val="4"/>
  </w:num>
  <w:num w:numId="11">
    <w:abstractNumId w:val="2"/>
  </w:num>
  <w:num w:numId="12">
    <w:abstractNumId w:val="6"/>
  </w:num>
  <w:num w:numId="13">
    <w:abstractNumId w:val="26"/>
  </w:num>
  <w:num w:numId="14">
    <w:abstractNumId w:val="28"/>
  </w:num>
  <w:num w:numId="15">
    <w:abstractNumId w:val="20"/>
  </w:num>
  <w:num w:numId="16">
    <w:abstractNumId w:val="7"/>
  </w:num>
  <w:num w:numId="17">
    <w:abstractNumId w:val="23"/>
  </w:num>
  <w:num w:numId="18">
    <w:abstractNumId w:val="36"/>
  </w:num>
  <w:num w:numId="19">
    <w:abstractNumId w:val="17"/>
  </w:num>
  <w:num w:numId="20">
    <w:abstractNumId w:val="34"/>
  </w:num>
  <w:num w:numId="21">
    <w:abstractNumId w:val="11"/>
  </w:num>
  <w:num w:numId="22">
    <w:abstractNumId w:val="5"/>
  </w:num>
  <w:num w:numId="23">
    <w:abstractNumId w:val="33"/>
  </w:num>
  <w:num w:numId="24">
    <w:abstractNumId w:val="8"/>
  </w:num>
  <w:num w:numId="25">
    <w:abstractNumId w:val="0"/>
  </w:num>
  <w:num w:numId="26">
    <w:abstractNumId w:val="18"/>
  </w:num>
  <w:num w:numId="27">
    <w:abstractNumId w:val="35"/>
  </w:num>
  <w:num w:numId="28">
    <w:abstractNumId w:val="29"/>
  </w:num>
  <w:num w:numId="29">
    <w:abstractNumId w:val="22"/>
  </w:num>
  <w:num w:numId="30">
    <w:abstractNumId w:val="24"/>
  </w:num>
  <w:num w:numId="31">
    <w:abstractNumId w:val="19"/>
  </w:num>
  <w:num w:numId="32">
    <w:abstractNumId w:val="12"/>
  </w:num>
  <w:num w:numId="33">
    <w:abstractNumId w:val="27"/>
  </w:num>
  <w:num w:numId="34">
    <w:abstractNumId w:val="32"/>
  </w:num>
  <w:num w:numId="35">
    <w:abstractNumId w:val="1"/>
  </w:num>
  <w:num w:numId="36">
    <w:abstractNumId w:val="14"/>
  </w:num>
  <w:num w:numId="37">
    <w:abstractNumId w:val="13"/>
  </w:num>
  <w:num w:numId="38">
    <w:abstractNumId w:val="10"/>
  </w:num>
  <w:num w:numId="39">
    <w:abstractNumId w:val="9"/>
  </w:num>
  <w:num w:numId="40">
    <w:abstractNumId w:val="40"/>
  </w:num>
  <w:num w:numId="41">
    <w:abstractNumId w:val="3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03"/>
    <w:rsid w:val="00000532"/>
    <w:rsid w:val="000019EF"/>
    <w:rsid w:val="000026DB"/>
    <w:rsid w:val="00012EED"/>
    <w:rsid w:val="0001602B"/>
    <w:rsid w:val="00017D5E"/>
    <w:rsid w:val="00021315"/>
    <w:rsid w:val="000221EA"/>
    <w:rsid w:val="0002583A"/>
    <w:rsid w:val="000274B2"/>
    <w:rsid w:val="00031C5D"/>
    <w:rsid w:val="00031D98"/>
    <w:rsid w:val="000327A9"/>
    <w:rsid w:val="00034184"/>
    <w:rsid w:val="00035264"/>
    <w:rsid w:val="0003774C"/>
    <w:rsid w:val="00040AB3"/>
    <w:rsid w:val="00043447"/>
    <w:rsid w:val="000437CF"/>
    <w:rsid w:val="00046B59"/>
    <w:rsid w:val="00046D68"/>
    <w:rsid w:val="00055E49"/>
    <w:rsid w:val="00057A45"/>
    <w:rsid w:val="00057BDC"/>
    <w:rsid w:val="00057CE5"/>
    <w:rsid w:val="00062178"/>
    <w:rsid w:val="00063997"/>
    <w:rsid w:val="00064879"/>
    <w:rsid w:val="00065356"/>
    <w:rsid w:val="00065FF7"/>
    <w:rsid w:val="0007210D"/>
    <w:rsid w:val="00075C82"/>
    <w:rsid w:val="00075CC5"/>
    <w:rsid w:val="000775DC"/>
    <w:rsid w:val="00081D0F"/>
    <w:rsid w:val="000822FA"/>
    <w:rsid w:val="0008262E"/>
    <w:rsid w:val="00086A22"/>
    <w:rsid w:val="00093E74"/>
    <w:rsid w:val="000A1692"/>
    <w:rsid w:val="000A17A9"/>
    <w:rsid w:val="000B0B86"/>
    <w:rsid w:val="000B4106"/>
    <w:rsid w:val="000B4476"/>
    <w:rsid w:val="000B70D4"/>
    <w:rsid w:val="000C14D4"/>
    <w:rsid w:val="000C73D7"/>
    <w:rsid w:val="000D01F6"/>
    <w:rsid w:val="000E2AF0"/>
    <w:rsid w:val="000E2EE8"/>
    <w:rsid w:val="000E34E3"/>
    <w:rsid w:val="000E45FF"/>
    <w:rsid w:val="000E4C64"/>
    <w:rsid w:val="000F3720"/>
    <w:rsid w:val="000F3BBA"/>
    <w:rsid w:val="000F5B35"/>
    <w:rsid w:val="000F63DC"/>
    <w:rsid w:val="000F70A5"/>
    <w:rsid w:val="000F7F16"/>
    <w:rsid w:val="001006FF"/>
    <w:rsid w:val="00100CFA"/>
    <w:rsid w:val="0010123C"/>
    <w:rsid w:val="00102208"/>
    <w:rsid w:val="00103AC7"/>
    <w:rsid w:val="00104876"/>
    <w:rsid w:val="0010776E"/>
    <w:rsid w:val="00107F3E"/>
    <w:rsid w:val="00110EAA"/>
    <w:rsid w:val="001131DA"/>
    <w:rsid w:val="00113464"/>
    <w:rsid w:val="00126959"/>
    <w:rsid w:val="0012740C"/>
    <w:rsid w:val="00131823"/>
    <w:rsid w:val="0013265D"/>
    <w:rsid w:val="00133ED1"/>
    <w:rsid w:val="00133F2C"/>
    <w:rsid w:val="001346C1"/>
    <w:rsid w:val="00135FC9"/>
    <w:rsid w:val="00136A6C"/>
    <w:rsid w:val="001376C2"/>
    <w:rsid w:val="00142682"/>
    <w:rsid w:val="00142E9F"/>
    <w:rsid w:val="001452AB"/>
    <w:rsid w:val="0014608E"/>
    <w:rsid w:val="00147F14"/>
    <w:rsid w:val="00152600"/>
    <w:rsid w:val="00152972"/>
    <w:rsid w:val="001543BB"/>
    <w:rsid w:val="00155A9B"/>
    <w:rsid w:val="00161FD8"/>
    <w:rsid w:val="00162570"/>
    <w:rsid w:val="00163732"/>
    <w:rsid w:val="0016401D"/>
    <w:rsid w:val="001640B2"/>
    <w:rsid w:val="001653F8"/>
    <w:rsid w:val="00166E86"/>
    <w:rsid w:val="00170AD1"/>
    <w:rsid w:val="00170BB5"/>
    <w:rsid w:val="00177622"/>
    <w:rsid w:val="001778C1"/>
    <w:rsid w:val="00177C9C"/>
    <w:rsid w:val="00184FD1"/>
    <w:rsid w:val="00193727"/>
    <w:rsid w:val="0019450B"/>
    <w:rsid w:val="00195057"/>
    <w:rsid w:val="00195BED"/>
    <w:rsid w:val="001A2EA5"/>
    <w:rsid w:val="001A50B6"/>
    <w:rsid w:val="001B0903"/>
    <w:rsid w:val="001B2287"/>
    <w:rsid w:val="001B2F2B"/>
    <w:rsid w:val="001B327B"/>
    <w:rsid w:val="001B5790"/>
    <w:rsid w:val="001B59B8"/>
    <w:rsid w:val="001B6C64"/>
    <w:rsid w:val="001B7A52"/>
    <w:rsid w:val="001C0469"/>
    <w:rsid w:val="001C3710"/>
    <w:rsid w:val="001C5395"/>
    <w:rsid w:val="001C5488"/>
    <w:rsid w:val="001C5839"/>
    <w:rsid w:val="001C73FA"/>
    <w:rsid w:val="001C7900"/>
    <w:rsid w:val="001D205B"/>
    <w:rsid w:val="001D641B"/>
    <w:rsid w:val="001D67E7"/>
    <w:rsid w:val="001E7FEC"/>
    <w:rsid w:val="001F03A9"/>
    <w:rsid w:val="001F1B48"/>
    <w:rsid w:val="001F3364"/>
    <w:rsid w:val="001F5835"/>
    <w:rsid w:val="00200056"/>
    <w:rsid w:val="00200C25"/>
    <w:rsid w:val="00200E3D"/>
    <w:rsid w:val="00201332"/>
    <w:rsid w:val="00205589"/>
    <w:rsid w:val="00206E15"/>
    <w:rsid w:val="00212A24"/>
    <w:rsid w:val="00213F31"/>
    <w:rsid w:val="002161C7"/>
    <w:rsid w:val="00220821"/>
    <w:rsid w:val="0022191E"/>
    <w:rsid w:val="00224A45"/>
    <w:rsid w:val="00224F5C"/>
    <w:rsid w:val="00226627"/>
    <w:rsid w:val="00226633"/>
    <w:rsid w:val="00230087"/>
    <w:rsid w:val="0023527A"/>
    <w:rsid w:val="0023660B"/>
    <w:rsid w:val="00255241"/>
    <w:rsid w:val="002553B7"/>
    <w:rsid w:val="00260266"/>
    <w:rsid w:val="002626A1"/>
    <w:rsid w:val="0026273E"/>
    <w:rsid w:val="002648D0"/>
    <w:rsid w:val="00266245"/>
    <w:rsid w:val="00267279"/>
    <w:rsid w:val="002728ED"/>
    <w:rsid w:val="00274300"/>
    <w:rsid w:val="00276C2C"/>
    <w:rsid w:val="00281681"/>
    <w:rsid w:val="0028578D"/>
    <w:rsid w:val="00285EE4"/>
    <w:rsid w:val="00290A9D"/>
    <w:rsid w:val="002949EA"/>
    <w:rsid w:val="0029562B"/>
    <w:rsid w:val="00296408"/>
    <w:rsid w:val="002A2403"/>
    <w:rsid w:val="002A35BE"/>
    <w:rsid w:val="002A6F71"/>
    <w:rsid w:val="002A7B5B"/>
    <w:rsid w:val="002A7F12"/>
    <w:rsid w:val="002B2973"/>
    <w:rsid w:val="002B38E5"/>
    <w:rsid w:val="002B3D62"/>
    <w:rsid w:val="002B533B"/>
    <w:rsid w:val="002B7D65"/>
    <w:rsid w:val="002C144B"/>
    <w:rsid w:val="002C1ABC"/>
    <w:rsid w:val="002C244D"/>
    <w:rsid w:val="002C36B6"/>
    <w:rsid w:val="002C4E6B"/>
    <w:rsid w:val="002C52DE"/>
    <w:rsid w:val="002C6F60"/>
    <w:rsid w:val="002C7A04"/>
    <w:rsid w:val="002D2F71"/>
    <w:rsid w:val="002E1B57"/>
    <w:rsid w:val="002E277D"/>
    <w:rsid w:val="002E4A59"/>
    <w:rsid w:val="002E6051"/>
    <w:rsid w:val="002E65D3"/>
    <w:rsid w:val="002F0299"/>
    <w:rsid w:val="002F3726"/>
    <w:rsid w:val="002F590A"/>
    <w:rsid w:val="002F70B3"/>
    <w:rsid w:val="00300D5C"/>
    <w:rsid w:val="00303304"/>
    <w:rsid w:val="0030387E"/>
    <w:rsid w:val="00305970"/>
    <w:rsid w:val="003117F8"/>
    <w:rsid w:val="00314560"/>
    <w:rsid w:val="00314B12"/>
    <w:rsid w:val="00316BE9"/>
    <w:rsid w:val="003179CD"/>
    <w:rsid w:val="00321398"/>
    <w:rsid w:val="00324347"/>
    <w:rsid w:val="0033112C"/>
    <w:rsid w:val="00331200"/>
    <w:rsid w:val="0033139E"/>
    <w:rsid w:val="0033192A"/>
    <w:rsid w:val="00333975"/>
    <w:rsid w:val="00335BF2"/>
    <w:rsid w:val="003379E5"/>
    <w:rsid w:val="00341C6A"/>
    <w:rsid w:val="00344512"/>
    <w:rsid w:val="00346670"/>
    <w:rsid w:val="003470B1"/>
    <w:rsid w:val="003475B2"/>
    <w:rsid w:val="00353A6D"/>
    <w:rsid w:val="0035418C"/>
    <w:rsid w:val="003546BD"/>
    <w:rsid w:val="003548D1"/>
    <w:rsid w:val="0035542E"/>
    <w:rsid w:val="00357094"/>
    <w:rsid w:val="003574F5"/>
    <w:rsid w:val="003639A4"/>
    <w:rsid w:val="00364217"/>
    <w:rsid w:val="00372223"/>
    <w:rsid w:val="003723C8"/>
    <w:rsid w:val="00372C7A"/>
    <w:rsid w:val="00374AFD"/>
    <w:rsid w:val="00374F3E"/>
    <w:rsid w:val="003752A5"/>
    <w:rsid w:val="003754F5"/>
    <w:rsid w:val="00376FD4"/>
    <w:rsid w:val="00381560"/>
    <w:rsid w:val="00382282"/>
    <w:rsid w:val="003827B5"/>
    <w:rsid w:val="00382BF9"/>
    <w:rsid w:val="003850F6"/>
    <w:rsid w:val="00386369"/>
    <w:rsid w:val="00386704"/>
    <w:rsid w:val="00386BFE"/>
    <w:rsid w:val="003948E0"/>
    <w:rsid w:val="003A1DC4"/>
    <w:rsid w:val="003A22C1"/>
    <w:rsid w:val="003A2E43"/>
    <w:rsid w:val="003A3EA9"/>
    <w:rsid w:val="003A4560"/>
    <w:rsid w:val="003A651C"/>
    <w:rsid w:val="003A7388"/>
    <w:rsid w:val="003B0582"/>
    <w:rsid w:val="003B0DFB"/>
    <w:rsid w:val="003B134C"/>
    <w:rsid w:val="003B28B4"/>
    <w:rsid w:val="003B5042"/>
    <w:rsid w:val="003C0B24"/>
    <w:rsid w:val="003C28BB"/>
    <w:rsid w:val="003C2ADC"/>
    <w:rsid w:val="003C3F8D"/>
    <w:rsid w:val="003C4527"/>
    <w:rsid w:val="003C775C"/>
    <w:rsid w:val="003D1127"/>
    <w:rsid w:val="003D1FE7"/>
    <w:rsid w:val="003D61A0"/>
    <w:rsid w:val="003E18E7"/>
    <w:rsid w:val="003E3FE0"/>
    <w:rsid w:val="003E5F73"/>
    <w:rsid w:val="003F2FD3"/>
    <w:rsid w:val="003F4821"/>
    <w:rsid w:val="003F575E"/>
    <w:rsid w:val="003F7105"/>
    <w:rsid w:val="003F711B"/>
    <w:rsid w:val="00401989"/>
    <w:rsid w:val="004054EB"/>
    <w:rsid w:val="00406EAD"/>
    <w:rsid w:val="004152C2"/>
    <w:rsid w:val="00415A33"/>
    <w:rsid w:val="00416A78"/>
    <w:rsid w:val="004217C1"/>
    <w:rsid w:val="00421FE1"/>
    <w:rsid w:val="0042458F"/>
    <w:rsid w:val="0042538A"/>
    <w:rsid w:val="00436338"/>
    <w:rsid w:val="00436BBD"/>
    <w:rsid w:val="00437A9A"/>
    <w:rsid w:val="004403C6"/>
    <w:rsid w:val="00440973"/>
    <w:rsid w:val="00442AFA"/>
    <w:rsid w:val="004434B8"/>
    <w:rsid w:val="00443B32"/>
    <w:rsid w:val="00444103"/>
    <w:rsid w:val="004446D7"/>
    <w:rsid w:val="00453CD4"/>
    <w:rsid w:val="00454C17"/>
    <w:rsid w:val="00456D16"/>
    <w:rsid w:val="004570FB"/>
    <w:rsid w:val="004574EC"/>
    <w:rsid w:val="004604A6"/>
    <w:rsid w:val="00461EE2"/>
    <w:rsid w:val="00472E80"/>
    <w:rsid w:val="0047360B"/>
    <w:rsid w:val="00476747"/>
    <w:rsid w:val="00480872"/>
    <w:rsid w:val="0048296C"/>
    <w:rsid w:val="00483FB5"/>
    <w:rsid w:val="00484AE4"/>
    <w:rsid w:val="004925C2"/>
    <w:rsid w:val="0049280B"/>
    <w:rsid w:val="00492BA4"/>
    <w:rsid w:val="00497185"/>
    <w:rsid w:val="004A0ADC"/>
    <w:rsid w:val="004A3452"/>
    <w:rsid w:val="004A37D4"/>
    <w:rsid w:val="004A3D11"/>
    <w:rsid w:val="004A6875"/>
    <w:rsid w:val="004A71D9"/>
    <w:rsid w:val="004B3C1B"/>
    <w:rsid w:val="004B46BF"/>
    <w:rsid w:val="004B580F"/>
    <w:rsid w:val="004B6FCB"/>
    <w:rsid w:val="004C220A"/>
    <w:rsid w:val="004C270D"/>
    <w:rsid w:val="004C3DD4"/>
    <w:rsid w:val="004C48CA"/>
    <w:rsid w:val="004C576C"/>
    <w:rsid w:val="004C6E97"/>
    <w:rsid w:val="004C7EC9"/>
    <w:rsid w:val="004D0C3E"/>
    <w:rsid w:val="004D3BAD"/>
    <w:rsid w:val="004D748A"/>
    <w:rsid w:val="004D7AAA"/>
    <w:rsid w:val="004E6593"/>
    <w:rsid w:val="004E7971"/>
    <w:rsid w:val="004E7A4D"/>
    <w:rsid w:val="004F2259"/>
    <w:rsid w:val="004F3D01"/>
    <w:rsid w:val="00504A48"/>
    <w:rsid w:val="00510E14"/>
    <w:rsid w:val="0051102D"/>
    <w:rsid w:val="005142DE"/>
    <w:rsid w:val="00516071"/>
    <w:rsid w:val="0052233C"/>
    <w:rsid w:val="005227A5"/>
    <w:rsid w:val="005238F9"/>
    <w:rsid w:val="00523E3C"/>
    <w:rsid w:val="00526B3F"/>
    <w:rsid w:val="005306ED"/>
    <w:rsid w:val="00531969"/>
    <w:rsid w:val="005331C3"/>
    <w:rsid w:val="005360A7"/>
    <w:rsid w:val="005467DD"/>
    <w:rsid w:val="00546986"/>
    <w:rsid w:val="0055126A"/>
    <w:rsid w:val="00551D41"/>
    <w:rsid w:val="00552A34"/>
    <w:rsid w:val="0056205A"/>
    <w:rsid w:val="00563334"/>
    <w:rsid w:val="00567DCD"/>
    <w:rsid w:val="00572792"/>
    <w:rsid w:val="00576860"/>
    <w:rsid w:val="00576890"/>
    <w:rsid w:val="0058218B"/>
    <w:rsid w:val="00582D93"/>
    <w:rsid w:val="00582DB7"/>
    <w:rsid w:val="00584091"/>
    <w:rsid w:val="00585C1E"/>
    <w:rsid w:val="00590094"/>
    <w:rsid w:val="0059326F"/>
    <w:rsid w:val="005976F9"/>
    <w:rsid w:val="005979ED"/>
    <w:rsid w:val="005A09B4"/>
    <w:rsid w:val="005A269D"/>
    <w:rsid w:val="005A4B15"/>
    <w:rsid w:val="005A5421"/>
    <w:rsid w:val="005B0BF6"/>
    <w:rsid w:val="005B13E6"/>
    <w:rsid w:val="005B15F1"/>
    <w:rsid w:val="005B1D81"/>
    <w:rsid w:val="005B285C"/>
    <w:rsid w:val="005B51DB"/>
    <w:rsid w:val="005B69A6"/>
    <w:rsid w:val="005B7ED2"/>
    <w:rsid w:val="005C0F61"/>
    <w:rsid w:val="005C18A5"/>
    <w:rsid w:val="005D016D"/>
    <w:rsid w:val="005D01F4"/>
    <w:rsid w:val="005D0611"/>
    <w:rsid w:val="005D0B4B"/>
    <w:rsid w:val="005D6EA1"/>
    <w:rsid w:val="005E2ACB"/>
    <w:rsid w:val="005E4FF4"/>
    <w:rsid w:val="005E6442"/>
    <w:rsid w:val="005E683C"/>
    <w:rsid w:val="005F18D9"/>
    <w:rsid w:val="005F4A68"/>
    <w:rsid w:val="005F5A12"/>
    <w:rsid w:val="005F696B"/>
    <w:rsid w:val="005F7198"/>
    <w:rsid w:val="0060197B"/>
    <w:rsid w:val="00601D37"/>
    <w:rsid w:val="00602513"/>
    <w:rsid w:val="00603D4E"/>
    <w:rsid w:val="00604893"/>
    <w:rsid w:val="00605CAB"/>
    <w:rsid w:val="00615490"/>
    <w:rsid w:val="00616336"/>
    <w:rsid w:val="006254E9"/>
    <w:rsid w:val="00625DF3"/>
    <w:rsid w:val="00631E68"/>
    <w:rsid w:val="0063748E"/>
    <w:rsid w:val="0064092A"/>
    <w:rsid w:val="00641ED0"/>
    <w:rsid w:val="0064429D"/>
    <w:rsid w:val="00645DB1"/>
    <w:rsid w:val="006509D7"/>
    <w:rsid w:val="006546FC"/>
    <w:rsid w:val="0066136F"/>
    <w:rsid w:val="006613B9"/>
    <w:rsid w:val="00661818"/>
    <w:rsid w:val="00661935"/>
    <w:rsid w:val="006625D0"/>
    <w:rsid w:val="006630E9"/>
    <w:rsid w:val="00664CE0"/>
    <w:rsid w:val="006664A7"/>
    <w:rsid w:val="006726A3"/>
    <w:rsid w:val="00674452"/>
    <w:rsid w:val="006772C1"/>
    <w:rsid w:val="0067756C"/>
    <w:rsid w:val="006814A9"/>
    <w:rsid w:val="00684CA7"/>
    <w:rsid w:val="00685315"/>
    <w:rsid w:val="006906F1"/>
    <w:rsid w:val="00692B2D"/>
    <w:rsid w:val="00694BC3"/>
    <w:rsid w:val="006959B7"/>
    <w:rsid w:val="006A0E7D"/>
    <w:rsid w:val="006A169B"/>
    <w:rsid w:val="006A3664"/>
    <w:rsid w:val="006A3FD7"/>
    <w:rsid w:val="006A4924"/>
    <w:rsid w:val="006A56C7"/>
    <w:rsid w:val="006B15DE"/>
    <w:rsid w:val="006B245F"/>
    <w:rsid w:val="006B2E20"/>
    <w:rsid w:val="006B3222"/>
    <w:rsid w:val="006B6173"/>
    <w:rsid w:val="006C1CEC"/>
    <w:rsid w:val="006C1CED"/>
    <w:rsid w:val="006C2FFB"/>
    <w:rsid w:val="006C457D"/>
    <w:rsid w:val="006C5D9C"/>
    <w:rsid w:val="006E3834"/>
    <w:rsid w:val="006E4AFF"/>
    <w:rsid w:val="006E5741"/>
    <w:rsid w:val="006E5AED"/>
    <w:rsid w:val="006E5B46"/>
    <w:rsid w:val="006F16E9"/>
    <w:rsid w:val="006F5BB5"/>
    <w:rsid w:val="006F7D4D"/>
    <w:rsid w:val="007054E0"/>
    <w:rsid w:val="00711B92"/>
    <w:rsid w:val="00712074"/>
    <w:rsid w:val="00712DE6"/>
    <w:rsid w:val="00712EB7"/>
    <w:rsid w:val="00716E97"/>
    <w:rsid w:val="0072175A"/>
    <w:rsid w:val="00722D58"/>
    <w:rsid w:val="00724113"/>
    <w:rsid w:val="00724D87"/>
    <w:rsid w:val="00725530"/>
    <w:rsid w:val="007268DF"/>
    <w:rsid w:val="00727B4C"/>
    <w:rsid w:val="00731D3A"/>
    <w:rsid w:val="007403B4"/>
    <w:rsid w:val="00740E31"/>
    <w:rsid w:val="00743D20"/>
    <w:rsid w:val="007522C2"/>
    <w:rsid w:val="00753DD3"/>
    <w:rsid w:val="007540B1"/>
    <w:rsid w:val="00757E44"/>
    <w:rsid w:val="00764481"/>
    <w:rsid w:val="00766401"/>
    <w:rsid w:val="00766D9E"/>
    <w:rsid w:val="00767B21"/>
    <w:rsid w:val="00770F92"/>
    <w:rsid w:val="00771ABC"/>
    <w:rsid w:val="00775AD5"/>
    <w:rsid w:val="00776CCC"/>
    <w:rsid w:val="00780D54"/>
    <w:rsid w:val="007841FC"/>
    <w:rsid w:val="00784571"/>
    <w:rsid w:val="007910CD"/>
    <w:rsid w:val="00791BAF"/>
    <w:rsid w:val="0079421D"/>
    <w:rsid w:val="0079505A"/>
    <w:rsid w:val="00796C8F"/>
    <w:rsid w:val="00797013"/>
    <w:rsid w:val="007A02A5"/>
    <w:rsid w:val="007A2748"/>
    <w:rsid w:val="007A2910"/>
    <w:rsid w:val="007A3D86"/>
    <w:rsid w:val="007A48F0"/>
    <w:rsid w:val="007A4B7E"/>
    <w:rsid w:val="007A7F75"/>
    <w:rsid w:val="007B4A4A"/>
    <w:rsid w:val="007C4602"/>
    <w:rsid w:val="007C6E57"/>
    <w:rsid w:val="007D0DA6"/>
    <w:rsid w:val="007D4291"/>
    <w:rsid w:val="007D42B1"/>
    <w:rsid w:val="007E0D5C"/>
    <w:rsid w:val="007E6243"/>
    <w:rsid w:val="007F5401"/>
    <w:rsid w:val="0080029F"/>
    <w:rsid w:val="008002FD"/>
    <w:rsid w:val="0080129D"/>
    <w:rsid w:val="00801620"/>
    <w:rsid w:val="0080449A"/>
    <w:rsid w:val="008057EE"/>
    <w:rsid w:val="00807054"/>
    <w:rsid w:val="00811DEE"/>
    <w:rsid w:val="0081266B"/>
    <w:rsid w:val="00817724"/>
    <w:rsid w:val="008200E5"/>
    <w:rsid w:val="00820E5D"/>
    <w:rsid w:val="008215DE"/>
    <w:rsid w:val="008236B1"/>
    <w:rsid w:val="00824B54"/>
    <w:rsid w:val="0083199C"/>
    <w:rsid w:val="00832492"/>
    <w:rsid w:val="0083318E"/>
    <w:rsid w:val="00836F9C"/>
    <w:rsid w:val="00840A72"/>
    <w:rsid w:val="00842317"/>
    <w:rsid w:val="00843AB7"/>
    <w:rsid w:val="00845159"/>
    <w:rsid w:val="00846C1F"/>
    <w:rsid w:val="00850A63"/>
    <w:rsid w:val="008514D3"/>
    <w:rsid w:val="0085302E"/>
    <w:rsid w:val="00854156"/>
    <w:rsid w:val="00862DA2"/>
    <w:rsid w:val="008634B6"/>
    <w:rsid w:val="00863B7D"/>
    <w:rsid w:val="00863E49"/>
    <w:rsid w:val="008647D1"/>
    <w:rsid w:val="008704FB"/>
    <w:rsid w:val="00874898"/>
    <w:rsid w:val="0087553E"/>
    <w:rsid w:val="008868AF"/>
    <w:rsid w:val="00891584"/>
    <w:rsid w:val="00892496"/>
    <w:rsid w:val="0089407F"/>
    <w:rsid w:val="00894E8B"/>
    <w:rsid w:val="008A0DC4"/>
    <w:rsid w:val="008A1C1B"/>
    <w:rsid w:val="008A2E0B"/>
    <w:rsid w:val="008A33C2"/>
    <w:rsid w:val="008A5E9E"/>
    <w:rsid w:val="008A5ED3"/>
    <w:rsid w:val="008A6D6B"/>
    <w:rsid w:val="008A7EEE"/>
    <w:rsid w:val="008B035E"/>
    <w:rsid w:val="008B05C2"/>
    <w:rsid w:val="008B4DA3"/>
    <w:rsid w:val="008B6709"/>
    <w:rsid w:val="008B71E6"/>
    <w:rsid w:val="008C3D46"/>
    <w:rsid w:val="008C746D"/>
    <w:rsid w:val="008D11CA"/>
    <w:rsid w:val="008D1AD3"/>
    <w:rsid w:val="008D1D6D"/>
    <w:rsid w:val="008D398A"/>
    <w:rsid w:val="008D3D2A"/>
    <w:rsid w:val="008E0F4C"/>
    <w:rsid w:val="008E2F52"/>
    <w:rsid w:val="008E30B3"/>
    <w:rsid w:val="008E3255"/>
    <w:rsid w:val="008E3797"/>
    <w:rsid w:val="008E3EF2"/>
    <w:rsid w:val="008E5BD6"/>
    <w:rsid w:val="008E6FFE"/>
    <w:rsid w:val="008E7D0E"/>
    <w:rsid w:val="008F03E0"/>
    <w:rsid w:val="008F1D9D"/>
    <w:rsid w:val="008F6A15"/>
    <w:rsid w:val="00902914"/>
    <w:rsid w:val="00905884"/>
    <w:rsid w:val="0090633A"/>
    <w:rsid w:val="00906B8F"/>
    <w:rsid w:val="00906E76"/>
    <w:rsid w:val="009071E6"/>
    <w:rsid w:val="0092223D"/>
    <w:rsid w:val="0092548F"/>
    <w:rsid w:val="00925714"/>
    <w:rsid w:val="009266B7"/>
    <w:rsid w:val="00927652"/>
    <w:rsid w:val="00930208"/>
    <w:rsid w:val="00931221"/>
    <w:rsid w:val="00933414"/>
    <w:rsid w:val="00937D9F"/>
    <w:rsid w:val="00942576"/>
    <w:rsid w:val="009455DB"/>
    <w:rsid w:val="00950567"/>
    <w:rsid w:val="0095385B"/>
    <w:rsid w:val="00954267"/>
    <w:rsid w:val="00954518"/>
    <w:rsid w:val="00961DC7"/>
    <w:rsid w:val="00962EC1"/>
    <w:rsid w:val="00965C31"/>
    <w:rsid w:val="00965E10"/>
    <w:rsid w:val="0097728A"/>
    <w:rsid w:val="00980896"/>
    <w:rsid w:val="0098132A"/>
    <w:rsid w:val="009815D7"/>
    <w:rsid w:val="0098351E"/>
    <w:rsid w:val="0098699F"/>
    <w:rsid w:val="00991719"/>
    <w:rsid w:val="00991723"/>
    <w:rsid w:val="009932DA"/>
    <w:rsid w:val="00993CE5"/>
    <w:rsid w:val="009956EB"/>
    <w:rsid w:val="009A04FA"/>
    <w:rsid w:val="009A068A"/>
    <w:rsid w:val="009A3D31"/>
    <w:rsid w:val="009A4E14"/>
    <w:rsid w:val="009A6776"/>
    <w:rsid w:val="009A6D17"/>
    <w:rsid w:val="009B13D9"/>
    <w:rsid w:val="009B4E30"/>
    <w:rsid w:val="009B6405"/>
    <w:rsid w:val="009B6A86"/>
    <w:rsid w:val="009B6B7E"/>
    <w:rsid w:val="009B6E5B"/>
    <w:rsid w:val="009C06D0"/>
    <w:rsid w:val="009C083B"/>
    <w:rsid w:val="009C0D53"/>
    <w:rsid w:val="009D0B23"/>
    <w:rsid w:val="009D4047"/>
    <w:rsid w:val="009E00EA"/>
    <w:rsid w:val="009E027E"/>
    <w:rsid w:val="009E1F61"/>
    <w:rsid w:val="009E3267"/>
    <w:rsid w:val="009F0A74"/>
    <w:rsid w:val="009F1E93"/>
    <w:rsid w:val="009F2432"/>
    <w:rsid w:val="009F2611"/>
    <w:rsid w:val="009F353B"/>
    <w:rsid w:val="009F365A"/>
    <w:rsid w:val="00A00786"/>
    <w:rsid w:val="00A06AFA"/>
    <w:rsid w:val="00A07361"/>
    <w:rsid w:val="00A15A7E"/>
    <w:rsid w:val="00A1615C"/>
    <w:rsid w:val="00A21F01"/>
    <w:rsid w:val="00A22BDD"/>
    <w:rsid w:val="00A239AE"/>
    <w:rsid w:val="00A25249"/>
    <w:rsid w:val="00A27299"/>
    <w:rsid w:val="00A3630F"/>
    <w:rsid w:val="00A36549"/>
    <w:rsid w:val="00A376BB"/>
    <w:rsid w:val="00A439E8"/>
    <w:rsid w:val="00A43A83"/>
    <w:rsid w:val="00A500F7"/>
    <w:rsid w:val="00A517A6"/>
    <w:rsid w:val="00A51916"/>
    <w:rsid w:val="00A51BA0"/>
    <w:rsid w:val="00A536FF"/>
    <w:rsid w:val="00A54BFF"/>
    <w:rsid w:val="00A5698E"/>
    <w:rsid w:val="00A56CF0"/>
    <w:rsid w:val="00A5702F"/>
    <w:rsid w:val="00A57206"/>
    <w:rsid w:val="00A62455"/>
    <w:rsid w:val="00A624E4"/>
    <w:rsid w:val="00A65884"/>
    <w:rsid w:val="00A70813"/>
    <w:rsid w:val="00A72DAB"/>
    <w:rsid w:val="00A730BC"/>
    <w:rsid w:val="00A73AAA"/>
    <w:rsid w:val="00A75A0E"/>
    <w:rsid w:val="00A8040F"/>
    <w:rsid w:val="00A83D9A"/>
    <w:rsid w:val="00A85EED"/>
    <w:rsid w:val="00A85F2C"/>
    <w:rsid w:val="00A92B71"/>
    <w:rsid w:val="00AA14E9"/>
    <w:rsid w:val="00AA23A8"/>
    <w:rsid w:val="00AA4146"/>
    <w:rsid w:val="00AA4C57"/>
    <w:rsid w:val="00AA569C"/>
    <w:rsid w:val="00AA579B"/>
    <w:rsid w:val="00AB16C9"/>
    <w:rsid w:val="00AB313B"/>
    <w:rsid w:val="00AB36F0"/>
    <w:rsid w:val="00AB503D"/>
    <w:rsid w:val="00AB61A5"/>
    <w:rsid w:val="00AB66A9"/>
    <w:rsid w:val="00AC1273"/>
    <w:rsid w:val="00AC2E04"/>
    <w:rsid w:val="00AC41B7"/>
    <w:rsid w:val="00AC4DC0"/>
    <w:rsid w:val="00AC558C"/>
    <w:rsid w:val="00AC681F"/>
    <w:rsid w:val="00AC6BEB"/>
    <w:rsid w:val="00AC7D28"/>
    <w:rsid w:val="00AD0368"/>
    <w:rsid w:val="00AD2490"/>
    <w:rsid w:val="00AD297F"/>
    <w:rsid w:val="00AD352D"/>
    <w:rsid w:val="00AD3901"/>
    <w:rsid w:val="00AD5E20"/>
    <w:rsid w:val="00AD71E6"/>
    <w:rsid w:val="00AE0278"/>
    <w:rsid w:val="00AE0A6A"/>
    <w:rsid w:val="00AE1966"/>
    <w:rsid w:val="00AE512D"/>
    <w:rsid w:val="00AF0028"/>
    <w:rsid w:val="00AF01F1"/>
    <w:rsid w:val="00AF1BCF"/>
    <w:rsid w:val="00AF5908"/>
    <w:rsid w:val="00AF78FE"/>
    <w:rsid w:val="00B055B5"/>
    <w:rsid w:val="00B0645B"/>
    <w:rsid w:val="00B11628"/>
    <w:rsid w:val="00B14046"/>
    <w:rsid w:val="00B16696"/>
    <w:rsid w:val="00B2112D"/>
    <w:rsid w:val="00B23F64"/>
    <w:rsid w:val="00B274F9"/>
    <w:rsid w:val="00B307DC"/>
    <w:rsid w:val="00B34FF3"/>
    <w:rsid w:val="00B36FAD"/>
    <w:rsid w:val="00B40BF5"/>
    <w:rsid w:val="00B432B1"/>
    <w:rsid w:val="00B46464"/>
    <w:rsid w:val="00B520AB"/>
    <w:rsid w:val="00B534F1"/>
    <w:rsid w:val="00B540ED"/>
    <w:rsid w:val="00B55F89"/>
    <w:rsid w:val="00B57254"/>
    <w:rsid w:val="00B63048"/>
    <w:rsid w:val="00B63AAA"/>
    <w:rsid w:val="00B673F0"/>
    <w:rsid w:val="00B70702"/>
    <w:rsid w:val="00B759F6"/>
    <w:rsid w:val="00B80A75"/>
    <w:rsid w:val="00B846B8"/>
    <w:rsid w:val="00B90FBC"/>
    <w:rsid w:val="00B91655"/>
    <w:rsid w:val="00B91C84"/>
    <w:rsid w:val="00B91FCF"/>
    <w:rsid w:val="00B945D4"/>
    <w:rsid w:val="00B949E1"/>
    <w:rsid w:val="00B95EFA"/>
    <w:rsid w:val="00B96006"/>
    <w:rsid w:val="00B978C4"/>
    <w:rsid w:val="00BA1D14"/>
    <w:rsid w:val="00BA2FA2"/>
    <w:rsid w:val="00BB02ED"/>
    <w:rsid w:val="00BB13DB"/>
    <w:rsid w:val="00BB1857"/>
    <w:rsid w:val="00BB2075"/>
    <w:rsid w:val="00BB408A"/>
    <w:rsid w:val="00BB41B3"/>
    <w:rsid w:val="00BB7952"/>
    <w:rsid w:val="00BC23BE"/>
    <w:rsid w:val="00BC30CE"/>
    <w:rsid w:val="00BC369E"/>
    <w:rsid w:val="00BC524A"/>
    <w:rsid w:val="00BC5675"/>
    <w:rsid w:val="00BC575C"/>
    <w:rsid w:val="00BC5811"/>
    <w:rsid w:val="00BC581C"/>
    <w:rsid w:val="00BD00E8"/>
    <w:rsid w:val="00BD6C8B"/>
    <w:rsid w:val="00BD74B1"/>
    <w:rsid w:val="00BE05AE"/>
    <w:rsid w:val="00BE207E"/>
    <w:rsid w:val="00BE5DE6"/>
    <w:rsid w:val="00BE613C"/>
    <w:rsid w:val="00BE76DD"/>
    <w:rsid w:val="00BF01BF"/>
    <w:rsid w:val="00BF0A38"/>
    <w:rsid w:val="00BF5004"/>
    <w:rsid w:val="00BF5E8A"/>
    <w:rsid w:val="00BF6F99"/>
    <w:rsid w:val="00C02F10"/>
    <w:rsid w:val="00C05A1B"/>
    <w:rsid w:val="00C060D7"/>
    <w:rsid w:val="00C06697"/>
    <w:rsid w:val="00C07238"/>
    <w:rsid w:val="00C07320"/>
    <w:rsid w:val="00C077E4"/>
    <w:rsid w:val="00C116CF"/>
    <w:rsid w:val="00C12E57"/>
    <w:rsid w:val="00C15DF6"/>
    <w:rsid w:val="00C1766F"/>
    <w:rsid w:val="00C17B60"/>
    <w:rsid w:val="00C22507"/>
    <w:rsid w:val="00C32F44"/>
    <w:rsid w:val="00C34AE0"/>
    <w:rsid w:val="00C368D0"/>
    <w:rsid w:val="00C41194"/>
    <w:rsid w:val="00C4273F"/>
    <w:rsid w:val="00C46EEA"/>
    <w:rsid w:val="00C47053"/>
    <w:rsid w:val="00C509BF"/>
    <w:rsid w:val="00C52B32"/>
    <w:rsid w:val="00C56A6C"/>
    <w:rsid w:val="00C66207"/>
    <w:rsid w:val="00C7416E"/>
    <w:rsid w:val="00C7534A"/>
    <w:rsid w:val="00C80745"/>
    <w:rsid w:val="00C80F3E"/>
    <w:rsid w:val="00C81AFC"/>
    <w:rsid w:val="00C824D3"/>
    <w:rsid w:val="00C83F37"/>
    <w:rsid w:val="00C872AA"/>
    <w:rsid w:val="00C9754B"/>
    <w:rsid w:val="00CA07C3"/>
    <w:rsid w:val="00CA08A7"/>
    <w:rsid w:val="00CA2976"/>
    <w:rsid w:val="00CA73F4"/>
    <w:rsid w:val="00CB19CB"/>
    <w:rsid w:val="00CB26CC"/>
    <w:rsid w:val="00CB652D"/>
    <w:rsid w:val="00CB67D6"/>
    <w:rsid w:val="00CB6B9B"/>
    <w:rsid w:val="00CC0829"/>
    <w:rsid w:val="00CC17C9"/>
    <w:rsid w:val="00CC1B2A"/>
    <w:rsid w:val="00CC1E06"/>
    <w:rsid w:val="00CC485A"/>
    <w:rsid w:val="00CC593E"/>
    <w:rsid w:val="00CD33F8"/>
    <w:rsid w:val="00CD486E"/>
    <w:rsid w:val="00CD64FB"/>
    <w:rsid w:val="00CE1D27"/>
    <w:rsid w:val="00CE25BF"/>
    <w:rsid w:val="00CE3253"/>
    <w:rsid w:val="00CE4336"/>
    <w:rsid w:val="00CF294A"/>
    <w:rsid w:val="00CF3029"/>
    <w:rsid w:val="00CF44B2"/>
    <w:rsid w:val="00CF462E"/>
    <w:rsid w:val="00CF6F39"/>
    <w:rsid w:val="00D0275C"/>
    <w:rsid w:val="00D04BCD"/>
    <w:rsid w:val="00D05774"/>
    <w:rsid w:val="00D1307B"/>
    <w:rsid w:val="00D148C2"/>
    <w:rsid w:val="00D15737"/>
    <w:rsid w:val="00D21FF3"/>
    <w:rsid w:val="00D242E6"/>
    <w:rsid w:val="00D261F9"/>
    <w:rsid w:val="00D30E00"/>
    <w:rsid w:val="00D3348B"/>
    <w:rsid w:val="00D334DF"/>
    <w:rsid w:val="00D35F53"/>
    <w:rsid w:val="00D414EE"/>
    <w:rsid w:val="00D420DC"/>
    <w:rsid w:val="00D43036"/>
    <w:rsid w:val="00D430C7"/>
    <w:rsid w:val="00D51E79"/>
    <w:rsid w:val="00D55325"/>
    <w:rsid w:val="00D6016F"/>
    <w:rsid w:val="00D64082"/>
    <w:rsid w:val="00D65AA2"/>
    <w:rsid w:val="00D74469"/>
    <w:rsid w:val="00D7565E"/>
    <w:rsid w:val="00D774E8"/>
    <w:rsid w:val="00D77E06"/>
    <w:rsid w:val="00D826A1"/>
    <w:rsid w:val="00D8483B"/>
    <w:rsid w:val="00D864A5"/>
    <w:rsid w:val="00D875BC"/>
    <w:rsid w:val="00D930BE"/>
    <w:rsid w:val="00D93655"/>
    <w:rsid w:val="00DA0A6F"/>
    <w:rsid w:val="00DA32CE"/>
    <w:rsid w:val="00DA42B7"/>
    <w:rsid w:val="00DB15A9"/>
    <w:rsid w:val="00DB4A0F"/>
    <w:rsid w:val="00DB5113"/>
    <w:rsid w:val="00DB6770"/>
    <w:rsid w:val="00DB7BD7"/>
    <w:rsid w:val="00DB7F47"/>
    <w:rsid w:val="00DC0BE0"/>
    <w:rsid w:val="00DC1067"/>
    <w:rsid w:val="00DC17CC"/>
    <w:rsid w:val="00DC29C9"/>
    <w:rsid w:val="00DC31C0"/>
    <w:rsid w:val="00DC5178"/>
    <w:rsid w:val="00DC56FA"/>
    <w:rsid w:val="00DC58F1"/>
    <w:rsid w:val="00DD3EB9"/>
    <w:rsid w:val="00DD474E"/>
    <w:rsid w:val="00DD6827"/>
    <w:rsid w:val="00DE0496"/>
    <w:rsid w:val="00DE3572"/>
    <w:rsid w:val="00DE599C"/>
    <w:rsid w:val="00DE7737"/>
    <w:rsid w:val="00DF09AC"/>
    <w:rsid w:val="00DF2073"/>
    <w:rsid w:val="00DF223F"/>
    <w:rsid w:val="00DF3603"/>
    <w:rsid w:val="00DF3910"/>
    <w:rsid w:val="00E0272E"/>
    <w:rsid w:val="00E05597"/>
    <w:rsid w:val="00E05C98"/>
    <w:rsid w:val="00E10EE6"/>
    <w:rsid w:val="00E13F19"/>
    <w:rsid w:val="00E16560"/>
    <w:rsid w:val="00E23614"/>
    <w:rsid w:val="00E24AE3"/>
    <w:rsid w:val="00E253AE"/>
    <w:rsid w:val="00E271EA"/>
    <w:rsid w:val="00E272A1"/>
    <w:rsid w:val="00E31369"/>
    <w:rsid w:val="00E37C25"/>
    <w:rsid w:val="00E405FE"/>
    <w:rsid w:val="00E42E19"/>
    <w:rsid w:val="00E44119"/>
    <w:rsid w:val="00E46697"/>
    <w:rsid w:val="00E504F0"/>
    <w:rsid w:val="00E50D7E"/>
    <w:rsid w:val="00E513D5"/>
    <w:rsid w:val="00E54F0D"/>
    <w:rsid w:val="00E55A09"/>
    <w:rsid w:val="00E56BBF"/>
    <w:rsid w:val="00E5781F"/>
    <w:rsid w:val="00E61939"/>
    <w:rsid w:val="00E62FCD"/>
    <w:rsid w:val="00E646FD"/>
    <w:rsid w:val="00E649A3"/>
    <w:rsid w:val="00E64E39"/>
    <w:rsid w:val="00E666E5"/>
    <w:rsid w:val="00E667BC"/>
    <w:rsid w:val="00E674CB"/>
    <w:rsid w:val="00E701FC"/>
    <w:rsid w:val="00E719D1"/>
    <w:rsid w:val="00E722EF"/>
    <w:rsid w:val="00E750B6"/>
    <w:rsid w:val="00E84DEC"/>
    <w:rsid w:val="00E84EAB"/>
    <w:rsid w:val="00E87514"/>
    <w:rsid w:val="00E8754A"/>
    <w:rsid w:val="00E906DF"/>
    <w:rsid w:val="00E91D02"/>
    <w:rsid w:val="00E9378C"/>
    <w:rsid w:val="00E97773"/>
    <w:rsid w:val="00EA06D4"/>
    <w:rsid w:val="00EB13B7"/>
    <w:rsid w:val="00EB21EA"/>
    <w:rsid w:val="00EB7688"/>
    <w:rsid w:val="00EC2588"/>
    <w:rsid w:val="00EC3741"/>
    <w:rsid w:val="00EC6967"/>
    <w:rsid w:val="00ED039A"/>
    <w:rsid w:val="00ED0BD5"/>
    <w:rsid w:val="00ED5AD0"/>
    <w:rsid w:val="00ED725F"/>
    <w:rsid w:val="00EE5CFB"/>
    <w:rsid w:val="00EE7A38"/>
    <w:rsid w:val="00EF13E5"/>
    <w:rsid w:val="00EF2E77"/>
    <w:rsid w:val="00EF302F"/>
    <w:rsid w:val="00EF3710"/>
    <w:rsid w:val="00F01B30"/>
    <w:rsid w:val="00F026F9"/>
    <w:rsid w:val="00F02D0F"/>
    <w:rsid w:val="00F03EB2"/>
    <w:rsid w:val="00F077F8"/>
    <w:rsid w:val="00F114A7"/>
    <w:rsid w:val="00F154FD"/>
    <w:rsid w:val="00F17C79"/>
    <w:rsid w:val="00F324D6"/>
    <w:rsid w:val="00F41514"/>
    <w:rsid w:val="00F4625A"/>
    <w:rsid w:val="00F47962"/>
    <w:rsid w:val="00F47F19"/>
    <w:rsid w:val="00F5423E"/>
    <w:rsid w:val="00F55216"/>
    <w:rsid w:val="00F55738"/>
    <w:rsid w:val="00F55FB7"/>
    <w:rsid w:val="00F6162A"/>
    <w:rsid w:val="00F621E7"/>
    <w:rsid w:val="00F639EE"/>
    <w:rsid w:val="00F6435E"/>
    <w:rsid w:val="00F7035B"/>
    <w:rsid w:val="00F70CB7"/>
    <w:rsid w:val="00F71631"/>
    <w:rsid w:val="00F7255F"/>
    <w:rsid w:val="00F72FD6"/>
    <w:rsid w:val="00F73287"/>
    <w:rsid w:val="00F732D0"/>
    <w:rsid w:val="00F739D1"/>
    <w:rsid w:val="00F762B6"/>
    <w:rsid w:val="00F808CE"/>
    <w:rsid w:val="00F84A4E"/>
    <w:rsid w:val="00F85A2D"/>
    <w:rsid w:val="00F860F8"/>
    <w:rsid w:val="00F863D4"/>
    <w:rsid w:val="00F87FD7"/>
    <w:rsid w:val="00F91BA7"/>
    <w:rsid w:val="00F91CBA"/>
    <w:rsid w:val="00F91D09"/>
    <w:rsid w:val="00F93084"/>
    <w:rsid w:val="00F93A96"/>
    <w:rsid w:val="00FA17B4"/>
    <w:rsid w:val="00FB0455"/>
    <w:rsid w:val="00FB178B"/>
    <w:rsid w:val="00FB229B"/>
    <w:rsid w:val="00FB6B3A"/>
    <w:rsid w:val="00FC2EE1"/>
    <w:rsid w:val="00FC38D8"/>
    <w:rsid w:val="00FC4F70"/>
    <w:rsid w:val="00FC4FE1"/>
    <w:rsid w:val="00FC6001"/>
    <w:rsid w:val="00FC7CAA"/>
    <w:rsid w:val="00FD0B68"/>
    <w:rsid w:val="00FD18B1"/>
    <w:rsid w:val="00FD1D91"/>
    <w:rsid w:val="00FD287B"/>
    <w:rsid w:val="00FD2EA3"/>
    <w:rsid w:val="00FD4AC1"/>
    <w:rsid w:val="00FD515F"/>
    <w:rsid w:val="00FD7B02"/>
    <w:rsid w:val="00FD7C27"/>
    <w:rsid w:val="00FE2D8D"/>
    <w:rsid w:val="00FE2E55"/>
    <w:rsid w:val="00FF543D"/>
    <w:rsid w:val="00FF5B1B"/>
    <w:rsid w:val="00FF709A"/>
    <w:rsid w:val="00FF784D"/>
    <w:rsid w:val="00FF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9922C"/>
  <w15:docId w15:val="{A5557C23-EDC4-4E04-9CE3-FA421A5C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03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906E76"/>
    <w:pPr>
      <w:widowControl w:val="0"/>
      <w:spacing w:after="0" w:line="240" w:lineRule="auto"/>
      <w:ind w:left="836" w:hanging="720"/>
      <w:outlineLvl w:val="2"/>
    </w:pPr>
    <w:rPr>
      <w:rFonts w:ascii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Akapit z listą BS,List Paragraph11,Bullets,List Paragraph nowy,List Paragraph (numbered (a)),Liste 1,Ha,List Paragraph 1,List_Paragraph,Multilevel para_II,Citation List,Table of contents numbered,Graphic,Bullets1,Resume Title"/>
    <w:basedOn w:val="Normal"/>
    <w:link w:val="ListParagraphChar"/>
    <w:uiPriority w:val="34"/>
    <w:qFormat/>
    <w:rsid w:val="002A2403"/>
    <w:pPr>
      <w:ind w:left="720"/>
      <w:contextualSpacing/>
    </w:pPr>
    <w:rPr>
      <w:sz w:val="20"/>
      <w:szCs w:val="20"/>
      <w:lang w:val="x-none" w:eastAsia="x-none"/>
    </w:rPr>
  </w:style>
  <w:style w:type="paragraph" w:styleId="FootnoteText">
    <w:name w:val="footnote text"/>
    <w:aliases w:val="single space,footnote text,fn,FOOTNOTES,Footnote Text Char1,Footnote Text Char Char,Footnote,Voetnoottekst Char,Voetnoottekst Char1,Voetnoottekst Char2 Char Char,Voetnoottekst Char Char1 Char Char,Voetnoottekst Char1 Char Char Char Char,AD"/>
    <w:link w:val="FootnoteTextChar"/>
    <w:uiPriority w:val="99"/>
    <w:rsid w:val="002A2403"/>
    <w:pPr>
      <w:pBdr>
        <w:top w:val="nil"/>
        <w:left w:val="nil"/>
        <w:bottom w:val="nil"/>
        <w:right w:val="nil"/>
        <w:between w:val="nil"/>
        <w:bar w:val="nil"/>
      </w:pBdr>
      <w:spacing w:before="120"/>
      <w:jc w:val="both"/>
    </w:pPr>
    <w:rPr>
      <w:rFonts w:ascii="Arial" w:eastAsia="Arial" w:hAnsi="Arial"/>
      <w:color w:val="000000"/>
      <w:u w:color="000000"/>
      <w:bdr w:val="nil"/>
      <w:lang w:eastAsia="en-GB"/>
    </w:rPr>
  </w:style>
  <w:style w:type="character" w:customStyle="1" w:styleId="FootnoteTextChar">
    <w:name w:val="Footnote Text Char"/>
    <w:aliases w:val="single space Char,footnote text Char,fn Char,FOOTNOTES Char,Footnote Text Char1 Char,Footnote Text Char Char Char,Footnote Char,Voetnoottekst Char Char,Voetnoottekst Char1 Char,Voetnoottekst Char2 Char Char Char,AD Char"/>
    <w:link w:val="FootnoteText"/>
    <w:uiPriority w:val="99"/>
    <w:rsid w:val="002A2403"/>
    <w:rPr>
      <w:rFonts w:ascii="Arial" w:eastAsia="Arial" w:hAnsi="Arial"/>
      <w:color w:val="000000"/>
      <w:u w:color="000000"/>
      <w:bdr w:val="nil"/>
      <w:lang w:eastAsia="en-GB" w:bidi="ar-SA"/>
    </w:rPr>
  </w:style>
  <w:style w:type="character" w:styleId="FootnoteReference">
    <w:name w:val="footnote reference"/>
    <w:aliases w:val="Char Char,Footnote symbol,note TESI,Footnote reference number,ftref"/>
    <w:uiPriority w:val="99"/>
    <w:unhideWhenUsed/>
    <w:rsid w:val="002A2403"/>
    <w:rPr>
      <w:vertAlign w:val="superscript"/>
    </w:rPr>
  </w:style>
  <w:style w:type="character" w:customStyle="1" w:styleId="ListParagraphChar">
    <w:name w:val="List Paragraph Char"/>
    <w:aliases w:val="Akapit z listą BS Char,List Paragraph1 Char,Bullets Char,List Paragraph nowy Char,List Paragraph (numbered (a)) Char,Liste 1 Char,Ha Char,List Paragraph 1 Char,List_Paragraph Char,Multilevel para_II Char,Citation List Char,Graphic Ch"/>
    <w:link w:val="ListParagraph1"/>
    <w:uiPriority w:val="34"/>
    <w:qFormat/>
    <w:rsid w:val="002A240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B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443B32"/>
    <w:rPr>
      <w:rFonts w:ascii="Tahoma" w:eastAsia="Calibri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0F7F16"/>
    <w:pPr>
      <w:spacing w:after="0" w:line="240" w:lineRule="auto"/>
      <w:jc w:val="center"/>
    </w:pPr>
    <w:rPr>
      <w:rFonts w:ascii="Arial Armenian" w:eastAsia="Times New Roman" w:hAnsi="Arial Armenian"/>
      <w:sz w:val="20"/>
      <w:szCs w:val="20"/>
      <w:lang w:val="x-none" w:eastAsia="ru-RU"/>
    </w:rPr>
  </w:style>
  <w:style w:type="character" w:customStyle="1" w:styleId="mechtexChar">
    <w:name w:val="mechtex Char"/>
    <w:link w:val="mechtex"/>
    <w:rsid w:val="000F7F1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5D01F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01F4"/>
    <w:pPr>
      <w:tabs>
        <w:tab w:val="center" w:pos="4680"/>
        <w:tab w:val="right" w:pos="9360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D01F4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9F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1E9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9F1E9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E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F1E93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5F18D9"/>
    <w:pPr>
      <w:spacing w:after="160" w:line="240" w:lineRule="auto"/>
    </w:pPr>
    <w:rPr>
      <w:rFonts w:ascii="Verdana" w:eastAsia="Batang" w:hAnsi="Verdana" w:cs="Verdana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3D11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B6770"/>
    <w:rPr>
      <w:rFonts w:eastAsia="Times New Roman"/>
      <w:lang w:eastAsia="ja-JP"/>
    </w:rPr>
  </w:style>
  <w:style w:type="character" w:customStyle="1" w:styleId="NoSpacingChar">
    <w:name w:val="No Spacing Char"/>
    <w:link w:val="NoSpacing"/>
    <w:uiPriority w:val="1"/>
    <w:rsid w:val="00DB6770"/>
    <w:rPr>
      <w:rFonts w:eastAsia="Times New Roman"/>
      <w:lang w:eastAsia="ja-JP"/>
    </w:rPr>
  </w:style>
  <w:style w:type="character" w:customStyle="1" w:styleId="Heading3Char">
    <w:name w:val="Heading 3 Char"/>
    <w:link w:val="Heading3"/>
    <w:uiPriority w:val="9"/>
    <w:rsid w:val="00906E76"/>
    <w:rPr>
      <w:rFonts w:ascii="Arial" w:hAnsi="Arial"/>
      <w:b/>
      <w:bCs/>
      <w:sz w:val="24"/>
      <w:szCs w:val="24"/>
    </w:rPr>
  </w:style>
  <w:style w:type="paragraph" w:styleId="ListParagraph">
    <w:name w:val="List Paragraph"/>
    <w:aliases w:val="Table no. List Paragraph,Titulo 2,Report Para,Number Bullets,heading 4,WinDForce-Letter,ANNEX,Bullet1"/>
    <w:basedOn w:val="Normal"/>
    <w:uiPriority w:val="34"/>
    <w:qFormat/>
    <w:rsid w:val="00631E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Titlesmall">
    <w:name w:val="Title small"/>
    <w:rsid w:val="00F732D0"/>
    <w:rPr>
      <w:rFonts w:ascii="Arial" w:hAnsi="Arial"/>
      <w:b/>
      <w:color w:val="008080"/>
      <w:sz w:val="22"/>
      <w:u w:val="none"/>
    </w:rPr>
  </w:style>
  <w:style w:type="character" w:customStyle="1" w:styleId="Heading1Char">
    <w:name w:val="Heading 1 Char"/>
    <w:basedOn w:val="DefaultParagraphFont"/>
    <w:uiPriority w:val="9"/>
    <w:rsid w:val="00E313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">
    <w:name w:val="Թիրախ"/>
    <w:basedOn w:val="Normal"/>
    <w:link w:val="Char"/>
    <w:qFormat/>
    <w:rsid w:val="00230087"/>
    <w:pPr>
      <w:keepNext/>
      <w:numPr>
        <w:numId w:val="30"/>
      </w:numPr>
      <w:spacing w:before="120" w:after="0" w:line="240" w:lineRule="auto"/>
    </w:pPr>
    <w:rPr>
      <w:rFonts w:ascii="GHEA Grapalat" w:eastAsiaTheme="minorHAnsi" w:hAnsi="GHEA Grapalat" w:cs="Arial"/>
      <w:b/>
      <w:bCs/>
      <w:color w:val="385623" w:themeColor="accent6" w:themeShade="80"/>
      <w:u w:val="single"/>
      <w:lang w:val="hy-AM"/>
    </w:rPr>
  </w:style>
  <w:style w:type="character" w:customStyle="1" w:styleId="Char">
    <w:name w:val="Թիրախ Char"/>
    <w:basedOn w:val="DefaultParagraphFont"/>
    <w:link w:val="a"/>
    <w:rsid w:val="00230087"/>
    <w:rPr>
      <w:rFonts w:ascii="GHEA Grapalat" w:eastAsiaTheme="minorHAnsi" w:hAnsi="GHEA Grapalat" w:cs="Arial"/>
      <w:b/>
      <w:bCs/>
      <w:color w:val="385623" w:themeColor="accent6" w:themeShade="80"/>
      <w:sz w:val="22"/>
      <w:szCs w:val="22"/>
      <w:u w:val="single"/>
      <w:lang w:val="hy-AM"/>
    </w:rPr>
  </w:style>
  <w:style w:type="paragraph" w:customStyle="1" w:styleId="ListNumberCK">
    <w:name w:val="List Number CK"/>
    <w:basedOn w:val="Normal"/>
    <w:uiPriority w:val="6"/>
    <w:qFormat/>
    <w:rsid w:val="00230087"/>
    <w:pPr>
      <w:numPr>
        <w:numId w:val="32"/>
      </w:numPr>
      <w:tabs>
        <w:tab w:val="left" w:pos="850"/>
        <w:tab w:val="left" w:pos="1191"/>
        <w:tab w:val="left" w:pos="1531"/>
      </w:tabs>
      <w:spacing w:after="120" w:line="240" w:lineRule="auto"/>
      <w:jc w:val="both"/>
    </w:pPr>
    <w:rPr>
      <w:rFonts w:eastAsia="Times New Roman"/>
      <w:sz w:val="20"/>
      <w:szCs w:val="20"/>
      <w:lang w:val="hy-AM" w:eastAsia="hy-AM"/>
    </w:rPr>
  </w:style>
  <w:style w:type="character" w:styleId="Emphasis">
    <w:name w:val="Emphasis"/>
    <w:basedOn w:val="DefaultParagraphFont"/>
    <w:uiPriority w:val="20"/>
    <w:qFormat/>
    <w:rsid w:val="008A6D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8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docid=1592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4E6E-06D6-4C93-8E90-471DF591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7802</Words>
  <Characters>44474</Characters>
  <Application>Microsoft Office Word</Application>
  <DocSecurity>0</DocSecurity>
  <Lines>370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Հավելված N 3</vt:lpstr>
    </vt:vector>
  </TitlesOfParts>
  <Company/>
  <LinksUpToDate>false</LinksUpToDate>
  <CharactersWithSpaces>52172</CharactersWithSpaces>
  <SharedDoc>false</SharedDoc>
  <HLinks>
    <vt:vector size="6" baseType="variant">
      <vt:variant>
        <vt:i4>1704051</vt:i4>
      </vt:variant>
      <vt:variant>
        <vt:i4>0</vt:i4>
      </vt:variant>
      <vt:variant>
        <vt:i4>0</vt:i4>
      </vt:variant>
      <vt:variant>
        <vt:i4>5</vt:i4>
      </vt:variant>
      <vt:variant>
        <vt:lpwstr>javascript:role_click('to_role_ids_0_',3947)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N 3</dc:title>
  <dc:creator>Arevik Poghosyan</dc:creator>
  <cp:keywords>https:/mul2.gov.am/tasks/157115/oneclick/N 2.docx?token=d3c957bda91d25a18c84f6614471c46e</cp:keywords>
  <cp:lastModifiedBy>Lusine Manucharyan</cp:lastModifiedBy>
  <cp:revision>4</cp:revision>
  <cp:lastPrinted>2019-10-10T09:02:00Z</cp:lastPrinted>
  <dcterms:created xsi:type="dcterms:W3CDTF">2022-01-11T06:41:00Z</dcterms:created>
  <dcterms:modified xsi:type="dcterms:W3CDTF">2022-01-11T07:18:00Z</dcterms:modified>
</cp:coreProperties>
</file>